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charts/chart1.xml" ContentType="application/vnd.openxmlformats-officedocument.drawingml.chart+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D80BB60" w14:textId="77777777" w:rsidR="00786A90" w:rsidRPr="0035558F" w:rsidRDefault="00FE38A0" w:rsidP="00786A90">
      <w:pPr>
        <w:pStyle w:val="Frontpagehead"/>
        <w:ind w:left="425" w:right="4292"/>
        <w:rPr>
          <w:color w:val="00338D"/>
        </w:rPr>
      </w:pPr>
      <w:r w:rsidRPr="0035558F">
        <w:rPr>
          <w:noProof/>
          <w:color w:val="000000" w:themeColor="text1"/>
          <w:lang w:eastAsia="en-AU"/>
        </w:rPr>
        <w:drawing>
          <wp:inline distT="0" distB="0" distL="0" distR="0" wp14:anchorId="50EB773C" wp14:editId="744A1A6D">
            <wp:extent cx="5885815" cy="2247900"/>
            <wp:effectExtent l="0" t="0" r="635" b="0"/>
            <wp:docPr id="7" name="Picture 3" descr="KPMG Title page banner " title="KPMG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3" descr="Cover 1.png" title="KPMG cover page"/>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a:stretch/>
                  </pic:blipFill>
                  <pic:spPr bwMode="auto">
                    <a:xfrm>
                      <a:off x="0" y="0"/>
                      <a:ext cx="5897648" cy="2252419"/>
                    </a:xfrm>
                    <a:prstGeom prst="rect">
                      <a:avLst/>
                    </a:prstGeom>
                    <a:noFill/>
                    <a:ln>
                      <a:noFill/>
                    </a:ln>
                    <a:extLst>
                      <a:ext uri="{53640926-AAD7-44D8-BBD7-CCE9431645EC}">
                        <a14:shadowObscured xmlns:a14="http://schemas.microsoft.com/office/drawing/2010/main"/>
                      </a:ext>
                    </a:extLst>
                  </pic:spPr>
                </pic:pic>
              </a:graphicData>
            </a:graphic>
          </wp:inline>
        </w:drawing>
      </w:r>
    </w:p>
    <w:p w14:paraId="0EA126EC" w14:textId="77777777" w:rsidR="004826B6" w:rsidRPr="0035558F" w:rsidRDefault="004826B6" w:rsidP="00786A90">
      <w:pPr>
        <w:pStyle w:val="Frontpagehead"/>
        <w:spacing w:before="600"/>
        <w:ind w:left="425" w:right="4292"/>
        <w:rPr>
          <w:color w:val="000000" w:themeColor="text1"/>
        </w:rPr>
      </w:pPr>
      <w:r w:rsidRPr="0035558F">
        <w:rPr>
          <w:color w:val="00338D"/>
        </w:rPr>
        <w:t>Round 1</w:t>
      </w:r>
      <w:r w:rsidR="008A7AE4" w:rsidRPr="0035558F">
        <w:rPr>
          <w:color w:val="00338D"/>
        </w:rPr>
        <w:t>9</w:t>
      </w:r>
      <w:r w:rsidRPr="0035558F">
        <w:rPr>
          <w:color w:val="00338D"/>
        </w:rPr>
        <w:t xml:space="preserve"> Independent Financial Review of the National Hospital Cost Data Collection</w:t>
      </w:r>
    </w:p>
    <w:p w14:paraId="575EE56E" w14:textId="77777777" w:rsidR="004826B6" w:rsidRPr="0035558F" w:rsidRDefault="004826B6" w:rsidP="004826B6">
      <w:pPr>
        <w:pStyle w:val="Frontpagesubhead"/>
        <w:spacing w:before="480"/>
        <w:ind w:left="425" w:right="5143"/>
        <w:jc w:val="left"/>
        <w:rPr>
          <w:color w:val="00338D"/>
          <w:sz w:val="22"/>
        </w:rPr>
      </w:pPr>
      <w:r w:rsidRPr="0035558F">
        <w:rPr>
          <w:color w:val="00338D"/>
          <w:sz w:val="22"/>
        </w:rPr>
        <w:t>Independent Hospital Pricing Authority</w:t>
      </w:r>
    </w:p>
    <w:p w14:paraId="6E94818D" w14:textId="5FD8435E" w:rsidR="004826B6" w:rsidRPr="0035558F" w:rsidRDefault="00166560" w:rsidP="004826B6">
      <w:pPr>
        <w:pStyle w:val="Frontpagesubhead"/>
        <w:spacing w:before="600"/>
        <w:ind w:left="425"/>
        <w:jc w:val="left"/>
        <w:rPr>
          <w:color w:val="00338D"/>
        </w:rPr>
      </w:pPr>
      <w:r w:rsidRPr="0035558F">
        <w:rPr>
          <w:color w:val="00338D"/>
        </w:rPr>
        <w:t xml:space="preserve">Final </w:t>
      </w:r>
      <w:r w:rsidR="00114563">
        <w:rPr>
          <w:color w:val="00338D"/>
        </w:rPr>
        <w:t>Report</w:t>
      </w:r>
      <w:r w:rsidR="008A7AE4" w:rsidRPr="0035558F">
        <w:rPr>
          <w:color w:val="00338D"/>
        </w:rPr>
        <w:t xml:space="preserve"> – </w:t>
      </w:r>
      <w:r w:rsidR="00114563">
        <w:rPr>
          <w:color w:val="00338D"/>
        </w:rPr>
        <w:t>February 2017</w:t>
      </w:r>
    </w:p>
    <w:p w14:paraId="523B0132" w14:textId="77777777" w:rsidR="004826B6" w:rsidRPr="0035558F" w:rsidRDefault="004826B6" w:rsidP="004826B6">
      <w:pPr>
        <w:pStyle w:val="Frontpagesubhead"/>
        <w:spacing w:before="360"/>
        <w:ind w:left="425"/>
        <w:jc w:val="left"/>
        <w:rPr>
          <w:color w:val="00338D"/>
        </w:rPr>
      </w:pPr>
      <w:r w:rsidRPr="0035558F">
        <w:rPr>
          <w:color w:val="00338D"/>
        </w:rPr>
        <w:t>ADVISORY</w:t>
      </w:r>
    </w:p>
    <w:p w14:paraId="3CA9C87C" w14:textId="77777777" w:rsidR="004826B6" w:rsidRPr="0035558F" w:rsidRDefault="004826B6" w:rsidP="004875C1">
      <w:pPr>
        <w:pStyle w:val="Signature"/>
        <w:spacing w:line="260" w:lineRule="atLeast"/>
        <w:rPr>
          <w:color w:val="00338D"/>
        </w:rPr>
        <w:sectPr w:rsidR="004826B6" w:rsidRPr="0035558F" w:rsidSect="002D157D">
          <w:headerReference w:type="even" r:id="rId10"/>
          <w:headerReference w:type="default" r:id="rId11"/>
          <w:footerReference w:type="even" r:id="rId12"/>
          <w:footerReference w:type="default" r:id="rId13"/>
          <w:headerReference w:type="first" r:id="rId14"/>
          <w:footerReference w:type="first" r:id="rId15"/>
          <w:pgSz w:w="11907" w:h="16840" w:code="9"/>
          <w:pgMar w:top="993" w:right="1043" w:bottom="805" w:left="1043" w:header="709" w:footer="709" w:gutter="0"/>
          <w:pgNumType w:start="0"/>
          <w:cols w:space="720"/>
          <w:docGrid w:linePitch="272"/>
        </w:sectPr>
      </w:pPr>
    </w:p>
    <w:p w14:paraId="587D1769" w14:textId="77777777" w:rsidR="00F41476" w:rsidRPr="0035558F" w:rsidRDefault="00F41476" w:rsidP="00F41476">
      <w:pPr>
        <w:pStyle w:val="BodyText"/>
        <w:pBdr>
          <w:top w:val="single" w:sz="4" w:space="1" w:color="auto"/>
          <w:left w:val="single" w:sz="4" w:space="4" w:color="auto"/>
          <w:bottom w:val="single" w:sz="4" w:space="1" w:color="auto"/>
          <w:right w:val="single" w:sz="4" w:space="4" w:color="auto"/>
        </w:pBdr>
        <w:spacing w:before="80" w:after="80"/>
        <w:jc w:val="left"/>
        <w:rPr>
          <w:rFonts w:ascii="Univers 45 Light" w:hAnsi="Univers 45 Light"/>
          <w:i/>
          <w:iCs/>
        </w:rPr>
      </w:pPr>
      <w:bookmarkStart w:id="2" w:name="PropCoverLetterSection"/>
      <w:bookmarkEnd w:id="2"/>
      <w:r w:rsidRPr="0035558F">
        <w:rPr>
          <w:rFonts w:ascii="Univers 45 Light" w:hAnsi="Univers 45 Light"/>
          <w:i/>
          <w:lang w:eastAsia="en-AU"/>
        </w:rPr>
        <w:lastRenderedPageBreak/>
        <w:t xml:space="preserve">This report has been prepared as outlined in the </w:t>
      </w:r>
      <w:r w:rsidR="0094577C" w:rsidRPr="0035558F">
        <w:rPr>
          <w:rFonts w:ascii="Univers 45 Light" w:hAnsi="Univers 45 Light"/>
          <w:i/>
          <w:lang w:eastAsia="en-AU"/>
        </w:rPr>
        <w:t>Overview and scope</w:t>
      </w:r>
      <w:r w:rsidRPr="0035558F">
        <w:rPr>
          <w:rFonts w:ascii="Univers 45 Light" w:hAnsi="Univers 45 Light"/>
          <w:i/>
          <w:lang w:eastAsia="en-AU"/>
        </w:rPr>
        <w:t xml:space="preserve"> Section</w:t>
      </w:r>
      <w:r w:rsidR="001D312E" w:rsidRPr="0035558F">
        <w:rPr>
          <w:rFonts w:ascii="Univers 45 Light" w:hAnsi="Univers 45 Light"/>
          <w:i/>
          <w:lang w:eastAsia="en-AU"/>
        </w:rPr>
        <w:t xml:space="preserve">. </w:t>
      </w:r>
      <w:r w:rsidRPr="0035558F">
        <w:rPr>
          <w:rFonts w:ascii="Univers 45 Light" w:hAnsi="Univers 45 Light"/>
          <w:i/>
          <w:lang w:eastAsia="en-AU"/>
        </w:rPr>
        <w:t>The services provided in connection with this engagement comprise an advisory engagement which is not subject to Australian Auditing Standards or Australian Standards on Review or Assurance Engagements, and consequently no opinions or conclusions intended to convey assurance have been expressed.</w:t>
      </w:r>
      <w:r w:rsidRPr="0035558F" w:rsidDel="00604D89">
        <w:rPr>
          <w:rFonts w:ascii="Univers 45 Light" w:hAnsi="Univers 45 Light"/>
          <w:i/>
          <w:iCs/>
        </w:rPr>
        <w:t xml:space="preserve"> </w:t>
      </w:r>
    </w:p>
    <w:p w14:paraId="51F7F33B" w14:textId="77777777" w:rsidR="00F41476" w:rsidRPr="0035558F" w:rsidRDefault="00F41476" w:rsidP="00F41476">
      <w:pPr>
        <w:pStyle w:val="BodyText"/>
        <w:pBdr>
          <w:top w:val="single" w:sz="4" w:space="1" w:color="auto"/>
          <w:left w:val="single" w:sz="4" w:space="4" w:color="auto"/>
          <w:bottom w:val="single" w:sz="4" w:space="1" w:color="auto"/>
          <w:right w:val="single" w:sz="4" w:space="4" w:color="auto"/>
        </w:pBdr>
        <w:spacing w:before="80" w:after="80"/>
        <w:jc w:val="left"/>
        <w:rPr>
          <w:rFonts w:ascii="Univers 45 Light" w:hAnsi="Univers 45 Light"/>
          <w:i/>
          <w:iCs/>
        </w:rPr>
      </w:pPr>
      <w:r w:rsidRPr="0035558F">
        <w:rPr>
          <w:rFonts w:ascii="Univers 45 Light" w:hAnsi="Univers 45 Light"/>
          <w:i/>
          <w:iCs/>
        </w:rPr>
        <w:t xml:space="preserve">No warranty of completeness, accuracy or reliability is given in relation to the statements and representations made by, and the information and documentation provided by, </w:t>
      </w:r>
      <w:r w:rsidR="00DE0D12" w:rsidRPr="0035558F">
        <w:rPr>
          <w:rFonts w:ascii="Univers 45 Light" w:hAnsi="Univers 45 Light"/>
          <w:i/>
          <w:iCs/>
        </w:rPr>
        <w:t>Independent Hospital Pricing Authority’s</w:t>
      </w:r>
      <w:r w:rsidRPr="0035558F">
        <w:rPr>
          <w:rFonts w:ascii="Univers 45 Light" w:hAnsi="Univers 45 Light"/>
          <w:i/>
          <w:iCs/>
        </w:rPr>
        <w:t xml:space="preserve"> management and stakeholders consulted as part of the process.</w:t>
      </w:r>
    </w:p>
    <w:p w14:paraId="303B0157" w14:textId="77777777" w:rsidR="00F41476" w:rsidRPr="0035558F" w:rsidRDefault="00F41476" w:rsidP="00F41476">
      <w:pPr>
        <w:pStyle w:val="BodyText"/>
        <w:pBdr>
          <w:top w:val="single" w:sz="4" w:space="1" w:color="auto"/>
          <w:left w:val="single" w:sz="4" w:space="4" w:color="auto"/>
          <w:bottom w:val="single" w:sz="4" w:space="1" w:color="auto"/>
          <w:right w:val="single" w:sz="4" w:space="4" w:color="auto"/>
        </w:pBdr>
        <w:spacing w:before="80" w:after="80"/>
        <w:jc w:val="left"/>
        <w:rPr>
          <w:rFonts w:ascii="Univers 45 Light" w:hAnsi="Univers 45 Light"/>
          <w:i/>
          <w:iCs/>
        </w:rPr>
      </w:pPr>
      <w:r w:rsidRPr="0035558F">
        <w:rPr>
          <w:rFonts w:ascii="Univers 45 Light" w:hAnsi="Univers 45 Light"/>
          <w:i/>
          <w:iCs/>
        </w:rPr>
        <w:t>KPMG have indicated within this report the sources of the information provided</w:t>
      </w:r>
      <w:r w:rsidR="001D312E" w:rsidRPr="0035558F">
        <w:rPr>
          <w:rFonts w:ascii="Univers 45 Light" w:hAnsi="Univers 45 Light"/>
          <w:i/>
          <w:iCs/>
        </w:rPr>
        <w:t xml:space="preserve">. </w:t>
      </w:r>
      <w:r w:rsidRPr="0035558F">
        <w:rPr>
          <w:rFonts w:ascii="Univers 45 Light" w:hAnsi="Univers 45 Light"/>
          <w:i/>
          <w:iCs/>
        </w:rPr>
        <w:t>We have not sought to independently verify those sources unless otherwise noted within the report.</w:t>
      </w:r>
    </w:p>
    <w:p w14:paraId="62AF3774" w14:textId="77777777" w:rsidR="00F41476" w:rsidRPr="0035558F" w:rsidRDefault="00F41476" w:rsidP="00A8556B">
      <w:pPr>
        <w:pStyle w:val="BodyText"/>
        <w:pBdr>
          <w:top w:val="single" w:sz="4" w:space="1" w:color="auto"/>
          <w:left w:val="single" w:sz="4" w:space="4" w:color="auto"/>
          <w:bottom w:val="single" w:sz="4" w:space="1" w:color="auto"/>
          <w:right w:val="single" w:sz="4" w:space="4" w:color="auto"/>
        </w:pBdr>
        <w:tabs>
          <w:tab w:val="left" w:pos="6180"/>
        </w:tabs>
        <w:spacing w:before="80" w:after="80"/>
        <w:jc w:val="left"/>
        <w:rPr>
          <w:rFonts w:ascii="Univers 45 Light" w:hAnsi="Univers 45 Light"/>
          <w:i/>
          <w:iCs/>
        </w:rPr>
      </w:pPr>
      <w:r w:rsidRPr="0035558F">
        <w:rPr>
          <w:rFonts w:ascii="Univers 45 Light" w:hAnsi="Univers 45 Light"/>
          <w:i/>
          <w:iCs/>
        </w:rPr>
        <w:t>The findings in this report have been formed on the above basis.</w:t>
      </w:r>
      <w:r w:rsidR="00A8556B" w:rsidRPr="0035558F">
        <w:rPr>
          <w:rFonts w:ascii="Univers 45 Light" w:hAnsi="Univers 45 Light"/>
          <w:i/>
          <w:iCs/>
        </w:rPr>
        <w:tab/>
      </w:r>
    </w:p>
    <w:p w14:paraId="76EF369A" w14:textId="77777777" w:rsidR="00F41476" w:rsidRPr="0035558F" w:rsidRDefault="00F41476" w:rsidP="00F41476">
      <w:pPr>
        <w:pStyle w:val="BodyText"/>
        <w:pBdr>
          <w:top w:val="single" w:sz="4" w:space="1" w:color="auto"/>
          <w:left w:val="single" w:sz="4" w:space="4" w:color="auto"/>
          <w:bottom w:val="single" w:sz="4" w:space="1" w:color="auto"/>
          <w:right w:val="single" w:sz="4" w:space="4" w:color="auto"/>
        </w:pBdr>
        <w:spacing w:before="80" w:after="80"/>
        <w:jc w:val="left"/>
        <w:rPr>
          <w:rFonts w:ascii="Univers 45 Light" w:hAnsi="Univers 45 Light"/>
          <w:i/>
          <w:iCs/>
        </w:rPr>
      </w:pPr>
      <w:r w:rsidRPr="0035558F">
        <w:rPr>
          <w:rFonts w:ascii="Univers 45 Light" w:hAnsi="Univers 45 Light"/>
          <w:i/>
          <w:iCs/>
        </w:rPr>
        <w:t xml:space="preserve">This report has been prepared at the request of </w:t>
      </w:r>
      <w:r w:rsidR="00DE0D12" w:rsidRPr="0035558F">
        <w:rPr>
          <w:rFonts w:ascii="Univers 45 Light" w:hAnsi="Univers 45 Light"/>
          <w:i/>
          <w:iCs/>
        </w:rPr>
        <w:t>Independent Hospital Pricing Authority</w:t>
      </w:r>
      <w:r w:rsidRPr="0035558F">
        <w:rPr>
          <w:rFonts w:ascii="Univers 45 Light" w:hAnsi="Univers 45 Light"/>
          <w:i/>
          <w:iCs/>
        </w:rPr>
        <w:t xml:space="preserve"> in accordance with the terms of KPMG’s contract dated </w:t>
      </w:r>
      <w:r w:rsidR="00DB7BB1" w:rsidRPr="0035558F">
        <w:rPr>
          <w:rFonts w:ascii="Univers 45 Light" w:hAnsi="Univers 45 Light"/>
          <w:i/>
          <w:iCs/>
        </w:rPr>
        <w:t>1 July 2015</w:t>
      </w:r>
      <w:r w:rsidRPr="0035558F">
        <w:rPr>
          <w:rFonts w:ascii="Univers 45 Light" w:hAnsi="Univers 45 Light"/>
          <w:i/>
          <w:iCs/>
        </w:rPr>
        <w:t xml:space="preserve">. Other than our responsibility to </w:t>
      </w:r>
      <w:r w:rsidR="00DE0D12" w:rsidRPr="0035558F">
        <w:rPr>
          <w:rFonts w:ascii="Univers 45 Light" w:hAnsi="Univers 45 Light"/>
          <w:i/>
          <w:iCs/>
        </w:rPr>
        <w:t>Independent Hospital Pricing Authority</w:t>
      </w:r>
      <w:r w:rsidRPr="0035558F">
        <w:rPr>
          <w:rFonts w:ascii="Univers 45 Light" w:hAnsi="Univers 45 Light"/>
          <w:i/>
          <w:iCs/>
        </w:rPr>
        <w:t>, neither KPMG nor any member or employee of KPMG undertakes responsibility arising in any way from reliance placed by a third party on this report</w:t>
      </w:r>
      <w:r w:rsidR="001D312E" w:rsidRPr="0035558F">
        <w:rPr>
          <w:rFonts w:ascii="Univers 45 Light" w:hAnsi="Univers 45 Light"/>
          <w:i/>
          <w:iCs/>
        </w:rPr>
        <w:t xml:space="preserve">. </w:t>
      </w:r>
      <w:r w:rsidRPr="0035558F">
        <w:rPr>
          <w:rFonts w:ascii="Univers 45 Light" w:hAnsi="Univers 45 Light"/>
          <w:i/>
          <w:iCs/>
        </w:rPr>
        <w:t>Any reliance placed is that party’s sole responsibility.</w:t>
      </w:r>
    </w:p>
    <w:p w14:paraId="520EAD80" w14:textId="77777777" w:rsidR="00F41476" w:rsidRPr="0035558F" w:rsidRDefault="00F41476" w:rsidP="00471527">
      <w:pPr>
        <w:rPr>
          <w:rFonts w:ascii="Univers 45 Light" w:hAnsi="Univers 45 Light"/>
        </w:rPr>
      </w:pPr>
    </w:p>
    <w:p w14:paraId="1822F593" w14:textId="77777777" w:rsidR="00F41476" w:rsidRPr="0035558F" w:rsidRDefault="00F41476">
      <w:pPr>
        <w:spacing w:line="240" w:lineRule="auto"/>
        <w:rPr>
          <w:rFonts w:ascii="Univers 45 Light" w:hAnsi="Univers 45 Light"/>
          <w:color w:val="1F497D"/>
          <w:sz w:val="36"/>
          <w:szCs w:val="36"/>
        </w:rPr>
      </w:pPr>
      <w:r w:rsidRPr="0035558F">
        <w:rPr>
          <w:rFonts w:ascii="Univers 45 Light" w:hAnsi="Univers 45 Light"/>
          <w:sz w:val="36"/>
          <w:szCs w:val="36"/>
        </w:rPr>
        <w:br w:type="page"/>
      </w:r>
    </w:p>
    <w:p w14:paraId="1033B55D" w14:textId="77777777" w:rsidR="000E67E6" w:rsidRPr="0035558F" w:rsidRDefault="00F36B11" w:rsidP="00F36B11">
      <w:pPr>
        <w:pStyle w:val="Contentsheading"/>
        <w:spacing w:after="120"/>
        <w:rPr>
          <w:rFonts w:ascii="Univers 45 Light" w:hAnsi="Univers 45 Light"/>
          <w:sz w:val="36"/>
          <w:szCs w:val="36"/>
        </w:rPr>
      </w:pPr>
      <w:r w:rsidRPr="0035558F">
        <w:rPr>
          <w:rFonts w:ascii="Univers 45 Light" w:hAnsi="Univers 45 Light"/>
          <w:sz w:val="36"/>
          <w:szCs w:val="36"/>
        </w:rPr>
        <w:lastRenderedPageBreak/>
        <w:t>Contents</w:t>
      </w:r>
    </w:p>
    <w:p w14:paraId="2AC163AA" w14:textId="77777777" w:rsidR="00406E7E" w:rsidRPr="0035558F" w:rsidRDefault="00167DC5">
      <w:pPr>
        <w:pStyle w:val="TOC1"/>
        <w:rPr>
          <w:rFonts w:eastAsiaTheme="minorEastAsia" w:cstheme="minorBidi"/>
          <w:color w:val="auto"/>
          <w:szCs w:val="22"/>
          <w:lang w:eastAsia="en-AU"/>
        </w:rPr>
      </w:pPr>
      <w:r w:rsidRPr="0035558F">
        <w:fldChar w:fldCharType="begin"/>
      </w:r>
      <w:r w:rsidRPr="0035558F">
        <w:instrText xml:space="preserve"> TOC \h \z \t "Heading 1,1,Heading 2,2,HeadingLevel1NoNumber,1,Appendix heading,1" </w:instrText>
      </w:r>
      <w:r w:rsidRPr="0035558F">
        <w:fldChar w:fldCharType="separate"/>
      </w:r>
      <w:hyperlink w:anchor="_Toc462996270" w:history="1">
        <w:r w:rsidR="00406E7E" w:rsidRPr="0035558F">
          <w:rPr>
            <w:rStyle w:val="Hyperlink"/>
          </w:rPr>
          <w:t>Executive summary</w:t>
        </w:r>
        <w:r w:rsidR="00406E7E" w:rsidRPr="0035558F">
          <w:rPr>
            <w:webHidden/>
          </w:rPr>
          <w:tab/>
        </w:r>
        <w:r w:rsidR="00406E7E" w:rsidRPr="0035558F">
          <w:rPr>
            <w:webHidden/>
          </w:rPr>
          <w:fldChar w:fldCharType="begin"/>
        </w:r>
        <w:r w:rsidR="00406E7E" w:rsidRPr="0035558F">
          <w:rPr>
            <w:webHidden/>
          </w:rPr>
          <w:instrText xml:space="preserve"> PAGEREF _Toc462996270 \h </w:instrText>
        </w:r>
        <w:r w:rsidR="00406E7E" w:rsidRPr="0035558F">
          <w:rPr>
            <w:webHidden/>
          </w:rPr>
        </w:r>
        <w:r w:rsidR="00406E7E" w:rsidRPr="0035558F">
          <w:rPr>
            <w:webHidden/>
          </w:rPr>
          <w:fldChar w:fldCharType="separate"/>
        </w:r>
        <w:r w:rsidR="00736A10">
          <w:rPr>
            <w:webHidden/>
          </w:rPr>
          <w:t>1</w:t>
        </w:r>
        <w:r w:rsidR="00406E7E" w:rsidRPr="0035558F">
          <w:rPr>
            <w:webHidden/>
          </w:rPr>
          <w:fldChar w:fldCharType="end"/>
        </w:r>
      </w:hyperlink>
    </w:p>
    <w:p w14:paraId="5819310C" w14:textId="77777777" w:rsidR="00406E7E" w:rsidRPr="0035558F" w:rsidRDefault="00771CD2">
      <w:pPr>
        <w:pStyle w:val="TOC1"/>
        <w:rPr>
          <w:rFonts w:eastAsiaTheme="minorEastAsia" w:cstheme="minorBidi"/>
          <w:color w:val="auto"/>
          <w:szCs w:val="22"/>
          <w:lang w:eastAsia="en-AU"/>
        </w:rPr>
      </w:pPr>
      <w:hyperlink w:anchor="_Toc462996271" w:history="1">
        <w:r w:rsidR="00406E7E" w:rsidRPr="0035558F">
          <w:rPr>
            <w:rStyle w:val="Hyperlink"/>
          </w:rPr>
          <w:t>Acronyms/Abbreviations</w:t>
        </w:r>
        <w:r w:rsidR="00406E7E" w:rsidRPr="0035558F">
          <w:rPr>
            <w:webHidden/>
          </w:rPr>
          <w:tab/>
        </w:r>
        <w:r w:rsidR="00406E7E" w:rsidRPr="0035558F">
          <w:rPr>
            <w:webHidden/>
          </w:rPr>
          <w:fldChar w:fldCharType="begin"/>
        </w:r>
        <w:r w:rsidR="00406E7E" w:rsidRPr="0035558F">
          <w:rPr>
            <w:webHidden/>
          </w:rPr>
          <w:instrText xml:space="preserve"> PAGEREF _Toc462996271 \h </w:instrText>
        </w:r>
        <w:r w:rsidR="00406E7E" w:rsidRPr="0035558F">
          <w:rPr>
            <w:webHidden/>
          </w:rPr>
        </w:r>
        <w:r w:rsidR="00406E7E" w:rsidRPr="0035558F">
          <w:rPr>
            <w:webHidden/>
          </w:rPr>
          <w:fldChar w:fldCharType="separate"/>
        </w:r>
        <w:r w:rsidR="00736A10">
          <w:rPr>
            <w:webHidden/>
          </w:rPr>
          <w:t>5</w:t>
        </w:r>
        <w:r w:rsidR="00406E7E" w:rsidRPr="0035558F">
          <w:rPr>
            <w:webHidden/>
          </w:rPr>
          <w:fldChar w:fldCharType="end"/>
        </w:r>
      </w:hyperlink>
    </w:p>
    <w:p w14:paraId="597B6D5A" w14:textId="77777777" w:rsidR="00406E7E" w:rsidRPr="0035558F" w:rsidRDefault="00771CD2">
      <w:pPr>
        <w:pStyle w:val="TOC1"/>
        <w:rPr>
          <w:rFonts w:eastAsiaTheme="minorEastAsia" w:cstheme="minorBidi"/>
          <w:color w:val="auto"/>
          <w:szCs w:val="22"/>
          <w:lang w:eastAsia="en-AU"/>
        </w:rPr>
      </w:pPr>
      <w:hyperlink w:anchor="_Toc462996272" w:history="1">
        <w:r w:rsidR="00406E7E" w:rsidRPr="0035558F">
          <w:rPr>
            <w:rStyle w:val="Hyperlink"/>
          </w:rPr>
          <w:t>1.</w:t>
        </w:r>
        <w:r w:rsidR="00406E7E" w:rsidRPr="0035558F">
          <w:rPr>
            <w:rFonts w:eastAsiaTheme="minorEastAsia" w:cstheme="minorBidi"/>
            <w:color w:val="auto"/>
            <w:szCs w:val="22"/>
            <w:lang w:eastAsia="en-AU"/>
          </w:rPr>
          <w:tab/>
        </w:r>
        <w:r w:rsidR="00406E7E" w:rsidRPr="0035558F">
          <w:rPr>
            <w:rStyle w:val="Hyperlink"/>
          </w:rPr>
          <w:t>Introduction</w:t>
        </w:r>
        <w:r w:rsidR="00406E7E" w:rsidRPr="0035558F">
          <w:rPr>
            <w:webHidden/>
          </w:rPr>
          <w:tab/>
        </w:r>
        <w:r w:rsidR="00406E7E" w:rsidRPr="0035558F">
          <w:rPr>
            <w:webHidden/>
          </w:rPr>
          <w:fldChar w:fldCharType="begin"/>
        </w:r>
        <w:r w:rsidR="00406E7E" w:rsidRPr="0035558F">
          <w:rPr>
            <w:webHidden/>
          </w:rPr>
          <w:instrText xml:space="preserve"> PAGEREF _Toc462996272 \h </w:instrText>
        </w:r>
        <w:r w:rsidR="00406E7E" w:rsidRPr="0035558F">
          <w:rPr>
            <w:webHidden/>
          </w:rPr>
        </w:r>
        <w:r w:rsidR="00406E7E" w:rsidRPr="0035558F">
          <w:rPr>
            <w:webHidden/>
          </w:rPr>
          <w:fldChar w:fldCharType="separate"/>
        </w:r>
        <w:r w:rsidR="00736A10">
          <w:rPr>
            <w:webHidden/>
          </w:rPr>
          <w:t>8</w:t>
        </w:r>
        <w:r w:rsidR="00406E7E" w:rsidRPr="0035558F">
          <w:rPr>
            <w:webHidden/>
          </w:rPr>
          <w:fldChar w:fldCharType="end"/>
        </w:r>
      </w:hyperlink>
    </w:p>
    <w:p w14:paraId="6F1F0749" w14:textId="77777777" w:rsidR="00406E7E" w:rsidRPr="0035558F" w:rsidRDefault="00771CD2">
      <w:pPr>
        <w:pStyle w:val="TOC2"/>
        <w:rPr>
          <w:rFonts w:ascii="Univers 45 Light" w:eastAsiaTheme="minorEastAsia" w:hAnsi="Univers 45 Light" w:cstheme="minorBidi"/>
          <w:color w:val="auto"/>
          <w:szCs w:val="22"/>
          <w:lang w:eastAsia="en-AU"/>
        </w:rPr>
      </w:pPr>
      <w:hyperlink w:anchor="_Toc462996273" w:history="1">
        <w:r w:rsidR="00406E7E" w:rsidRPr="0035558F">
          <w:rPr>
            <w:rStyle w:val="Hyperlink"/>
            <w:rFonts w:ascii="Univers 45 Light" w:hAnsi="Univers 45 Light"/>
          </w:rPr>
          <w:t>1.1</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Overview and scope</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_Toc462996273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8</w:t>
        </w:r>
        <w:r w:rsidR="00406E7E" w:rsidRPr="0035558F">
          <w:rPr>
            <w:rFonts w:ascii="Univers 45 Light" w:hAnsi="Univers 45 Light"/>
            <w:webHidden/>
          </w:rPr>
          <w:fldChar w:fldCharType="end"/>
        </w:r>
      </w:hyperlink>
    </w:p>
    <w:p w14:paraId="14676373" w14:textId="77777777" w:rsidR="00406E7E" w:rsidRPr="0035558F" w:rsidRDefault="00771CD2">
      <w:pPr>
        <w:pStyle w:val="TOC2"/>
        <w:rPr>
          <w:rFonts w:ascii="Univers 45 Light" w:eastAsiaTheme="minorEastAsia" w:hAnsi="Univers 45 Light" w:cstheme="minorBidi"/>
          <w:color w:val="auto"/>
          <w:szCs w:val="22"/>
          <w:lang w:eastAsia="en-AU"/>
        </w:rPr>
      </w:pPr>
      <w:hyperlink w:anchor="_Toc462996274" w:history="1">
        <w:r w:rsidR="00406E7E" w:rsidRPr="0035558F">
          <w:rPr>
            <w:rStyle w:val="Hyperlink"/>
            <w:rFonts w:ascii="Univers 45 Light" w:hAnsi="Univers 45 Light"/>
          </w:rPr>
          <w:t>1.2</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Participating hospitals</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_Toc462996274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8</w:t>
        </w:r>
        <w:r w:rsidR="00406E7E" w:rsidRPr="0035558F">
          <w:rPr>
            <w:rFonts w:ascii="Univers 45 Light" w:hAnsi="Univers 45 Light"/>
            <w:webHidden/>
          </w:rPr>
          <w:fldChar w:fldCharType="end"/>
        </w:r>
      </w:hyperlink>
    </w:p>
    <w:p w14:paraId="5D5EE3DB" w14:textId="77777777" w:rsidR="00406E7E" w:rsidRPr="0035558F" w:rsidRDefault="00771CD2">
      <w:pPr>
        <w:pStyle w:val="TOC2"/>
        <w:rPr>
          <w:rFonts w:ascii="Univers 45 Light" w:eastAsiaTheme="minorEastAsia" w:hAnsi="Univers 45 Light" w:cstheme="minorBidi"/>
          <w:color w:val="auto"/>
          <w:szCs w:val="22"/>
          <w:lang w:eastAsia="en-AU"/>
        </w:rPr>
      </w:pPr>
      <w:hyperlink w:anchor="_Toc462996275" w:history="1">
        <w:r w:rsidR="00406E7E" w:rsidRPr="0035558F">
          <w:rPr>
            <w:rStyle w:val="Hyperlink"/>
            <w:rFonts w:ascii="Univers 45 Light" w:hAnsi="Univers 45 Light"/>
          </w:rPr>
          <w:t>1.3</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Review Methodology</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_Toc462996275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10</w:t>
        </w:r>
        <w:r w:rsidR="00406E7E" w:rsidRPr="0035558F">
          <w:rPr>
            <w:rFonts w:ascii="Univers 45 Light" w:hAnsi="Univers 45 Light"/>
            <w:webHidden/>
          </w:rPr>
          <w:fldChar w:fldCharType="end"/>
        </w:r>
      </w:hyperlink>
    </w:p>
    <w:p w14:paraId="1C58216D" w14:textId="77777777" w:rsidR="00406E7E" w:rsidRPr="0035558F" w:rsidRDefault="00771CD2">
      <w:pPr>
        <w:pStyle w:val="TOC2"/>
        <w:rPr>
          <w:rFonts w:ascii="Univers 45 Light" w:eastAsiaTheme="minorEastAsia" w:hAnsi="Univers 45 Light" w:cstheme="minorBidi"/>
          <w:color w:val="auto"/>
          <w:szCs w:val="22"/>
          <w:lang w:eastAsia="en-AU"/>
        </w:rPr>
      </w:pPr>
      <w:hyperlink w:anchor="_Toc462996276" w:history="1">
        <w:r w:rsidR="00406E7E" w:rsidRPr="0035558F">
          <w:rPr>
            <w:rStyle w:val="Hyperlink"/>
            <w:rFonts w:ascii="Univers 45 Light" w:hAnsi="Univers 45 Light"/>
          </w:rPr>
          <w:t>1.4</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Structure of the report</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_Toc462996276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14</w:t>
        </w:r>
        <w:r w:rsidR="00406E7E" w:rsidRPr="0035558F">
          <w:rPr>
            <w:rFonts w:ascii="Univers 45 Light" w:hAnsi="Univers 45 Light"/>
            <w:webHidden/>
          </w:rPr>
          <w:fldChar w:fldCharType="end"/>
        </w:r>
      </w:hyperlink>
    </w:p>
    <w:p w14:paraId="7C071668" w14:textId="77777777" w:rsidR="00406E7E" w:rsidRPr="0035558F" w:rsidRDefault="00771CD2">
      <w:pPr>
        <w:pStyle w:val="TOC1"/>
        <w:rPr>
          <w:rFonts w:eastAsiaTheme="minorEastAsia" w:cstheme="minorBidi"/>
          <w:color w:val="auto"/>
          <w:szCs w:val="22"/>
          <w:lang w:eastAsia="en-AU"/>
        </w:rPr>
      </w:pPr>
      <w:hyperlink w:anchor="_Toc462996277" w:history="1">
        <w:r w:rsidR="00406E7E" w:rsidRPr="0035558F">
          <w:rPr>
            <w:rStyle w:val="Hyperlink"/>
          </w:rPr>
          <w:t>2.</w:t>
        </w:r>
        <w:r w:rsidR="00406E7E" w:rsidRPr="0035558F">
          <w:rPr>
            <w:rFonts w:eastAsiaTheme="minorEastAsia" w:cstheme="minorBidi"/>
            <w:color w:val="auto"/>
            <w:szCs w:val="22"/>
            <w:lang w:eastAsia="en-AU"/>
          </w:rPr>
          <w:tab/>
        </w:r>
        <w:r w:rsidR="00406E7E" w:rsidRPr="0035558F">
          <w:rPr>
            <w:rStyle w:val="Hyperlink"/>
          </w:rPr>
          <w:t>Findings of the review</w:t>
        </w:r>
        <w:r w:rsidR="00406E7E" w:rsidRPr="0035558F">
          <w:rPr>
            <w:webHidden/>
          </w:rPr>
          <w:tab/>
        </w:r>
        <w:r w:rsidR="00406E7E" w:rsidRPr="0035558F">
          <w:rPr>
            <w:webHidden/>
          </w:rPr>
          <w:fldChar w:fldCharType="begin"/>
        </w:r>
        <w:r w:rsidR="00406E7E" w:rsidRPr="0035558F">
          <w:rPr>
            <w:webHidden/>
          </w:rPr>
          <w:instrText xml:space="preserve"> PAGEREF _Toc462996277 \h </w:instrText>
        </w:r>
        <w:r w:rsidR="00406E7E" w:rsidRPr="0035558F">
          <w:rPr>
            <w:webHidden/>
          </w:rPr>
        </w:r>
        <w:r w:rsidR="00406E7E" w:rsidRPr="0035558F">
          <w:rPr>
            <w:webHidden/>
          </w:rPr>
          <w:fldChar w:fldCharType="separate"/>
        </w:r>
        <w:r w:rsidR="00736A10">
          <w:rPr>
            <w:webHidden/>
          </w:rPr>
          <w:t>15</w:t>
        </w:r>
        <w:r w:rsidR="00406E7E" w:rsidRPr="0035558F">
          <w:rPr>
            <w:webHidden/>
          </w:rPr>
          <w:fldChar w:fldCharType="end"/>
        </w:r>
      </w:hyperlink>
    </w:p>
    <w:p w14:paraId="36F37C62" w14:textId="77777777" w:rsidR="00406E7E" w:rsidRPr="0035558F" w:rsidRDefault="00771CD2">
      <w:pPr>
        <w:pStyle w:val="TOC2"/>
        <w:rPr>
          <w:rFonts w:ascii="Univers 45 Light" w:eastAsiaTheme="minorEastAsia" w:hAnsi="Univers 45 Light" w:cstheme="minorBidi"/>
          <w:color w:val="auto"/>
          <w:szCs w:val="22"/>
          <w:lang w:eastAsia="en-AU"/>
        </w:rPr>
      </w:pPr>
      <w:hyperlink w:anchor="_Toc462996278" w:history="1">
        <w:r w:rsidR="00406E7E" w:rsidRPr="0035558F">
          <w:rPr>
            <w:rStyle w:val="Hyperlink"/>
            <w:rFonts w:ascii="Univers 45 Light" w:hAnsi="Univers 45 Light"/>
          </w:rPr>
          <w:t>2.1</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Summary of findings</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_Toc462996278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15</w:t>
        </w:r>
        <w:r w:rsidR="00406E7E" w:rsidRPr="0035558F">
          <w:rPr>
            <w:rFonts w:ascii="Univers 45 Light" w:hAnsi="Univers 45 Light"/>
            <w:webHidden/>
          </w:rPr>
          <w:fldChar w:fldCharType="end"/>
        </w:r>
      </w:hyperlink>
    </w:p>
    <w:p w14:paraId="35F784F5" w14:textId="77777777" w:rsidR="00406E7E" w:rsidRPr="0035558F" w:rsidRDefault="00771CD2">
      <w:pPr>
        <w:pStyle w:val="TOC2"/>
        <w:rPr>
          <w:rFonts w:ascii="Univers 45 Light" w:eastAsiaTheme="minorEastAsia" w:hAnsi="Univers 45 Light" w:cstheme="minorBidi"/>
          <w:color w:val="auto"/>
          <w:szCs w:val="22"/>
          <w:lang w:eastAsia="en-AU"/>
        </w:rPr>
      </w:pPr>
      <w:hyperlink w:anchor="_Toc462996279" w:history="1">
        <w:r w:rsidR="00406E7E" w:rsidRPr="0035558F">
          <w:rPr>
            <w:rStyle w:val="Hyperlink"/>
            <w:rFonts w:ascii="Univers 45 Light" w:hAnsi="Univers 45 Light"/>
          </w:rPr>
          <w:t>2.2</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Developments in Round 19</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_Toc462996279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15</w:t>
        </w:r>
        <w:r w:rsidR="00406E7E" w:rsidRPr="0035558F">
          <w:rPr>
            <w:rFonts w:ascii="Univers 45 Light" w:hAnsi="Univers 45 Light"/>
            <w:webHidden/>
          </w:rPr>
          <w:fldChar w:fldCharType="end"/>
        </w:r>
      </w:hyperlink>
    </w:p>
    <w:p w14:paraId="73B47E2C" w14:textId="77777777" w:rsidR="00406E7E" w:rsidRPr="0035558F" w:rsidRDefault="00771CD2">
      <w:pPr>
        <w:pStyle w:val="TOC2"/>
        <w:rPr>
          <w:rFonts w:ascii="Univers 45 Light" w:eastAsiaTheme="minorEastAsia" w:hAnsi="Univers 45 Light" w:cstheme="minorBidi"/>
          <w:color w:val="auto"/>
          <w:szCs w:val="22"/>
          <w:lang w:eastAsia="en-AU"/>
        </w:rPr>
      </w:pPr>
      <w:hyperlink w:anchor="_Toc462996280" w:history="1">
        <w:r w:rsidR="00406E7E" w:rsidRPr="0035558F">
          <w:rPr>
            <w:rStyle w:val="Hyperlink"/>
            <w:rFonts w:ascii="Univers 45 Light" w:hAnsi="Univers 45 Light"/>
          </w:rPr>
          <w:t>2.3</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Observations from the Round 19 IFR</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_Toc462996280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16</w:t>
        </w:r>
        <w:r w:rsidR="00406E7E" w:rsidRPr="0035558F">
          <w:rPr>
            <w:rFonts w:ascii="Univers 45 Light" w:hAnsi="Univers 45 Light"/>
            <w:webHidden/>
          </w:rPr>
          <w:fldChar w:fldCharType="end"/>
        </w:r>
      </w:hyperlink>
    </w:p>
    <w:p w14:paraId="6E594FA6" w14:textId="77777777" w:rsidR="00406E7E" w:rsidRPr="0035558F" w:rsidRDefault="00771CD2">
      <w:pPr>
        <w:pStyle w:val="TOC2"/>
        <w:rPr>
          <w:rFonts w:ascii="Univers 45 Light" w:eastAsiaTheme="minorEastAsia" w:hAnsi="Univers 45 Light" w:cstheme="minorBidi"/>
          <w:color w:val="auto"/>
          <w:szCs w:val="22"/>
          <w:lang w:eastAsia="en-AU"/>
        </w:rPr>
      </w:pPr>
      <w:hyperlink w:anchor="_Toc462996281" w:history="1">
        <w:r w:rsidR="00406E7E" w:rsidRPr="0035558F">
          <w:rPr>
            <w:rStyle w:val="Hyperlink"/>
            <w:rFonts w:ascii="Univers 45 Light" w:hAnsi="Univers 45 Light"/>
          </w:rPr>
          <w:t>2.4</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Recommendations</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_Toc462996281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22</w:t>
        </w:r>
        <w:r w:rsidR="00406E7E" w:rsidRPr="0035558F">
          <w:rPr>
            <w:rFonts w:ascii="Univers 45 Light" w:hAnsi="Univers 45 Light"/>
            <w:webHidden/>
          </w:rPr>
          <w:fldChar w:fldCharType="end"/>
        </w:r>
      </w:hyperlink>
    </w:p>
    <w:p w14:paraId="73518245" w14:textId="2F252F09" w:rsidR="00406E7E" w:rsidRPr="0035558F" w:rsidRDefault="00771CD2">
      <w:pPr>
        <w:pStyle w:val="TOC1"/>
        <w:rPr>
          <w:rFonts w:eastAsiaTheme="minorEastAsia" w:cstheme="minorBidi"/>
          <w:color w:val="auto"/>
          <w:szCs w:val="22"/>
          <w:lang w:eastAsia="en-AU"/>
        </w:rPr>
      </w:pPr>
      <w:hyperlink w:anchor="_Toc462996282" w:history="1">
        <w:r w:rsidR="00406E7E" w:rsidRPr="0035558F">
          <w:rPr>
            <w:rStyle w:val="Hyperlink"/>
          </w:rPr>
          <w:t>3.</w:t>
        </w:r>
        <w:r w:rsidR="00406E7E" w:rsidRPr="0035558F">
          <w:rPr>
            <w:rFonts w:eastAsiaTheme="minorEastAsia" w:cstheme="minorBidi"/>
            <w:color w:val="auto"/>
            <w:szCs w:val="22"/>
            <w:lang w:eastAsia="en-AU"/>
          </w:rPr>
          <w:tab/>
        </w:r>
        <w:r w:rsidR="00406E7E" w:rsidRPr="0035558F">
          <w:rPr>
            <w:rStyle w:val="Hyperlink"/>
          </w:rPr>
          <w:t>Australian Capital Territory</w:t>
        </w:r>
        <w:r w:rsidR="00406E7E" w:rsidRPr="0035558F">
          <w:rPr>
            <w:webHidden/>
          </w:rPr>
          <w:tab/>
        </w:r>
        <w:r w:rsidR="00406E7E" w:rsidRPr="0035558F">
          <w:rPr>
            <w:webHidden/>
          </w:rPr>
          <w:fldChar w:fldCharType="begin"/>
        </w:r>
        <w:r w:rsidR="00406E7E" w:rsidRPr="0035558F">
          <w:rPr>
            <w:webHidden/>
          </w:rPr>
          <w:instrText xml:space="preserve"> PAGEREF _Toc462996282 \h </w:instrText>
        </w:r>
        <w:r w:rsidR="00406E7E" w:rsidRPr="0035558F">
          <w:rPr>
            <w:webHidden/>
          </w:rPr>
        </w:r>
        <w:r w:rsidR="00406E7E" w:rsidRPr="0035558F">
          <w:rPr>
            <w:webHidden/>
          </w:rPr>
          <w:fldChar w:fldCharType="separate"/>
        </w:r>
        <w:r w:rsidR="00736A10">
          <w:rPr>
            <w:webHidden/>
          </w:rPr>
          <w:t>25</w:t>
        </w:r>
        <w:r w:rsidR="00406E7E" w:rsidRPr="0035558F">
          <w:rPr>
            <w:webHidden/>
          </w:rPr>
          <w:fldChar w:fldCharType="end"/>
        </w:r>
      </w:hyperlink>
    </w:p>
    <w:p w14:paraId="18FF91B9" w14:textId="408A36F9" w:rsidR="00406E7E" w:rsidRPr="0035558F" w:rsidRDefault="00771CD2">
      <w:pPr>
        <w:pStyle w:val="TOC2"/>
        <w:rPr>
          <w:rFonts w:ascii="Univers 45 Light" w:eastAsiaTheme="minorEastAsia" w:hAnsi="Univers 45 Light" w:cstheme="minorBidi"/>
          <w:color w:val="auto"/>
          <w:szCs w:val="22"/>
          <w:lang w:eastAsia="en-AU"/>
        </w:rPr>
      </w:pPr>
      <w:hyperlink w:anchor="_Toc462996283" w:history="1">
        <w:r w:rsidR="00406E7E" w:rsidRPr="0035558F">
          <w:rPr>
            <w:rStyle w:val="Hyperlink"/>
            <w:rFonts w:ascii="Univers 45 Light" w:hAnsi="Univers 45 Light"/>
          </w:rPr>
          <w:t>3.1</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Jurisdictional overview</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_Toc462996283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25</w:t>
        </w:r>
        <w:r w:rsidR="00406E7E" w:rsidRPr="0035558F">
          <w:rPr>
            <w:rFonts w:ascii="Univers 45 Light" w:hAnsi="Univers 45 Light"/>
            <w:webHidden/>
          </w:rPr>
          <w:fldChar w:fldCharType="end"/>
        </w:r>
      </w:hyperlink>
    </w:p>
    <w:p w14:paraId="1F86150A" w14:textId="116BCBF9" w:rsidR="00406E7E" w:rsidRPr="0035558F" w:rsidRDefault="00771CD2">
      <w:pPr>
        <w:pStyle w:val="TOC2"/>
        <w:rPr>
          <w:rFonts w:ascii="Univers 45 Light" w:eastAsiaTheme="minorEastAsia" w:hAnsi="Univers 45 Light" w:cstheme="minorBidi"/>
          <w:color w:val="auto"/>
          <w:szCs w:val="22"/>
          <w:lang w:eastAsia="en-AU"/>
        </w:rPr>
      </w:pPr>
      <w:hyperlink w:anchor="_Toc462996284" w:history="1">
        <w:r w:rsidR="00406E7E" w:rsidRPr="0035558F">
          <w:rPr>
            <w:rStyle w:val="Hyperlink"/>
            <w:rFonts w:ascii="Univers 45 Light" w:hAnsi="Univers 45 Light"/>
          </w:rPr>
          <w:t>3.2</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The Canberra Hospital</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_Toc462996284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25</w:t>
        </w:r>
        <w:r w:rsidR="00406E7E" w:rsidRPr="0035558F">
          <w:rPr>
            <w:rFonts w:ascii="Univers 45 Light" w:hAnsi="Univers 45 Light"/>
            <w:webHidden/>
          </w:rPr>
          <w:fldChar w:fldCharType="end"/>
        </w:r>
      </w:hyperlink>
    </w:p>
    <w:p w14:paraId="75E1E843" w14:textId="6F7CB6F1" w:rsidR="00406E7E" w:rsidRPr="0035558F" w:rsidRDefault="00771CD2">
      <w:pPr>
        <w:pStyle w:val="TOC2"/>
        <w:rPr>
          <w:rFonts w:ascii="Univers 45 Light" w:eastAsiaTheme="minorEastAsia" w:hAnsi="Univers 45 Light" w:cstheme="minorBidi"/>
          <w:color w:val="auto"/>
          <w:szCs w:val="22"/>
          <w:lang w:eastAsia="en-AU"/>
        </w:rPr>
      </w:pPr>
      <w:hyperlink w:anchor="_Toc462996285" w:history="1">
        <w:r w:rsidR="00406E7E" w:rsidRPr="0035558F">
          <w:rPr>
            <w:rStyle w:val="Hyperlink"/>
            <w:rFonts w:ascii="Univers 45 Light" w:hAnsi="Univers 45 Light"/>
          </w:rPr>
          <w:t>3.3</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Application of AHPCS Version 3.1</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_Toc462996285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35</w:t>
        </w:r>
        <w:r w:rsidR="00406E7E" w:rsidRPr="0035558F">
          <w:rPr>
            <w:rFonts w:ascii="Univers 45 Light" w:hAnsi="Univers 45 Light"/>
            <w:webHidden/>
          </w:rPr>
          <w:fldChar w:fldCharType="end"/>
        </w:r>
      </w:hyperlink>
    </w:p>
    <w:p w14:paraId="7698450D" w14:textId="1E833131" w:rsidR="00406E7E" w:rsidRPr="0035558F" w:rsidRDefault="00771CD2">
      <w:pPr>
        <w:pStyle w:val="TOC2"/>
        <w:rPr>
          <w:rFonts w:ascii="Univers 45 Light" w:eastAsiaTheme="minorEastAsia" w:hAnsi="Univers 45 Light" w:cstheme="minorBidi"/>
          <w:color w:val="auto"/>
          <w:szCs w:val="22"/>
          <w:lang w:eastAsia="en-AU"/>
        </w:rPr>
      </w:pPr>
      <w:hyperlink w:anchor="_Toc462996286" w:history="1">
        <w:r w:rsidR="00406E7E" w:rsidRPr="0035558F">
          <w:rPr>
            <w:rStyle w:val="Hyperlink"/>
            <w:rFonts w:ascii="Univers 45 Light" w:hAnsi="Univers 45 Light"/>
          </w:rPr>
          <w:t>3.4</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Conclusion</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_Toc462996286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37</w:t>
        </w:r>
        <w:r w:rsidR="00406E7E" w:rsidRPr="0035558F">
          <w:rPr>
            <w:rFonts w:ascii="Univers 45 Light" w:hAnsi="Univers 45 Light"/>
            <w:webHidden/>
          </w:rPr>
          <w:fldChar w:fldCharType="end"/>
        </w:r>
      </w:hyperlink>
    </w:p>
    <w:p w14:paraId="4A9E0785" w14:textId="2A02DF2C" w:rsidR="00406E7E" w:rsidRPr="0035558F" w:rsidRDefault="00771CD2">
      <w:pPr>
        <w:pStyle w:val="TOC1"/>
        <w:rPr>
          <w:rFonts w:eastAsiaTheme="minorEastAsia" w:cstheme="minorBidi"/>
          <w:color w:val="auto"/>
          <w:szCs w:val="22"/>
          <w:lang w:eastAsia="en-AU"/>
        </w:rPr>
      </w:pPr>
      <w:hyperlink w:anchor="_Toc462996287" w:history="1">
        <w:r w:rsidR="00406E7E" w:rsidRPr="0035558F">
          <w:rPr>
            <w:rStyle w:val="Hyperlink"/>
          </w:rPr>
          <w:t>4.</w:t>
        </w:r>
        <w:r w:rsidR="00406E7E" w:rsidRPr="0035558F">
          <w:rPr>
            <w:rFonts w:eastAsiaTheme="minorEastAsia" w:cstheme="minorBidi"/>
            <w:color w:val="auto"/>
            <w:szCs w:val="22"/>
            <w:lang w:eastAsia="en-AU"/>
          </w:rPr>
          <w:tab/>
        </w:r>
        <w:r w:rsidR="00406E7E" w:rsidRPr="0035558F">
          <w:rPr>
            <w:rStyle w:val="Hyperlink"/>
          </w:rPr>
          <w:t>New South Wales</w:t>
        </w:r>
        <w:r w:rsidR="00406E7E" w:rsidRPr="0035558F">
          <w:rPr>
            <w:webHidden/>
          </w:rPr>
          <w:tab/>
        </w:r>
        <w:r w:rsidR="00406E7E" w:rsidRPr="0035558F">
          <w:rPr>
            <w:webHidden/>
          </w:rPr>
          <w:fldChar w:fldCharType="begin"/>
        </w:r>
        <w:r w:rsidR="00406E7E" w:rsidRPr="0035558F">
          <w:rPr>
            <w:webHidden/>
          </w:rPr>
          <w:instrText xml:space="preserve"> PAGEREF _Toc462996287 \h </w:instrText>
        </w:r>
        <w:r w:rsidR="00406E7E" w:rsidRPr="0035558F">
          <w:rPr>
            <w:webHidden/>
          </w:rPr>
        </w:r>
        <w:r w:rsidR="00406E7E" w:rsidRPr="0035558F">
          <w:rPr>
            <w:webHidden/>
          </w:rPr>
          <w:fldChar w:fldCharType="separate"/>
        </w:r>
        <w:r w:rsidR="00736A10">
          <w:rPr>
            <w:webHidden/>
          </w:rPr>
          <w:t>39</w:t>
        </w:r>
        <w:r w:rsidR="00406E7E" w:rsidRPr="0035558F">
          <w:rPr>
            <w:webHidden/>
          </w:rPr>
          <w:fldChar w:fldCharType="end"/>
        </w:r>
      </w:hyperlink>
    </w:p>
    <w:p w14:paraId="2B9366A3" w14:textId="4B386191" w:rsidR="00406E7E" w:rsidRPr="0035558F" w:rsidRDefault="00771CD2">
      <w:pPr>
        <w:pStyle w:val="TOC2"/>
        <w:rPr>
          <w:rFonts w:ascii="Univers 45 Light" w:eastAsiaTheme="minorEastAsia" w:hAnsi="Univers 45 Light" w:cstheme="minorBidi"/>
          <w:color w:val="auto"/>
          <w:szCs w:val="22"/>
          <w:lang w:eastAsia="en-AU"/>
        </w:rPr>
      </w:pPr>
      <w:hyperlink w:anchor="_Toc462996288" w:history="1">
        <w:r w:rsidR="00406E7E" w:rsidRPr="0035558F">
          <w:rPr>
            <w:rStyle w:val="Hyperlink"/>
            <w:rFonts w:ascii="Univers 45 Light" w:hAnsi="Univers 45 Light"/>
          </w:rPr>
          <w:t>4.1</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Jurisdictional overview</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_Toc462996288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39</w:t>
        </w:r>
        <w:r w:rsidR="00406E7E" w:rsidRPr="0035558F">
          <w:rPr>
            <w:rFonts w:ascii="Univers 45 Light" w:hAnsi="Univers 45 Light"/>
            <w:webHidden/>
          </w:rPr>
          <w:fldChar w:fldCharType="end"/>
        </w:r>
      </w:hyperlink>
    </w:p>
    <w:p w14:paraId="50D55594" w14:textId="4D03D58F" w:rsidR="00406E7E" w:rsidRPr="0035558F" w:rsidRDefault="00771CD2">
      <w:pPr>
        <w:pStyle w:val="TOC2"/>
        <w:rPr>
          <w:rFonts w:ascii="Univers 45 Light" w:eastAsiaTheme="minorEastAsia" w:hAnsi="Univers 45 Light" w:cstheme="minorBidi"/>
          <w:color w:val="auto"/>
          <w:szCs w:val="22"/>
          <w:lang w:eastAsia="en-AU"/>
        </w:rPr>
      </w:pPr>
      <w:hyperlink w:anchor="_Toc462996289" w:history="1">
        <w:r w:rsidR="00406E7E" w:rsidRPr="0035558F">
          <w:rPr>
            <w:rStyle w:val="Hyperlink"/>
            <w:rFonts w:ascii="Univers 45 Light" w:hAnsi="Univers 45 Light"/>
          </w:rPr>
          <w:t>4.2</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Central Coast Local Health District</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_Toc462996289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41</w:t>
        </w:r>
        <w:r w:rsidR="00406E7E" w:rsidRPr="0035558F">
          <w:rPr>
            <w:rFonts w:ascii="Univers 45 Light" w:hAnsi="Univers 45 Light"/>
            <w:webHidden/>
          </w:rPr>
          <w:fldChar w:fldCharType="end"/>
        </w:r>
      </w:hyperlink>
    </w:p>
    <w:p w14:paraId="2340EADB" w14:textId="2724BFA5" w:rsidR="00406E7E" w:rsidRPr="0035558F" w:rsidRDefault="00771CD2">
      <w:pPr>
        <w:pStyle w:val="TOC2"/>
        <w:rPr>
          <w:rFonts w:ascii="Univers 45 Light" w:eastAsiaTheme="minorEastAsia" w:hAnsi="Univers 45 Light" w:cstheme="minorBidi"/>
          <w:color w:val="auto"/>
          <w:szCs w:val="22"/>
          <w:lang w:eastAsia="en-AU"/>
        </w:rPr>
      </w:pPr>
      <w:hyperlink w:anchor="_Toc462996290" w:history="1">
        <w:r w:rsidR="00406E7E" w:rsidRPr="0035558F">
          <w:rPr>
            <w:rStyle w:val="Hyperlink"/>
            <w:rFonts w:ascii="Univers 45 Light" w:hAnsi="Univers 45 Light"/>
          </w:rPr>
          <w:t>4.3</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Far West Local Health District</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_Toc462996290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54</w:t>
        </w:r>
        <w:r w:rsidR="00406E7E" w:rsidRPr="0035558F">
          <w:rPr>
            <w:rFonts w:ascii="Univers 45 Light" w:hAnsi="Univers 45 Light"/>
            <w:webHidden/>
          </w:rPr>
          <w:fldChar w:fldCharType="end"/>
        </w:r>
      </w:hyperlink>
    </w:p>
    <w:p w14:paraId="0C7E901B" w14:textId="47D8D79C" w:rsidR="00406E7E" w:rsidRPr="0035558F" w:rsidRDefault="00771CD2">
      <w:pPr>
        <w:pStyle w:val="TOC2"/>
        <w:rPr>
          <w:rFonts w:ascii="Univers 45 Light" w:eastAsiaTheme="minorEastAsia" w:hAnsi="Univers 45 Light" w:cstheme="minorBidi"/>
          <w:color w:val="auto"/>
          <w:szCs w:val="22"/>
          <w:lang w:eastAsia="en-AU"/>
        </w:rPr>
      </w:pPr>
      <w:hyperlink w:anchor="_Toc462996291" w:history="1">
        <w:r w:rsidR="00406E7E" w:rsidRPr="0035558F">
          <w:rPr>
            <w:rStyle w:val="Hyperlink"/>
            <w:rFonts w:ascii="Univers 45 Light" w:hAnsi="Univers 45 Light"/>
          </w:rPr>
          <w:t>4.4</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Sydney Local Health District</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_Toc462996291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64</w:t>
        </w:r>
        <w:r w:rsidR="00406E7E" w:rsidRPr="0035558F">
          <w:rPr>
            <w:rFonts w:ascii="Univers 45 Light" w:hAnsi="Univers 45 Light"/>
            <w:webHidden/>
          </w:rPr>
          <w:fldChar w:fldCharType="end"/>
        </w:r>
      </w:hyperlink>
    </w:p>
    <w:p w14:paraId="6E6B064A" w14:textId="64D45E20" w:rsidR="00406E7E" w:rsidRPr="0035558F" w:rsidRDefault="00771CD2">
      <w:pPr>
        <w:pStyle w:val="TOC2"/>
        <w:rPr>
          <w:rFonts w:ascii="Univers 45 Light" w:eastAsiaTheme="minorEastAsia" w:hAnsi="Univers 45 Light" w:cstheme="minorBidi"/>
          <w:color w:val="auto"/>
          <w:szCs w:val="22"/>
          <w:lang w:eastAsia="en-AU"/>
        </w:rPr>
      </w:pPr>
      <w:hyperlink w:anchor="_Toc462996292" w:history="1">
        <w:r w:rsidR="00406E7E" w:rsidRPr="0035558F">
          <w:rPr>
            <w:rStyle w:val="Hyperlink"/>
            <w:rFonts w:ascii="Univers 45 Light" w:hAnsi="Univers 45 Light"/>
          </w:rPr>
          <w:t>4.5</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Application of AHPCS Version 3.1</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_Toc462996292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76</w:t>
        </w:r>
        <w:r w:rsidR="00406E7E" w:rsidRPr="0035558F">
          <w:rPr>
            <w:rFonts w:ascii="Univers 45 Light" w:hAnsi="Univers 45 Light"/>
            <w:webHidden/>
          </w:rPr>
          <w:fldChar w:fldCharType="end"/>
        </w:r>
      </w:hyperlink>
    </w:p>
    <w:p w14:paraId="1ADD44B7" w14:textId="422BE564" w:rsidR="00406E7E" w:rsidRPr="0035558F" w:rsidRDefault="00771CD2">
      <w:pPr>
        <w:pStyle w:val="TOC2"/>
        <w:rPr>
          <w:rFonts w:ascii="Univers 45 Light" w:eastAsiaTheme="minorEastAsia" w:hAnsi="Univers 45 Light" w:cstheme="minorBidi"/>
          <w:color w:val="auto"/>
          <w:szCs w:val="22"/>
          <w:lang w:eastAsia="en-AU"/>
        </w:rPr>
      </w:pPr>
      <w:hyperlink w:anchor="_Toc462996293" w:history="1">
        <w:r w:rsidR="00406E7E" w:rsidRPr="0035558F">
          <w:rPr>
            <w:rStyle w:val="Hyperlink"/>
            <w:rFonts w:ascii="Univers 45 Light" w:hAnsi="Univers 45 Light"/>
          </w:rPr>
          <w:t>4.6</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Conclusion</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_Toc462996293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78</w:t>
        </w:r>
        <w:r w:rsidR="00406E7E" w:rsidRPr="0035558F">
          <w:rPr>
            <w:rFonts w:ascii="Univers 45 Light" w:hAnsi="Univers 45 Light"/>
            <w:webHidden/>
          </w:rPr>
          <w:fldChar w:fldCharType="end"/>
        </w:r>
      </w:hyperlink>
    </w:p>
    <w:p w14:paraId="35A1CF76" w14:textId="290BF928" w:rsidR="00406E7E" w:rsidRPr="0035558F" w:rsidRDefault="00771CD2">
      <w:pPr>
        <w:pStyle w:val="TOC1"/>
        <w:rPr>
          <w:rFonts w:eastAsiaTheme="minorEastAsia" w:cstheme="minorBidi"/>
          <w:color w:val="auto"/>
          <w:szCs w:val="22"/>
          <w:lang w:eastAsia="en-AU"/>
        </w:rPr>
      </w:pPr>
      <w:hyperlink w:anchor="_Toc462996294" w:history="1">
        <w:r w:rsidR="00406E7E" w:rsidRPr="0035558F">
          <w:rPr>
            <w:rStyle w:val="Hyperlink"/>
          </w:rPr>
          <w:t>5.</w:t>
        </w:r>
        <w:r w:rsidR="00406E7E" w:rsidRPr="0035558F">
          <w:rPr>
            <w:rFonts w:eastAsiaTheme="minorEastAsia" w:cstheme="minorBidi"/>
            <w:color w:val="auto"/>
            <w:szCs w:val="22"/>
            <w:lang w:eastAsia="en-AU"/>
          </w:rPr>
          <w:tab/>
        </w:r>
        <w:r w:rsidR="00406E7E" w:rsidRPr="0035558F">
          <w:rPr>
            <w:rStyle w:val="Hyperlink"/>
          </w:rPr>
          <w:t>Northern Territory</w:t>
        </w:r>
        <w:r w:rsidR="00406E7E" w:rsidRPr="0035558F">
          <w:rPr>
            <w:webHidden/>
          </w:rPr>
          <w:tab/>
        </w:r>
        <w:r w:rsidR="00406E7E" w:rsidRPr="0035558F">
          <w:rPr>
            <w:webHidden/>
          </w:rPr>
          <w:fldChar w:fldCharType="begin"/>
        </w:r>
        <w:r w:rsidR="00406E7E" w:rsidRPr="0035558F">
          <w:rPr>
            <w:webHidden/>
          </w:rPr>
          <w:instrText xml:space="preserve"> PAGEREF _Toc462996294 \h </w:instrText>
        </w:r>
        <w:r w:rsidR="00406E7E" w:rsidRPr="0035558F">
          <w:rPr>
            <w:webHidden/>
          </w:rPr>
        </w:r>
        <w:r w:rsidR="00406E7E" w:rsidRPr="0035558F">
          <w:rPr>
            <w:webHidden/>
          </w:rPr>
          <w:fldChar w:fldCharType="separate"/>
        </w:r>
        <w:r w:rsidR="00736A10">
          <w:rPr>
            <w:webHidden/>
          </w:rPr>
          <w:t>80</w:t>
        </w:r>
        <w:r w:rsidR="00406E7E" w:rsidRPr="0035558F">
          <w:rPr>
            <w:webHidden/>
          </w:rPr>
          <w:fldChar w:fldCharType="end"/>
        </w:r>
      </w:hyperlink>
    </w:p>
    <w:p w14:paraId="1BA0B770" w14:textId="4B62467A" w:rsidR="00406E7E" w:rsidRPr="0035558F" w:rsidRDefault="00771CD2">
      <w:pPr>
        <w:pStyle w:val="TOC2"/>
        <w:rPr>
          <w:rFonts w:ascii="Univers 45 Light" w:eastAsiaTheme="minorEastAsia" w:hAnsi="Univers 45 Light" w:cstheme="minorBidi"/>
          <w:color w:val="auto"/>
          <w:szCs w:val="22"/>
          <w:lang w:eastAsia="en-AU"/>
        </w:rPr>
      </w:pPr>
      <w:hyperlink w:anchor="_Toc462996295" w:history="1">
        <w:r w:rsidR="00406E7E" w:rsidRPr="0035558F">
          <w:rPr>
            <w:rStyle w:val="Hyperlink"/>
            <w:rFonts w:ascii="Univers 45 Light" w:hAnsi="Univers 45 Light"/>
          </w:rPr>
          <w:t>5.1</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Jurisdictional overview</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_Toc462996295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80</w:t>
        </w:r>
        <w:r w:rsidR="00406E7E" w:rsidRPr="0035558F">
          <w:rPr>
            <w:rFonts w:ascii="Univers 45 Light" w:hAnsi="Univers 45 Light"/>
            <w:webHidden/>
          </w:rPr>
          <w:fldChar w:fldCharType="end"/>
        </w:r>
      </w:hyperlink>
    </w:p>
    <w:p w14:paraId="7FAA07CB" w14:textId="14369316" w:rsidR="00406E7E" w:rsidRPr="0035558F" w:rsidRDefault="00771CD2">
      <w:pPr>
        <w:pStyle w:val="TOC2"/>
        <w:rPr>
          <w:rFonts w:ascii="Univers 45 Light" w:eastAsiaTheme="minorEastAsia" w:hAnsi="Univers 45 Light" w:cstheme="minorBidi"/>
          <w:color w:val="auto"/>
          <w:szCs w:val="22"/>
          <w:lang w:eastAsia="en-AU"/>
        </w:rPr>
      </w:pPr>
      <w:hyperlink w:anchor="_Toc462996296" w:history="1">
        <w:r w:rsidR="00406E7E" w:rsidRPr="0035558F">
          <w:rPr>
            <w:rStyle w:val="Hyperlink"/>
            <w:rFonts w:ascii="Univers 45 Light" w:hAnsi="Univers 45 Light"/>
          </w:rPr>
          <w:t>5.2</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Alice Springs Hospital</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_Toc462996296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81</w:t>
        </w:r>
        <w:r w:rsidR="00406E7E" w:rsidRPr="0035558F">
          <w:rPr>
            <w:rFonts w:ascii="Univers 45 Light" w:hAnsi="Univers 45 Light"/>
            <w:webHidden/>
          </w:rPr>
          <w:fldChar w:fldCharType="end"/>
        </w:r>
      </w:hyperlink>
    </w:p>
    <w:p w14:paraId="38F9FB38" w14:textId="0CB56187" w:rsidR="00406E7E" w:rsidRPr="0035558F" w:rsidRDefault="00771CD2">
      <w:pPr>
        <w:pStyle w:val="TOC2"/>
        <w:rPr>
          <w:rFonts w:ascii="Univers 45 Light" w:eastAsiaTheme="minorEastAsia" w:hAnsi="Univers 45 Light" w:cstheme="minorBidi"/>
          <w:color w:val="auto"/>
          <w:szCs w:val="22"/>
          <w:lang w:eastAsia="en-AU"/>
        </w:rPr>
      </w:pPr>
      <w:hyperlink w:anchor="_Toc462996297" w:history="1">
        <w:r w:rsidR="00406E7E" w:rsidRPr="0035558F">
          <w:rPr>
            <w:rStyle w:val="Hyperlink"/>
            <w:rFonts w:ascii="Univers 45 Light" w:hAnsi="Univers 45 Light"/>
          </w:rPr>
          <w:t>5.3</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Application of AHPCS Version 3.1</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_Toc462996297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91</w:t>
        </w:r>
        <w:r w:rsidR="00406E7E" w:rsidRPr="0035558F">
          <w:rPr>
            <w:rFonts w:ascii="Univers 45 Light" w:hAnsi="Univers 45 Light"/>
            <w:webHidden/>
          </w:rPr>
          <w:fldChar w:fldCharType="end"/>
        </w:r>
      </w:hyperlink>
    </w:p>
    <w:p w14:paraId="69277293" w14:textId="256B23CE" w:rsidR="00406E7E" w:rsidRPr="0035558F" w:rsidRDefault="00771CD2">
      <w:pPr>
        <w:pStyle w:val="TOC2"/>
        <w:rPr>
          <w:rFonts w:ascii="Univers 45 Light" w:eastAsiaTheme="minorEastAsia" w:hAnsi="Univers 45 Light" w:cstheme="minorBidi"/>
          <w:color w:val="auto"/>
          <w:szCs w:val="22"/>
          <w:lang w:eastAsia="en-AU"/>
        </w:rPr>
      </w:pPr>
      <w:hyperlink w:anchor="_Toc462996298" w:history="1">
        <w:r w:rsidR="00406E7E" w:rsidRPr="0035558F">
          <w:rPr>
            <w:rStyle w:val="Hyperlink"/>
            <w:rFonts w:ascii="Univers 45 Light" w:hAnsi="Univers 45 Light"/>
          </w:rPr>
          <w:t>5.4</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Conclusion</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_Toc462996298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93</w:t>
        </w:r>
        <w:r w:rsidR="00406E7E" w:rsidRPr="0035558F">
          <w:rPr>
            <w:rFonts w:ascii="Univers 45 Light" w:hAnsi="Univers 45 Light"/>
            <w:webHidden/>
          </w:rPr>
          <w:fldChar w:fldCharType="end"/>
        </w:r>
      </w:hyperlink>
    </w:p>
    <w:p w14:paraId="29636C70" w14:textId="1A494C50" w:rsidR="00406E7E" w:rsidRPr="0035558F" w:rsidRDefault="00771CD2">
      <w:pPr>
        <w:pStyle w:val="TOC1"/>
        <w:rPr>
          <w:rFonts w:eastAsiaTheme="minorEastAsia" w:cstheme="minorBidi"/>
          <w:color w:val="auto"/>
          <w:szCs w:val="22"/>
          <w:lang w:eastAsia="en-AU"/>
        </w:rPr>
      </w:pPr>
      <w:hyperlink w:anchor="_Toc462996299" w:history="1">
        <w:r w:rsidR="00406E7E" w:rsidRPr="0035558F">
          <w:rPr>
            <w:rStyle w:val="Hyperlink"/>
          </w:rPr>
          <w:t>6.</w:t>
        </w:r>
        <w:r w:rsidR="00406E7E" w:rsidRPr="0035558F">
          <w:rPr>
            <w:rFonts w:eastAsiaTheme="minorEastAsia" w:cstheme="minorBidi"/>
            <w:color w:val="auto"/>
            <w:szCs w:val="22"/>
            <w:lang w:eastAsia="en-AU"/>
          </w:rPr>
          <w:tab/>
        </w:r>
        <w:r w:rsidR="00406E7E" w:rsidRPr="0035558F">
          <w:rPr>
            <w:rStyle w:val="Hyperlink"/>
          </w:rPr>
          <w:t>Queensland</w:t>
        </w:r>
        <w:r w:rsidR="00406E7E" w:rsidRPr="0035558F">
          <w:rPr>
            <w:webHidden/>
          </w:rPr>
          <w:tab/>
        </w:r>
        <w:r w:rsidR="00406E7E" w:rsidRPr="0035558F">
          <w:rPr>
            <w:webHidden/>
          </w:rPr>
          <w:fldChar w:fldCharType="begin"/>
        </w:r>
        <w:r w:rsidR="00406E7E" w:rsidRPr="0035558F">
          <w:rPr>
            <w:webHidden/>
          </w:rPr>
          <w:instrText xml:space="preserve"> PAGEREF _Toc462996299 \h </w:instrText>
        </w:r>
        <w:r w:rsidR="00406E7E" w:rsidRPr="0035558F">
          <w:rPr>
            <w:webHidden/>
          </w:rPr>
        </w:r>
        <w:r w:rsidR="00406E7E" w:rsidRPr="0035558F">
          <w:rPr>
            <w:webHidden/>
          </w:rPr>
          <w:fldChar w:fldCharType="separate"/>
        </w:r>
        <w:r w:rsidR="00736A10">
          <w:rPr>
            <w:webHidden/>
          </w:rPr>
          <w:t>95</w:t>
        </w:r>
        <w:r w:rsidR="00406E7E" w:rsidRPr="0035558F">
          <w:rPr>
            <w:webHidden/>
          </w:rPr>
          <w:fldChar w:fldCharType="end"/>
        </w:r>
      </w:hyperlink>
    </w:p>
    <w:p w14:paraId="6643C1E7" w14:textId="09014E91" w:rsidR="00406E7E" w:rsidRPr="0035558F" w:rsidRDefault="00771CD2">
      <w:pPr>
        <w:pStyle w:val="TOC2"/>
        <w:rPr>
          <w:rFonts w:ascii="Univers 45 Light" w:eastAsiaTheme="minorEastAsia" w:hAnsi="Univers 45 Light" w:cstheme="minorBidi"/>
          <w:color w:val="auto"/>
          <w:szCs w:val="22"/>
          <w:lang w:eastAsia="en-AU"/>
        </w:rPr>
      </w:pPr>
      <w:hyperlink w:anchor="_Toc462996300" w:history="1">
        <w:r w:rsidR="00406E7E" w:rsidRPr="0035558F">
          <w:rPr>
            <w:rStyle w:val="Hyperlink"/>
            <w:rFonts w:ascii="Univers 45 Light" w:hAnsi="Univers 45 Light"/>
          </w:rPr>
          <w:t>6.1</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Jurisdictional overview</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_Toc462996300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95</w:t>
        </w:r>
        <w:r w:rsidR="00406E7E" w:rsidRPr="0035558F">
          <w:rPr>
            <w:rFonts w:ascii="Univers 45 Light" w:hAnsi="Univers 45 Light"/>
            <w:webHidden/>
          </w:rPr>
          <w:fldChar w:fldCharType="end"/>
        </w:r>
      </w:hyperlink>
    </w:p>
    <w:p w14:paraId="5072A41E" w14:textId="122FB851" w:rsidR="00406E7E" w:rsidRPr="0035558F" w:rsidRDefault="00771CD2">
      <w:pPr>
        <w:pStyle w:val="TOC2"/>
        <w:rPr>
          <w:rFonts w:ascii="Univers 45 Light" w:eastAsiaTheme="minorEastAsia" w:hAnsi="Univers 45 Light" w:cstheme="minorBidi"/>
          <w:color w:val="auto"/>
          <w:szCs w:val="22"/>
          <w:lang w:eastAsia="en-AU"/>
        </w:rPr>
      </w:pPr>
      <w:hyperlink w:anchor="_Toc462996301" w:history="1">
        <w:r w:rsidR="00406E7E" w:rsidRPr="0035558F">
          <w:rPr>
            <w:rStyle w:val="Hyperlink"/>
            <w:rFonts w:ascii="Univers 45 Light" w:hAnsi="Univers 45 Light"/>
          </w:rPr>
          <w:t>6.2</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Gold Coast University Hospital</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_Toc462996301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97</w:t>
        </w:r>
        <w:r w:rsidR="00406E7E" w:rsidRPr="0035558F">
          <w:rPr>
            <w:rFonts w:ascii="Univers 45 Light" w:hAnsi="Univers 45 Light"/>
            <w:webHidden/>
          </w:rPr>
          <w:fldChar w:fldCharType="end"/>
        </w:r>
      </w:hyperlink>
    </w:p>
    <w:p w14:paraId="590EEDA3" w14:textId="4BBEB246" w:rsidR="00406E7E" w:rsidRPr="0035558F" w:rsidRDefault="00771CD2">
      <w:pPr>
        <w:pStyle w:val="TOC2"/>
        <w:rPr>
          <w:rFonts w:ascii="Univers 45 Light" w:eastAsiaTheme="minorEastAsia" w:hAnsi="Univers 45 Light" w:cstheme="minorBidi"/>
          <w:color w:val="auto"/>
          <w:szCs w:val="22"/>
          <w:lang w:eastAsia="en-AU"/>
        </w:rPr>
      </w:pPr>
      <w:hyperlink w:anchor="_Toc462996302" w:history="1">
        <w:r w:rsidR="00406E7E" w:rsidRPr="0035558F">
          <w:rPr>
            <w:rStyle w:val="Hyperlink"/>
            <w:rFonts w:ascii="Univers 45 Light" w:hAnsi="Univers 45 Light"/>
          </w:rPr>
          <w:t>6.3</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Toowoomba Base Hospital</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_Toc462996302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112</w:t>
        </w:r>
        <w:r w:rsidR="00406E7E" w:rsidRPr="0035558F">
          <w:rPr>
            <w:rFonts w:ascii="Univers 45 Light" w:hAnsi="Univers 45 Light"/>
            <w:webHidden/>
          </w:rPr>
          <w:fldChar w:fldCharType="end"/>
        </w:r>
      </w:hyperlink>
    </w:p>
    <w:p w14:paraId="2CBF5EC8" w14:textId="6DC9FFC5" w:rsidR="00406E7E" w:rsidRPr="0035558F" w:rsidRDefault="00771CD2">
      <w:pPr>
        <w:pStyle w:val="TOC2"/>
        <w:rPr>
          <w:rFonts w:ascii="Univers 45 Light" w:eastAsiaTheme="minorEastAsia" w:hAnsi="Univers 45 Light" w:cstheme="minorBidi"/>
          <w:color w:val="auto"/>
          <w:szCs w:val="22"/>
          <w:lang w:eastAsia="en-AU"/>
        </w:rPr>
      </w:pPr>
      <w:hyperlink w:anchor="_Toc462996303" w:history="1">
        <w:r w:rsidR="00406E7E" w:rsidRPr="0035558F">
          <w:rPr>
            <w:rStyle w:val="Hyperlink"/>
            <w:rFonts w:ascii="Univers 45 Light" w:hAnsi="Univers 45 Light"/>
          </w:rPr>
          <w:t>6.4</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Logan Hospital</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_Toc462996303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123</w:t>
        </w:r>
        <w:r w:rsidR="00406E7E" w:rsidRPr="0035558F">
          <w:rPr>
            <w:rFonts w:ascii="Univers 45 Light" w:hAnsi="Univers 45 Light"/>
            <w:webHidden/>
          </w:rPr>
          <w:fldChar w:fldCharType="end"/>
        </w:r>
      </w:hyperlink>
    </w:p>
    <w:p w14:paraId="44A3ECF5" w14:textId="79660852" w:rsidR="00406E7E" w:rsidRPr="0035558F" w:rsidRDefault="00771CD2">
      <w:pPr>
        <w:pStyle w:val="TOC2"/>
        <w:rPr>
          <w:rFonts w:ascii="Univers 45 Light" w:eastAsiaTheme="minorEastAsia" w:hAnsi="Univers 45 Light" w:cstheme="minorBidi"/>
          <w:color w:val="auto"/>
          <w:szCs w:val="22"/>
          <w:lang w:eastAsia="en-AU"/>
        </w:rPr>
      </w:pPr>
      <w:hyperlink w:anchor="_Toc462996304" w:history="1">
        <w:r w:rsidR="00406E7E" w:rsidRPr="0035558F">
          <w:rPr>
            <w:rStyle w:val="Hyperlink"/>
            <w:rFonts w:ascii="Univers 45 Light" w:hAnsi="Univers 45 Light"/>
          </w:rPr>
          <w:t>6.5</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Application of AHPCS Version 3.1</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_Toc462996304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133</w:t>
        </w:r>
        <w:r w:rsidR="00406E7E" w:rsidRPr="0035558F">
          <w:rPr>
            <w:rFonts w:ascii="Univers 45 Light" w:hAnsi="Univers 45 Light"/>
            <w:webHidden/>
          </w:rPr>
          <w:fldChar w:fldCharType="end"/>
        </w:r>
      </w:hyperlink>
    </w:p>
    <w:p w14:paraId="5FC645B9" w14:textId="5A5A3763" w:rsidR="00406E7E" w:rsidRPr="0035558F" w:rsidRDefault="00771CD2">
      <w:pPr>
        <w:pStyle w:val="TOC2"/>
        <w:rPr>
          <w:rFonts w:ascii="Univers 45 Light" w:eastAsiaTheme="minorEastAsia" w:hAnsi="Univers 45 Light" w:cstheme="minorBidi"/>
          <w:color w:val="auto"/>
          <w:szCs w:val="22"/>
          <w:lang w:eastAsia="en-AU"/>
        </w:rPr>
      </w:pPr>
      <w:hyperlink w:anchor="_Toc462996305" w:history="1">
        <w:r w:rsidR="00406E7E" w:rsidRPr="0035558F">
          <w:rPr>
            <w:rStyle w:val="Hyperlink"/>
            <w:rFonts w:ascii="Univers 45 Light" w:hAnsi="Univers 45 Light"/>
          </w:rPr>
          <w:t>6.6</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Conclusion</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_Toc462996305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135</w:t>
        </w:r>
        <w:r w:rsidR="00406E7E" w:rsidRPr="0035558F">
          <w:rPr>
            <w:rFonts w:ascii="Univers 45 Light" w:hAnsi="Univers 45 Light"/>
            <w:webHidden/>
          </w:rPr>
          <w:fldChar w:fldCharType="end"/>
        </w:r>
      </w:hyperlink>
    </w:p>
    <w:p w14:paraId="546DB86D" w14:textId="520BA5B5" w:rsidR="00406E7E" w:rsidRPr="0035558F" w:rsidRDefault="00771CD2">
      <w:pPr>
        <w:pStyle w:val="TOC1"/>
        <w:rPr>
          <w:rFonts w:eastAsiaTheme="minorEastAsia" w:cstheme="minorBidi"/>
          <w:color w:val="auto"/>
          <w:szCs w:val="22"/>
          <w:lang w:eastAsia="en-AU"/>
        </w:rPr>
      </w:pPr>
      <w:hyperlink w:anchor="_Toc462996306" w:history="1">
        <w:r w:rsidR="00406E7E" w:rsidRPr="0035558F">
          <w:rPr>
            <w:rStyle w:val="Hyperlink"/>
          </w:rPr>
          <w:t>7.</w:t>
        </w:r>
        <w:r w:rsidR="00406E7E" w:rsidRPr="0035558F">
          <w:rPr>
            <w:rFonts w:eastAsiaTheme="minorEastAsia" w:cstheme="minorBidi"/>
            <w:color w:val="auto"/>
            <w:szCs w:val="22"/>
            <w:lang w:eastAsia="en-AU"/>
          </w:rPr>
          <w:tab/>
        </w:r>
        <w:r w:rsidR="00406E7E" w:rsidRPr="0035558F">
          <w:rPr>
            <w:rStyle w:val="Hyperlink"/>
          </w:rPr>
          <w:t>South Australia</w:t>
        </w:r>
        <w:r w:rsidR="00406E7E" w:rsidRPr="0035558F">
          <w:rPr>
            <w:webHidden/>
          </w:rPr>
          <w:tab/>
        </w:r>
        <w:r w:rsidR="00406E7E" w:rsidRPr="0035558F">
          <w:rPr>
            <w:webHidden/>
          </w:rPr>
          <w:fldChar w:fldCharType="begin"/>
        </w:r>
        <w:r w:rsidR="00406E7E" w:rsidRPr="0035558F">
          <w:rPr>
            <w:webHidden/>
          </w:rPr>
          <w:instrText xml:space="preserve"> PAGEREF _Toc462996306 \h </w:instrText>
        </w:r>
        <w:r w:rsidR="00406E7E" w:rsidRPr="0035558F">
          <w:rPr>
            <w:webHidden/>
          </w:rPr>
        </w:r>
        <w:r w:rsidR="00406E7E" w:rsidRPr="0035558F">
          <w:rPr>
            <w:webHidden/>
          </w:rPr>
          <w:fldChar w:fldCharType="separate"/>
        </w:r>
        <w:r w:rsidR="00736A10">
          <w:rPr>
            <w:webHidden/>
          </w:rPr>
          <w:t>136</w:t>
        </w:r>
        <w:r w:rsidR="00406E7E" w:rsidRPr="0035558F">
          <w:rPr>
            <w:webHidden/>
          </w:rPr>
          <w:fldChar w:fldCharType="end"/>
        </w:r>
      </w:hyperlink>
    </w:p>
    <w:p w14:paraId="10490EDC" w14:textId="23E0FB4E" w:rsidR="00406E7E" w:rsidRPr="0035558F" w:rsidRDefault="00771CD2">
      <w:pPr>
        <w:pStyle w:val="TOC2"/>
        <w:rPr>
          <w:rFonts w:ascii="Univers 45 Light" w:eastAsiaTheme="minorEastAsia" w:hAnsi="Univers 45 Light" w:cstheme="minorBidi"/>
          <w:color w:val="auto"/>
          <w:szCs w:val="22"/>
          <w:lang w:eastAsia="en-AU"/>
        </w:rPr>
      </w:pPr>
      <w:hyperlink w:anchor="_Toc462996307" w:history="1">
        <w:r w:rsidR="00406E7E" w:rsidRPr="0035558F">
          <w:rPr>
            <w:rStyle w:val="Hyperlink"/>
            <w:rFonts w:ascii="Univers 45 Light" w:hAnsi="Univers 45 Light"/>
          </w:rPr>
          <w:t>7.1</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Jurisdictional overview</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_Toc462996307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136</w:t>
        </w:r>
        <w:r w:rsidR="00406E7E" w:rsidRPr="0035558F">
          <w:rPr>
            <w:rFonts w:ascii="Univers 45 Light" w:hAnsi="Univers 45 Light"/>
            <w:webHidden/>
          </w:rPr>
          <w:fldChar w:fldCharType="end"/>
        </w:r>
      </w:hyperlink>
    </w:p>
    <w:p w14:paraId="5DCBB88E" w14:textId="09159E0E" w:rsidR="00406E7E" w:rsidRPr="0035558F" w:rsidRDefault="00771CD2">
      <w:pPr>
        <w:pStyle w:val="TOC2"/>
        <w:rPr>
          <w:rFonts w:ascii="Univers 45 Light" w:eastAsiaTheme="minorEastAsia" w:hAnsi="Univers 45 Light" w:cstheme="minorBidi"/>
          <w:color w:val="auto"/>
          <w:szCs w:val="22"/>
          <w:lang w:eastAsia="en-AU"/>
        </w:rPr>
      </w:pPr>
      <w:hyperlink w:anchor="_Toc462996308" w:history="1">
        <w:r w:rsidR="00406E7E" w:rsidRPr="0035558F">
          <w:rPr>
            <w:rStyle w:val="Hyperlink"/>
            <w:rFonts w:ascii="Univers 45 Light" w:hAnsi="Univers 45 Light"/>
          </w:rPr>
          <w:t>7.2</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Royal Adelaide Hospital</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_Toc462996308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137</w:t>
        </w:r>
        <w:r w:rsidR="00406E7E" w:rsidRPr="0035558F">
          <w:rPr>
            <w:rFonts w:ascii="Univers 45 Light" w:hAnsi="Univers 45 Light"/>
            <w:webHidden/>
          </w:rPr>
          <w:fldChar w:fldCharType="end"/>
        </w:r>
      </w:hyperlink>
    </w:p>
    <w:p w14:paraId="6B7406FC" w14:textId="1D5D33D7" w:rsidR="00406E7E" w:rsidRPr="0035558F" w:rsidRDefault="00771CD2">
      <w:pPr>
        <w:pStyle w:val="TOC2"/>
        <w:rPr>
          <w:rFonts w:ascii="Univers 45 Light" w:eastAsiaTheme="minorEastAsia" w:hAnsi="Univers 45 Light" w:cstheme="minorBidi"/>
          <w:color w:val="auto"/>
          <w:szCs w:val="22"/>
          <w:lang w:eastAsia="en-AU"/>
        </w:rPr>
      </w:pPr>
      <w:hyperlink w:anchor="_Toc462996309" w:history="1">
        <w:r w:rsidR="00406E7E" w:rsidRPr="0035558F">
          <w:rPr>
            <w:rStyle w:val="Hyperlink"/>
            <w:rFonts w:ascii="Univers 45 Light" w:hAnsi="Univers 45 Light"/>
          </w:rPr>
          <w:t>7.3</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The Queen Elizabeth Hospital</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_Toc462996309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150</w:t>
        </w:r>
        <w:r w:rsidR="00406E7E" w:rsidRPr="0035558F">
          <w:rPr>
            <w:rFonts w:ascii="Univers 45 Light" w:hAnsi="Univers 45 Light"/>
            <w:webHidden/>
          </w:rPr>
          <w:fldChar w:fldCharType="end"/>
        </w:r>
      </w:hyperlink>
    </w:p>
    <w:p w14:paraId="5D3CE4DC" w14:textId="1B9A6DCA" w:rsidR="00406E7E" w:rsidRPr="0035558F" w:rsidRDefault="00771CD2">
      <w:pPr>
        <w:pStyle w:val="TOC2"/>
        <w:rPr>
          <w:rFonts w:ascii="Univers 45 Light" w:eastAsiaTheme="minorEastAsia" w:hAnsi="Univers 45 Light" w:cstheme="minorBidi"/>
          <w:color w:val="auto"/>
          <w:szCs w:val="22"/>
          <w:lang w:eastAsia="en-AU"/>
        </w:rPr>
      </w:pPr>
      <w:hyperlink w:anchor="_Toc462996310" w:history="1">
        <w:r w:rsidR="00406E7E" w:rsidRPr="0035558F">
          <w:rPr>
            <w:rStyle w:val="Hyperlink"/>
            <w:rFonts w:ascii="Univers 45 Light" w:hAnsi="Univers 45 Light"/>
          </w:rPr>
          <w:t>7.4</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Application of AHPCS Version 3.1</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_Toc462996310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161</w:t>
        </w:r>
        <w:r w:rsidR="00406E7E" w:rsidRPr="0035558F">
          <w:rPr>
            <w:rFonts w:ascii="Univers 45 Light" w:hAnsi="Univers 45 Light"/>
            <w:webHidden/>
          </w:rPr>
          <w:fldChar w:fldCharType="end"/>
        </w:r>
      </w:hyperlink>
    </w:p>
    <w:p w14:paraId="0424BABF" w14:textId="0E729815" w:rsidR="00406E7E" w:rsidRPr="0035558F" w:rsidRDefault="00771CD2">
      <w:pPr>
        <w:pStyle w:val="TOC2"/>
        <w:rPr>
          <w:rFonts w:ascii="Univers 45 Light" w:eastAsiaTheme="minorEastAsia" w:hAnsi="Univers 45 Light" w:cstheme="minorBidi"/>
          <w:color w:val="auto"/>
          <w:szCs w:val="22"/>
          <w:lang w:eastAsia="en-AU"/>
        </w:rPr>
      </w:pPr>
      <w:hyperlink w:anchor="_Toc462996311" w:history="1">
        <w:r w:rsidR="00406E7E" w:rsidRPr="0035558F">
          <w:rPr>
            <w:rStyle w:val="Hyperlink"/>
            <w:rFonts w:ascii="Univers 45 Light" w:hAnsi="Univers 45 Light"/>
          </w:rPr>
          <w:t>7.5</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Conclusion</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_Toc462996311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163</w:t>
        </w:r>
        <w:r w:rsidR="00406E7E" w:rsidRPr="0035558F">
          <w:rPr>
            <w:rFonts w:ascii="Univers 45 Light" w:hAnsi="Univers 45 Light"/>
            <w:webHidden/>
          </w:rPr>
          <w:fldChar w:fldCharType="end"/>
        </w:r>
      </w:hyperlink>
    </w:p>
    <w:p w14:paraId="101CD74E" w14:textId="5D410BDC" w:rsidR="00406E7E" w:rsidRPr="0035558F" w:rsidRDefault="00771CD2">
      <w:pPr>
        <w:pStyle w:val="TOC1"/>
        <w:rPr>
          <w:rFonts w:eastAsiaTheme="minorEastAsia" w:cstheme="minorBidi"/>
          <w:color w:val="auto"/>
          <w:szCs w:val="22"/>
          <w:lang w:eastAsia="en-AU"/>
        </w:rPr>
      </w:pPr>
      <w:hyperlink w:anchor="_Toc462996312" w:history="1">
        <w:r w:rsidR="00406E7E" w:rsidRPr="0035558F">
          <w:rPr>
            <w:rStyle w:val="Hyperlink"/>
          </w:rPr>
          <w:t>8.</w:t>
        </w:r>
        <w:r w:rsidR="00406E7E" w:rsidRPr="0035558F">
          <w:rPr>
            <w:rFonts w:eastAsiaTheme="minorEastAsia" w:cstheme="minorBidi"/>
            <w:color w:val="auto"/>
            <w:szCs w:val="22"/>
            <w:lang w:eastAsia="en-AU"/>
          </w:rPr>
          <w:tab/>
        </w:r>
        <w:r w:rsidR="00406E7E" w:rsidRPr="0035558F">
          <w:rPr>
            <w:rStyle w:val="Hyperlink"/>
          </w:rPr>
          <w:t>Tasmania</w:t>
        </w:r>
        <w:r w:rsidR="00406E7E" w:rsidRPr="0035558F">
          <w:rPr>
            <w:webHidden/>
          </w:rPr>
          <w:tab/>
        </w:r>
        <w:r w:rsidR="00406E7E" w:rsidRPr="0035558F">
          <w:rPr>
            <w:webHidden/>
          </w:rPr>
          <w:fldChar w:fldCharType="begin"/>
        </w:r>
        <w:r w:rsidR="00406E7E" w:rsidRPr="0035558F">
          <w:rPr>
            <w:webHidden/>
          </w:rPr>
          <w:instrText xml:space="preserve"> PAGEREF _Toc462996312 \h </w:instrText>
        </w:r>
        <w:r w:rsidR="00406E7E" w:rsidRPr="0035558F">
          <w:rPr>
            <w:webHidden/>
          </w:rPr>
        </w:r>
        <w:r w:rsidR="00406E7E" w:rsidRPr="0035558F">
          <w:rPr>
            <w:webHidden/>
          </w:rPr>
          <w:fldChar w:fldCharType="separate"/>
        </w:r>
        <w:r w:rsidR="00736A10">
          <w:rPr>
            <w:webHidden/>
          </w:rPr>
          <w:t>165</w:t>
        </w:r>
        <w:r w:rsidR="00406E7E" w:rsidRPr="0035558F">
          <w:rPr>
            <w:webHidden/>
          </w:rPr>
          <w:fldChar w:fldCharType="end"/>
        </w:r>
      </w:hyperlink>
    </w:p>
    <w:p w14:paraId="3D7C7B5E" w14:textId="2370D389" w:rsidR="00406E7E" w:rsidRPr="0035558F" w:rsidRDefault="00771CD2">
      <w:pPr>
        <w:pStyle w:val="TOC2"/>
        <w:rPr>
          <w:rFonts w:ascii="Univers 45 Light" w:eastAsiaTheme="minorEastAsia" w:hAnsi="Univers 45 Light" w:cstheme="minorBidi"/>
          <w:color w:val="auto"/>
          <w:szCs w:val="22"/>
          <w:lang w:eastAsia="en-AU"/>
        </w:rPr>
      </w:pPr>
      <w:hyperlink w:anchor="_Toc462996313" w:history="1">
        <w:r w:rsidR="00406E7E" w:rsidRPr="0035558F">
          <w:rPr>
            <w:rStyle w:val="Hyperlink"/>
            <w:rFonts w:ascii="Univers 45 Light" w:hAnsi="Univers 45 Light"/>
          </w:rPr>
          <w:t>8.1</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Jurisdictional overview</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_Toc462996313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165</w:t>
        </w:r>
        <w:r w:rsidR="00406E7E" w:rsidRPr="0035558F">
          <w:rPr>
            <w:rFonts w:ascii="Univers 45 Light" w:hAnsi="Univers 45 Light"/>
            <w:webHidden/>
          </w:rPr>
          <w:fldChar w:fldCharType="end"/>
        </w:r>
      </w:hyperlink>
    </w:p>
    <w:p w14:paraId="6B95892E" w14:textId="3A6FF5BA" w:rsidR="00406E7E" w:rsidRPr="0035558F" w:rsidRDefault="00771CD2">
      <w:pPr>
        <w:pStyle w:val="TOC2"/>
        <w:rPr>
          <w:rFonts w:ascii="Univers 45 Light" w:eastAsiaTheme="minorEastAsia" w:hAnsi="Univers 45 Light" w:cstheme="minorBidi"/>
          <w:color w:val="auto"/>
          <w:szCs w:val="22"/>
          <w:lang w:eastAsia="en-AU"/>
        </w:rPr>
      </w:pPr>
      <w:hyperlink w:anchor="_Toc462996314" w:history="1">
        <w:r w:rsidR="00406E7E" w:rsidRPr="0035558F">
          <w:rPr>
            <w:rStyle w:val="Hyperlink"/>
            <w:rFonts w:ascii="Univers 45 Light" w:hAnsi="Univers 45 Light"/>
          </w:rPr>
          <w:t>8.2</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North West Regional Hospital</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_Toc462996314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166</w:t>
        </w:r>
        <w:r w:rsidR="00406E7E" w:rsidRPr="0035558F">
          <w:rPr>
            <w:rFonts w:ascii="Univers 45 Light" w:hAnsi="Univers 45 Light"/>
            <w:webHidden/>
          </w:rPr>
          <w:fldChar w:fldCharType="end"/>
        </w:r>
      </w:hyperlink>
    </w:p>
    <w:p w14:paraId="62BCA737" w14:textId="7432BAEE" w:rsidR="00406E7E" w:rsidRPr="0035558F" w:rsidRDefault="00771CD2">
      <w:pPr>
        <w:pStyle w:val="TOC2"/>
        <w:rPr>
          <w:rFonts w:ascii="Univers 45 Light" w:eastAsiaTheme="minorEastAsia" w:hAnsi="Univers 45 Light" w:cstheme="minorBidi"/>
          <w:color w:val="auto"/>
          <w:szCs w:val="22"/>
          <w:lang w:eastAsia="en-AU"/>
        </w:rPr>
      </w:pPr>
      <w:hyperlink w:anchor="_Toc462996315" w:history="1">
        <w:r w:rsidR="00406E7E" w:rsidRPr="0035558F">
          <w:rPr>
            <w:rStyle w:val="Hyperlink"/>
            <w:rFonts w:ascii="Univers 45 Light" w:hAnsi="Univers 45 Light"/>
          </w:rPr>
          <w:t>8.3</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Mersey Community Hospital</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_Toc462996315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177</w:t>
        </w:r>
        <w:r w:rsidR="00406E7E" w:rsidRPr="0035558F">
          <w:rPr>
            <w:rFonts w:ascii="Univers 45 Light" w:hAnsi="Univers 45 Light"/>
            <w:webHidden/>
          </w:rPr>
          <w:fldChar w:fldCharType="end"/>
        </w:r>
      </w:hyperlink>
    </w:p>
    <w:p w14:paraId="7A67CC68" w14:textId="593A3EE9" w:rsidR="00406E7E" w:rsidRPr="0035558F" w:rsidRDefault="00771CD2">
      <w:pPr>
        <w:pStyle w:val="TOC2"/>
        <w:rPr>
          <w:rFonts w:ascii="Univers 45 Light" w:eastAsiaTheme="minorEastAsia" w:hAnsi="Univers 45 Light" w:cstheme="minorBidi"/>
          <w:color w:val="auto"/>
          <w:szCs w:val="22"/>
          <w:lang w:eastAsia="en-AU"/>
        </w:rPr>
      </w:pPr>
      <w:hyperlink w:anchor="_Toc462996316" w:history="1">
        <w:r w:rsidR="00406E7E" w:rsidRPr="0035558F">
          <w:rPr>
            <w:rStyle w:val="Hyperlink"/>
            <w:rFonts w:ascii="Univers 45 Light" w:hAnsi="Univers 45 Light"/>
          </w:rPr>
          <w:t>8.4</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Application of AHPCS Version 3.1</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_Toc462996316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186</w:t>
        </w:r>
        <w:r w:rsidR="00406E7E" w:rsidRPr="0035558F">
          <w:rPr>
            <w:rFonts w:ascii="Univers 45 Light" w:hAnsi="Univers 45 Light"/>
            <w:webHidden/>
          </w:rPr>
          <w:fldChar w:fldCharType="end"/>
        </w:r>
      </w:hyperlink>
    </w:p>
    <w:p w14:paraId="7B19B367" w14:textId="2A8C53A0" w:rsidR="00406E7E" w:rsidRPr="0035558F" w:rsidRDefault="00771CD2">
      <w:pPr>
        <w:pStyle w:val="TOC2"/>
        <w:rPr>
          <w:rFonts w:ascii="Univers 45 Light" w:eastAsiaTheme="minorEastAsia" w:hAnsi="Univers 45 Light" w:cstheme="minorBidi"/>
          <w:color w:val="auto"/>
          <w:szCs w:val="22"/>
          <w:lang w:eastAsia="en-AU"/>
        </w:rPr>
      </w:pPr>
      <w:hyperlink w:anchor="_Toc462996317" w:history="1">
        <w:r w:rsidR="00406E7E" w:rsidRPr="0035558F">
          <w:rPr>
            <w:rStyle w:val="Hyperlink"/>
            <w:rFonts w:ascii="Univers 45 Light" w:hAnsi="Univers 45 Light"/>
          </w:rPr>
          <w:t>8.5</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Conclusion</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_Toc462996317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188</w:t>
        </w:r>
        <w:r w:rsidR="00406E7E" w:rsidRPr="0035558F">
          <w:rPr>
            <w:rFonts w:ascii="Univers 45 Light" w:hAnsi="Univers 45 Light"/>
            <w:webHidden/>
          </w:rPr>
          <w:fldChar w:fldCharType="end"/>
        </w:r>
      </w:hyperlink>
    </w:p>
    <w:p w14:paraId="24047FEA" w14:textId="6470F8F0" w:rsidR="00406E7E" w:rsidRPr="0035558F" w:rsidRDefault="00771CD2">
      <w:pPr>
        <w:pStyle w:val="TOC1"/>
        <w:rPr>
          <w:rFonts w:eastAsiaTheme="minorEastAsia" w:cstheme="minorBidi"/>
          <w:color w:val="auto"/>
          <w:szCs w:val="22"/>
          <w:lang w:eastAsia="en-AU"/>
        </w:rPr>
      </w:pPr>
      <w:hyperlink w:anchor="_Toc462996318" w:history="1">
        <w:r w:rsidR="00406E7E" w:rsidRPr="0035558F">
          <w:rPr>
            <w:rStyle w:val="Hyperlink"/>
          </w:rPr>
          <w:t>9.</w:t>
        </w:r>
        <w:r w:rsidR="00406E7E" w:rsidRPr="0035558F">
          <w:rPr>
            <w:rFonts w:eastAsiaTheme="minorEastAsia" w:cstheme="minorBidi"/>
            <w:color w:val="auto"/>
            <w:szCs w:val="22"/>
            <w:lang w:eastAsia="en-AU"/>
          </w:rPr>
          <w:tab/>
        </w:r>
        <w:r w:rsidR="00406E7E" w:rsidRPr="0035558F">
          <w:rPr>
            <w:rStyle w:val="Hyperlink"/>
          </w:rPr>
          <w:t>Victoria</w:t>
        </w:r>
        <w:r w:rsidR="00406E7E" w:rsidRPr="0035558F">
          <w:rPr>
            <w:webHidden/>
          </w:rPr>
          <w:tab/>
        </w:r>
        <w:r w:rsidR="00406E7E" w:rsidRPr="0035558F">
          <w:rPr>
            <w:webHidden/>
          </w:rPr>
          <w:fldChar w:fldCharType="begin"/>
        </w:r>
        <w:r w:rsidR="00406E7E" w:rsidRPr="0035558F">
          <w:rPr>
            <w:webHidden/>
          </w:rPr>
          <w:instrText xml:space="preserve"> PAGEREF _Toc462996318 \h </w:instrText>
        </w:r>
        <w:r w:rsidR="00406E7E" w:rsidRPr="0035558F">
          <w:rPr>
            <w:webHidden/>
          </w:rPr>
        </w:r>
        <w:r w:rsidR="00406E7E" w:rsidRPr="0035558F">
          <w:rPr>
            <w:webHidden/>
          </w:rPr>
          <w:fldChar w:fldCharType="separate"/>
        </w:r>
        <w:r w:rsidR="00736A10">
          <w:rPr>
            <w:webHidden/>
          </w:rPr>
          <w:t>190</w:t>
        </w:r>
        <w:r w:rsidR="00406E7E" w:rsidRPr="0035558F">
          <w:rPr>
            <w:webHidden/>
          </w:rPr>
          <w:fldChar w:fldCharType="end"/>
        </w:r>
      </w:hyperlink>
    </w:p>
    <w:p w14:paraId="5BABF379" w14:textId="5D0B0AE5" w:rsidR="00406E7E" w:rsidRPr="0035558F" w:rsidRDefault="00771CD2">
      <w:pPr>
        <w:pStyle w:val="TOC2"/>
        <w:rPr>
          <w:rFonts w:ascii="Univers 45 Light" w:eastAsiaTheme="minorEastAsia" w:hAnsi="Univers 45 Light" w:cstheme="minorBidi"/>
          <w:color w:val="auto"/>
          <w:szCs w:val="22"/>
          <w:lang w:eastAsia="en-AU"/>
        </w:rPr>
      </w:pPr>
      <w:hyperlink w:anchor="_Toc462996319" w:history="1">
        <w:r w:rsidR="00406E7E" w:rsidRPr="0035558F">
          <w:rPr>
            <w:rStyle w:val="Hyperlink"/>
            <w:rFonts w:ascii="Univers 45 Light" w:hAnsi="Univers 45 Light"/>
          </w:rPr>
          <w:t>9.1</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Jurisdictional overview</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_Toc462996319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190</w:t>
        </w:r>
        <w:r w:rsidR="00406E7E" w:rsidRPr="0035558F">
          <w:rPr>
            <w:rFonts w:ascii="Univers 45 Light" w:hAnsi="Univers 45 Light"/>
            <w:webHidden/>
          </w:rPr>
          <w:fldChar w:fldCharType="end"/>
        </w:r>
      </w:hyperlink>
    </w:p>
    <w:p w14:paraId="6EA83D06" w14:textId="0BADC8C3" w:rsidR="00406E7E" w:rsidRPr="0035558F" w:rsidRDefault="00771CD2">
      <w:pPr>
        <w:pStyle w:val="TOC2"/>
        <w:rPr>
          <w:rFonts w:ascii="Univers 45 Light" w:eastAsiaTheme="minorEastAsia" w:hAnsi="Univers 45 Light" w:cstheme="minorBidi"/>
          <w:color w:val="auto"/>
          <w:szCs w:val="22"/>
          <w:lang w:eastAsia="en-AU"/>
        </w:rPr>
      </w:pPr>
      <w:hyperlink w:anchor="_Toc462996320" w:history="1">
        <w:r w:rsidR="00406E7E" w:rsidRPr="0035558F">
          <w:rPr>
            <w:rStyle w:val="Hyperlink"/>
            <w:rFonts w:ascii="Univers 45 Light" w:hAnsi="Univers 45 Light"/>
          </w:rPr>
          <w:t>9.2</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Ballarat Health Service</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_Toc462996320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191</w:t>
        </w:r>
        <w:r w:rsidR="00406E7E" w:rsidRPr="0035558F">
          <w:rPr>
            <w:rFonts w:ascii="Univers 45 Light" w:hAnsi="Univers 45 Light"/>
            <w:webHidden/>
          </w:rPr>
          <w:fldChar w:fldCharType="end"/>
        </w:r>
      </w:hyperlink>
    </w:p>
    <w:p w14:paraId="473A07BD" w14:textId="24FBA4F4" w:rsidR="00406E7E" w:rsidRPr="0035558F" w:rsidRDefault="00771CD2">
      <w:pPr>
        <w:pStyle w:val="TOC2"/>
        <w:rPr>
          <w:rFonts w:ascii="Univers 45 Light" w:eastAsiaTheme="minorEastAsia" w:hAnsi="Univers 45 Light" w:cstheme="minorBidi"/>
          <w:color w:val="auto"/>
          <w:szCs w:val="22"/>
          <w:lang w:eastAsia="en-AU"/>
        </w:rPr>
      </w:pPr>
      <w:hyperlink w:anchor="_Toc462996321" w:history="1">
        <w:r w:rsidR="00406E7E" w:rsidRPr="0035558F">
          <w:rPr>
            <w:rStyle w:val="Hyperlink"/>
            <w:rFonts w:ascii="Univers 45 Light" w:hAnsi="Univers 45 Light"/>
          </w:rPr>
          <w:t>9.3</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Eastern Health</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_Toc462996321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203</w:t>
        </w:r>
        <w:r w:rsidR="00406E7E" w:rsidRPr="0035558F">
          <w:rPr>
            <w:rFonts w:ascii="Univers 45 Light" w:hAnsi="Univers 45 Light"/>
            <w:webHidden/>
          </w:rPr>
          <w:fldChar w:fldCharType="end"/>
        </w:r>
      </w:hyperlink>
    </w:p>
    <w:p w14:paraId="1847C18B" w14:textId="64F3DC63" w:rsidR="00406E7E" w:rsidRPr="0035558F" w:rsidRDefault="00771CD2">
      <w:pPr>
        <w:pStyle w:val="TOC2"/>
        <w:rPr>
          <w:rFonts w:ascii="Univers 45 Light" w:eastAsiaTheme="minorEastAsia" w:hAnsi="Univers 45 Light" w:cstheme="minorBidi"/>
          <w:color w:val="auto"/>
          <w:szCs w:val="22"/>
          <w:lang w:eastAsia="en-AU"/>
        </w:rPr>
      </w:pPr>
      <w:hyperlink w:anchor="_Toc462996322" w:history="1">
        <w:r w:rsidR="00406E7E" w:rsidRPr="0035558F">
          <w:rPr>
            <w:rStyle w:val="Hyperlink"/>
            <w:rFonts w:ascii="Univers 45 Light" w:hAnsi="Univers 45 Light"/>
          </w:rPr>
          <w:t>9.4</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Latrobe Regional Hospital</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_Toc462996322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216</w:t>
        </w:r>
        <w:r w:rsidR="00406E7E" w:rsidRPr="0035558F">
          <w:rPr>
            <w:rFonts w:ascii="Univers 45 Light" w:hAnsi="Univers 45 Light"/>
            <w:webHidden/>
          </w:rPr>
          <w:fldChar w:fldCharType="end"/>
        </w:r>
      </w:hyperlink>
    </w:p>
    <w:p w14:paraId="13D8A9D8" w14:textId="7A5AA132" w:rsidR="00406E7E" w:rsidRPr="0035558F" w:rsidRDefault="00771CD2">
      <w:pPr>
        <w:pStyle w:val="TOC2"/>
        <w:rPr>
          <w:rFonts w:ascii="Univers 45 Light" w:eastAsiaTheme="minorEastAsia" w:hAnsi="Univers 45 Light" w:cstheme="minorBidi"/>
          <w:color w:val="auto"/>
          <w:szCs w:val="22"/>
          <w:lang w:eastAsia="en-AU"/>
        </w:rPr>
      </w:pPr>
      <w:hyperlink w:anchor="_Toc462996323" w:history="1">
        <w:r w:rsidR="00406E7E" w:rsidRPr="0035558F">
          <w:rPr>
            <w:rStyle w:val="Hyperlink"/>
            <w:rFonts w:ascii="Univers 45 Light" w:hAnsi="Univers 45 Light"/>
          </w:rPr>
          <w:t>9.5</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Application of AHPCS Version 3.1</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_Toc462996323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227</w:t>
        </w:r>
        <w:r w:rsidR="00406E7E" w:rsidRPr="0035558F">
          <w:rPr>
            <w:rFonts w:ascii="Univers 45 Light" w:hAnsi="Univers 45 Light"/>
            <w:webHidden/>
          </w:rPr>
          <w:fldChar w:fldCharType="end"/>
        </w:r>
      </w:hyperlink>
    </w:p>
    <w:p w14:paraId="79F88DB8" w14:textId="01E6F633" w:rsidR="00406E7E" w:rsidRPr="0035558F" w:rsidRDefault="00771CD2">
      <w:pPr>
        <w:pStyle w:val="TOC2"/>
        <w:rPr>
          <w:rFonts w:ascii="Univers 45 Light" w:eastAsiaTheme="minorEastAsia" w:hAnsi="Univers 45 Light" w:cstheme="minorBidi"/>
          <w:color w:val="auto"/>
          <w:szCs w:val="22"/>
          <w:lang w:eastAsia="en-AU"/>
        </w:rPr>
      </w:pPr>
      <w:hyperlink w:anchor="_Toc462996324" w:history="1">
        <w:r w:rsidR="00406E7E" w:rsidRPr="0035558F">
          <w:rPr>
            <w:rStyle w:val="Hyperlink"/>
            <w:rFonts w:ascii="Univers 45 Light" w:hAnsi="Univers 45 Light"/>
          </w:rPr>
          <w:t>9.6</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Conclusion</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_Toc462996324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230</w:t>
        </w:r>
        <w:r w:rsidR="00406E7E" w:rsidRPr="0035558F">
          <w:rPr>
            <w:rFonts w:ascii="Univers 45 Light" w:hAnsi="Univers 45 Light"/>
            <w:webHidden/>
          </w:rPr>
          <w:fldChar w:fldCharType="end"/>
        </w:r>
      </w:hyperlink>
    </w:p>
    <w:p w14:paraId="4F61CC45" w14:textId="147FBFE6" w:rsidR="00406E7E" w:rsidRPr="0035558F" w:rsidRDefault="00771CD2">
      <w:pPr>
        <w:pStyle w:val="TOC1"/>
        <w:rPr>
          <w:rFonts w:eastAsiaTheme="minorEastAsia" w:cstheme="minorBidi"/>
          <w:color w:val="auto"/>
          <w:szCs w:val="22"/>
          <w:lang w:eastAsia="en-AU"/>
        </w:rPr>
      </w:pPr>
      <w:hyperlink w:anchor="_Toc462996325" w:history="1">
        <w:r w:rsidR="00406E7E" w:rsidRPr="0035558F">
          <w:rPr>
            <w:rStyle w:val="Hyperlink"/>
          </w:rPr>
          <w:t>10.</w:t>
        </w:r>
        <w:r w:rsidR="00406E7E" w:rsidRPr="0035558F">
          <w:rPr>
            <w:rFonts w:eastAsiaTheme="minorEastAsia" w:cstheme="minorBidi"/>
            <w:color w:val="auto"/>
            <w:szCs w:val="22"/>
            <w:lang w:eastAsia="en-AU"/>
          </w:rPr>
          <w:tab/>
        </w:r>
        <w:r w:rsidR="00406E7E" w:rsidRPr="0035558F">
          <w:rPr>
            <w:rStyle w:val="Hyperlink"/>
          </w:rPr>
          <w:t>Western Australia</w:t>
        </w:r>
        <w:r w:rsidR="00406E7E" w:rsidRPr="0035558F">
          <w:rPr>
            <w:webHidden/>
          </w:rPr>
          <w:tab/>
        </w:r>
        <w:r w:rsidR="00406E7E" w:rsidRPr="0035558F">
          <w:rPr>
            <w:webHidden/>
          </w:rPr>
          <w:fldChar w:fldCharType="begin"/>
        </w:r>
        <w:r w:rsidR="00406E7E" w:rsidRPr="0035558F">
          <w:rPr>
            <w:webHidden/>
          </w:rPr>
          <w:instrText xml:space="preserve"> PAGEREF _Toc462996325 \h </w:instrText>
        </w:r>
        <w:r w:rsidR="00406E7E" w:rsidRPr="0035558F">
          <w:rPr>
            <w:webHidden/>
          </w:rPr>
        </w:r>
        <w:r w:rsidR="00406E7E" w:rsidRPr="0035558F">
          <w:rPr>
            <w:webHidden/>
          </w:rPr>
          <w:fldChar w:fldCharType="separate"/>
        </w:r>
        <w:r w:rsidR="00736A10">
          <w:rPr>
            <w:webHidden/>
          </w:rPr>
          <w:t>231</w:t>
        </w:r>
        <w:r w:rsidR="00406E7E" w:rsidRPr="0035558F">
          <w:rPr>
            <w:webHidden/>
          </w:rPr>
          <w:fldChar w:fldCharType="end"/>
        </w:r>
      </w:hyperlink>
    </w:p>
    <w:p w14:paraId="75E659CA" w14:textId="03F184F8" w:rsidR="00406E7E" w:rsidRPr="0035558F" w:rsidRDefault="00771CD2">
      <w:pPr>
        <w:pStyle w:val="TOC2"/>
        <w:rPr>
          <w:rFonts w:ascii="Univers 45 Light" w:eastAsiaTheme="minorEastAsia" w:hAnsi="Univers 45 Light" w:cstheme="minorBidi"/>
          <w:color w:val="auto"/>
          <w:szCs w:val="22"/>
          <w:lang w:eastAsia="en-AU"/>
        </w:rPr>
      </w:pPr>
      <w:hyperlink w:anchor="_Toc462996326" w:history="1">
        <w:r w:rsidR="00406E7E" w:rsidRPr="0035558F">
          <w:rPr>
            <w:rStyle w:val="Hyperlink"/>
            <w:rFonts w:ascii="Univers 45 Light" w:hAnsi="Univers 45 Light"/>
          </w:rPr>
          <w:t>10.1</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Jurisdictional overview</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_Toc462996326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231</w:t>
        </w:r>
        <w:r w:rsidR="00406E7E" w:rsidRPr="0035558F">
          <w:rPr>
            <w:rFonts w:ascii="Univers 45 Light" w:hAnsi="Univers 45 Light"/>
            <w:webHidden/>
          </w:rPr>
          <w:fldChar w:fldCharType="end"/>
        </w:r>
      </w:hyperlink>
    </w:p>
    <w:p w14:paraId="210F9BB6" w14:textId="6386E13A" w:rsidR="00406E7E" w:rsidRPr="0035558F" w:rsidRDefault="00771CD2">
      <w:pPr>
        <w:pStyle w:val="TOC2"/>
        <w:rPr>
          <w:rFonts w:ascii="Univers 45 Light" w:eastAsiaTheme="minorEastAsia" w:hAnsi="Univers 45 Light" w:cstheme="minorBidi"/>
          <w:color w:val="auto"/>
          <w:szCs w:val="22"/>
          <w:lang w:eastAsia="en-AU"/>
        </w:rPr>
      </w:pPr>
      <w:hyperlink w:anchor="_Toc462996327" w:history="1">
        <w:r w:rsidR="00406E7E" w:rsidRPr="0035558F">
          <w:rPr>
            <w:rStyle w:val="Hyperlink"/>
            <w:rFonts w:ascii="Univers 45 Light" w:hAnsi="Univers 45 Light"/>
          </w:rPr>
          <w:t>10.2</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Armadale Kelmscott Memorial Hospital</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_Toc462996327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231</w:t>
        </w:r>
        <w:r w:rsidR="00406E7E" w:rsidRPr="0035558F">
          <w:rPr>
            <w:rFonts w:ascii="Univers 45 Light" w:hAnsi="Univers 45 Light"/>
            <w:webHidden/>
          </w:rPr>
          <w:fldChar w:fldCharType="end"/>
        </w:r>
      </w:hyperlink>
    </w:p>
    <w:p w14:paraId="6ED55C5F" w14:textId="487B64AE" w:rsidR="00406E7E" w:rsidRPr="0035558F" w:rsidRDefault="00771CD2">
      <w:pPr>
        <w:pStyle w:val="TOC2"/>
        <w:rPr>
          <w:rFonts w:ascii="Univers 45 Light" w:eastAsiaTheme="minorEastAsia" w:hAnsi="Univers 45 Light" w:cstheme="minorBidi"/>
          <w:color w:val="auto"/>
          <w:szCs w:val="22"/>
          <w:lang w:eastAsia="en-AU"/>
        </w:rPr>
      </w:pPr>
      <w:hyperlink w:anchor="_Toc462996328" w:history="1">
        <w:r w:rsidR="00406E7E" w:rsidRPr="0035558F">
          <w:rPr>
            <w:rStyle w:val="Hyperlink"/>
            <w:rFonts w:ascii="Univers 45 Light" w:hAnsi="Univers 45 Light"/>
          </w:rPr>
          <w:t>10.3</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Kununurra Hospital</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_Toc462996328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242</w:t>
        </w:r>
        <w:r w:rsidR="00406E7E" w:rsidRPr="0035558F">
          <w:rPr>
            <w:rFonts w:ascii="Univers 45 Light" w:hAnsi="Univers 45 Light"/>
            <w:webHidden/>
          </w:rPr>
          <w:fldChar w:fldCharType="end"/>
        </w:r>
      </w:hyperlink>
    </w:p>
    <w:p w14:paraId="0A459EC1" w14:textId="40D255A8" w:rsidR="00406E7E" w:rsidRPr="0035558F" w:rsidRDefault="00771CD2">
      <w:pPr>
        <w:pStyle w:val="TOC2"/>
        <w:rPr>
          <w:rFonts w:ascii="Univers 45 Light" w:eastAsiaTheme="minorEastAsia" w:hAnsi="Univers 45 Light" w:cstheme="minorBidi"/>
          <w:color w:val="auto"/>
          <w:szCs w:val="22"/>
          <w:lang w:eastAsia="en-AU"/>
        </w:rPr>
      </w:pPr>
      <w:hyperlink w:anchor="_Toc462996329" w:history="1">
        <w:r w:rsidR="00406E7E" w:rsidRPr="0035558F">
          <w:rPr>
            <w:rStyle w:val="Hyperlink"/>
            <w:rFonts w:ascii="Univers 45 Light" w:hAnsi="Univers 45 Light"/>
          </w:rPr>
          <w:t>10.4</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Sir Charles Gairdner Hospital</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_Toc462996329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251</w:t>
        </w:r>
        <w:r w:rsidR="00406E7E" w:rsidRPr="0035558F">
          <w:rPr>
            <w:rFonts w:ascii="Univers 45 Light" w:hAnsi="Univers 45 Light"/>
            <w:webHidden/>
          </w:rPr>
          <w:fldChar w:fldCharType="end"/>
        </w:r>
      </w:hyperlink>
    </w:p>
    <w:p w14:paraId="2BE7F781" w14:textId="602CDDD4" w:rsidR="00406E7E" w:rsidRPr="0035558F" w:rsidRDefault="00771CD2">
      <w:pPr>
        <w:pStyle w:val="TOC2"/>
        <w:rPr>
          <w:rFonts w:ascii="Univers 45 Light" w:eastAsiaTheme="minorEastAsia" w:hAnsi="Univers 45 Light" w:cstheme="minorBidi"/>
          <w:color w:val="auto"/>
          <w:szCs w:val="22"/>
          <w:lang w:eastAsia="en-AU"/>
        </w:rPr>
      </w:pPr>
      <w:hyperlink w:anchor="_Toc462996330" w:history="1">
        <w:r w:rsidR="00406E7E" w:rsidRPr="0035558F">
          <w:rPr>
            <w:rStyle w:val="Hyperlink"/>
            <w:rFonts w:ascii="Univers 45 Light" w:hAnsi="Univers 45 Light"/>
          </w:rPr>
          <w:t>10.5</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Application of AHPCS Version 3.1</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_Toc462996330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260</w:t>
        </w:r>
        <w:r w:rsidR="00406E7E" w:rsidRPr="0035558F">
          <w:rPr>
            <w:rFonts w:ascii="Univers 45 Light" w:hAnsi="Univers 45 Light"/>
            <w:webHidden/>
          </w:rPr>
          <w:fldChar w:fldCharType="end"/>
        </w:r>
      </w:hyperlink>
    </w:p>
    <w:p w14:paraId="7D0EDBD6" w14:textId="3446F904" w:rsidR="00406E7E" w:rsidRPr="0035558F" w:rsidRDefault="00771CD2">
      <w:pPr>
        <w:pStyle w:val="TOC2"/>
        <w:rPr>
          <w:rFonts w:ascii="Univers 45 Light" w:eastAsiaTheme="minorEastAsia" w:hAnsi="Univers 45 Light" w:cstheme="minorBidi"/>
          <w:color w:val="auto"/>
          <w:szCs w:val="22"/>
          <w:lang w:eastAsia="en-AU"/>
        </w:rPr>
      </w:pPr>
      <w:hyperlink w:anchor="_Toc462996331" w:history="1">
        <w:r w:rsidR="00406E7E" w:rsidRPr="0035558F">
          <w:rPr>
            <w:rStyle w:val="Hyperlink"/>
            <w:rFonts w:ascii="Univers 45 Light" w:hAnsi="Univers 45 Light"/>
          </w:rPr>
          <w:t>10.6</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Conclusion</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_Toc462996331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262</w:t>
        </w:r>
        <w:r w:rsidR="00406E7E" w:rsidRPr="0035558F">
          <w:rPr>
            <w:rFonts w:ascii="Univers 45 Light" w:hAnsi="Univers 45 Light"/>
            <w:webHidden/>
          </w:rPr>
          <w:fldChar w:fldCharType="end"/>
        </w:r>
      </w:hyperlink>
    </w:p>
    <w:p w14:paraId="3E14A7FD" w14:textId="21CBD09E" w:rsidR="00406E7E" w:rsidRPr="0035558F" w:rsidRDefault="00771CD2">
      <w:pPr>
        <w:pStyle w:val="TOC1"/>
        <w:rPr>
          <w:rFonts w:eastAsiaTheme="minorEastAsia" w:cstheme="minorBidi"/>
          <w:color w:val="auto"/>
          <w:szCs w:val="22"/>
          <w:lang w:eastAsia="en-AU"/>
        </w:rPr>
      </w:pPr>
      <w:hyperlink w:anchor="_Toc462996332" w:history="1">
        <w:r w:rsidR="00406E7E" w:rsidRPr="0035558F">
          <w:rPr>
            <w:rStyle w:val="Hyperlink"/>
          </w:rPr>
          <w:t>11.</w:t>
        </w:r>
        <w:r w:rsidR="00406E7E" w:rsidRPr="0035558F">
          <w:rPr>
            <w:rFonts w:eastAsiaTheme="minorEastAsia" w:cstheme="minorBidi"/>
            <w:color w:val="auto"/>
            <w:szCs w:val="22"/>
            <w:lang w:eastAsia="en-AU"/>
          </w:rPr>
          <w:tab/>
        </w:r>
        <w:r w:rsidR="00406E7E" w:rsidRPr="0035558F">
          <w:rPr>
            <w:rStyle w:val="Hyperlink"/>
          </w:rPr>
          <w:t>Peer Review</w:t>
        </w:r>
        <w:r w:rsidR="00406E7E" w:rsidRPr="0035558F">
          <w:rPr>
            <w:webHidden/>
          </w:rPr>
          <w:tab/>
        </w:r>
        <w:r w:rsidR="00406E7E" w:rsidRPr="0035558F">
          <w:rPr>
            <w:webHidden/>
          </w:rPr>
          <w:fldChar w:fldCharType="begin"/>
        </w:r>
        <w:r w:rsidR="00406E7E" w:rsidRPr="0035558F">
          <w:rPr>
            <w:webHidden/>
          </w:rPr>
          <w:instrText xml:space="preserve"> PAGEREF _Toc462996332 \h </w:instrText>
        </w:r>
        <w:r w:rsidR="00406E7E" w:rsidRPr="0035558F">
          <w:rPr>
            <w:webHidden/>
          </w:rPr>
        </w:r>
        <w:r w:rsidR="00406E7E" w:rsidRPr="0035558F">
          <w:rPr>
            <w:webHidden/>
          </w:rPr>
          <w:fldChar w:fldCharType="separate"/>
        </w:r>
        <w:r w:rsidR="00736A10">
          <w:rPr>
            <w:webHidden/>
          </w:rPr>
          <w:t>264</w:t>
        </w:r>
        <w:r w:rsidR="00406E7E" w:rsidRPr="0035558F">
          <w:rPr>
            <w:webHidden/>
          </w:rPr>
          <w:fldChar w:fldCharType="end"/>
        </w:r>
      </w:hyperlink>
    </w:p>
    <w:p w14:paraId="397D6981" w14:textId="230EFFC9" w:rsidR="00406E7E" w:rsidRPr="0035558F" w:rsidRDefault="00771CD2">
      <w:pPr>
        <w:pStyle w:val="TOC2"/>
        <w:rPr>
          <w:rFonts w:ascii="Univers 45 Light" w:eastAsiaTheme="minorEastAsia" w:hAnsi="Univers 45 Light" w:cstheme="minorBidi"/>
          <w:color w:val="auto"/>
          <w:szCs w:val="22"/>
          <w:lang w:eastAsia="en-AU"/>
        </w:rPr>
      </w:pPr>
      <w:hyperlink w:anchor="_Toc462996333" w:history="1">
        <w:r w:rsidR="00406E7E" w:rsidRPr="0035558F">
          <w:rPr>
            <w:rStyle w:val="Hyperlink"/>
            <w:rFonts w:ascii="Univers 45 Light" w:hAnsi="Univers 45 Light"/>
          </w:rPr>
          <w:t>11.1</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The peer review process</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_Toc462996333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264</w:t>
        </w:r>
        <w:r w:rsidR="00406E7E" w:rsidRPr="0035558F">
          <w:rPr>
            <w:rFonts w:ascii="Univers 45 Light" w:hAnsi="Univers 45 Light"/>
            <w:webHidden/>
          </w:rPr>
          <w:fldChar w:fldCharType="end"/>
        </w:r>
      </w:hyperlink>
    </w:p>
    <w:p w14:paraId="1B45567A" w14:textId="11779950" w:rsidR="00406E7E" w:rsidRPr="0035558F" w:rsidRDefault="00771CD2">
      <w:pPr>
        <w:pStyle w:val="TOC2"/>
        <w:rPr>
          <w:rFonts w:ascii="Univers 45 Light" w:eastAsiaTheme="minorEastAsia" w:hAnsi="Univers 45 Light" w:cstheme="minorBidi"/>
          <w:color w:val="auto"/>
          <w:szCs w:val="22"/>
          <w:lang w:eastAsia="en-AU"/>
        </w:rPr>
      </w:pPr>
      <w:hyperlink w:anchor="_Toc462996334" w:history="1">
        <w:r w:rsidR="00406E7E" w:rsidRPr="0035558F">
          <w:rPr>
            <w:rStyle w:val="Hyperlink"/>
            <w:rFonts w:ascii="Univers 45 Light" w:hAnsi="Univers 45 Light"/>
          </w:rPr>
          <w:t>11.2</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Summary of feedback on the peer review process</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_Toc462996334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264</w:t>
        </w:r>
        <w:r w:rsidR="00406E7E" w:rsidRPr="0035558F">
          <w:rPr>
            <w:rFonts w:ascii="Univers 45 Light" w:hAnsi="Univers 45 Light"/>
            <w:webHidden/>
          </w:rPr>
          <w:fldChar w:fldCharType="end"/>
        </w:r>
      </w:hyperlink>
    </w:p>
    <w:p w14:paraId="4E134D47" w14:textId="34415CFE" w:rsidR="00406E7E" w:rsidRPr="0035558F" w:rsidRDefault="00771CD2">
      <w:pPr>
        <w:pStyle w:val="TOC1"/>
        <w:rPr>
          <w:rFonts w:eastAsiaTheme="minorEastAsia" w:cstheme="minorBidi"/>
          <w:color w:val="auto"/>
          <w:szCs w:val="22"/>
          <w:lang w:eastAsia="en-AU"/>
        </w:rPr>
      </w:pPr>
      <w:hyperlink w:anchor="_Toc462996335" w:history="1">
        <w:r w:rsidR="00406E7E" w:rsidRPr="0035558F">
          <w:rPr>
            <w:rStyle w:val="Hyperlink"/>
          </w:rPr>
          <w:t>12.</w:t>
        </w:r>
        <w:r w:rsidR="00406E7E" w:rsidRPr="0035558F">
          <w:rPr>
            <w:rFonts w:eastAsiaTheme="minorEastAsia" w:cstheme="minorBidi"/>
            <w:color w:val="auto"/>
            <w:szCs w:val="22"/>
            <w:lang w:eastAsia="en-AU"/>
          </w:rPr>
          <w:tab/>
        </w:r>
        <w:r w:rsidR="00406E7E" w:rsidRPr="0035558F">
          <w:rPr>
            <w:rStyle w:val="Hyperlink"/>
          </w:rPr>
          <w:t>IHPA Process</w:t>
        </w:r>
        <w:r w:rsidR="00406E7E" w:rsidRPr="0035558F">
          <w:rPr>
            <w:webHidden/>
          </w:rPr>
          <w:tab/>
        </w:r>
        <w:r w:rsidR="00406E7E" w:rsidRPr="0035558F">
          <w:rPr>
            <w:webHidden/>
          </w:rPr>
          <w:fldChar w:fldCharType="begin"/>
        </w:r>
        <w:r w:rsidR="00406E7E" w:rsidRPr="0035558F">
          <w:rPr>
            <w:webHidden/>
          </w:rPr>
          <w:instrText xml:space="preserve"> PAGEREF _Toc462996335 \h </w:instrText>
        </w:r>
        <w:r w:rsidR="00406E7E" w:rsidRPr="0035558F">
          <w:rPr>
            <w:webHidden/>
          </w:rPr>
        </w:r>
        <w:r w:rsidR="00406E7E" w:rsidRPr="0035558F">
          <w:rPr>
            <w:webHidden/>
          </w:rPr>
          <w:fldChar w:fldCharType="separate"/>
        </w:r>
        <w:r w:rsidR="00736A10">
          <w:rPr>
            <w:webHidden/>
          </w:rPr>
          <w:t>266</w:t>
        </w:r>
        <w:r w:rsidR="00406E7E" w:rsidRPr="0035558F">
          <w:rPr>
            <w:webHidden/>
          </w:rPr>
          <w:fldChar w:fldCharType="end"/>
        </w:r>
      </w:hyperlink>
    </w:p>
    <w:p w14:paraId="55887728" w14:textId="4A994853" w:rsidR="00406E7E" w:rsidRPr="0035558F" w:rsidRDefault="00771CD2">
      <w:pPr>
        <w:pStyle w:val="TOC2"/>
        <w:rPr>
          <w:rFonts w:ascii="Univers 45 Light" w:eastAsiaTheme="minorEastAsia" w:hAnsi="Univers 45 Light" w:cstheme="minorBidi"/>
          <w:color w:val="auto"/>
          <w:szCs w:val="22"/>
          <w:lang w:eastAsia="en-AU"/>
        </w:rPr>
      </w:pPr>
      <w:hyperlink w:anchor="_Toc462996336" w:history="1">
        <w:r w:rsidR="00406E7E" w:rsidRPr="0035558F">
          <w:rPr>
            <w:rStyle w:val="Hyperlink"/>
            <w:rFonts w:ascii="Univers 45 Light" w:hAnsi="Univers 45 Light"/>
          </w:rPr>
          <w:t>12.1</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Overview</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_Toc462996336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266</w:t>
        </w:r>
        <w:r w:rsidR="00406E7E" w:rsidRPr="0035558F">
          <w:rPr>
            <w:rFonts w:ascii="Univers 45 Light" w:hAnsi="Univers 45 Light"/>
            <w:webHidden/>
          </w:rPr>
          <w:fldChar w:fldCharType="end"/>
        </w:r>
      </w:hyperlink>
    </w:p>
    <w:p w14:paraId="6F50159E" w14:textId="75788000" w:rsidR="00406E7E" w:rsidRPr="0035558F" w:rsidRDefault="00771CD2">
      <w:pPr>
        <w:pStyle w:val="TOC2"/>
        <w:rPr>
          <w:rFonts w:ascii="Univers 45 Light" w:eastAsiaTheme="minorEastAsia" w:hAnsi="Univers 45 Light" w:cstheme="minorBidi"/>
          <w:color w:val="auto"/>
          <w:szCs w:val="22"/>
          <w:lang w:eastAsia="en-AU"/>
        </w:rPr>
      </w:pPr>
      <w:hyperlink w:anchor="_Toc462996337" w:history="1">
        <w:r w:rsidR="00406E7E" w:rsidRPr="0035558F">
          <w:rPr>
            <w:rStyle w:val="Hyperlink"/>
            <w:rFonts w:ascii="Univers 45 Light" w:hAnsi="Univers 45 Light"/>
          </w:rPr>
          <w:t>12.2</w:t>
        </w:r>
        <w:r w:rsidR="00406E7E" w:rsidRPr="0035558F">
          <w:rPr>
            <w:rFonts w:ascii="Univers 45 Light" w:eastAsiaTheme="minorEastAsia" w:hAnsi="Univers 45 Light" w:cstheme="minorBidi"/>
            <w:color w:val="auto"/>
            <w:szCs w:val="22"/>
            <w:lang w:eastAsia="en-AU"/>
          </w:rPr>
          <w:tab/>
        </w:r>
        <w:r w:rsidR="00406E7E" w:rsidRPr="0035558F">
          <w:rPr>
            <w:rStyle w:val="Hyperlink"/>
            <w:rFonts w:ascii="Univers 45 Light" w:hAnsi="Univers 45 Light"/>
          </w:rPr>
          <w:t>IHPA NHCDC data submission process</w:t>
        </w:r>
        <w:r w:rsidR="00406E7E" w:rsidRPr="0035558F">
          <w:rPr>
            <w:rFonts w:ascii="Univers 45 Light" w:hAnsi="Univers 45 Light"/>
            <w:webHidden/>
          </w:rPr>
          <w:tab/>
        </w:r>
        <w:r w:rsidR="00406E7E" w:rsidRPr="0035558F">
          <w:rPr>
            <w:rFonts w:ascii="Univers 45 Light" w:hAnsi="Univers 45 Light"/>
            <w:webHidden/>
          </w:rPr>
          <w:fldChar w:fldCharType="begin"/>
        </w:r>
        <w:r w:rsidR="00406E7E" w:rsidRPr="0035558F">
          <w:rPr>
            <w:rFonts w:ascii="Univers 45 Light" w:hAnsi="Univers 45 Light"/>
            <w:webHidden/>
          </w:rPr>
          <w:instrText xml:space="preserve"> PAGEREF _Toc462996337 \h </w:instrText>
        </w:r>
        <w:r w:rsidR="00406E7E" w:rsidRPr="0035558F">
          <w:rPr>
            <w:rFonts w:ascii="Univers 45 Light" w:hAnsi="Univers 45 Light"/>
            <w:webHidden/>
          </w:rPr>
        </w:r>
        <w:r w:rsidR="00406E7E" w:rsidRPr="0035558F">
          <w:rPr>
            <w:rFonts w:ascii="Univers 45 Light" w:hAnsi="Univers 45 Light"/>
            <w:webHidden/>
          </w:rPr>
          <w:fldChar w:fldCharType="separate"/>
        </w:r>
        <w:r w:rsidR="00736A10">
          <w:rPr>
            <w:rFonts w:ascii="Univers 45 Light" w:hAnsi="Univers 45 Light"/>
            <w:webHidden/>
          </w:rPr>
          <w:t>267</w:t>
        </w:r>
        <w:r w:rsidR="00406E7E" w:rsidRPr="0035558F">
          <w:rPr>
            <w:rFonts w:ascii="Univers 45 Light" w:hAnsi="Univers 45 Light"/>
            <w:webHidden/>
          </w:rPr>
          <w:fldChar w:fldCharType="end"/>
        </w:r>
      </w:hyperlink>
    </w:p>
    <w:p w14:paraId="6E5A314D" w14:textId="2AD376C3" w:rsidR="00406E7E" w:rsidRPr="0035558F" w:rsidRDefault="00771CD2">
      <w:pPr>
        <w:pStyle w:val="TOC1"/>
        <w:rPr>
          <w:rFonts w:eastAsiaTheme="minorEastAsia" w:cstheme="minorBidi"/>
          <w:color w:val="auto"/>
          <w:szCs w:val="22"/>
          <w:lang w:eastAsia="en-AU"/>
        </w:rPr>
      </w:pPr>
      <w:hyperlink w:anchor="_Toc462996338" w:history="1">
        <w:r w:rsidR="00406E7E" w:rsidRPr="0035558F">
          <w:rPr>
            <w:rStyle w:val="Hyperlink"/>
            <w14:scene3d>
              <w14:camera w14:prst="orthographicFront"/>
              <w14:lightRig w14:rig="threePt" w14:dir="t">
                <w14:rot w14:lat="0" w14:lon="0" w14:rev="0"/>
              </w14:lightRig>
            </w14:scene3d>
          </w:rPr>
          <w:t>Appendix A</w:t>
        </w:r>
        <w:r w:rsidR="00406E7E" w:rsidRPr="0035558F">
          <w:rPr>
            <w:rStyle w:val="Hyperlink"/>
          </w:rPr>
          <w:t xml:space="preserve"> : The NHCDC and patient level costing</w:t>
        </w:r>
        <w:r w:rsidR="00406E7E" w:rsidRPr="0035558F">
          <w:rPr>
            <w:webHidden/>
          </w:rPr>
          <w:tab/>
        </w:r>
        <w:r w:rsidR="00406E7E" w:rsidRPr="0035558F">
          <w:rPr>
            <w:webHidden/>
          </w:rPr>
          <w:fldChar w:fldCharType="begin"/>
        </w:r>
        <w:r w:rsidR="00406E7E" w:rsidRPr="0035558F">
          <w:rPr>
            <w:webHidden/>
          </w:rPr>
          <w:instrText xml:space="preserve"> PAGEREF _Toc462996338 \h </w:instrText>
        </w:r>
        <w:r w:rsidR="00406E7E" w:rsidRPr="0035558F">
          <w:rPr>
            <w:webHidden/>
          </w:rPr>
        </w:r>
        <w:r w:rsidR="00406E7E" w:rsidRPr="0035558F">
          <w:rPr>
            <w:webHidden/>
          </w:rPr>
          <w:fldChar w:fldCharType="separate"/>
        </w:r>
        <w:r w:rsidR="00736A10">
          <w:rPr>
            <w:webHidden/>
          </w:rPr>
          <w:t>272</w:t>
        </w:r>
        <w:r w:rsidR="00406E7E" w:rsidRPr="0035558F">
          <w:rPr>
            <w:webHidden/>
          </w:rPr>
          <w:fldChar w:fldCharType="end"/>
        </w:r>
      </w:hyperlink>
    </w:p>
    <w:p w14:paraId="15224E30" w14:textId="0D7FECF0" w:rsidR="00406E7E" w:rsidRPr="0035558F" w:rsidRDefault="00771CD2">
      <w:pPr>
        <w:pStyle w:val="TOC1"/>
        <w:rPr>
          <w:rFonts w:eastAsiaTheme="minorEastAsia" w:cstheme="minorBidi"/>
          <w:color w:val="auto"/>
          <w:szCs w:val="22"/>
          <w:lang w:eastAsia="en-AU"/>
        </w:rPr>
      </w:pPr>
      <w:hyperlink w:anchor="_Toc462996339" w:history="1">
        <w:r w:rsidR="00406E7E" w:rsidRPr="0035558F">
          <w:rPr>
            <w:rStyle w:val="Hyperlink"/>
            <w14:scene3d>
              <w14:camera w14:prst="orthographicFront"/>
              <w14:lightRig w14:rig="threePt" w14:dir="t">
                <w14:rot w14:lat="0" w14:lon="0" w14:rev="0"/>
              </w14:lightRig>
            </w14:scene3d>
          </w:rPr>
          <w:t>Appendix B</w:t>
        </w:r>
        <w:r w:rsidR="00406E7E" w:rsidRPr="0035558F">
          <w:rPr>
            <w:rStyle w:val="Hyperlink"/>
          </w:rPr>
          <w:t xml:space="preserve"> : AHPCS Version 3.1 in scope</w:t>
        </w:r>
        <w:r w:rsidR="00406E7E" w:rsidRPr="0035558F">
          <w:rPr>
            <w:webHidden/>
          </w:rPr>
          <w:tab/>
        </w:r>
        <w:r w:rsidR="00406E7E" w:rsidRPr="0035558F">
          <w:rPr>
            <w:webHidden/>
          </w:rPr>
          <w:fldChar w:fldCharType="begin"/>
        </w:r>
        <w:r w:rsidR="00406E7E" w:rsidRPr="0035558F">
          <w:rPr>
            <w:webHidden/>
          </w:rPr>
          <w:instrText xml:space="preserve"> PAGEREF _Toc462996339 \h </w:instrText>
        </w:r>
        <w:r w:rsidR="00406E7E" w:rsidRPr="0035558F">
          <w:rPr>
            <w:webHidden/>
          </w:rPr>
        </w:r>
        <w:r w:rsidR="00406E7E" w:rsidRPr="0035558F">
          <w:rPr>
            <w:webHidden/>
          </w:rPr>
          <w:fldChar w:fldCharType="separate"/>
        </w:r>
        <w:r w:rsidR="00736A10">
          <w:rPr>
            <w:webHidden/>
          </w:rPr>
          <w:t>275</w:t>
        </w:r>
        <w:r w:rsidR="00406E7E" w:rsidRPr="0035558F">
          <w:rPr>
            <w:webHidden/>
          </w:rPr>
          <w:fldChar w:fldCharType="end"/>
        </w:r>
      </w:hyperlink>
    </w:p>
    <w:p w14:paraId="601E3A9D" w14:textId="7FB15B58" w:rsidR="00406E7E" w:rsidRPr="0035558F" w:rsidRDefault="00771CD2">
      <w:pPr>
        <w:pStyle w:val="TOC1"/>
        <w:rPr>
          <w:rFonts w:eastAsiaTheme="minorEastAsia" w:cstheme="minorBidi"/>
          <w:color w:val="auto"/>
          <w:szCs w:val="22"/>
          <w:lang w:eastAsia="en-AU"/>
        </w:rPr>
      </w:pPr>
      <w:hyperlink w:anchor="_Toc462996340" w:history="1">
        <w:r w:rsidR="00406E7E" w:rsidRPr="0035558F">
          <w:rPr>
            <w:rStyle w:val="Hyperlink"/>
            <w14:scene3d>
              <w14:camera w14:prst="orthographicFront"/>
              <w14:lightRig w14:rig="threePt" w14:dir="t">
                <w14:rot w14:lat="0" w14:lon="0" w14:rev="0"/>
              </w14:lightRig>
            </w14:scene3d>
          </w:rPr>
          <w:t>Appendix C</w:t>
        </w:r>
        <w:r w:rsidR="00406E7E" w:rsidRPr="0035558F">
          <w:rPr>
            <w:rStyle w:val="Hyperlink"/>
          </w:rPr>
          <w:t xml:space="preserve"> : Site visit attendees</w:t>
        </w:r>
        <w:r w:rsidR="00406E7E" w:rsidRPr="0035558F">
          <w:rPr>
            <w:webHidden/>
          </w:rPr>
          <w:tab/>
        </w:r>
        <w:r w:rsidR="00406E7E" w:rsidRPr="0035558F">
          <w:rPr>
            <w:webHidden/>
          </w:rPr>
          <w:fldChar w:fldCharType="begin"/>
        </w:r>
        <w:r w:rsidR="00406E7E" w:rsidRPr="0035558F">
          <w:rPr>
            <w:webHidden/>
          </w:rPr>
          <w:instrText xml:space="preserve"> PAGEREF _Toc462996340 \h </w:instrText>
        </w:r>
        <w:r w:rsidR="00406E7E" w:rsidRPr="0035558F">
          <w:rPr>
            <w:webHidden/>
          </w:rPr>
        </w:r>
        <w:r w:rsidR="00406E7E" w:rsidRPr="0035558F">
          <w:rPr>
            <w:webHidden/>
          </w:rPr>
          <w:fldChar w:fldCharType="separate"/>
        </w:r>
        <w:r w:rsidR="00736A10">
          <w:rPr>
            <w:webHidden/>
          </w:rPr>
          <w:t>277</w:t>
        </w:r>
        <w:r w:rsidR="00406E7E" w:rsidRPr="0035558F">
          <w:rPr>
            <w:webHidden/>
          </w:rPr>
          <w:fldChar w:fldCharType="end"/>
        </w:r>
      </w:hyperlink>
    </w:p>
    <w:p w14:paraId="02BB7533" w14:textId="77777777" w:rsidR="008D1686" w:rsidRPr="0035558F" w:rsidRDefault="00167DC5" w:rsidP="00B651FA">
      <w:pPr>
        <w:pStyle w:val="BodyText"/>
        <w:rPr>
          <w:rFonts w:ascii="Univers 45 Light" w:hAnsi="Univers 45 Light"/>
        </w:rPr>
      </w:pPr>
      <w:r w:rsidRPr="0035558F">
        <w:rPr>
          <w:rFonts w:ascii="Univers 45 Light" w:hAnsi="Univers 45 Light"/>
          <w:noProof/>
          <w:color w:val="415299"/>
          <w:sz w:val="22"/>
          <w:szCs w:val="40"/>
        </w:rPr>
        <w:fldChar w:fldCharType="end"/>
      </w:r>
    </w:p>
    <w:p w14:paraId="6C8BE909" w14:textId="77777777" w:rsidR="002E4A4B" w:rsidRPr="0035558F" w:rsidRDefault="002E4A4B" w:rsidP="00B651FA">
      <w:pPr>
        <w:pStyle w:val="BodyText"/>
        <w:rPr>
          <w:rFonts w:ascii="Univers 45 Light" w:hAnsi="Univers 45 Light"/>
        </w:rPr>
      </w:pPr>
    </w:p>
    <w:p w14:paraId="4E77F15C" w14:textId="77777777" w:rsidR="002E4A4B" w:rsidRPr="0035558F" w:rsidRDefault="002E4A4B" w:rsidP="00B651FA">
      <w:pPr>
        <w:pStyle w:val="BodyText"/>
        <w:rPr>
          <w:rFonts w:ascii="Univers 45 Light" w:hAnsi="Univers 45 Light"/>
        </w:rPr>
      </w:pPr>
    </w:p>
    <w:p w14:paraId="6A734756" w14:textId="77777777" w:rsidR="007D3A55" w:rsidRPr="0035558F" w:rsidRDefault="007D3A55" w:rsidP="00063EE1">
      <w:pPr>
        <w:pStyle w:val="HeadingLevel1NoNumber"/>
        <w:sectPr w:rsidR="007D3A55" w:rsidRPr="0035558F" w:rsidSect="00E636CC">
          <w:headerReference w:type="even" r:id="rId16"/>
          <w:headerReference w:type="default" r:id="rId17"/>
          <w:footerReference w:type="default" r:id="rId18"/>
          <w:headerReference w:type="first" r:id="rId19"/>
          <w:endnotePr>
            <w:numFmt w:val="decimal"/>
          </w:endnotePr>
          <w:pgSz w:w="11907" w:h="16840" w:code="9"/>
          <w:pgMar w:top="1964" w:right="1474" w:bottom="1701" w:left="1474" w:header="958" w:footer="380" w:gutter="454"/>
          <w:pgNumType w:fmt="lowerRoman"/>
          <w:cols w:space="720"/>
          <w:docGrid w:linePitch="272"/>
        </w:sectPr>
      </w:pPr>
    </w:p>
    <w:p w14:paraId="6384A42D" w14:textId="77777777" w:rsidR="00161C96" w:rsidRPr="0035558F" w:rsidRDefault="00161C96" w:rsidP="00161C96">
      <w:pPr>
        <w:pStyle w:val="HeadingLevel1NoNumber"/>
      </w:pPr>
      <w:bookmarkStart w:id="3" w:name="_Toc451946561"/>
      <w:bookmarkStart w:id="4" w:name="_Toc462996270"/>
      <w:r w:rsidRPr="0035558F">
        <w:t>Executive summary</w:t>
      </w:r>
      <w:bookmarkEnd w:id="3"/>
      <w:bookmarkEnd w:id="4"/>
      <w:r w:rsidRPr="0035558F">
        <w:t xml:space="preserve"> </w:t>
      </w:r>
    </w:p>
    <w:p w14:paraId="729B4ECD" w14:textId="77777777" w:rsidR="00161C96" w:rsidRPr="0035558F" w:rsidRDefault="00161C96" w:rsidP="00161C96">
      <w:pPr>
        <w:pStyle w:val="HeadingLevel2NoNumber"/>
      </w:pPr>
      <w:r w:rsidRPr="0035558F">
        <w:t>The National Hospital Cost Data Collection</w:t>
      </w:r>
    </w:p>
    <w:p w14:paraId="4B2B035C" w14:textId="77777777" w:rsidR="00161C96" w:rsidRPr="0035558F" w:rsidRDefault="00161C96" w:rsidP="00161C96">
      <w:pPr>
        <w:pStyle w:val="BodyText"/>
        <w:rPr>
          <w:rFonts w:ascii="Univers 45 Light" w:hAnsi="Univers 45 Light"/>
        </w:rPr>
      </w:pPr>
      <w:r w:rsidRPr="0035558F">
        <w:rPr>
          <w:rFonts w:ascii="Univers 45 Light" w:hAnsi="Univers 45 Light"/>
        </w:rPr>
        <w:t xml:space="preserve">The National Hospital Cost Data Collection (NHCDC) is the primary data collection that the Independent Hospital Pricing Authority (IHPA) relies on to calculate the National Efficient Price used for the funding of public hospital services. To ensure that the quality of NHCDC data is robust and fit-for-purpose, IHPA commissions an independent financial review to assess whether all participating hospitals have included appropriate costs and patient activity. </w:t>
      </w:r>
    </w:p>
    <w:p w14:paraId="4C2CC80C" w14:textId="77777777" w:rsidR="00161C96" w:rsidRPr="0035558F" w:rsidRDefault="00161C96" w:rsidP="00161C96">
      <w:pPr>
        <w:pStyle w:val="BodyText"/>
        <w:rPr>
          <w:rFonts w:ascii="Univers 45 Light" w:hAnsi="Univers 45 Light"/>
        </w:rPr>
      </w:pPr>
      <w:r w:rsidRPr="0035558F">
        <w:rPr>
          <w:rFonts w:ascii="Univers 45 Light" w:hAnsi="Univers 45 Light"/>
        </w:rPr>
        <w:t>KPMG was engaged to undertake the Round 19 independent financial review (IFR). KPMG also undertook the Round 18 IFR. The Round 19 IFR included a review of the reconciliation of costs and activity data from hospital/Local Hospital Network (LHN) through to IHPA and covered all feeder activity for the sampled hospitals/LHNs. This was done to provide IHPA and its stakeholders with a greater level of confidence over the accuracy of the NHCDC data.</w:t>
      </w:r>
    </w:p>
    <w:p w14:paraId="6D035637" w14:textId="77777777" w:rsidR="00161C96" w:rsidRPr="0035558F" w:rsidRDefault="00161C96" w:rsidP="00161C96">
      <w:pPr>
        <w:pStyle w:val="BodyText"/>
        <w:rPr>
          <w:rFonts w:ascii="Univers 45 Light" w:hAnsi="Univers 45 Light"/>
        </w:rPr>
      </w:pPr>
      <w:r w:rsidRPr="0035558F">
        <w:rPr>
          <w:rFonts w:ascii="Univers 45 Light" w:hAnsi="Univers 45 Light"/>
        </w:rPr>
        <w:t>The cost data submitted to the NHCDC is at the patient level. That is, each admitted acute, emergency presentation, non-admitted service event and other patient group is submitted with a cost identifying the resources consumed over their stay, appointment or transaction with a hospital or health service.</w:t>
      </w:r>
    </w:p>
    <w:p w14:paraId="340F5E5D" w14:textId="77777777" w:rsidR="00161C96" w:rsidRPr="0035558F" w:rsidRDefault="00161C96" w:rsidP="00161C96">
      <w:pPr>
        <w:pStyle w:val="BodyText"/>
        <w:rPr>
          <w:rFonts w:ascii="Univers 45 Light" w:hAnsi="Univers 45 Light"/>
        </w:rPr>
      </w:pPr>
      <w:r w:rsidRPr="0035558F">
        <w:rPr>
          <w:rFonts w:ascii="Univers 45 Light" w:hAnsi="Univers 45 Light"/>
        </w:rPr>
        <w:t>Where possible, hospitals apply a cost methodology according to the Australian Hospital Patient Costing Standards (AHPCS). These standards provide a guide to costing for NHCDC purposes, as well as providing consistency in interpreting results. For example, they prescribe: the products in scope for costing; how to define and select a preferred methodology for deriving overhead and direct care costs; how to research costs; and how to reconcile to source data.</w:t>
      </w:r>
    </w:p>
    <w:p w14:paraId="4CA3DC4B" w14:textId="77777777" w:rsidR="00161C96" w:rsidRPr="0035558F" w:rsidRDefault="00161C96" w:rsidP="00161C96">
      <w:pPr>
        <w:pStyle w:val="HeadingLevel2NoNumber"/>
      </w:pPr>
      <w:r w:rsidRPr="0035558F">
        <w:t>Observations from the Round 19 IFR</w:t>
      </w:r>
    </w:p>
    <w:p w14:paraId="4547002A" w14:textId="77777777" w:rsidR="00161C96" w:rsidRPr="0035558F" w:rsidRDefault="00E8309C" w:rsidP="00161C96">
      <w:pPr>
        <w:pStyle w:val="BodyText"/>
        <w:rPr>
          <w:rFonts w:ascii="Univers 45 Light" w:hAnsi="Univers 45 Light"/>
          <w:szCs w:val="20"/>
        </w:rPr>
      </w:pPr>
      <w:r w:rsidRPr="0035558F">
        <w:rPr>
          <w:rFonts w:ascii="Univers 45 Light" w:hAnsi="Univers 45 Light"/>
          <w:szCs w:val="20"/>
        </w:rPr>
        <w:t>A number of</w:t>
      </w:r>
      <w:r w:rsidR="00161C96" w:rsidRPr="0035558F">
        <w:rPr>
          <w:rFonts w:ascii="Univers 45 Light" w:hAnsi="Univers 45 Light"/>
          <w:szCs w:val="20"/>
        </w:rPr>
        <w:t xml:space="preserve"> key observations were made during the Round 19 IFR</w:t>
      </w:r>
      <w:r w:rsidRPr="0035558F">
        <w:rPr>
          <w:rFonts w:ascii="Univers 45 Light" w:hAnsi="Univers 45 Light"/>
          <w:szCs w:val="20"/>
        </w:rPr>
        <w:t>. Specifically:</w:t>
      </w:r>
    </w:p>
    <w:p w14:paraId="4FDE19B5" w14:textId="77777777" w:rsidR="00161C96" w:rsidRPr="0035558F" w:rsidRDefault="00161C96" w:rsidP="00161C96">
      <w:pPr>
        <w:pStyle w:val="BodyText"/>
        <w:numPr>
          <w:ilvl w:val="0"/>
          <w:numId w:val="26"/>
        </w:numPr>
        <w:rPr>
          <w:rFonts w:ascii="Univers 45 Light" w:hAnsi="Univers 45 Light"/>
        </w:rPr>
      </w:pPr>
      <w:r w:rsidRPr="0035558F">
        <w:rPr>
          <w:rFonts w:ascii="Univers 45 Light" w:hAnsi="Univers 45 Light"/>
        </w:rPr>
        <w:t>A number of key initiatives were implemented by jurisdictions that contributed to a more robust costing process for Round 19 submissions to the NHCDC, including</w:t>
      </w:r>
      <w:r w:rsidR="00E8309C" w:rsidRPr="0035558F">
        <w:rPr>
          <w:rFonts w:ascii="Univers 45 Light" w:hAnsi="Univers 45 Light"/>
        </w:rPr>
        <w:t>:</w:t>
      </w:r>
      <w:r w:rsidRPr="0035558F">
        <w:rPr>
          <w:rFonts w:ascii="Univers 45 Light" w:hAnsi="Univers 45 Light"/>
        </w:rPr>
        <w:t xml:space="preserve"> improved governance over the costing output in Victoria, South Australia (SA) an</w:t>
      </w:r>
      <w:r w:rsidR="00B5273E" w:rsidRPr="0035558F">
        <w:rPr>
          <w:rFonts w:ascii="Univers 45 Light" w:hAnsi="Univers 45 Light"/>
        </w:rPr>
        <w:t>d</w:t>
      </w:r>
      <w:r w:rsidRPr="0035558F">
        <w:rPr>
          <w:rFonts w:ascii="Univers 45 Light" w:hAnsi="Univers 45 Light"/>
        </w:rPr>
        <w:t xml:space="preserve"> New South Wales (NSW) (NSW also improved linking of activity and feeder data and the costing of organ transplant and retrieval)</w:t>
      </w:r>
      <w:r w:rsidR="00E8309C" w:rsidRPr="0035558F">
        <w:rPr>
          <w:rFonts w:ascii="Univers 45 Light" w:hAnsi="Univers 45 Light"/>
        </w:rPr>
        <w:t>;</w:t>
      </w:r>
      <w:r w:rsidRPr="0035558F">
        <w:rPr>
          <w:rFonts w:ascii="Univers 45 Light" w:hAnsi="Univers 45 Light"/>
        </w:rPr>
        <w:t xml:space="preserve"> improved reconciliation p</w:t>
      </w:r>
      <w:r w:rsidR="00B5273E" w:rsidRPr="0035558F">
        <w:rPr>
          <w:rFonts w:ascii="Univers 45 Light" w:hAnsi="Univers 45 Light"/>
        </w:rPr>
        <w:t>rocesses</w:t>
      </w:r>
      <w:r w:rsidRPr="0035558F">
        <w:rPr>
          <w:rFonts w:ascii="Univers 45 Light" w:hAnsi="Univers 45 Light"/>
        </w:rPr>
        <w:t xml:space="preserve"> in Victoria and Queensland</w:t>
      </w:r>
      <w:r w:rsidR="00E8309C" w:rsidRPr="0035558F">
        <w:rPr>
          <w:rFonts w:ascii="Univers 45 Light" w:hAnsi="Univers 45 Light"/>
        </w:rPr>
        <w:t>;</w:t>
      </w:r>
      <w:r w:rsidRPr="0035558F">
        <w:rPr>
          <w:rFonts w:ascii="Univers 45 Light" w:hAnsi="Univers 45 Light"/>
        </w:rPr>
        <w:t xml:space="preserve"> SA submitted non-admitted cost data</w:t>
      </w:r>
      <w:r w:rsidR="00E8309C" w:rsidRPr="0035558F">
        <w:rPr>
          <w:rFonts w:ascii="Univers 45 Light" w:hAnsi="Univers 45 Light"/>
        </w:rPr>
        <w:t>;</w:t>
      </w:r>
      <w:r w:rsidRPr="0035558F">
        <w:rPr>
          <w:rFonts w:ascii="Univers 45 Light" w:hAnsi="Univers 45 Light"/>
        </w:rPr>
        <w:t xml:space="preserve"> Tasmania improved the costing methodology for ward segments</w:t>
      </w:r>
      <w:r w:rsidR="00E8309C" w:rsidRPr="0035558F">
        <w:rPr>
          <w:rFonts w:ascii="Univers 45 Light" w:hAnsi="Univers 45 Light"/>
        </w:rPr>
        <w:t>;</w:t>
      </w:r>
      <w:r w:rsidRPr="0035558F">
        <w:rPr>
          <w:rFonts w:ascii="Univers 45 Light" w:hAnsi="Univers 45 Light"/>
        </w:rPr>
        <w:t xml:space="preserve"> and Queensland and Northern Territory (NT) both improved costing methodologies for overheads </w:t>
      </w:r>
    </w:p>
    <w:p w14:paraId="168D156A" w14:textId="77777777" w:rsidR="00161C96" w:rsidRPr="0035558F" w:rsidRDefault="00161C96" w:rsidP="00161C96">
      <w:pPr>
        <w:pStyle w:val="BodyText"/>
        <w:numPr>
          <w:ilvl w:val="0"/>
          <w:numId w:val="26"/>
        </w:numPr>
        <w:rPr>
          <w:rFonts w:ascii="Univers 45 Light" w:hAnsi="Univers 45 Light"/>
        </w:rPr>
      </w:pPr>
      <w:r w:rsidRPr="0035558F">
        <w:rPr>
          <w:rFonts w:ascii="Univers 45 Light" w:hAnsi="Univers 45 Light"/>
        </w:rPr>
        <w:t xml:space="preserve">The review of the reconciliation between the </w:t>
      </w:r>
      <w:r w:rsidR="00E8309C" w:rsidRPr="0035558F">
        <w:rPr>
          <w:rFonts w:ascii="Univers 45 Light" w:hAnsi="Univers 45 Light"/>
        </w:rPr>
        <w:t xml:space="preserve">expenditure </w:t>
      </w:r>
      <w:r w:rsidR="008C4B43" w:rsidRPr="0035558F">
        <w:rPr>
          <w:rFonts w:ascii="Univers 45 Light" w:hAnsi="Univers 45 Light"/>
        </w:rPr>
        <w:t xml:space="preserve">reported </w:t>
      </w:r>
      <w:r w:rsidR="00E8309C" w:rsidRPr="0035558F">
        <w:rPr>
          <w:rFonts w:ascii="Univers 45 Light" w:hAnsi="Univers 45 Light"/>
        </w:rPr>
        <w:t xml:space="preserve">in the </w:t>
      </w:r>
      <w:r w:rsidRPr="0035558F">
        <w:rPr>
          <w:rFonts w:ascii="Univers 45 Light" w:hAnsi="Univers 45 Light"/>
        </w:rPr>
        <w:t xml:space="preserve">audited financial statements and the general ledger (GL) extracted for costing identified minor variances for seven of the 18 hospitals/LHNs sampled. </w:t>
      </w:r>
      <w:r w:rsidR="00B5273E" w:rsidRPr="0035558F">
        <w:rPr>
          <w:rFonts w:ascii="Univers 45 Light" w:hAnsi="Univers 45 Light"/>
        </w:rPr>
        <w:t>All v</w:t>
      </w:r>
      <w:r w:rsidRPr="0035558F">
        <w:rPr>
          <w:rFonts w:ascii="Univers 45 Light" w:hAnsi="Univers 45 Light"/>
        </w:rPr>
        <w:t xml:space="preserve">ariances were </w:t>
      </w:r>
      <w:r w:rsidR="008C4B43" w:rsidRPr="0035558F">
        <w:rPr>
          <w:rFonts w:ascii="Univers 45 Light" w:hAnsi="Univers 45 Light"/>
        </w:rPr>
        <w:t>considered insignificant to the NHCDC submission</w:t>
      </w:r>
      <w:r w:rsidRPr="0035558F">
        <w:rPr>
          <w:rFonts w:ascii="Univers 45 Light" w:hAnsi="Univers 45 Light"/>
        </w:rPr>
        <w:t>.</w:t>
      </w:r>
    </w:p>
    <w:p w14:paraId="3D7B431F" w14:textId="77777777" w:rsidR="00161C96" w:rsidRPr="0035558F" w:rsidRDefault="00161C96" w:rsidP="00161C96">
      <w:pPr>
        <w:pStyle w:val="BodyText"/>
        <w:numPr>
          <w:ilvl w:val="0"/>
          <w:numId w:val="26"/>
        </w:numPr>
        <w:rPr>
          <w:rFonts w:ascii="Univers 45 Light" w:hAnsi="Univers 45 Light"/>
        </w:rPr>
      </w:pPr>
      <w:r w:rsidRPr="0035558F">
        <w:rPr>
          <w:rFonts w:ascii="Univers 45 Light" w:hAnsi="Univers 45 Light"/>
        </w:rPr>
        <w:t xml:space="preserve">The review of the data flow from the hospital/LHN to jurisdiction identified variances for </w:t>
      </w:r>
      <w:r w:rsidR="008C4B43" w:rsidRPr="0035558F">
        <w:rPr>
          <w:rFonts w:ascii="Univers 45 Light" w:hAnsi="Univers 45 Light"/>
        </w:rPr>
        <w:t xml:space="preserve">12 </w:t>
      </w:r>
      <w:r w:rsidRPr="0035558F">
        <w:rPr>
          <w:rFonts w:ascii="Univers 45 Light" w:hAnsi="Univers 45 Light"/>
        </w:rPr>
        <w:t>of the 18 hospitals/LHNs sampled. All identified variances were considered insignificant to the NHCDC submission.</w:t>
      </w:r>
    </w:p>
    <w:p w14:paraId="3CCADE45" w14:textId="77777777" w:rsidR="00161C96" w:rsidRPr="0035558F" w:rsidRDefault="00161C96" w:rsidP="00FC5C09">
      <w:pPr>
        <w:pStyle w:val="BodyText"/>
        <w:numPr>
          <w:ilvl w:val="0"/>
          <w:numId w:val="26"/>
        </w:numPr>
        <w:rPr>
          <w:rFonts w:ascii="Univers 45 Light" w:hAnsi="Univers 45 Light"/>
        </w:rPr>
      </w:pPr>
      <w:r w:rsidRPr="0035558F">
        <w:rPr>
          <w:rFonts w:ascii="Univers 45 Light" w:hAnsi="Univers 45 Light"/>
        </w:rPr>
        <w:t xml:space="preserve">The review of the data flow from the jurisdiction to IHPA, </w:t>
      </w:r>
      <w:r w:rsidR="00B5273E" w:rsidRPr="0035558F">
        <w:rPr>
          <w:rFonts w:ascii="Univers 45 Light" w:hAnsi="Univers 45 Light"/>
        </w:rPr>
        <w:t>identifie</w:t>
      </w:r>
      <w:r w:rsidRPr="0035558F">
        <w:rPr>
          <w:rFonts w:ascii="Univers 45 Light" w:hAnsi="Univers 45 Light"/>
        </w:rPr>
        <w:t xml:space="preserve">d variances </w:t>
      </w:r>
      <w:r w:rsidR="008C4B43" w:rsidRPr="0035558F">
        <w:rPr>
          <w:rFonts w:ascii="Univers 45 Light" w:hAnsi="Univers 45 Light"/>
        </w:rPr>
        <w:t>for ten</w:t>
      </w:r>
      <w:r w:rsidRPr="0035558F">
        <w:rPr>
          <w:rFonts w:ascii="Univers 45 Light" w:hAnsi="Univers 45 Light"/>
        </w:rPr>
        <w:t xml:space="preserve"> of the 18 hospitals/LHNs sampled. All identified variances were considered insignificant to the NHCDC submission.</w:t>
      </w:r>
      <w:r w:rsidR="008C4B43" w:rsidRPr="0035558F">
        <w:rPr>
          <w:rFonts w:ascii="Univers 45 Light" w:hAnsi="Univers 45 Light"/>
        </w:rPr>
        <w:t xml:space="preserve"> Of particular note were the variances identified in SA’s sampled hospitals which related to </w:t>
      </w:r>
      <w:r w:rsidRPr="0035558F">
        <w:rPr>
          <w:rFonts w:ascii="Univers 45 Light" w:hAnsi="Univers 45 Light"/>
        </w:rPr>
        <w:t xml:space="preserve">SA’s new submission method containing more decimal places than permitted by IHPA’s automated collection </w:t>
      </w:r>
      <w:proofErr w:type="gramStart"/>
      <w:r w:rsidRPr="0035558F">
        <w:rPr>
          <w:rFonts w:ascii="Univers 45 Light" w:hAnsi="Univers 45 Light"/>
        </w:rPr>
        <w:t>portal.</w:t>
      </w:r>
      <w:proofErr w:type="gramEnd"/>
      <w:r w:rsidRPr="0035558F">
        <w:rPr>
          <w:rFonts w:ascii="Univers 45 Light" w:hAnsi="Univers 45 Light"/>
        </w:rPr>
        <w:t xml:space="preserve"> IHPA reviewed the impact of this on the jurisdiction-level collection and considered it immaterial.</w:t>
      </w:r>
    </w:p>
    <w:p w14:paraId="4DBDC705" w14:textId="51E0D017" w:rsidR="00161C96" w:rsidRPr="0035558F" w:rsidRDefault="00161C96" w:rsidP="00161C96">
      <w:pPr>
        <w:pStyle w:val="ListBullet"/>
        <w:numPr>
          <w:ilvl w:val="0"/>
          <w:numId w:val="26"/>
        </w:numPr>
        <w:rPr>
          <w:rFonts w:ascii="Univers 45 Light" w:hAnsi="Univers 45 Light"/>
        </w:rPr>
      </w:pPr>
      <w:r w:rsidRPr="0035558F">
        <w:rPr>
          <w:rFonts w:ascii="Univers 45 Light" w:hAnsi="Univers 45 Light"/>
        </w:rPr>
        <w:t>Hospitals/LHNs and jurisdictions ma</w:t>
      </w:r>
      <w:r w:rsidR="00B5273E" w:rsidRPr="0035558F">
        <w:rPr>
          <w:rFonts w:ascii="Univers 45 Light" w:hAnsi="Univers 45 Light"/>
        </w:rPr>
        <w:t>de</w:t>
      </w:r>
      <w:r w:rsidRPr="0035558F">
        <w:rPr>
          <w:rFonts w:ascii="Univers 45 Light" w:hAnsi="Univers 45 Light"/>
        </w:rPr>
        <w:t xml:space="preserve"> a number of adjustments to the financial data both pre and post allocation of costs to patients</w:t>
      </w:r>
      <w:r w:rsidR="00B30E57" w:rsidRPr="0035558F">
        <w:rPr>
          <w:rFonts w:ascii="Univers 45 Light" w:hAnsi="Univers 45 Light"/>
        </w:rPr>
        <w:t xml:space="preserve">. </w:t>
      </w:r>
      <w:r w:rsidRPr="0035558F">
        <w:rPr>
          <w:rFonts w:ascii="Univers 45 Light" w:hAnsi="Univers 45 Light"/>
        </w:rPr>
        <w:t>KPMG relied upon the assertions made by hospital/LHN staff and jurisdictional representatives (and the information presented in the templates) in forming a view as to the reasonableness of the basis of the adjustments. The basis of most adjustments appears reasonable, with common exceptions noted for Teaching, Training and Research, depreciation, amortisation and other capital related expenditure, and blood products</w:t>
      </w:r>
      <w:r w:rsidR="001E0E60" w:rsidRPr="0035558F">
        <w:rPr>
          <w:rFonts w:ascii="Univers 45 Light" w:hAnsi="Univers 45 Light"/>
        </w:rPr>
        <w:t>.</w:t>
      </w:r>
    </w:p>
    <w:p w14:paraId="0488EF60" w14:textId="77777777" w:rsidR="00161C96" w:rsidRPr="0035558F" w:rsidRDefault="00161C96" w:rsidP="00161C96">
      <w:pPr>
        <w:pStyle w:val="BodyText"/>
        <w:numPr>
          <w:ilvl w:val="0"/>
          <w:numId w:val="26"/>
        </w:numPr>
        <w:rPr>
          <w:rFonts w:ascii="Univers 45 Light" w:hAnsi="Univers 45 Light"/>
        </w:rPr>
      </w:pPr>
      <w:r w:rsidRPr="0035558F">
        <w:rPr>
          <w:rFonts w:ascii="Univers 45 Light" w:hAnsi="Univers 45 Light"/>
        </w:rPr>
        <w:t>Despite the variances and adjustments, nothing was identified to suggest that the financial data was not fit for NHCDC submission.</w:t>
      </w:r>
    </w:p>
    <w:p w14:paraId="1453E036" w14:textId="77777777" w:rsidR="00161C96" w:rsidRPr="0035558F" w:rsidRDefault="00161C96" w:rsidP="00161C96">
      <w:pPr>
        <w:pStyle w:val="BodyText"/>
        <w:numPr>
          <w:ilvl w:val="0"/>
          <w:numId w:val="26"/>
        </w:numPr>
        <w:rPr>
          <w:rFonts w:ascii="Univers 45 Light" w:hAnsi="Univers 45 Light"/>
        </w:rPr>
      </w:pPr>
      <w:r w:rsidRPr="0035558F">
        <w:rPr>
          <w:rFonts w:ascii="Univers 45 Light" w:hAnsi="Univers 45 Light"/>
        </w:rPr>
        <w:t xml:space="preserve">Feeder system information provided for all sampled hospitals/LHNs highlighted that the number of records linked from source to product was significant. The majority of feeder systems in all hospitals had at least a 90 percent link or match. The average linking ratio across all sampled hospitals/LHNs and their feeders was 99.04 percent. </w:t>
      </w:r>
    </w:p>
    <w:p w14:paraId="70CD4324" w14:textId="77777777" w:rsidR="00161C96" w:rsidRPr="0035558F" w:rsidRDefault="00161C96" w:rsidP="00161C96">
      <w:pPr>
        <w:pStyle w:val="BodyText"/>
        <w:numPr>
          <w:ilvl w:val="0"/>
          <w:numId w:val="26"/>
        </w:numPr>
        <w:rPr>
          <w:rFonts w:ascii="Univers 45 Light" w:hAnsi="Univers 45 Light"/>
        </w:rPr>
      </w:pPr>
      <w:r w:rsidRPr="0035558F">
        <w:rPr>
          <w:rFonts w:ascii="Univers 45 Light" w:hAnsi="Univers 45 Light"/>
        </w:rPr>
        <w:t>Common variances were noted in pharmacy systems, for reasons such as repeat prescriptions being filled up to 12 months from the original encounter and where the activity related to services provided to external clients</w:t>
      </w:r>
      <w:r w:rsidR="00B30E57" w:rsidRPr="0035558F">
        <w:rPr>
          <w:rFonts w:ascii="Univers 45 Light" w:hAnsi="Univers 45 Light"/>
        </w:rPr>
        <w:t xml:space="preserve">. </w:t>
      </w:r>
      <w:r w:rsidRPr="0035558F">
        <w:rPr>
          <w:rFonts w:ascii="Univers 45 Light" w:hAnsi="Univers 45 Light"/>
        </w:rPr>
        <w:t>Other feeder systems such as radiology and allied health experienced variances due to the client not being in attendance or the provision of services to external clients. Other issues for other feeder systems related to data quality at source.</w:t>
      </w:r>
    </w:p>
    <w:p w14:paraId="0D95BFE1" w14:textId="77777777" w:rsidR="00161C96" w:rsidRPr="0035558F" w:rsidRDefault="00161C96" w:rsidP="00161C96">
      <w:pPr>
        <w:pStyle w:val="HeadingLevel2NoNumber"/>
      </w:pPr>
      <w:r w:rsidRPr="0035558F">
        <w:t>Findings and recommendations</w:t>
      </w:r>
    </w:p>
    <w:p w14:paraId="202F9F8B" w14:textId="3EF7F496" w:rsidR="006136E8" w:rsidRPr="0035558F" w:rsidRDefault="00161C96" w:rsidP="00161C96">
      <w:pPr>
        <w:rPr>
          <w:rFonts w:ascii="Univers 45 Light" w:hAnsi="Univers 45 Light"/>
        </w:rPr>
      </w:pPr>
      <w:r w:rsidRPr="0035558F">
        <w:rPr>
          <w:rFonts w:ascii="Univers 45 Light" w:hAnsi="Univers 45 Light"/>
        </w:rPr>
        <w:t>The following findings and associated recommendations have been identified during the Round 19 IFR:</w:t>
      </w:r>
    </w:p>
    <w:p w14:paraId="5B77B3C0" w14:textId="1A37B26E" w:rsidR="006136E8" w:rsidRPr="0035558F" w:rsidRDefault="006136E8" w:rsidP="009D2DE7">
      <w:pPr>
        <w:pStyle w:val="HeadingLevel2NoNumber"/>
      </w:pPr>
      <w:r w:rsidRPr="0035558F">
        <w:t>Unmatched/unlinked and out-of-scope activity</w:t>
      </w:r>
    </w:p>
    <w:p w14:paraId="4824D511" w14:textId="2A8CA29C" w:rsidR="001E0E60" w:rsidRPr="0035558F" w:rsidRDefault="00161C96" w:rsidP="009D2DE7">
      <w:pPr>
        <w:pStyle w:val="BodyText"/>
        <w:rPr>
          <w:rFonts w:ascii="Univers 45 Light" w:hAnsi="Univers 45 Light"/>
        </w:rPr>
      </w:pPr>
      <w:r w:rsidRPr="0035558F">
        <w:rPr>
          <w:rFonts w:ascii="Univers 45 Light" w:hAnsi="Univers 45 Light"/>
        </w:rPr>
        <w:t>The review found that financial reconciliation processes are robust for all jurisdictions and occur at the hospital/LHN level and also at the jurisdictional level.</w:t>
      </w:r>
      <w:r w:rsidR="001E0E60" w:rsidRPr="0035558F">
        <w:rPr>
          <w:rFonts w:ascii="Univers 45 Light" w:hAnsi="Univers 45 Light"/>
        </w:rPr>
        <w:t xml:space="preserve"> Hospitals/LHNs and jurisdictions made a number of adjustments to the financial data, including for unlinked</w:t>
      </w:r>
      <w:r w:rsidR="005479B8" w:rsidRPr="0035558F">
        <w:rPr>
          <w:rFonts w:ascii="Univers 45 Light" w:hAnsi="Univers 45 Light"/>
        </w:rPr>
        <w:t>/</w:t>
      </w:r>
      <w:r w:rsidR="001E0E60" w:rsidRPr="0035558F">
        <w:rPr>
          <w:rFonts w:ascii="Univers 45 Light" w:hAnsi="Univers 45 Light"/>
        </w:rPr>
        <w:t>unmatched</w:t>
      </w:r>
      <w:r w:rsidR="005479B8" w:rsidRPr="0035558F">
        <w:rPr>
          <w:rFonts w:ascii="Univers 45 Light" w:hAnsi="Univers 45 Light"/>
        </w:rPr>
        <w:t xml:space="preserve"> and out-of-scope</w:t>
      </w:r>
      <w:r w:rsidR="001E0E60" w:rsidRPr="0035558F">
        <w:rPr>
          <w:rFonts w:ascii="Univers 45 Light" w:hAnsi="Univers 45 Light"/>
        </w:rPr>
        <w:t xml:space="preserve"> activity. </w:t>
      </w:r>
      <w:r w:rsidR="005479B8" w:rsidRPr="0035558F">
        <w:rPr>
          <w:rFonts w:ascii="Univers 45 Light" w:hAnsi="Univers 45 Light"/>
        </w:rPr>
        <w:t>While the basis of these exclusions appears reasonable, it is important that the reasons for this unlinked/unmatched and out-of-scope activity are continually investigated and addressed if necessary.</w:t>
      </w:r>
    </w:p>
    <w:tbl>
      <w:tblPr>
        <w:tblStyle w:val="TableGrid"/>
        <w:tblW w:w="9039" w:type="dxa"/>
        <w:tblLook w:val="0620" w:firstRow="1" w:lastRow="0" w:firstColumn="0" w:lastColumn="0" w:noHBand="1" w:noVBand="1"/>
        <w:tblCaption w:val="Recommendation"/>
        <w:tblDescription w:val="Reconciliation templates should be included as part of the NHCDC submission from jurisdictions. The templates, covering both financial and activity data, should present the end-to-end reconciliation. That is, data should flow from the hospital to the jurisdiction and to IHPA for transformation and storage in the NHCDC national dataset. Detail should be provided for all adjustments at each step of the process&#10;"/>
      </w:tblPr>
      <w:tblGrid>
        <w:gridCol w:w="8613"/>
        <w:gridCol w:w="426"/>
      </w:tblGrid>
      <w:tr w:rsidR="001E0E60" w:rsidRPr="0035558F" w14:paraId="69BC64ED" w14:textId="77777777" w:rsidTr="001E0E60">
        <w:trPr>
          <w:tblHeader/>
        </w:trPr>
        <w:tc>
          <w:tcPr>
            <w:tcW w:w="8613" w:type="dxa"/>
            <w:tcBorders>
              <w:bottom w:val="nil"/>
            </w:tcBorders>
            <w:shd w:val="clear" w:color="auto" w:fill="DBE5F1" w:themeFill="accent1" w:themeFillTint="33"/>
          </w:tcPr>
          <w:p w14:paraId="7B2F0806" w14:textId="77777777" w:rsidR="001E0E60" w:rsidRPr="0035558F" w:rsidRDefault="001E0E60" w:rsidP="001E0E60">
            <w:pPr>
              <w:pStyle w:val="BodyText"/>
              <w:rPr>
                <w:rFonts w:ascii="Univers 45 Light" w:hAnsi="Univers 45 Light"/>
                <w:i/>
              </w:rPr>
            </w:pPr>
            <w:r w:rsidRPr="0035558F">
              <w:rPr>
                <w:rFonts w:ascii="Univers 45 Light" w:hAnsi="Univers 45 Light"/>
                <w:i/>
              </w:rPr>
              <w:t>Recommendation</w:t>
            </w:r>
          </w:p>
        </w:tc>
        <w:tc>
          <w:tcPr>
            <w:tcW w:w="426" w:type="dxa"/>
            <w:tcBorders>
              <w:top w:val="nil"/>
              <w:bottom w:val="nil"/>
              <w:right w:val="nil"/>
            </w:tcBorders>
            <w:shd w:val="clear" w:color="auto" w:fill="FFFFFF" w:themeFill="background1"/>
          </w:tcPr>
          <w:p w14:paraId="5653D919" w14:textId="77777777" w:rsidR="001E0E60" w:rsidRPr="0035558F" w:rsidRDefault="001E0E60" w:rsidP="001E0E60">
            <w:pPr>
              <w:pStyle w:val="BodyText"/>
              <w:rPr>
                <w:rFonts w:ascii="Univers 45 Light" w:hAnsi="Univers 45 Light"/>
                <w:i/>
                <w:color w:val="FFFFFF" w:themeColor="background1"/>
                <w:sz w:val="8"/>
              </w:rPr>
            </w:pPr>
            <w:r w:rsidRPr="0035558F">
              <w:rPr>
                <w:rFonts w:ascii="Univers 45 Light" w:hAnsi="Univers 45 Light"/>
                <w:i/>
                <w:color w:val="FFFFFF" w:themeColor="background1"/>
                <w:sz w:val="8"/>
              </w:rPr>
              <w:t>Blank</w:t>
            </w:r>
          </w:p>
        </w:tc>
      </w:tr>
      <w:tr w:rsidR="001E0E60" w:rsidRPr="0035558F" w14:paraId="15E15839" w14:textId="77777777" w:rsidTr="001E0E60">
        <w:tc>
          <w:tcPr>
            <w:tcW w:w="8613" w:type="dxa"/>
            <w:tcBorders>
              <w:top w:val="nil"/>
            </w:tcBorders>
            <w:shd w:val="clear" w:color="auto" w:fill="DBE5F1" w:themeFill="accent1" w:themeFillTint="33"/>
          </w:tcPr>
          <w:p w14:paraId="459BAE3C" w14:textId="75D5653A" w:rsidR="001E0E60" w:rsidRPr="0035558F" w:rsidRDefault="001E0E60">
            <w:pPr>
              <w:pStyle w:val="BodyText"/>
              <w:rPr>
                <w:rFonts w:ascii="Univers 45 Light" w:hAnsi="Univers 45 Light"/>
              </w:rPr>
            </w:pPr>
            <w:r w:rsidRPr="0035558F">
              <w:rPr>
                <w:rFonts w:ascii="Univers 45 Light" w:hAnsi="Univers 45 Light"/>
              </w:rPr>
              <w:t xml:space="preserve">Hospitals and jurisdictions should continue to investigate reasons for unlinked/unmatched </w:t>
            </w:r>
            <w:r w:rsidR="005479B8" w:rsidRPr="0035558F">
              <w:rPr>
                <w:rFonts w:ascii="Univers 45 Light" w:hAnsi="Univers 45 Light"/>
              </w:rPr>
              <w:t xml:space="preserve">and out-of-scope </w:t>
            </w:r>
            <w:r w:rsidRPr="0035558F">
              <w:rPr>
                <w:rFonts w:ascii="Univers 45 Light" w:hAnsi="Univers 45 Light"/>
              </w:rPr>
              <w:t>activity to ensure appropriate treatment in future rounds.</w:t>
            </w:r>
          </w:p>
        </w:tc>
        <w:tc>
          <w:tcPr>
            <w:tcW w:w="426" w:type="dxa"/>
            <w:tcBorders>
              <w:top w:val="nil"/>
              <w:bottom w:val="nil"/>
              <w:right w:val="nil"/>
            </w:tcBorders>
            <w:shd w:val="clear" w:color="auto" w:fill="FFFFFF" w:themeFill="background1"/>
          </w:tcPr>
          <w:p w14:paraId="0077FAE8" w14:textId="77777777" w:rsidR="001E0E60" w:rsidRPr="0035558F" w:rsidRDefault="001E0E60" w:rsidP="001E0E60">
            <w:pPr>
              <w:pStyle w:val="BodyText"/>
              <w:rPr>
                <w:rFonts w:ascii="Univers 45 Light" w:hAnsi="Univers 45 Light"/>
              </w:rPr>
            </w:pPr>
            <w:r w:rsidRPr="0035558F">
              <w:rPr>
                <w:rFonts w:ascii="Univers 45 Light" w:hAnsi="Univers 45 Light"/>
                <w:i/>
                <w:color w:val="FFFFFF" w:themeColor="background1"/>
                <w:sz w:val="8"/>
              </w:rPr>
              <w:t>Blank</w:t>
            </w:r>
          </w:p>
        </w:tc>
      </w:tr>
    </w:tbl>
    <w:p w14:paraId="24C8AF65" w14:textId="6FA33183" w:rsidR="00E83039" w:rsidRPr="0035558F" w:rsidRDefault="00E83039" w:rsidP="009D2DE7">
      <w:pPr>
        <w:pStyle w:val="BodyText"/>
        <w:rPr>
          <w:rFonts w:ascii="Univers 45 Light" w:hAnsi="Univers 45 Light"/>
        </w:rPr>
      </w:pPr>
    </w:p>
    <w:p w14:paraId="3493ABB9" w14:textId="77777777" w:rsidR="006136E8" w:rsidRPr="0035558F" w:rsidRDefault="006136E8" w:rsidP="006136E8">
      <w:pPr>
        <w:pStyle w:val="HeadingLevel2NoNumber"/>
      </w:pPr>
      <w:r w:rsidRPr="0035558F">
        <w:t>The Independent Financial Review</w:t>
      </w:r>
    </w:p>
    <w:p w14:paraId="5CDC73F6" w14:textId="10598D1F" w:rsidR="001E0E60" w:rsidRPr="0035558F" w:rsidRDefault="001E0E60" w:rsidP="009D2DE7">
      <w:pPr>
        <w:pStyle w:val="BodyText"/>
        <w:rPr>
          <w:rFonts w:ascii="Univers 45 Light" w:hAnsi="Univers 45 Light"/>
        </w:rPr>
      </w:pPr>
      <w:r w:rsidRPr="0035558F">
        <w:rPr>
          <w:rFonts w:ascii="Univers 45 Light" w:hAnsi="Univers 45 Light"/>
        </w:rPr>
        <w:t>As jurisdictions and hospitals are continuously improving their reconciliation processes, linking of feeders and the utilisation of cost data for decision-making purposes, it is important the Independent Financial Review also continues to evolve.</w:t>
      </w:r>
    </w:p>
    <w:tbl>
      <w:tblPr>
        <w:tblStyle w:val="TableGrid"/>
        <w:tblW w:w="9039" w:type="dxa"/>
        <w:tblLook w:val="0620" w:firstRow="1" w:lastRow="0" w:firstColumn="0" w:lastColumn="0" w:noHBand="1" w:noVBand="1"/>
        <w:tblCaption w:val="Recommendation"/>
        <w:tblDescription w:val="Reconciliation templates should be included as part of the NHCDC submission from jurisdictions. The templates, covering both financial and activity data, should present the end-to-end reconciliation. That is, data should flow from the hospital to the jurisdiction and to IHPA for transformation and storage in the NHCDC national dataset. Detail should be provided for all adjustments at each step of the process&#10;"/>
      </w:tblPr>
      <w:tblGrid>
        <w:gridCol w:w="8613"/>
        <w:gridCol w:w="426"/>
      </w:tblGrid>
      <w:tr w:rsidR="00161C96" w:rsidRPr="0035558F" w14:paraId="665803C6" w14:textId="77777777" w:rsidTr="00B5273E">
        <w:trPr>
          <w:tblHeader/>
        </w:trPr>
        <w:tc>
          <w:tcPr>
            <w:tcW w:w="8613" w:type="dxa"/>
            <w:tcBorders>
              <w:bottom w:val="nil"/>
            </w:tcBorders>
            <w:shd w:val="clear" w:color="auto" w:fill="DBE5F1" w:themeFill="accent1" w:themeFillTint="33"/>
          </w:tcPr>
          <w:p w14:paraId="41FD868A" w14:textId="77777777" w:rsidR="00161C96" w:rsidRPr="0035558F" w:rsidRDefault="00161C96" w:rsidP="00B5273E">
            <w:pPr>
              <w:pStyle w:val="BodyText"/>
              <w:rPr>
                <w:rFonts w:ascii="Univers 45 Light" w:hAnsi="Univers 45 Light"/>
                <w:i/>
              </w:rPr>
            </w:pPr>
            <w:r w:rsidRPr="0035558F">
              <w:rPr>
                <w:rFonts w:ascii="Univers 45 Light" w:hAnsi="Univers 45 Light"/>
                <w:i/>
              </w:rPr>
              <w:t>Recommendation</w:t>
            </w:r>
          </w:p>
        </w:tc>
        <w:tc>
          <w:tcPr>
            <w:tcW w:w="426" w:type="dxa"/>
            <w:tcBorders>
              <w:top w:val="nil"/>
              <w:bottom w:val="nil"/>
              <w:right w:val="nil"/>
            </w:tcBorders>
            <w:shd w:val="clear" w:color="auto" w:fill="FFFFFF" w:themeFill="background1"/>
          </w:tcPr>
          <w:p w14:paraId="361F3599" w14:textId="77777777" w:rsidR="00161C96" w:rsidRPr="0035558F" w:rsidRDefault="00161C96" w:rsidP="00B5273E">
            <w:pPr>
              <w:pStyle w:val="BodyText"/>
              <w:rPr>
                <w:rFonts w:ascii="Univers 45 Light" w:hAnsi="Univers 45 Light"/>
                <w:i/>
                <w:color w:val="FFFFFF" w:themeColor="background1"/>
                <w:sz w:val="8"/>
              </w:rPr>
            </w:pPr>
            <w:r w:rsidRPr="0035558F">
              <w:rPr>
                <w:rFonts w:ascii="Univers 45 Light" w:hAnsi="Univers 45 Light"/>
                <w:i/>
                <w:color w:val="FFFFFF" w:themeColor="background1"/>
                <w:sz w:val="8"/>
              </w:rPr>
              <w:t>Blank</w:t>
            </w:r>
          </w:p>
        </w:tc>
      </w:tr>
      <w:tr w:rsidR="00161C96" w:rsidRPr="0035558F" w14:paraId="76830BEF" w14:textId="77777777" w:rsidTr="00B5273E">
        <w:tc>
          <w:tcPr>
            <w:tcW w:w="8613" w:type="dxa"/>
            <w:tcBorders>
              <w:top w:val="nil"/>
            </w:tcBorders>
            <w:shd w:val="clear" w:color="auto" w:fill="DBE5F1" w:themeFill="accent1" w:themeFillTint="33"/>
          </w:tcPr>
          <w:p w14:paraId="5995B0EC" w14:textId="77777777" w:rsidR="00161C96" w:rsidRPr="0035558F" w:rsidRDefault="00161C96" w:rsidP="00B5273E">
            <w:pPr>
              <w:pStyle w:val="BodyText"/>
              <w:rPr>
                <w:rFonts w:ascii="Univers 45 Light" w:hAnsi="Univers 45 Light"/>
              </w:rPr>
            </w:pPr>
            <w:r w:rsidRPr="0035558F">
              <w:rPr>
                <w:rFonts w:ascii="Univers 45 Light" w:hAnsi="Univers 45 Light"/>
              </w:rPr>
              <w:t>IHPA may wish to consider revisiting the scope of the IFR to include focus areas for each round. Examples of focus areas are summarised below:</w:t>
            </w:r>
          </w:p>
          <w:p w14:paraId="5EB14073" w14:textId="77777777" w:rsidR="00161C96" w:rsidRPr="0035558F" w:rsidRDefault="00161C96" w:rsidP="00161C96">
            <w:pPr>
              <w:pStyle w:val="BodyText"/>
              <w:numPr>
                <w:ilvl w:val="0"/>
                <w:numId w:val="86"/>
              </w:numPr>
              <w:rPr>
                <w:rFonts w:ascii="Univers 45 Light" w:hAnsi="Univers 45 Light"/>
              </w:rPr>
            </w:pPr>
            <w:r w:rsidRPr="0035558F">
              <w:rPr>
                <w:rFonts w:ascii="Univers 45 Light" w:hAnsi="Univers 45 Light"/>
              </w:rPr>
              <w:t>Specific testing of expenditure and exclusion items</w:t>
            </w:r>
            <w:r w:rsidR="00B5273E" w:rsidRPr="0035558F">
              <w:rPr>
                <w:rFonts w:ascii="Univers 45 Light" w:hAnsi="Univers 45 Light"/>
              </w:rPr>
              <w:t>.</w:t>
            </w:r>
            <w:r w:rsidRPr="0035558F">
              <w:rPr>
                <w:rFonts w:ascii="Univers 45 Light" w:hAnsi="Univers 45 Light"/>
              </w:rPr>
              <w:t xml:space="preserve"> </w:t>
            </w:r>
          </w:p>
          <w:p w14:paraId="51025923" w14:textId="77777777" w:rsidR="00161C96" w:rsidRPr="0035558F" w:rsidRDefault="00161C96" w:rsidP="00161C96">
            <w:pPr>
              <w:pStyle w:val="BodyText"/>
              <w:numPr>
                <w:ilvl w:val="0"/>
                <w:numId w:val="86"/>
              </w:numPr>
              <w:rPr>
                <w:rFonts w:ascii="Univers 45 Light" w:hAnsi="Univers 45 Light"/>
              </w:rPr>
            </w:pPr>
            <w:r w:rsidRPr="0035558F">
              <w:rPr>
                <w:rFonts w:ascii="Univers 45 Light" w:hAnsi="Univers 45 Light"/>
              </w:rPr>
              <w:t xml:space="preserve">Further testing of source activity used for costing purposes. </w:t>
            </w:r>
          </w:p>
          <w:p w14:paraId="622279FD" w14:textId="77777777" w:rsidR="00161C96" w:rsidRPr="0035558F" w:rsidRDefault="00161C96" w:rsidP="00161C96">
            <w:pPr>
              <w:pStyle w:val="BodyText"/>
              <w:numPr>
                <w:ilvl w:val="0"/>
                <w:numId w:val="86"/>
              </w:numPr>
              <w:rPr>
                <w:rFonts w:ascii="Univers 45 Light" w:hAnsi="Univers 45 Light"/>
              </w:rPr>
            </w:pPr>
            <w:r w:rsidRPr="0035558F">
              <w:rPr>
                <w:rFonts w:ascii="Univers 45 Light" w:hAnsi="Univers 45 Light"/>
              </w:rPr>
              <w:t>Analysis of improvements between NHCDC rounds</w:t>
            </w:r>
            <w:r w:rsidR="00B5273E" w:rsidRPr="0035558F">
              <w:rPr>
                <w:rFonts w:ascii="Univers 45 Light" w:hAnsi="Univers 45 Light"/>
              </w:rPr>
              <w:t>.</w:t>
            </w:r>
            <w:r w:rsidRPr="0035558F">
              <w:rPr>
                <w:rFonts w:ascii="Univers 45 Light" w:hAnsi="Univers 45 Light"/>
              </w:rPr>
              <w:t xml:space="preserve"> </w:t>
            </w:r>
          </w:p>
          <w:p w14:paraId="5FAEDCCA" w14:textId="77777777" w:rsidR="00161C96" w:rsidRPr="0035558F" w:rsidRDefault="00161C96" w:rsidP="00161C96">
            <w:pPr>
              <w:pStyle w:val="BodyText"/>
              <w:numPr>
                <w:ilvl w:val="0"/>
                <w:numId w:val="86"/>
              </w:numPr>
              <w:rPr>
                <w:rFonts w:ascii="Univers 45 Light" w:hAnsi="Univers 45 Light"/>
              </w:rPr>
            </w:pPr>
            <w:r w:rsidRPr="0035558F">
              <w:rPr>
                <w:rFonts w:ascii="Univers 45 Light" w:hAnsi="Univers 45 Light"/>
              </w:rPr>
              <w:t>Understanding costing methodologies for specific expenditure items</w:t>
            </w:r>
            <w:r w:rsidR="00B5273E" w:rsidRPr="0035558F">
              <w:rPr>
                <w:rFonts w:ascii="Univers 45 Light" w:hAnsi="Univers 45 Light"/>
              </w:rPr>
              <w:t>.</w:t>
            </w:r>
            <w:r w:rsidRPr="0035558F">
              <w:rPr>
                <w:rFonts w:ascii="Univers 45 Light" w:hAnsi="Univers 45 Light"/>
              </w:rPr>
              <w:t xml:space="preserve"> </w:t>
            </w:r>
          </w:p>
          <w:p w14:paraId="3DF65109" w14:textId="12C72A56" w:rsidR="00161C96" w:rsidRPr="0035558F" w:rsidRDefault="00161C96" w:rsidP="009D2DE7">
            <w:pPr>
              <w:pStyle w:val="BodyText"/>
              <w:numPr>
                <w:ilvl w:val="0"/>
                <w:numId w:val="86"/>
              </w:numPr>
              <w:rPr>
                <w:rFonts w:ascii="Univers 45 Light" w:hAnsi="Univers 45 Light"/>
              </w:rPr>
            </w:pPr>
            <w:r w:rsidRPr="0035558F">
              <w:rPr>
                <w:rFonts w:ascii="Univers 45 Light" w:hAnsi="Univers 45 Light"/>
              </w:rPr>
              <w:t>Review</w:t>
            </w:r>
            <w:r w:rsidR="00B5273E" w:rsidRPr="0035558F">
              <w:rPr>
                <w:rFonts w:ascii="Univers 45 Light" w:hAnsi="Univers 45 Light"/>
              </w:rPr>
              <w:t>ing</w:t>
            </w:r>
            <w:r w:rsidRPr="0035558F">
              <w:rPr>
                <w:rFonts w:ascii="Univers 45 Light" w:hAnsi="Univers 45 Light"/>
              </w:rPr>
              <w:t xml:space="preserve"> the use of cost data as a management/decision-making tool. </w:t>
            </w:r>
          </w:p>
        </w:tc>
        <w:tc>
          <w:tcPr>
            <w:tcW w:w="426" w:type="dxa"/>
            <w:tcBorders>
              <w:top w:val="nil"/>
              <w:bottom w:val="nil"/>
              <w:right w:val="nil"/>
            </w:tcBorders>
            <w:shd w:val="clear" w:color="auto" w:fill="FFFFFF" w:themeFill="background1"/>
          </w:tcPr>
          <w:p w14:paraId="2D8F88E2" w14:textId="77777777" w:rsidR="00161C96" w:rsidRPr="0035558F" w:rsidRDefault="00161C96" w:rsidP="00B5273E">
            <w:pPr>
              <w:pStyle w:val="BodyText"/>
              <w:rPr>
                <w:rFonts w:ascii="Univers 45 Light" w:hAnsi="Univers 45 Light"/>
              </w:rPr>
            </w:pPr>
            <w:r w:rsidRPr="0035558F">
              <w:rPr>
                <w:rFonts w:ascii="Univers 45 Light" w:hAnsi="Univers 45 Light"/>
                <w:i/>
                <w:color w:val="FFFFFF" w:themeColor="background1"/>
                <w:sz w:val="8"/>
              </w:rPr>
              <w:t>Blank</w:t>
            </w:r>
          </w:p>
        </w:tc>
      </w:tr>
    </w:tbl>
    <w:p w14:paraId="1C6DB4C1" w14:textId="5DAFA592" w:rsidR="00161C96" w:rsidRPr="0035558F" w:rsidRDefault="00161C96" w:rsidP="00161C96">
      <w:pPr>
        <w:pStyle w:val="BodyText"/>
        <w:rPr>
          <w:rFonts w:ascii="Univers 45 Light" w:hAnsi="Univers 45 Light"/>
        </w:rPr>
      </w:pPr>
      <w:r w:rsidRPr="0035558F">
        <w:rPr>
          <w:rFonts w:ascii="Univers 45 Light" w:hAnsi="Univers 45 Light"/>
        </w:rPr>
        <w:t xml:space="preserve">It is important that the IFR still includes a review of </w:t>
      </w:r>
      <w:r w:rsidR="00B5273E" w:rsidRPr="0035558F">
        <w:rPr>
          <w:rFonts w:ascii="Univers 45 Light" w:hAnsi="Univers 45 Light"/>
        </w:rPr>
        <w:t xml:space="preserve">the </w:t>
      </w:r>
      <w:r w:rsidRPr="0035558F">
        <w:rPr>
          <w:rFonts w:ascii="Univers 45 Light" w:hAnsi="Univers 45 Light"/>
        </w:rPr>
        <w:t>reconciliation of financial data and compliance with the AHPCS, however, to streamline the review process the following recommendations are made for incorporation into each hospital/LHN’s submission to the NHCDC.</w:t>
      </w:r>
      <w:r w:rsidR="005479B8" w:rsidRPr="0035558F">
        <w:rPr>
          <w:rFonts w:ascii="Univers 45 Light" w:hAnsi="Univers 45 Light"/>
        </w:rPr>
        <w:t xml:space="preserve"> The following recommendations are carried over from the Round 18 IFR.</w:t>
      </w:r>
    </w:p>
    <w:tbl>
      <w:tblPr>
        <w:tblStyle w:val="TableGrid"/>
        <w:tblW w:w="9039" w:type="dxa"/>
        <w:tblLook w:val="0620" w:firstRow="1" w:lastRow="0" w:firstColumn="0" w:lastColumn="0" w:noHBand="1" w:noVBand="1"/>
        <w:tblCaption w:val="Recommendation"/>
        <w:tblDescription w:val="Reconciliation templates should be included as part of the NHCDC submission from jurisdictions. The templates, covering both financial and activity data, should present the end-to-end reconciliation. That is, data should flow from the hospital to the jurisdiction and to IHPA for transformation and storage in the NHCDC national dataset. Detail should be provided for all adjustments at each step of the process&#10;"/>
      </w:tblPr>
      <w:tblGrid>
        <w:gridCol w:w="8613"/>
        <w:gridCol w:w="426"/>
      </w:tblGrid>
      <w:tr w:rsidR="00161C96" w:rsidRPr="0035558F" w14:paraId="366123D2" w14:textId="77777777" w:rsidTr="00B5273E">
        <w:trPr>
          <w:tblHeader/>
        </w:trPr>
        <w:tc>
          <w:tcPr>
            <w:tcW w:w="8613" w:type="dxa"/>
            <w:tcBorders>
              <w:bottom w:val="nil"/>
            </w:tcBorders>
            <w:shd w:val="clear" w:color="auto" w:fill="DBE5F1" w:themeFill="accent1" w:themeFillTint="33"/>
          </w:tcPr>
          <w:p w14:paraId="37BC1D5D" w14:textId="77777777" w:rsidR="00161C96" w:rsidRPr="0035558F" w:rsidRDefault="00161C96" w:rsidP="00B5273E">
            <w:pPr>
              <w:pStyle w:val="BodyText"/>
              <w:rPr>
                <w:rFonts w:ascii="Univers 45 Light" w:hAnsi="Univers 45 Light"/>
                <w:i/>
              </w:rPr>
            </w:pPr>
            <w:r w:rsidRPr="0035558F">
              <w:rPr>
                <w:rFonts w:ascii="Univers 45 Light" w:hAnsi="Univers 45 Light"/>
                <w:i/>
              </w:rPr>
              <w:t>Recommendation</w:t>
            </w:r>
          </w:p>
        </w:tc>
        <w:tc>
          <w:tcPr>
            <w:tcW w:w="426" w:type="dxa"/>
            <w:tcBorders>
              <w:top w:val="nil"/>
              <w:bottom w:val="nil"/>
              <w:right w:val="nil"/>
            </w:tcBorders>
            <w:shd w:val="clear" w:color="auto" w:fill="FFFFFF" w:themeFill="background1"/>
          </w:tcPr>
          <w:p w14:paraId="46BF5D0A" w14:textId="77777777" w:rsidR="00161C96" w:rsidRPr="0035558F" w:rsidRDefault="00161C96" w:rsidP="00B5273E">
            <w:pPr>
              <w:pStyle w:val="BodyText"/>
              <w:rPr>
                <w:rFonts w:ascii="Univers 45 Light" w:hAnsi="Univers 45 Light"/>
                <w:i/>
                <w:color w:val="FFFFFF" w:themeColor="background1"/>
                <w:sz w:val="8"/>
              </w:rPr>
            </w:pPr>
            <w:r w:rsidRPr="0035558F">
              <w:rPr>
                <w:rFonts w:ascii="Univers 45 Light" w:hAnsi="Univers 45 Light"/>
                <w:i/>
                <w:color w:val="FFFFFF" w:themeColor="background1"/>
                <w:sz w:val="8"/>
              </w:rPr>
              <w:t>Blank</w:t>
            </w:r>
          </w:p>
        </w:tc>
      </w:tr>
      <w:tr w:rsidR="00161C96" w:rsidRPr="0035558F" w14:paraId="1A1A139E" w14:textId="77777777" w:rsidTr="00B5273E">
        <w:tc>
          <w:tcPr>
            <w:tcW w:w="8613" w:type="dxa"/>
            <w:tcBorders>
              <w:top w:val="nil"/>
            </w:tcBorders>
            <w:shd w:val="clear" w:color="auto" w:fill="DBE5F1" w:themeFill="accent1" w:themeFillTint="33"/>
          </w:tcPr>
          <w:p w14:paraId="47A80B4D" w14:textId="77777777" w:rsidR="00161C96" w:rsidRPr="0035558F" w:rsidRDefault="00161C96" w:rsidP="00B5273E">
            <w:pPr>
              <w:pStyle w:val="BodyText"/>
              <w:rPr>
                <w:rFonts w:ascii="Univers 45 Light" w:hAnsi="Univers 45 Light"/>
              </w:rPr>
            </w:pPr>
            <w:r w:rsidRPr="0035558F">
              <w:rPr>
                <w:rFonts w:ascii="Univers 45 Light" w:hAnsi="Univers 45 Light"/>
              </w:rPr>
              <w:t xml:space="preserve">Reconciliation templates should be included as part of the NHCDC submission from jurisdictions. The templates, covering both financial and activity data, should present the end-to-end reconciliation. That is, data should flow from the hospital to the jurisdiction and to IHPA for transformation and storage in the NHCDC national dataset. Detail should be provided for all adjustments at each step of the process. </w:t>
            </w:r>
          </w:p>
        </w:tc>
        <w:tc>
          <w:tcPr>
            <w:tcW w:w="426" w:type="dxa"/>
            <w:tcBorders>
              <w:top w:val="nil"/>
              <w:bottom w:val="nil"/>
              <w:right w:val="nil"/>
            </w:tcBorders>
            <w:shd w:val="clear" w:color="auto" w:fill="FFFFFF" w:themeFill="background1"/>
          </w:tcPr>
          <w:p w14:paraId="14C664EA" w14:textId="77777777" w:rsidR="00161C96" w:rsidRPr="0035558F" w:rsidRDefault="00161C96" w:rsidP="00B5273E">
            <w:pPr>
              <w:pStyle w:val="BodyText"/>
              <w:rPr>
                <w:rFonts w:ascii="Univers 45 Light" w:hAnsi="Univers 45 Light"/>
              </w:rPr>
            </w:pPr>
            <w:r w:rsidRPr="0035558F">
              <w:rPr>
                <w:rFonts w:ascii="Univers 45 Light" w:hAnsi="Univers 45 Light"/>
                <w:i/>
                <w:color w:val="FFFFFF" w:themeColor="background1"/>
                <w:sz w:val="8"/>
              </w:rPr>
              <w:t>Blank</w:t>
            </w:r>
          </w:p>
        </w:tc>
      </w:tr>
    </w:tbl>
    <w:p w14:paraId="756F471F" w14:textId="77777777" w:rsidR="00161C96" w:rsidRPr="0035558F" w:rsidRDefault="00161C96" w:rsidP="00161C96">
      <w:pPr>
        <w:rPr>
          <w:rFonts w:ascii="Univers 45 Light" w:hAnsi="Univers 45 Light"/>
        </w:rPr>
      </w:pPr>
    </w:p>
    <w:tbl>
      <w:tblPr>
        <w:tblStyle w:val="TableGrid"/>
        <w:tblW w:w="9039" w:type="dxa"/>
        <w:tblLook w:val="0620" w:firstRow="1" w:lastRow="0" w:firstColumn="0" w:lastColumn="0" w:noHBand="1" w:noVBand="1"/>
        <w:tblCaption w:val="Recommendation"/>
        <w:tblDescription w:val="A signed jurisdiction statement in relation to the application of the AHPCS should be included in the NHCDC submission. The consistency of application of the AHPCS is important for ensuring the NHCDC is comparable across a range of factors such as jurisdictions, DRGs, and hospital settings etc. A signed statement should require jurisdictions to confirm that they have applied the AHPCS, or identify where the standards were not applied and reasons therefore."/>
      </w:tblPr>
      <w:tblGrid>
        <w:gridCol w:w="8613"/>
        <w:gridCol w:w="426"/>
      </w:tblGrid>
      <w:tr w:rsidR="00161C96" w:rsidRPr="0035558F" w14:paraId="2E2580F3" w14:textId="77777777" w:rsidTr="00B5273E">
        <w:trPr>
          <w:tblHeader/>
        </w:trPr>
        <w:tc>
          <w:tcPr>
            <w:tcW w:w="8613" w:type="dxa"/>
            <w:tcBorders>
              <w:bottom w:val="nil"/>
            </w:tcBorders>
            <w:shd w:val="clear" w:color="auto" w:fill="DBE5F1" w:themeFill="accent1" w:themeFillTint="33"/>
          </w:tcPr>
          <w:p w14:paraId="49086F57" w14:textId="77777777" w:rsidR="00161C96" w:rsidRPr="0035558F" w:rsidRDefault="00161C96" w:rsidP="00B5273E">
            <w:pPr>
              <w:pStyle w:val="BodyText"/>
              <w:rPr>
                <w:rFonts w:ascii="Univers 45 Light" w:hAnsi="Univers 45 Light"/>
                <w:i/>
              </w:rPr>
            </w:pPr>
            <w:r w:rsidRPr="0035558F">
              <w:rPr>
                <w:rFonts w:ascii="Univers 45 Light" w:hAnsi="Univers 45 Light"/>
                <w:i/>
              </w:rPr>
              <w:t>Recommendation</w:t>
            </w:r>
          </w:p>
        </w:tc>
        <w:tc>
          <w:tcPr>
            <w:tcW w:w="426" w:type="dxa"/>
            <w:tcBorders>
              <w:top w:val="nil"/>
              <w:bottom w:val="nil"/>
              <w:right w:val="nil"/>
            </w:tcBorders>
            <w:shd w:val="clear" w:color="auto" w:fill="FFFFFF" w:themeFill="background1"/>
          </w:tcPr>
          <w:p w14:paraId="63A438D7" w14:textId="77777777" w:rsidR="00161C96" w:rsidRPr="0035558F" w:rsidRDefault="00161C96" w:rsidP="00B5273E">
            <w:pPr>
              <w:pStyle w:val="BodyText"/>
              <w:rPr>
                <w:rFonts w:ascii="Univers 45 Light" w:hAnsi="Univers 45 Light"/>
                <w:i/>
              </w:rPr>
            </w:pPr>
            <w:r w:rsidRPr="0035558F">
              <w:rPr>
                <w:rFonts w:ascii="Univers 45 Light" w:hAnsi="Univers 45 Light"/>
                <w:i/>
                <w:color w:val="FFFFFF" w:themeColor="background1"/>
                <w:sz w:val="8"/>
              </w:rPr>
              <w:t>Blank</w:t>
            </w:r>
          </w:p>
        </w:tc>
      </w:tr>
      <w:tr w:rsidR="00161C96" w:rsidRPr="0035558F" w14:paraId="16A78B94" w14:textId="77777777" w:rsidTr="00B5273E">
        <w:tc>
          <w:tcPr>
            <w:tcW w:w="8613" w:type="dxa"/>
            <w:tcBorders>
              <w:top w:val="nil"/>
            </w:tcBorders>
            <w:shd w:val="clear" w:color="auto" w:fill="DBE5F1" w:themeFill="accent1" w:themeFillTint="33"/>
          </w:tcPr>
          <w:p w14:paraId="6FD0B2E1" w14:textId="77777777" w:rsidR="00161C96" w:rsidRPr="0035558F" w:rsidRDefault="00161C96">
            <w:pPr>
              <w:pStyle w:val="BodyText"/>
              <w:rPr>
                <w:rFonts w:ascii="Univers 45 Light" w:hAnsi="Univers 45 Light"/>
              </w:rPr>
            </w:pPr>
            <w:r w:rsidRPr="0035558F">
              <w:rPr>
                <w:rFonts w:ascii="Univers 45 Light" w:hAnsi="Univers 45 Light"/>
              </w:rPr>
              <w:t xml:space="preserve">A signed jurisdiction </w:t>
            </w:r>
            <w:r w:rsidR="00064876" w:rsidRPr="0035558F">
              <w:rPr>
                <w:rFonts w:ascii="Univers 45 Light" w:hAnsi="Univers 45 Light"/>
              </w:rPr>
              <w:t xml:space="preserve">declaration </w:t>
            </w:r>
            <w:r w:rsidRPr="0035558F">
              <w:rPr>
                <w:rFonts w:ascii="Univers 45 Light" w:hAnsi="Univers 45 Light"/>
              </w:rPr>
              <w:t>in relation to the application of the AHPCS should be included in the NHCDC submission</w:t>
            </w:r>
            <w:r w:rsidR="00064876" w:rsidRPr="0035558F">
              <w:rPr>
                <w:rFonts w:ascii="Univers 45 Light" w:hAnsi="Univers 45 Light"/>
              </w:rPr>
              <w:t xml:space="preserve"> (similar to the directors’ declaration required for financial statements</w:t>
            </w:r>
            <w:r w:rsidR="00064876" w:rsidRPr="0035558F">
              <w:rPr>
                <w:rStyle w:val="FootnoteReference"/>
                <w:rFonts w:ascii="Univers 45 Light" w:hAnsi="Univers 45 Light"/>
              </w:rPr>
              <w:footnoteReference w:id="1"/>
            </w:r>
            <w:r w:rsidR="00064876" w:rsidRPr="0035558F">
              <w:rPr>
                <w:rFonts w:ascii="Univers 45 Light" w:hAnsi="Univers 45 Light"/>
              </w:rPr>
              <w:t>)</w:t>
            </w:r>
            <w:r w:rsidRPr="0035558F">
              <w:rPr>
                <w:rFonts w:ascii="Univers 45 Light" w:hAnsi="Univers 45 Light"/>
              </w:rPr>
              <w:t xml:space="preserve">. The consistency of application of the AHPCS is important for ensuring the NHCDC is comparable across a range of factors such as jurisdictions, DRGs, and hospital settings etc. A signed </w:t>
            </w:r>
            <w:r w:rsidR="009F43A8" w:rsidRPr="0035558F">
              <w:rPr>
                <w:rFonts w:ascii="Univers 45 Light" w:hAnsi="Univers 45 Light"/>
              </w:rPr>
              <w:t xml:space="preserve">declaration </w:t>
            </w:r>
            <w:r w:rsidRPr="0035558F">
              <w:rPr>
                <w:rFonts w:ascii="Univers 45 Light" w:hAnsi="Univers 45 Light"/>
              </w:rPr>
              <w:t>should require jurisdictions to confirm that they have applied the AHPCS, or identify where the standards were not applied and reasons therefore.</w:t>
            </w:r>
          </w:p>
        </w:tc>
        <w:tc>
          <w:tcPr>
            <w:tcW w:w="426" w:type="dxa"/>
            <w:tcBorders>
              <w:top w:val="nil"/>
              <w:bottom w:val="nil"/>
              <w:right w:val="nil"/>
            </w:tcBorders>
            <w:shd w:val="clear" w:color="auto" w:fill="FFFFFF" w:themeFill="background1"/>
          </w:tcPr>
          <w:p w14:paraId="346B6251" w14:textId="77777777" w:rsidR="00161C96" w:rsidRPr="0035558F" w:rsidRDefault="00161C96" w:rsidP="00B5273E">
            <w:pPr>
              <w:pStyle w:val="BodyText"/>
              <w:rPr>
                <w:rFonts w:ascii="Univers 45 Light" w:hAnsi="Univers 45 Light"/>
              </w:rPr>
            </w:pPr>
            <w:r w:rsidRPr="0035558F">
              <w:rPr>
                <w:rFonts w:ascii="Univers 45 Light" w:hAnsi="Univers 45 Light"/>
                <w:i/>
                <w:color w:val="FFFFFF" w:themeColor="background1"/>
                <w:sz w:val="8"/>
              </w:rPr>
              <w:t>Blank</w:t>
            </w:r>
          </w:p>
        </w:tc>
      </w:tr>
    </w:tbl>
    <w:p w14:paraId="34A2718D" w14:textId="77777777" w:rsidR="00161C96" w:rsidRPr="0035558F" w:rsidRDefault="00161C96" w:rsidP="009E13EC">
      <w:pPr>
        <w:pStyle w:val="HeadingLevel2NoNumber"/>
      </w:pPr>
      <w:r w:rsidRPr="0035558F">
        <w:t>The IHPA NHCDC Process</w:t>
      </w:r>
    </w:p>
    <w:p w14:paraId="40354E88" w14:textId="206F0BA2" w:rsidR="006136E8" w:rsidRPr="0035558F" w:rsidRDefault="00161C96" w:rsidP="00161C96">
      <w:pPr>
        <w:pStyle w:val="BodyText"/>
        <w:rPr>
          <w:rFonts w:ascii="Univers 45 Light" w:hAnsi="Univers 45 Light"/>
        </w:rPr>
      </w:pPr>
      <w:r w:rsidRPr="0035558F">
        <w:rPr>
          <w:rFonts w:ascii="Univers 45 Light" w:hAnsi="Univers 45 Light"/>
        </w:rPr>
        <w:t xml:space="preserve">The NHCDC is an important cost data collection used as the main data set to inform the National Efficient Price (NEP). It also provides valuable cost data information to enable benchmarking across the sector, such as the newly developed cost-benchmarking portal. IHPA undertakes a number of processes on the submitted NHCDC data before it </w:t>
      </w:r>
      <w:proofErr w:type="gramStart"/>
      <w:r w:rsidRPr="0035558F">
        <w:rPr>
          <w:rFonts w:ascii="Univers 45 Light" w:hAnsi="Univers 45 Light"/>
        </w:rPr>
        <w:t>is</w:t>
      </w:r>
      <w:proofErr w:type="gramEnd"/>
      <w:r w:rsidRPr="0035558F">
        <w:rPr>
          <w:rFonts w:ascii="Univers 45 Light" w:hAnsi="Univers 45 Light"/>
        </w:rPr>
        <w:t xml:space="preserve"> considered fit-for-purpose as the NHCDC dataset. The processes are conducted by discrete functions and each of these functions has flow charts and documents describing the separate processes</w:t>
      </w:r>
      <w:r w:rsidR="00B30E57" w:rsidRPr="0035558F">
        <w:rPr>
          <w:rFonts w:ascii="Univers 45 Light" w:hAnsi="Univers 45 Light"/>
        </w:rPr>
        <w:t xml:space="preserve">. </w:t>
      </w:r>
      <w:r w:rsidRPr="0035558F">
        <w:rPr>
          <w:rFonts w:ascii="Univers 45 Light" w:hAnsi="Univers 45 Light"/>
        </w:rPr>
        <w:t>However, there is no documentation detailing the end-to-end IHPA process from NHCDC submission by hospitals/jurisdictions to the finalisation of the NHCDC dataset</w:t>
      </w:r>
      <w:r w:rsidR="00B30E57" w:rsidRPr="0035558F">
        <w:rPr>
          <w:rFonts w:ascii="Univers 45 Light" w:hAnsi="Univers 45 Light"/>
        </w:rPr>
        <w:t xml:space="preserve">. </w:t>
      </w:r>
      <w:r w:rsidR="006136E8" w:rsidRPr="0035558F">
        <w:rPr>
          <w:rFonts w:ascii="Univers 45 Light" w:hAnsi="Univers 45 Light"/>
        </w:rPr>
        <w:t>It is noted that IHPA is re-developing the collection portal to increase transparency, which will include the development of end-to-end NHCDC process documentation.</w:t>
      </w:r>
    </w:p>
    <w:tbl>
      <w:tblPr>
        <w:tblStyle w:val="TableGrid"/>
        <w:tblW w:w="9039" w:type="dxa"/>
        <w:tblLook w:val="0620" w:firstRow="1" w:lastRow="0" w:firstColumn="0" w:lastColumn="0" w:noHBand="1" w:noVBand="1"/>
        <w:tblCaption w:val="Recommendation"/>
        <w:tblDescription w:val="It is recommended that IHPA considers methods for improving the costing and reporting of WIP, including escalation, either through the NHCDC submission, the AHPCS or through other reporting methods. "/>
      </w:tblPr>
      <w:tblGrid>
        <w:gridCol w:w="8613"/>
        <w:gridCol w:w="426"/>
      </w:tblGrid>
      <w:tr w:rsidR="00161C96" w:rsidRPr="0035558F" w14:paraId="5F80298D" w14:textId="77777777" w:rsidTr="00B5273E">
        <w:trPr>
          <w:tblHeader/>
        </w:trPr>
        <w:tc>
          <w:tcPr>
            <w:tcW w:w="8613" w:type="dxa"/>
            <w:tcBorders>
              <w:bottom w:val="nil"/>
            </w:tcBorders>
            <w:shd w:val="clear" w:color="auto" w:fill="DBE5F1" w:themeFill="accent1" w:themeFillTint="33"/>
          </w:tcPr>
          <w:p w14:paraId="102B704D" w14:textId="77777777" w:rsidR="00161C96" w:rsidRPr="0035558F" w:rsidRDefault="00161C96" w:rsidP="00B5273E">
            <w:pPr>
              <w:pStyle w:val="BodyText"/>
              <w:rPr>
                <w:rFonts w:ascii="Univers 45 Light" w:hAnsi="Univers 45 Light"/>
                <w:i/>
              </w:rPr>
            </w:pPr>
            <w:r w:rsidRPr="0035558F">
              <w:rPr>
                <w:rFonts w:ascii="Univers 45 Light" w:hAnsi="Univers 45 Light"/>
                <w:i/>
              </w:rPr>
              <w:t>Recommendation</w:t>
            </w:r>
          </w:p>
        </w:tc>
        <w:tc>
          <w:tcPr>
            <w:tcW w:w="426" w:type="dxa"/>
            <w:tcBorders>
              <w:top w:val="nil"/>
              <w:bottom w:val="nil"/>
              <w:right w:val="nil"/>
            </w:tcBorders>
            <w:shd w:val="clear" w:color="auto" w:fill="FFFFFF" w:themeFill="background1"/>
          </w:tcPr>
          <w:p w14:paraId="6D7FEBA6" w14:textId="77777777" w:rsidR="00161C96" w:rsidRPr="0035558F" w:rsidRDefault="00161C96" w:rsidP="00B5273E">
            <w:pPr>
              <w:pStyle w:val="BodyText"/>
              <w:rPr>
                <w:rFonts w:ascii="Univers 45 Light" w:hAnsi="Univers 45 Light"/>
                <w:i/>
              </w:rPr>
            </w:pPr>
            <w:r w:rsidRPr="0035558F">
              <w:rPr>
                <w:rFonts w:ascii="Univers 45 Light" w:hAnsi="Univers 45 Light"/>
                <w:i/>
                <w:color w:val="FFFFFF" w:themeColor="background1"/>
                <w:sz w:val="8"/>
              </w:rPr>
              <w:t>Blank</w:t>
            </w:r>
          </w:p>
        </w:tc>
      </w:tr>
      <w:tr w:rsidR="00161C96" w:rsidRPr="0035558F" w14:paraId="6BA71182" w14:textId="77777777" w:rsidTr="00B5273E">
        <w:tc>
          <w:tcPr>
            <w:tcW w:w="8613" w:type="dxa"/>
            <w:tcBorders>
              <w:top w:val="nil"/>
            </w:tcBorders>
            <w:shd w:val="clear" w:color="auto" w:fill="DBE5F1" w:themeFill="accent1" w:themeFillTint="33"/>
          </w:tcPr>
          <w:p w14:paraId="52C6F5F1" w14:textId="77777777" w:rsidR="00161C96" w:rsidRPr="0035558F" w:rsidRDefault="00161C96">
            <w:pPr>
              <w:pStyle w:val="BodyText"/>
              <w:rPr>
                <w:rFonts w:ascii="Univers 45 Light" w:hAnsi="Univers 45 Light"/>
              </w:rPr>
            </w:pPr>
            <w:r w:rsidRPr="0035558F">
              <w:rPr>
                <w:rFonts w:ascii="Univers 45 Light" w:hAnsi="Univers 45 Light"/>
              </w:rPr>
              <w:t xml:space="preserve">It is recommended that end-to-end </w:t>
            </w:r>
            <w:r w:rsidR="009A7546" w:rsidRPr="0035558F">
              <w:rPr>
                <w:rFonts w:ascii="Univers 45 Light" w:hAnsi="Univers 45 Light"/>
              </w:rPr>
              <w:t xml:space="preserve">NHCDC process </w:t>
            </w:r>
            <w:r w:rsidRPr="0035558F">
              <w:rPr>
                <w:rFonts w:ascii="Univers 45 Light" w:hAnsi="Univers 45 Light"/>
              </w:rPr>
              <w:t>documentation be developed to enhance transparency of the IHPA process, maintain efficiency of process during staff absence and to ensure organisational knowledge is not lost when key staff members depart the organisation</w:t>
            </w:r>
            <w:r w:rsidR="00B30E57" w:rsidRPr="0035558F">
              <w:rPr>
                <w:rFonts w:ascii="Univers 45 Light" w:hAnsi="Univers 45 Light"/>
              </w:rPr>
              <w:t xml:space="preserve">. </w:t>
            </w:r>
            <w:r w:rsidRPr="0035558F">
              <w:rPr>
                <w:rFonts w:ascii="Univers 45 Light" w:hAnsi="Univers 45 Light"/>
              </w:rPr>
              <w:t>The end-to-end process documentation will provide each stakeholder (including IHPA employees) with an understanding of IHPA’s NHCDC processes.</w:t>
            </w:r>
          </w:p>
        </w:tc>
        <w:tc>
          <w:tcPr>
            <w:tcW w:w="426" w:type="dxa"/>
            <w:tcBorders>
              <w:top w:val="nil"/>
              <w:bottom w:val="nil"/>
              <w:right w:val="nil"/>
            </w:tcBorders>
            <w:shd w:val="clear" w:color="auto" w:fill="FFFFFF" w:themeFill="background1"/>
          </w:tcPr>
          <w:p w14:paraId="35D5F1B9" w14:textId="77777777" w:rsidR="00161C96" w:rsidRPr="0035558F" w:rsidRDefault="00161C96" w:rsidP="00B5273E">
            <w:pPr>
              <w:pStyle w:val="BodyText"/>
              <w:rPr>
                <w:rFonts w:ascii="Univers 45 Light" w:hAnsi="Univers 45 Light"/>
              </w:rPr>
            </w:pPr>
            <w:r w:rsidRPr="0035558F">
              <w:rPr>
                <w:rFonts w:ascii="Univers 45 Light" w:hAnsi="Univers 45 Light"/>
                <w:i/>
                <w:color w:val="FFFFFF" w:themeColor="background1"/>
                <w:sz w:val="8"/>
              </w:rPr>
              <w:t>Blank</w:t>
            </w:r>
          </w:p>
        </w:tc>
      </w:tr>
    </w:tbl>
    <w:p w14:paraId="03579720" w14:textId="77777777" w:rsidR="00A7234A" w:rsidRPr="0035558F" w:rsidRDefault="00A7234A" w:rsidP="003D1169">
      <w:pPr>
        <w:pStyle w:val="BodyText"/>
        <w:rPr>
          <w:rFonts w:ascii="Univers 45 Light" w:hAnsi="Univers 45 Light"/>
        </w:rPr>
      </w:pPr>
    </w:p>
    <w:p w14:paraId="524D5382" w14:textId="77777777" w:rsidR="00FC5820" w:rsidRPr="0035558F" w:rsidRDefault="00FC5820">
      <w:pPr>
        <w:spacing w:line="240" w:lineRule="auto"/>
        <w:rPr>
          <w:rFonts w:ascii="Univers 45 Light" w:hAnsi="Univers 45 Light"/>
        </w:rPr>
        <w:sectPr w:rsidR="00FC5820" w:rsidRPr="0035558F" w:rsidSect="00835E8A">
          <w:endnotePr>
            <w:numFmt w:val="decimal"/>
          </w:endnotePr>
          <w:pgSz w:w="11907" w:h="16840" w:code="9"/>
          <w:pgMar w:top="1964" w:right="1474" w:bottom="1588" w:left="1474" w:header="958" w:footer="737" w:gutter="454"/>
          <w:pgNumType w:start="1"/>
          <w:cols w:space="720"/>
          <w:docGrid w:linePitch="272"/>
        </w:sectPr>
      </w:pPr>
    </w:p>
    <w:p w14:paraId="7B89747F" w14:textId="77777777" w:rsidR="00982034" w:rsidRPr="0035558F" w:rsidRDefault="00596937" w:rsidP="00063EE1">
      <w:pPr>
        <w:pStyle w:val="HeadingLevel1NoNumber"/>
      </w:pPr>
      <w:bookmarkStart w:id="5" w:name="_Toc462996271"/>
      <w:r w:rsidRPr="0035558F">
        <w:t>Acronyms/Abbreviations</w:t>
      </w:r>
      <w:bookmarkEnd w:id="5"/>
      <w:r w:rsidR="008F6776" w:rsidRPr="0035558F">
        <w:t xml:space="preserve"> </w:t>
      </w:r>
    </w:p>
    <w:tbl>
      <w:tblPr>
        <w:tblStyle w:val="ListTable4-Accent11"/>
        <w:tblW w:w="8505" w:type="dxa"/>
        <w:tblLook w:val="04A0" w:firstRow="1" w:lastRow="0" w:firstColumn="1" w:lastColumn="0" w:noHBand="0" w:noVBand="1"/>
        <w:tblDescription w:val="The table describes the acronyms and abbreviations utilised in the document.  The first column is the acronym or abbreviation and the second column is the description."/>
      </w:tblPr>
      <w:tblGrid>
        <w:gridCol w:w="2694"/>
        <w:gridCol w:w="5811"/>
      </w:tblGrid>
      <w:tr w:rsidR="003A5D00" w:rsidRPr="0035558F" w14:paraId="69B42B52" w14:textId="77777777" w:rsidTr="0026658A">
        <w:trPr>
          <w:cnfStyle w:val="100000000000" w:firstRow="1" w:lastRow="0" w:firstColumn="0" w:lastColumn="0" w:oddVBand="0" w:evenVBand="0" w:oddHBand="0" w:evenHBand="0" w:firstRowFirstColumn="0" w:firstRowLastColumn="0" w:lastRowFirstColumn="0" w:lastRowLastColumn="0"/>
          <w:trHeight w:val="300"/>
          <w:tblHeader/>
        </w:trPr>
        <w:tc>
          <w:tcPr>
            <w:cnfStyle w:val="001000000000" w:firstRow="0" w:lastRow="0" w:firstColumn="1" w:lastColumn="0" w:oddVBand="0" w:evenVBand="0" w:oddHBand="0" w:evenHBand="0" w:firstRowFirstColumn="0" w:firstRowLastColumn="0" w:lastRowFirstColumn="0" w:lastRowLastColumn="0"/>
            <w:tcW w:w="2694" w:type="dxa"/>
            <w:shd w:val="clear" w:color="auto" w:fill="002060"/>
            <w:noWrap/>
            <w:hideMark/>
          </w:tcPr>
          <w:p w14:paraId="634716E8" w14:textId="77777777" w:rsidR="003A5D00" w:rsidRPr="0035558F" w:rsidRDefault="003A5D00" w:rsidP="003A5D00">
            <w:pPr>
              <w:spacing w:before="120" w:after="120" w:line="240" w:lineRule="auto"/>
              <w:rPr>
                <w:rFonts w:ascii="Univers 45 Light" w:hAnsi="Univers 45 Light"/>
                <w:color w:val="FFFFFF"/>
                <w:lang w:eastAsia="en-AU"/>
              </w:rPr>
            </w:pPr>
            <w:r w:rsidRPr="0035558F">
              <w:rPr>
                <w:rFonts w:ascii="Univers 45 Light" w:hAnsi="Univers 45 Light"/>
                <w:color w:val="FFFFFF"/>
                <w:lang w:eastAsia="en-AU"/>
              </w:rPr>
              <w:t>Acronym / Abbreviation</w:t>
            </w:r>
          </w:p>
        </w:tc>
        <w:tc>
          <w:tcPr>
            <w:tcW w:w="5811" w:type="dxa"/>
            <w:shd w:val="clear" w:color="auto" w:fill="002060"/>
            <w:noWrap/>
            <w:hideMark/>
          </w:tcPr>
          <w:p w14:paraId="3946BC57" w14:textId="77777777" w:rsidR="003A5D00" w:rsidRPr="0035558F" w:rsidRDefault="003A5D00" w:rsidP="003A5D00">
            <w:pPr>
              <w:spacing w:before="120" w:after="120" w:line="240" w:lineRule="auto"/>
              <w:cnfStyle w:val="100000000000" w:firstRow="1" w:lastRow="0" w:firstColumn="0" w:lastColumn="0" w:oddVBand="0" w:evenVBand="0" w:oddHBand="0" w:evenHBand="0" w:firstRowFirstColumn="0" w:firstRowLastColumn="0" w:lastRowFirstColumn="0" w:lastRowLastColumn="0"/>
              <w:rPr>
                <w:rFonts w:ascii="Univers 45 Light" w:hAnsi="Univers 45 Light"/>
                <w:color w:val="FFFFFF"/>
                <w:lang w:eastAsia="en-AU"/>
              </w:rPr>
            </w:pPr>
            <w:r w:rsidRPr="0035558F">
              <w:rPr>
                <w:rFonts w:ascii="Univers 45 Light" w:hAnsi="Univers 45 Light"/>
                <w:color w:val="FFFFFF"/>
                <w:lang w:eastAsia="en-AU"/>
              </w:rPr>
              <w:t>Description</w:t>
            </w:r>
          </w:p>
        </w:tc>
      </w:tr>
      <w:tr w:rsidR="003A5D00" w:rsidRPr="0035558F" w14:paraId="6953FDAC" w14:textId="77777777" w:rsidTr="003A5D0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4" w:type="dxa"/>
            <w:noWrap/>
            <w:hideMark/>
          </w:tcPr>
          <w:p w14:paraId="3FEEE133" w14:textId="77777777" w:rsidR="003A5D00" w:rsidRPr="0035558F" w:rsidRDefault="003A5D00" w:rsidP="003A5D00">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ABF</w:t>
            </w:r>
          </w:p>
        </w:tc>
        <w:tc>
          <w:tcPr>
            <w:tcW w:w="5811" w:type="dxa"/>
            <w:noWrap/>
            <w:hideMark/>
          </w:tcPr>
          <w:p w14:paraId="4A423765" w14:textId="77777777" w:rsidR="003A5D00" w:rsidRPr="0035558F" w:rsidRDefault="003A5D00" w:rsidP="003A5D00">
            <w:pPr>
              <w:spacing w:before="120" w:after="120" w:line="240" w:lineRule="auto"/>
              <w:cnfStyle w:val="000000100000" w:firstRow="0" w:lastRow="0" w:firstColumn="0" w:lastColumn="0" w:oddVBand="0" w:evenVBand="0" w:oddHBand="1"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Activity Based Funding</w:t>
            </w:r>
          </w:p>
        </w:tc>
      </w:tr>
      <w:tr w:rsidR="003A5D00" w:rsidRPr="0035558F" w14:paraId="71BD01E1" w14:textId="77777777" w:rsidTr="003A5D00">
        <w:trPr>
          <w:trHeight w:val="300"/>
        </w:trPr>
        <w:tc>
          <w:tcPr>
            <w:cnfStyle w:val="001000000000" w:firstRow="0" w:lastRow="0" w:firstColumn="1" w:lastColumn="0" w:oddVBand="0" w:evenVBand="0" w:oddHBand="0" w:evenHBand="0" w:firstRowFirstColumn="0" w:firstRowLastColumn="0" w:lastRowFirstColumn="0" w:lastRowLastColumn="0"/>
            <w:tcW w:w="2694" w:type="dxa"/>
            <w:noWrap/>
            <w:hideMark/>
          </w:tcPr>
          <w:p w14:paraId="5637A379" w14:textId="77777777" w:rsidR="003A5D00" w:rsidRPr="0035558F" w:rsidRDefault="003A5D00" w:rsidP="003A5D00">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ACT</w:t>
            </w:r>
          </w:p>
        </w:tc>
        <w:tc>
          <w:tcPr>
            <w:tcW w:w="5811" w:type="dxa"/>
            <w:noWrap/>
            <w:hideMark/>
          </w:tcPr>
          <w:p w14:paraId="2F8739B1" w14:textId="77777777" w:rsidR="003A5D00" w:rsidRPr="0035558F" w:rsidRDefault="003A5D00" w:rsidP="003A5D00">
            <w:pPr>
              <w:spacing w:before="120" w:after="120" w:line="240" w:lineRule="auto"/>
              <w:cnfStyle w:val="000000000000" w:firstRow="0" w:lastRow="0" w:firstColumn="0" w:lastColumn="0" w:oddVBand="0" w:evenVBand="0" w:oddHBand="0"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Australian Capital Territory</w:t>
            </w:r>
          </w:p>
        </w:tc>
      </w:tr>
      <w:tr w:rsidR="003A5D00" w:rsidRPr="0035558F" w14:paraId="14752124" w14:textId="77777777" w:rsidTr="003A5D0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4" w:type="dxa"/>
            <w:noWrap/>
            <w:hideMark/>
          </w:tcPr>
          <w:p w14:paraId="7AFE18FC" w14:textId="77777777" w:rsidR="003A5D00" w:rsidRPr="0035558F" w:rsidRDefault="003A5D00" w:rsidP="003A5D00">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AHPCS</w:t>
            </w:r>
          </w:p>
        </w:tc>
        <w:tc>
          <w:tcPr>
            <w:tcW w:w="5811" w:type="dxa"/>
            <w:noWrap/>
            <w:hideMark/>
          </w:tcPr>
          <w:p w14:paraId="01116C51" w14:textId="77777777" w:rsidR="003A5D00" w:rsidRPr="0035558F" w:rsidRDefault="003A5D00" w:rsidP="003A5D00">
            <w:pPr>
              <w:spacing w:before="120" w:after="120" w:line="240" w:lineRule="auto"/>
              <w:cnfStyle w:val="000000100000" w:firstRow="0" w:lastRow="0" w:firstColumn="0" w:lastColumn="0" w:oddVBand="0" w:evenVBand="0" w:oddHBand="1"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Australian Hospital Patient Costing Standards</w:t>
            </w:r>
          </w:p>
        </w:tc>
      </w:tr>
      <w:tr w:rsidR="003A5D00" w:rsidRPr="0035558F" w14:paraId="0FFCD4E7" w14:textId="77777777" w:rsidTr="003A5D00">
        <w:trPr>
          <w:trHeight w:val="300"/>
        </w:trPr>
        <w:tc>
          <w:tcPr>
            <w:cnfStyle w:val="001000000000" w:firstRow="0" w:lastRow="0" w:firstColumn="1" w:lastColumn="0" w:oddVBand="0" w:evenVBand="0" w:oddHBand="0" w:evenHBand="0" w:firstRowFirstColumn="0" w:firstRowLastColumn="0" w:lastRowFirstColumn="0" w:lastRowLastColumn="0"/>
            <w:tcW w:w="2694" w:type="dxa"/>
            <w:noWrap/>
            <w:hideMark/>
          </w:tcPr>
          <w:p w14:paraId="6C852104" w14:textId="77777777" w:rsidR="003A5D00" w:rsidRPr="0035558F" w:rsidRDefault="003A5D00" w:rsidP="003A5D00">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AHS</w:t>
            </w:r>
          </w:p>
        </w:tc>
        <w:tc>
          <w:tcPr>
            <w:tcW w:w="5811" w:type="dxa"/>
            <w:noWrap/>
            <w:hideMark/>
          </w:tcPr>
          <w:p w14:paraId="4A5091F9" w14:textId="77777777" w:rsidR="003A5D00" w:rsidRPr="0035558F" w:rsidRDefault="003A5D00" w:rsidP="003A5D00">
            <w:pPr>
              <w:spacing w:before="120" w:after="120" w:line="240" w:lineRule="auto"/>
              <w:cnfStyle w:val="000000000000" w:firstRow="0" w:lastRow="0" w:firstColumn="0" w:lastColumn="0" w:oddVBand="0" w:evenVBand="0" w:oddHBand="0"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Area Health Service</w:t>
            </w:r>
          </w:p>
        </w:tc>
      </w:tr>
      <w:tr w:rsidR="003A5D00" w:rsidRPr="0035558F" w14:paraId="486AC9AC" w14:textId="77777777" w:rsidTr="003A5D0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4" w:type="dxa"/>
            <w:noWrap/>
            <w:hideMark/>
          </w:tcPr>
          <w:p w14:paraId="7180546B" w14:textId="77777777" w:rsidR="003A5D00" w:rsidRPr="0035558F" w:rsidRDefault="003A5D00" w:rsidP="003A5D00">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APC</w:t>
            </w:r>
          </w:p>
        </w:tc>
        <w:tc>
          <w:tcPr>
            <w:tcW w:w="5811" w:type="dxa"/>
            <w:noWrap/>
            <w:hideMark/>
          </w:tcPr>
          <w:p w14:paraId="6333770B" w14:textId="77777777" w:rsidR="003A5D00" w:rsidRPr="0035558F" w:rsidRDefault="003A5D00" w:rsidP="003A5D00">
            <w:pPr>
              <w:spacing w:before="120" w:after="120" w:line="240" w:lineRule="auto"/>
              <w:cnfStyle w:val="000000100000" w:firstRow="0" w:lastRow="0" w:firstColumn="0" w:lastColumn="0" w:oddVBand="0" w:evenVBand="0" w:oddHBand="1"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Admitted Patient Care</w:t>
            </w:r>
          </w:p>
        </w:tc>
      </w:tr>
      <w:tr w:rsidR="003A5D00" w:rsidRPr="0035558F" w14:paraId="35A219EE" w14:textId="77777777" w:rsidTr="003A5D00">
        <w:trPr>
          <w:trHeight w:val="300"/>
        </w:trPr>
        <w:tc>
          <w:tcPr>
            <w:cnfStyle w:val="001000000000" w:firstRow="0" w:lastRow="0" w:firstColumn="1" w:lastColumn="0" w:oddVBand="0" w:evenVBand="0" w:oddHBand="0" w:evenHBand="0" w:firstRowFirstColumn="0" w:firstRowLastColumn="0" w:lastRowFirstColumn="0" w:lastRowLastColumn="0"/>
            <w:tcW w:w="2694" w:type="dxa"/>
            <w:noWrap/>
            <w:hideMark/>
          </w:tcPr>
          <w:p w14:paraId="43C79BCF" w14:textId="77777777" w:rsidR="003A5D00" w:rsidRPr="0035558F" w:rsidRDefault="003A5D00" w:rsidP="003A5D00">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BI</w:t>
            </w:r>
          </w:p>
        </w:tc>
        <w:tc>
          <w:tcPr>
            <w:tcW w:w="5811" w:type="dxa"/>
            <w:noWrap/>
            <w:hideMark/>
          </w:tcPr>
          <w:p w14:paraId="5BB1233F" w14:textId="77777777" w:rsidR="003A5D00" w:rsidRPr="0035558F" w:rsidRDefault="003A5D00" w:rsidP="003A5D00">
            <w:pPr>
              <w:spacing w:before="120" w:after="120" w:line="240" w:lineRule="auto"/>
              <w:cnfStyle w:val="000000000000" w:firstRow="0" w:lastRow="0" w:firstColumn="0" w:lastColumn="0" w:oddVBand="0" w:evenVBand="0" w:oddHBand="0"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Business Intelligence</w:t>
            </w:r>
          </w:p>
        </w:tc>
      </w:tr>
      <w:tr w:rsidR="003A5D00" w:rsidRPr="0035558F" w14:paraId="4147C5BA" w14:textId="77777777" w:rsidTr="003A5D0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4" w:type="dxa"/>
            <w:noWrap/>
            <w:hideMark/>
          </w:tcPr>
          <w:p w14:paraId="26C98479" w14:textId="77777777" w:rsidR="003A5D00" w:rsidRPr="0035558F" w:rsidRDefault="003A5D00" w:rsidP="003A5D00">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CAG</w:t>
            </w:r>
          </w:p>
        </w:tc>
        <w:tc>
          <w:tcPr>
            <w:tcW w:w="5811" w:type="dxa"/>
            <w:noWrap/>
            <w:hideMark/>
          </w:tcPr>
          <w:p w14:paraId="1BEBD49A" w14:textId="77777777" w:rsidR="003A5D00" w:rsidRPr="0035558F" w:rsidRDefault="003A5D00" w:rsidP="003A5D00">
            <w:pPr>
              <w:spacing w:before="120" w:after="120" w:line="240" w:lineRule="auto"/>
              <w:cnfStyle w:val="000000100000" w:firstRow="0" w:lastRow="0" w:firstColumn="0" w:lastColumn="0" w:oddVBand="0" w:evenVBand="0" w:oddHBand="1"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Cost Accounting Guidelines</w:t>
            </w:r>
          </w:p>
        </w:tc>
      </w:tr>
      <w:tr w:rsidR="00184A89" w:rsidRPr="0035558F" w14:paraId="72DCC55F" w14:textId="77777777" w:rsidTr="003A5D00">
        <w:trPr>
          <w:trHeight w:val="300"/>
        </w:trPr>
        <w:tc>
          <w:tcPr>
            <w:cnfStyle w:val="001000000000" w:firstRow="0" w:lastRow="0" w:firstColumn="1" w:lastColumn="0" w:oddVBand="0" w:evenVBand="0" w:oddHBand="0" w:evenHBand="0" w:firstRowFirstColumn="0" w:firstRowLastColumn="0" w:lastRowFirstColumn="0" w:lastRowLastColumn="0"/>
            <w:tcW w:w="2694" w:type="dxa"/>
            <w:noWrap/>
            <w:hideMark/>
          </w:tcPr>
          <w:p w14:paraId="797949BB" w14:textId="77777777" w:rsidR="00184A89" w:rsidRPr="0035558F" w:rsidRDefault="00184A89" w:rsidP="00184A89">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CCU</w:t>
            </w:r>
          </w:p>
        </w:tc>
        <w:tc>
          <w:tcPr>
            <w:tcW w:w="5811" w:type="dxa"/>
            <w:noWrap/>
            <w:hideMark/>
          </w:tcPr>
          <w:p w14:paraId="3D0E90FB" w14:textId="77777777" w:rsidR="00184A89" w:rsidRPr="0035558F" w:rsidRDefault="00184A89" w:rsidP="00184A89">
            <w:pPr>
              <w:spacing w:before="120" w:after="120" w:line="240" w:lineRule="auto"/>
              <w:cnfStyle w:val="000000000000" w:firstRow="0" w:lastRow="0" w:firstColumn="0" w:lastColumn="0" w:oddVBand="0" w:evenVBand="0" w:oddHBand="0"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Coronary Care Unit</w:t>
            </w:r>
          </w:p>
        </w:tc>
      </w:tr>
      <w:tr w:rsidR="00184A89" w:rsidRPr="0035558F" w14:paraId="195CEA42" w14:textId="77777777" w:rsidTr="003A5D0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4" w:type="dxa"/>
            <w:noWrap/>
            <w:hideMark/>
          </w:tcPr>
          <w:p w14:paraId="1A8CC5B3" w14:textId="77777777" w:rsidR="00184A89" w:rsidRPr="0035558F" w:rsidRDefault="00184A89" w:rsidP="00184A89">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DNR</w:t>
            </w:r>
          </w:p>
        </w:tc>
        <w:tc>
          <w:tcPr>
            <w:tcW w:w="5811" w:type="dxa"/>
            <w:noWrap/>
            <w:hideMark/>
          </w:tcPr>
          <w:p w14:paraId="258924FE" w14:textId="77777777" w:rsidR="00184A89" w:rsidRPr="0035558F" w:rsidRDefault="00184A89" w:rsidP="00184A89">
            <w:pPr>
              <w:spacing w:before="120" w:after="120" w:line="240" w:lineRule="auto"/>
              <w:cnfStyle w:val="000000100000" w:firstRow="0" w:lastRow="0" w:firstColumn="0" w:lastColumn="0" w:oddVBand="0" w:evenVBand="0" w:oddHBand="1"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District and Network Return</w:t>
            </w:r>
          </w:p>
        </w:tc>
      </w:tr>
      <w:tr w:rsidR="00184A89" w:rsidRPr="0035558F" w14:paraId="5F6CD46F" w14:textId="77777777" w:rsidTr="003A5D00">
        <w:trPr>
          <w:trHeight w:val="300"/>
        </w:trPr>
        <w:tc>
          <w:tcPr>
            <w:cnfStyle w:val="001000000000" w:firstRow="0" w:lastRow="0" w:firstColumn="1" w:lastColumn="0" w:oddVBand="0" w:evenVBand="0" w:oddHBand="0" w:evenHBand="0" w:firstRowFirstColumn="0" w:firstRowLastColumn="0" w:lastRowFirstColumn="0" w:lastRowLastColumn="0"/>
            <w:tcW w:w="2694" w:type="dxa"/>
            <w:noWrap/>
            <w:hideMark/>
          </w:tcPr>
          <w:p w14:paraId="1C93B27B" w14:textId="77777777" w:rsidR="00184A89" w:rsidRPr="0035558F" w:rsidRDefault="00184A89" w:rsidP="00184A89">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DRG</w:t>
            </w:r>
          </w:p>
        </w:tc>
        <w:tc>
          <w:tcPr>
            <w:tcW w:w="5811" w:type="dxa"/>
            <w:noWrap/>
            <w:hideMark/>
          </w:tcPr>
          <w:p w14:paraId="6932DD9E" w14:textId="77777777" w:rsidR="00184A89" w:rsidRPr="0035558F" w:rsidRDefault="00184A89" w:rsidP="00184A89">
            <w:pPr>
              <w:spacing w:before="120" w:after="120" w:line="240" w:lineRule="auto"/>
              <w:cnfStyle w:val="000000000000" w:firstRow="0" w:lastRow="0" w:firstColumn="0" w:lastColumn="0" w:oddVBand="0" w:evenVBand="0" w:oddHBand="0"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Diagnosis Related Group</w:t>
            </w:r>
          </w:p>
        </w:tc>
      </w:tr>
      <w:tr w:rsidR="00184A89" w:rsidRPr="0035558F" w14:paraId="6CF58038" w14:textId="77777777" w:rsidTr="003A5D0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4" w:type="dxa"/>
            <w:noWrap/>
            <w:hideMark/>
          </w:tcPr>
          <w:p w14:paraId="6D1E7E96" w14:textId="77777777" w:rsidR="00184A89" w:rsidRPr="0035558F" w:rsidRDefault="00184A89" w:rsidP="00184A89">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DRS</w:t>
            </w:r>
          </w:p>
        </w:tc>
        <w:tc>
          <w:tcPr>
            <w:tcW w:w="5811" w:type="dxa"/>
            <w:noWrap/>
            <w:hideMark/>
          </w:tcPr>
          <w:p w14:paraId="45EB3FA5" w14:textId="77777777" w:rsidR="00184A89" w:rsidRPr="0035558F" w:rsidRDefault="00184A89" w:rsidP="00184A89">
            <w:pPr>
              <w:spacing w:before="120" w:after="120" w:line="240" w:lineRule="auto"/>
              <w:cnfStyle w:val="000000100000" w:firstRow="0" w:lastRow="0" w:firstColumn="0" w:lastColumn="0" w:oddVBand="0" w:evenVBand="0" w:oddHBand="1"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Data Request Specifications</w:t>
            </w:r>
          </w:p>
        </w:tc>
      </w:tr>
      <w:tr w:rsidR="00184A89" w:rsidRPr="0035558F" w14:paraId="222C470F" w14:textId="77777777" w:rsidTr="003A5D00">
        <w:trPr>
          <w:trHeight w:val="300"/>
        </w:trPr>
        <w:tc>
          <w:tcPr>
            <w:cnfStyle w:val="001000000000" w:firstRow="0" w:lastRow="0" w:firstColumn="1" w:lastColumn="0" w:oddVBand="0" w:evenVBand="0" w:oddHBand="0" w:evenHBand="0" w:firstRowFirstColumn="0" w:firstRowLastColumn="0" w:lastRowFirstColumn="0" w:lastRowLastColumn="0"/>
            <w:tcW w:w="2694" w:type="dxa"/>
            <w:noWrap/>
            <w:hideMark/>
          </w:tcPr>
          <w:p w14:paraId="2144D809" w14:textId="77777777" w:rsidR="00184A89" w:rsidRPr="0035558F" w:rsidRDefault="00184A89" w:rsidP="00184A89">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DSS</w:t>
            </w:r>
          </w:p>
        </w:tc>
        <w:tc>
          <w:tcPr>
            <w:tcW w:w="5811" w:type="dxa"/>
            <w:noWrap/>
            <w:hideMark/>
          </w:tcPr>
          <w:p w14:paraId="69209620" w14:textId="77777777" w:rsidR="00184A89" w:rsidRPr="0035558F" w:rsidRDefault="00184A89" w:rsidP="00184A89">
            <w:pPr>
              <w:spacing w:before="120" w:after="120" w:line="240" w:lineRule="auto"/>
              <w:cnfStyle w:val="000000000000" w:firstRow="0" w:lastRow="0" w:firstColumn="0" w:lastColumn="0" w:oddVBand="0" w:evenVBand="0" w:oddHBand="0"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Decision Support System</w:t>
            </w:r>
          </w:p>
        </w:tc>
      </w:tr>
      <w:tr w:rsidR="00184A89" w:rsidRPr="0035558F" w14:paraId="6A6CB53C" w14:textId="77777777" w:rsidTr="00184A8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17AEC07A" w14:textId="77777777" w:rsidR="00184A89" w:rsidRPr="0035558F" w:rsidRDefault="00184A89" w:rsidP="00184A89">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ED</w:t>
            </w:r>
          </w:p>
        </w:tc>
        <w:tc>
          <w:tcPr>
            <w:tcW w:w="5811" w:type="dxa"/>
            <w:noWrap/>
          </w:tcPr>
          <w:p w14:paraId="261ABA60" w14:textId="77777777" w:rsidR="00184A89" w:rsidRPr="0035558F" w:rsidRDefault="00184A89" w:rsidP="00184A89">
            <w:pPr>
              <w:spacing w:before="120" w:after="120" w:line="240" w:lineRule="auto"/>
              <w:cnfStyle w:val="000000100000" w:firstRow="0" w:lastRow="0" w:firstColumn="0" w:lastColumn="0" w:oddVBand="0" w:evenVBand="0" w:oddHBand="1"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Emergency department</w:t>
            </w:r>
          </w:p>
        </w:tc>
      </w:tr>
      <w:tr w:rsidR="00184A89" w:rsidRPr="0035558F" w14:paraId="7F46B83B" w14:textId="77777777" w:rsidTr="00184A89">
        <w:trPr>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6771C01F" w14:textId="77777777" w:rsidR="00184A89" w:rsidRPr="0035558F" w:rsidRDefault="00184A89" w:rsidP="00184A89">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EDW</w:t>
            </w:r>
          </w:p>
        </w:tc>
        <w:tc>
          <w:tcPr>
            <w:tcW w:w="5811" w:type="dxa"/>
            <w:noWrap/>
          </w:tcPr>
          <w:p w14:paraId="11E452BC" w14:textId="77777777" w:rsidR="00184A89" w:rsidRPr="0035558F" w:rsidRDefault="00184A89" w:rsidP="00184A89">
            <w:pPr>
              <w:spacing w:before="120" w:after="120" w:line="240" w:lineRule="auto"/>
              <w:cnfStyle w:val="000000000000" w:firstRow="0" w:lastRow="0" w:firstColumn="0" w:lastColumn="0" w:oddVBand="0" w:evenVBand="0" w:oddHBand="0"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Enterprise Data Warehouse</w:t>
            </w:r>
          </w:p>
        </w:tc>
      </w:tr>
      <w:tr w:rsidR="00184A89" w:rsidRPr="0035558F" w14:paraId="39EE9379" w14:textId="77777777" w:rsidTr="00184A8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5716A9A4" w14:textId="77777777" w:rsidR="00184A89" w:rsidRPr="0035558F" w:rsidRDefault="00184A89" w:rsidP="00184A89">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ETL</w:t>
            </w:r>
          </w:p>
        </w:tc>
        <w:tc>
          <w:tcPr>
            <w:tcW w:w="5811" w:type="dxa"/>
            <w:noWrap/>
          </w:tcPr>
          <w:p w14:paraId="1B76DC4F" w14:textId="77777777" w:rsidR="00184A89" w:rsidRPr="0035558F" w:rsidRDefault="00184A89" w:rsidP="00184A89">
            <w:pPr>
              <w:spacing w:before="120" w:after="120" w:line="240" w:lineRule="auto"/>
              <w:cnfStyle w:val="000000100000" w:firstRow="0" w:lastRow="0" w:firstColumn="0" w:lastColumn="0" w:oddVBand="0" w:evenVBand="0" w:oddHBand="1"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Extract, Transform and Load</w:t>
            </w:r>
          </w:p>
        </w:tc>
      </w:tr>
      <w:tr w:rsidR="00184A89" w:rsidRPr="0035558F" w14:paraId="50CE31C3" w14:textId="77777777" w:rsidTr="00184A89">
        <w:trPr>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109C5B75" w14:textId="77777777" w:rsidR="00184A89" w:rsidRPr="0035558F" w:rsidRDefault="00184A89" w:rsidP="00184A89">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FMS</w:t>
            </w:r>
          </w:p>
        </w:tc>
        <w:tc>
          <w:tcPr>
            <w:tcW w:w="5811" w:type="dxa"/>
            <w:noWrap/>
          </w:tcPr>
          <w:p w14:paraId="596D4A74" w14:textId="77777777" w:rsidR="00184A89" w:rsidRPr="0035558F" w:rsidRDefault="00184A89" w:rsidP="00184A89">
            <w:pPr>
              <w:spacing w:before="120" w:after="120" w:line="240" w:lineRule="auto"/>
              <w:cnfStyle w:val="000000000000" w:firstRow="0" w:lastRow="0" w:firstColumn="0" w:lastColumn="0" w:oddVBand="0" w:evenVBand="0" w:oddHBand="0"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Financial Management System</w:t>
            </w:r>
          </w:p>
        </w:tc>
      </w:tr>
      <w:tr w:rsidR="00184A89" w:rsidRPr="0035558F" w14:paraId="52339F08" w14:textId="77777777" w:rsidTr="00184A8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1157D5B7" w14:textId="77777777" w:rsidR="00184A89" w:rsidRPr="0035558F" w:rsidRDefault="00184A89" w:rsidP="00184A89">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GL</w:t>
            </w:r>
          </w:p>
        </w:tc>
        <w:tc>
          <w:tcPr>
            <w:tcW w:w="5811" w:type="dxa"/>
            <w:noWrap/>
          </w:tcPr>
          <w:p w14:paraId="71AE9915" w14:textId="77777777" w:rsidR="00184A89" w:rsidRPr="0035558F" w:rsidRDefault="00184A89" w:rsidP="00184A89">
            <w:pPr>
              <w:spacing w:before="120" w:after="120" w:line="240" w:lineRule="auto"/>
              <w:cnfStyle w:val="000000100000" w:firstRow="0" w:lastRow="0" w:firstColumn="0" w:lastColumn="0" w:oddVBand="0" w:evenVBand="0" w:oddHBand="1"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General ledger</w:t>
            </w:r>
          </w:p>
        </w:tc>
      </w:tr>
      <w:tr w:rsidR="00184A89" w:rsidRPr="0035558F" w14:paraId="0D1D0E8A" w14:textId="77777777" w:rsidTr="00184A89">
        <w:trPr>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2168DF08" w14:textId="77777777" w:rsidR="00184A89" w:rsidRPr="0035558F" w:rsidRDefault="00184A89" w:rsidP="00184A89">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HDU</w:t>
            </w:r>
          </w:p>
        </w:tc>
        <w:tc>
          <w:tcPr>
            <w:tcW w:w="5811" w:type="dxa"/>
            <w:noWrap/>
          </w:tcPr>
          <w:p w14:paraId="4F4109AD" w14:textId="77777777" w:rsidR="00184A89" w:rsidRPr="0035558F" w:rsidRDefault="00184A89" w:rsidP="00184A89">
            <w:pPr>
              <w:spacing w:before="120" w:after="120" w:line="240" w:lineRule="auto"/>
              <w:cnfStyle w:val="000000000000" w:firstRow="0" w:lastRow="0" w:firstColumn="0" w:lastColumn="0" w:oddVBand="0" w:evenVBand="0" w:oddHBand="0"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High Dependency Unit</w:t>
            </w:r>
          </w:p>
        </w:tc>
      </w:tr>
      <w:tr w:rsidR="00184A89" w:rsidRPr="0035558F" w14:paraId="2843DDBF" w14:textId="77777777" w:rsidTr="003A5D0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4" w:type="dxa"/>
            <w:noWrap/>
            <w:hideMark/>
          </w:tcPr>
          <w:p w14:paraId="2EC36BB2" w14:textId="77777777" w:rsidR="00184A89" w:rsidRPr="0035558F" w:rsidRDefault="00184A89" w:rsidP="00184A89">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HHS</w:t>
            </w:r>
          </w:p>
        </w:tc>
        <w:tc>
          <w:tcPr>
            <w:tcW w:w="5811" w:type="dxa"/>
            <w:noWrap/>
            <w:hideMark/>
          </w:tcPr>
          <w:p w14:paraId="1A0761E9" w14:textId="77777777" w:rsidR="00184A89" w:rsidRPr="0035558F" w:rsidRDefault="00184A89" w:rsidP="00184A89">
            <w:pPr>
              <w:spacing w:before="120" w:after="120" w:line="240" w:lineRule="auto"/>
              <w:cnfStyle w:val="000000100000" w:firstRow="0" w:lastRow="0" w:firstColumn="0" w:lastColumn="0" w:oddVBand="0" w:evenVBand="0" w:oddHBand="1"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Hospital and Health Service</w:t>
            </w:r>
          </w:p>
        </w:tc>
      </w:tr>
      <w:tr w:rsidR="00184A89" w:rsidRPr="0035558F" w14:paraId="24ACB24E" w14:textId="77777777" w:rsidTr="00184A89">
        <w:trPr>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4E9EA168" w14:textId="77777777" w:rsidR="00184A89" w:rsidRPr="0035558F" w:rsidRDefault="00184A89" w:rsidP="00184A89">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HIE</w:t>
            </w:r>
          </w:p>
        </w:tc>
        <w:tc>
          <w:tcPr>
            <w:tcW w:w="5811" w:type="dxa"/>
            <w:noWrap/>
          </w:tcPr>
          <w:p w14:paraId="36A2F563" w14:textId="77777777" w:rsidR="00184A89" w:rsidRPr="0035558F" w:rsidRDefault="00184A89" w:rsidP="00184A89">
            <w:pPr>
              <w:spacing w:before="120" w:after="120" w:line="240" w:lineRule="auto"/>
              <w:cnfStyle w:val="000000000000" w:firstRow="0" w:lastRow="0" w:firstColumn="0" w:lastColumn="0" w:oddVBand="0" w:evenVBand="0" w:oddHBand="0"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Health Information Exchange</w:t>
            </w:r>
          </w:p>
        </w:tc>
      </w:tr>
      <w:tr w:rsidR="00184A89" w:rsidRPr="0035558F" w14:paraId="1B6DE3AE" w14:textId="77777777" w:rsidTr="00184A8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10411DED" w14:textId="77777777" w:rsidR="00184A89" w:rsidRPr="0035558F" w:rsidRDefault="00CA6421" w:rsidP="00184A89">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ICT</w:t>
            </w:r>
          </w:p>
        </w:tc>
        <w:tc>
          <w:tcPr>
            <w:tcW w:w="5811" w:type="dxa"/>
            <w:noWrap/>
          </w:tcPr>
          <w:p w14:paraId="2D25BA6E" w14:textId="77777777" w:rsidR="00184A89" w:rsidRPr="0035558F" w:rsidRDefault="00CA6421" w:rsidP="00184A89">
            <w:pPr>
              <w:spacing w:before="120" w:after="120" w:line="240" w:lineRule="auto"/>
              <w:cnfStyle w:val="000000100000" w:firstRow="0" w:lastRow="0" w:firstColumn="0" w:lastColumn="0" w:oddVBand="0" w:evenVBand="0" w:oddHBand="1"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Information and Communications Technology</w:t>
            </w:r>
          </w:p>
        </w:tc>
      </w:tr>
      <w:tr w:rsidR="00CA6421" w:rsidRPr="0035558F" w14:paraId="30FCAF74" w14:textId="77777777" w:rsidTr="00184A89">
        <w:trPr>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61C45C41"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ICU</w:t>
            </w:r>
          </w:p>
        </w:tc>
        <w:tc>
          <w:tcPr>
            <w:tcW w:w="5811" w:type="dxa"/>
            <w:noWrap/>
          </w:tcPr>
          <w:p w14:paraId="451425D8" w14:textId="77777777" w:rsidR="00CA6421" w:rsidRPr="0035558F" w:rsidRDefault="00CA6421" w:rsidP="00CA6421">
            <w:pPr>
              <w:spacing w:before="120" w:after="120" w:line="240" w:lineRule="auto"/>
              <w:cnfStyle w:val="000000000000" w:firstRow="0" w:lastRow="0" w:firstColumn="0" w:lastColumn="0" w:oddVBand="0" w:evenVBand="0" w:oddHBand="0"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Intensive Care Unit</w:t>
            </w:r>
          </w:p>
        </w:tc>
      </w:tr>
      <w:tr w:rsidR="00CA6421" w:rsidRPr="0035558F" w14:paraId="7DF0F2C4" w14:textId="77777777" w:rsidTr="00CA642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68E3C2C4"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IFR</w:t>
            </w:r>
          </w:p>
        </w:tc>
        <w:tc>
          <w:tcPr>
            <w:tcW w:w="5811" w:type="dxa"/>
            <w:noWrap/>
          </w:tcPr>
          <w:p w14:paraId="04B3B9F1" w14:textId="77777777" w:rsidR="00CA6421" w:rsidRPr="0035558F" w:rsidRDefault="00CA6421" w:rsidP="00CA6421">
            <w:pPr>
              <w:spacing w:before="120" w:after="120" w:line="240" w:lineRule="auto"/>
              <w:cnfStyle w:val="000000100000" w:firstRow="0" w:lastRow="0" w:firstColumn="0" w:lastColumn="0" w:oddVBand="0" w:evenVBand="0" w:oddHBand="1"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Independent Financial Review</w:t>
            </w:r>
          </w:p>
        </w:tc>
      </w:tr>
      <w:tr w:rsidR="00CA6421" w:rsidRPr="0035558F" w14:paraId="14C32D80" w14:textId="77777777" w:rsidTr="00CA6421">
        <w:trPr>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1F9E4D74"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 xml:space="preserve">IHPA </w:t>
            </w:r>
          </w:p>
        </w:tc>
        <w:tc>
          <w:tcPr>
            <w:tcW w:w="5811" w:type="dxa"/>
            <w:noWrap/>
          </w:tcPr>
          <w:p w14:paraId="170E258C" w14:textId="77777777" w:rsidR="00CA6421" w:rsidRPr="0035558F" w:rsidRDefault="00CA6421" w:rsidP="00CA6421">
            <w:pPr>
              <w:spacing w:before="120" w:after="120" w:line="240" w:lineRule="auto"/>
              <w:cnfStyle w:val="000000000000" w:firstRow="0" w:lastRow="0" w:firstColumn="0" w:lastColumn="0" w:oddVBand="0" w:evenVBand="0" w:oddHBand="0"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Independent Hospital Pricing Authority</w:t>
            </w:r>
          </w:p>
        </w:tc>
      </w:tr>
      <w:tr w:rsidR="00CA6421" w:rsidRPr="0035558F" w14:paraId="79B13E99" w14:textId="77777777" w:rsidTr="00CA642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1EB53F79"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LHD</w:t>
            </w:r>
          </w:p>
        </w:tc>
        <w:tc>
          <w:tcPr>
            <w:tcW w:w="5811" w:type="dxa"/>
            <w:noWrap/>
          </w:tcPr>
          <w:p w14:paraId="2A50D2BC" w14:textId="77777777" w:rsidR="00CA6421" w:rsidRPr="0035558F" w:rsidRDefault="00CA6421" w:rsidP="00CA6421">
            <w:pPr>
              <w:spacing w:before="120" w:after="120" w:line="240" w:lineRule="auto"/>
              <w:cnfStyle w:val="000000100000" w:firstRow="0" w:lastRow="0" w:firstColumn="0" w:lastColumn="0" w:oddVBand="0" w:evenVBand="0" w:oddHBand="1"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Local Health District</w:t>
            </w:r>
          </w:p>
        </w:tc>
      </w:tr>
      <w:tr w:rsidR="00CA6421" w:rsidRPr="0035558F" w14:paraId="6A56D4D6" w14:textId="77777777" w:rsidTr="00184A89">
        <w:trPr>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1FBB7EA7"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LHN</w:t>
            </w:r>
          </w:p>
        </w:tc>
        <w:tc>
          <w:tcPr>
            <w:tcW w:w="5811" w:type="dxa"/>
            <w:noWrap/>
          </w:tcPr>
          <w:p w14:paraId="76F684F0" w14:textId="77777777" w:rsidR="00CA6421" w:rsidRPr="0035558F" w:rsidRDefault="00CA6421" w:rsidP="00CA6421">
            <w:pPr>
              <w:spacing w:before="120" w:after="120" w:line="240" w:lineRule="auto"/>
              <w:cnfStyle w:val="000000000000" w:firstRow="0" w:lastRow="0" w:firstColumn="0" w:lastColumn="0" w:oddVBand="0" w:evenVBand="0" w:oddHBand="0"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Local Health Network</w:t>
            </w:r>
          </w:p>
        </w:tc>
      </w:tr>
      <w:tr w:rsidR="00CA6421" w:rsidRPr="0035558F" w14:paraId="01047B4E" w14:textId="77777777" w:rsidTr="00184A8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202FF414"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MBS</w:t>
            </w:r>
          </w:p>
        </w:tc>
        <w:tc>
          <w:tcPr>
            <w:tcW w:w="5811" w:type="dxa"/>
            <w:noWrap/>
          </w:tcPr>
          <w:p w14:paraId="6AB3710A" w14:textId="77777777" w:rsidR="00CA6421" w:rsidRPr="0035558F" w:rsidRDefault="00CA6421" w:rsidP="00CA6421">
            <w:pPr>
              <w:spacing w:before="120" w:after="120" w:line="240" w:lineRule="auto"/>
              <w:cnfStyle w:val="000000100000" w:firstRow="0" w:lastRow="0" w:firstColumn="0" w:lastColumn="0" w:oddVBand="0" w:evenVBand="0" w:oddHBand="1"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Medical Benefits Scheme</w:t>
            </w:r>
          </w:p>
        </w:tc>
      </w:tr>
      <w:tr w:rsidR="00CA6421" w:rsidRPr="0035558F" w14:paraId="01EBE7D7" w14:textId="77777777" w:rsidTr="00184A89">
        <w:trPr>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23FB1DAE"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NAC</w:t>
            </w:r>
          </w:p>
        </w:tc>
        <w:tc>
          <w:tcPr>
            <w:tcW w:w="5811" w:type="dxa"/>
            <w:noWrap/>
          </w:tcPr>
          <w:p w14:paraId="73AE547B" w14:textId="77777777" w:rsidR="00CA6421" w:rsidRPr="0035558F" w:rsidRDefault="00CA6421" w:rsidP="00CA6421">
            <w:pPr>
              <w:spacing w:before="120" w:after="120" w:line="240" w:lineRule="auto"/>
              <w:cnfStyle w:val="000000000000" w:firstRow="0" w:lastRow="0" w:firstColumn="0" w:lastColumn="0" w:oddVBand="0" w:evenVBand="0" w:oddHBand="0"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NHCDC Advisory Committee</w:t>
            </w:r>
          </w:p>
        </w:tc>
      </w:tr>
      <w:tr w:rsidR="00CA6421" w:rsidRPr="0035558F" w14:paraId="1B4E6814" w14:textId="77777777" w:rsidTr="00CA642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5229C340"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NALHN</w:t>
            </w:r>
          </w:p>
        </w:tc>
        <w:tc>
          <w:tcPr>
            <w:tcW w:w="5811" w:type="dxa"/>
            <w:noWrap/>
          </w:tcPr>
          <w:p w14:paraId="2734452C" w14:textId="77777777" w:rsidR="00CA6421" w:rsidRPr="0035558F" w:rsidRDefault="00CA6421" w:rsidP="00CA6421">
            <w:pPr>
              <w:spacing w:before="120" w:after="120" w:line="240" w:lineRule="auto"/>
              <w:cnfStyle w:val="000000100000" w:firstRow="0" w:lastRow="0" w:firstColumn="0" w:lastColumn="0" w:oddVBand="0" w:evenVBand="0" w:oddHBand="1"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Northern Adelaide Local Health Network</w:t>
            </w:r>
          </w:p>
        </w:tc>
      </w:tr>
      <w:tr w:rsidR="00CA6421" w:rsidRPr="0035558F" w14:paraId="5367C955" w14:textId="77777777" w:rsidTr="00184A89">
        <w:trPr>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29FB787F"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NAP</w:t>
            </w:r>
          </w:p>
        </w:tc>
        <w:tc>
          <w:tcPr>
            <w:tcW w:w="5811" w:type="dxa"/>
            <w:noWrap/>
          </w:tcPr>
          <w:p w14:paraId="2F4A6094" w14:textId="77777777" w:rsidR="00CA6421" w:rsidRPr="0035558F" w:rsidRDefault="00CA6421" w:rsidP="00CA6421">
            <w:pPr>
              <w:spacing w:before="120" w:after="120" w:line="240" w:lineRule="auto"/>
              <w:cnfStyle w:val="000000000000" w:firstRow="0" w:lastRow="0" w:firstColumn="0" w:lastColumn="0" w:oddVBand="0" w:evenVBand="0" w:oddHBand="0"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Non Admitted Patient</w:t>
            </w:r>
          </w:p>
        </w:tc>
      </w:tr>
      <w:tr w:rsidR="00CA6421" w:rsidRPr="0035558F" w14:paraId="187847B6" w14:textId="77777777" w:rsidTr="00184A8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4FA3AB3A"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NEP</w:t>
            </w:r>
          </w:p>
        </w:tc>
        <w:tc>
          <w:tcPr>
            <w:tcW w:w="5811" w:type="dxa"/>
            <w:noWrap/>
          </w:tcPr>
          <w:p w14:paraId="54ECB8BF" w14:textId="77777777" w:rsidR="00CA6421" w:rsidRPr="0035558F" w:rsidRDefault="00CA6421" w:rsidP="00CA6421">
            <w:pPr>
              <w:spacing w:before="120" w:after="120" w:line="240" w:lineRule="auto"/>
              <w:cnfStyle w:val="000000100000" w:firstRow="0" w:lastRow="0" w:firstColumn="0" w:lastColumn="0" w:oddVBand="0" w:evenVBand="0" w:oddHBand="1"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National Efficient Price</w:t>
            </w:r>
          </w:p>
        </w:tc>
      </w:tr>
      <w:tr w:rsidR="00CA6421" w:rsidRPr="0035558F" w14:paraId="57EE57FB" w14:textId="77777777" w:rsidTr="00184A89">
        <w:trPr>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5963E02A"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NHCDC</w:t>
            </w:r>
          </w:p>
        </w:tc>
        <w:tc>
          <w:tcPr>
            <w:tcW w:w="5811" w:type="dxa"/>
            <w:noWrap/>
          </w:tcPr>
          <w:p w14:paraId="679B9D4C" w14:textId="77777777" w:rsidR="00CA6421" w:rsidRPr="0035558F" w:rsidRDefault="00CA6421" w:rsidP="00CA6421">
            <w:pPr>
              <w:spacing w:before="120" w:after="120" w:line="240" w:lineRule="auto"/>
              <w:cnfStyle w:val="000000000000" w:firstRow="0" w:lastRow="0" w:firstColumn="0" w:lastColumn="0" w:oddVBand="0" w:evenVBand="0" w:oddHBand="0"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National Hospital Cost Data Collection</w:t>
            </w:r>
          </w:p>
        </w:tc>
      </w:tr>
      <w:tr w:rsidR="00CA6421" w:rsidRPr="0035558F" w14:paraId="2D68C35F" w14:textId="77777777" w:rsidTr="00CA642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6DB21D2F"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 xml:space="preserve">NHR </w:t>
            </w:r>
          </w:p>
        </w:tc>
        <w:tc>
          <w:tcPr>
            <w:tcW w:w="5811" w:type="dxa"/>
            <w:noWrap/>
          </w:tcPr>
          <w:p w14:paraId="65168E94" w14:textId="77777777" w:rsidR="00CA6421" w:rsidRPr="0035558F" w:rsidRDefault="00CA6421" w:rsidP="00CA6421">
            <w:pPr>
              <w:spacing w:before="120" w:after="120" w:line="240" w:lineRule="auto"/>
              <w:cnfStyle w:val="000000100000" w:firstRow="0" w:lastRow="0" w:firstColumn="0" w:lastColumn="0" w:oddVBand="0" w:evenVBand="0" w:oddHBand="1"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National Health Reform</w:t>
            </w:r>
          </w:p>
        </w:tc>
      </w:tr>
      <w:tr w:rsidR="00CA6421" w:rsidRPr="0035558F" w14:paraId="1D584DD3" w14:textId="77777777" w:rsidTr="00184A89">
        <w:trPr>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271BD3CD"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NICU</w:t>
            </w:r>
          </w:p>
        </w:tc>
        <w:tc>
          <w:tcPr>
            <w:tcW w:w="5811" w:type="dxa"/>
            <w:noWrap/>
          </w:tcPr>
          <w:p w14:paraId="71993377" w14:textId="77777777" w:rsidR="00CA6421" w:rsidRPr="0035558F" w:rsidRDefault="00CA6421" w:rsidP="00CA6421">
            <w:pPr>
              <w:spacing w:before="120" w:after="120" w:line="240" w:lineRule="auto"/>
              <w:cnfStyle w:val="000000000000" w:firstRow="0" w:lastRow="0" w:firstColumn="0" w:lastColumn="0" w:oddVBand="0" w:evenVBand="0" w:oddHBand="0"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Neonatal Intensive Care Unit</w:t>
            </w:r>
          </w:p>
        </w:tc>
      </w:tr>
      <w:tr w:rsidR="00CA6421" w:rsidRPr="0035558F" w14:paraId="5179AA3A" w14:textId="77777777" w:rsidTr="00184A8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5FAE5937"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NSW</w:t>
            </w:r>
          </w:p>
        </w:tc>
        <w:tc>
          <w:tcPr>
            <w:tcW w:w="5811" w:type="dxa"/>
            <w:noWrap/>
          </w:tcPr>
          <w:p w14:paraId="3EA16A59" w14:textId="77777777" w:rsidR="00CA6421" w:rsidRPr="0035558F" w:rsidRDefault="00CA6421" w:rsidP="00CA6421">
            <w:pPr>
              <w:spacing w:before="120" w:after="120" w:line="240" w:lineRule="auto"/>
              <w:cnfStyle w:val="000000100000" w:firstRow="0" w:lastRow="0" w:firstColumn="0" w:lastColumn="0" w:oddVBand="0" w:evenVBand="0" w:oddHBand="1"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New South Wales</w:t>
            </w:r>
          </w:p>
        </w:tc>
      </w:tr>
      <w:tr w:rsidR="00CA6421" w:rsidRPr="0035558F" w14:paraId="0D6AE0F8" w14:textId="77777777" w:rsidTr="00184A89">
        <w:trPr>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4384615D"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NSW Health</w:t>
            </w:r>
          </w:p>
        </w:tc>
        <w:tc>
          <w:tcPr>
            <w:tcW w:w="5811" w:type="dxa"/>
            <w:noWrap/>
          </w:tcPr>
          <w:p w14:paraId="48981503" w14:textId="77777777" w:rsidR="00CA6421" w:rsidRPr="0035558F" w:rsidRDefault="00CA6421" w:rsidP="00CA6421">
            <w:pPr>
              <w:spacing w:before="120" w:after="120" w:line="240" w:lineRule="auto"/>
              <w:cnfStyle w:val="000000000000" w:firstRow="0" w:lastRow="0" w:firstColumn="0" w:lastColumn="0" w:oddVBand="0" w:evenVBand="0" w:oddHBand="0"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NSW Ministry of Health</w:t>
            </w:r>
          </w:p>
        </w:tc>
      </w:tr>
      <w:tr w:rsidR="00CA6421" w:rsidRPr="0035558F" w14:paraId="2BBD9E2C" w14:textId="77777777" w:rsidTr="00CA642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58454B81"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NT</w:t>
            </w:r>
          </w:p>
        </w:tc>
        <w:tc>
          <w:tcPr>
            <w:tcW w:w="5811" w:type="dxa"/>
            <w:noWrap/>
          </w:tcPr>
          <w:p w14:paraId="756E83A7" w14:textId="77777777" w:rsidR="00CA6421" w:rsidRPr="0035558F" w:rsidRDefault="00CA6421" w:rsidP="00CA6421">
            <w:pPr>
              <w:spacing w:before="120" w:after="120" w:line="240" w:lineRule="auto"/>
              <w:cnfStyle w:val="000000100000" w:firstRow="0" w:lastRow="0" w:firstColumn="0" w:lastColumn="0" w:oddVBand="0" w:evenVBand="0" w:oddHBand="1"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Northern Territory</w:t>
            </w:r>
          </w:p>
        </w:tc>
      </w:tr>
      <w:tr w:rsidR="00CA6421" w:rsidRPr="0035558F" w14:paraId="627C33A8" w14:textId="77777777" w:rsidTr="00184A89">
        <w:trPr>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2469C53E"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PAS</w:t>
            </w:r>
          </w:p>
        </w:tc>
        <w:tc>
          <w:tcPr>
            <w:tcW w:w="5811" w:type="dxa"/>
            <w:noWrap/>
          </w:tcPr>
          <w:p w14:paraId="08C0AB67" w14:textId="77777777" w:rsidR="00CA6421" w:rsidRPr="0035558F" w:rsidRDefault="00CA6421" w:rsidP="00CA6421">
            <w:pPr>
              <w:spacing w:before="120" w:after="120" w:line="240" w:lineRule="auto"/>
              <w:cnfStyle w:val="000000000000" w:firstRow="0" w:lastRow="0" w:firstColumn="0" w:lastColumn="0" w:oddVBand="0" w:evenVBand="0" w:oddHBand="0"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Patient Administration System</w:t>
            </w:r>
          </w:p>
        </w:tc>
      </w:tr>
      <w:tr w:rsidR="00CA6421" w:rsidRPr="0035558F" w14:paraId="6F30E68B" w14:textId="77777777" w:rsidTr="00184A8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51D6986F"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PFRAC</w:t>
            </w:r>
          </w:p>
        </w:tc>
        <w:tc>
          <w:tcPr>
            <w:tcW w:w="5811" w:type="dxa"/>
            <w:noWrap/>
          </w:tcPr>
          <w:p w14:paraId="30A2C373" w14:textId="77777777" w:rsidR="00CA6421" w:rsidRPr="0035558F" w:rsidRDefault="00CA6421" w:rsidP="00CA6421">
            <w:pPr>
              <w:spacing w:before="120" w:after="120" w:line="240" w:lineRule="auto"/>
              <w:cnfStyle w:val="000000100000" w:firstRow="0" w:lastRow="0" w:firstColumn="0" w:lastColumn="0" w:oddVBand="0" w:evenVBand="0" w:oddHBand="1"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Product fractions</w:t>
            </w:r>
          </w:p>
        </w:tc>
      </w:tr>
      <w:tr w:rsidR="00CA6421" w:rsidRPr="0035558F" w14:paraId="1E14CA23" w14:textId="77777777" w:rsidTr="00184A89">
        <w:trPr>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4209658C" w14:textId="77777777" w:rsidR="00CA6421" w:rsidRPr="0035558F" w:rsidRDefault="00771CD2" w:rsidP="00CA6421">
            <w:pPr>
              <w:spacing w:before="120" w:after="120" w:line="240" w:lineRule="auto"/>
              <w:rPr>
                <w:rFonts w:ascii="Univers 45 Light" w:hAnsi="Univers 45 Light"/>
                <w:b w:val="0"/>
                <w:color w:val="000000"/>
                <w:lang w:eastAsia="en-AU"/>
              </w:rPr>
            </w:pPr>
            <w:hyperlink r:id="rId20" w:history="1">
              <w:r w:rsidR="00CA6421" w:rsidRPr="0035558F">
                <w:rPr>
                  <w:rFonts w:ascii="Univers 45 Light" w:hAnsi="Univers 45 Light"/>
                  <w:b w:val="0"/>
                  <w:color w:val="000000"/>
                  <w:lang w:eastAsia="en-AU"/>
                </w:rPr>
                <w:t>PPM2</w:t>
              </w:r>
            </w:hyperlink>
          </w:p>
        </w:tc>
        <w:tc>
          <w:tcPr>
            <w:tcW w:w="5811" w:type="dxa"/>
            <w:noWrap/>
          </w:tcPr>
          <w:p w14:paraId="7D8979DB" w14:textId="77777777" w:rsidR="00CA6421" w:rsidRPr="0035558F" w:rsidRDefault="00CA6421" w:rsidP="00CA6421">
            <w:pPr>
              <w:spacing w:before="120" w:after="120" w:line="240" w:lineRule="auto"/>
              <w:cnfStyle w:val="000000000000" w:firstRow="0" w:lastRow="0" w:firstColumn="0" w:lastColumn="0" w:oddVBand="0" w:evenVBand="0" w:oddHBand="0"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Power Performance Manager 2</w:t>
            </w:r>
          </w:p>
        </w:tc>
      </w:tr>
      <w:tr w:rsidR="00CA6421" w:rsidRPr="0035558F" w14:paraId="33008E89" w14:textId="77777777" w:rsidTr="00184A8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1E9B52B2"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QA</w:t>
            </w:r>
          </w:p>
        </w:tc>
        <w:tc>
          <w:tcPr>
            <w:tcW w:w="5811" w:type="dxa"/>
            <w:noWrap/>
          </w:tcPr>
          <w:p w14:paraId="47C0300F" w14:textId="77777777" w:rsidR="00CA6421" w:rsidRPr="0035558F" w:rsidRDefault="00CA6421" w:rsidP="00CA6421">
            <w:pPr>
              <w:spacing w:before="120" w:after="120" w:line="240" w:lineRule="auto"/>
              <w:cnfStyle w:val="000000100000" w:firstRow="0" w:lastRow="0" w:firstColumn="0" w:lastColumn="0" w:oddVBand="0" w:evenVBand="0" w:oddHBand="1"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Quality assurance</w:t>
            </w:r>
          </w:p>
        </w:tc>
      </w:tr>
      <w:tr w:rsidR="00CA6421" w:rsidRPr="0035558F" w14:paraId="474DA83D" w14:textId="77777777" w:rsidTr="00184A89">
        <w:trPr>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3768E481"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QLD</w:t>
            </w:r>
          </w:p>
        </w:tc>
        <w:tc>
          <w:tcPr>
            <w:tcW w:w="5811" w:type="dxa"/>
            <w:noWrap/>
          </w:tcPr>
          <w:p w14:paraId="4E12EE52" w14:textId="77777777" w:rsidR="00CA6421" w:rsidRPr="0035558F" w:rsidRDefault="00CA6421" w:rsidP="00CA6421">
            <w:pPr>
              <w:spacing w:before="120" w:after="120" w:line="240" w:lineRule="auto"/>
              <w:cnfStyle w:val="000000000000" w:firstRow="0" w:lastRow="0" w:firstColumn="0" w:lastColumn="0" w:oddVBand="0" w:evenVBand="0" w:oddHBand="0"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Queensland</w:t>
            </w:r>
          </w:p>
        </w:tc>
      </w:tr>
      <w:tr w:rsidR="00CA6421" w:rsidRPr="0035558F" w14:paraId="098B1B4A" w14:textId="77777777" w:rsidTr="00184A8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093C0DF2"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RVU</w:t>
            </w:r>
          </w:p>
        </w:tc>
        <w:tc>
          <w:tcPr>
            <w:tcW w:w="5811" w:type="dxa"/>
            <w:noWrap/>
          </w:tcPr>
          <w:p w14:paraId="5FEFB1F6" w14:textId="77777777" w:rsidR="00CA6421" w:rsidRPr="0035558F" w:rsidRDefault="00CA6421" w:rsidP="00CA6421">
            <w:pPr>
              <w:spacing w:before="120" w:after="120" w:line="240" w:lineRule="auto"/>
              <w:cnfStyle w:val="000000100000" w:firstRow="0" w:lastRow="0" w:firstColumn="0" w:lastColumn="0" w:oddVBand="0" w:evenVBand="0" w:oddHBand="1"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Relative Value Unit</w:t>
            </w:r>
          </w:p>
        </w:tc>
      </w:tr>
      <w:tr w:rsidR="00CA6421" w:rsidRPr="0035558F" w14:paraId="0CAD3717" w14:textId="77777777" w:rsidTr="00184A89">
        <w:trPr>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38A28F18"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SA</w:t>
            </w:r>
          </w:p>
        </w:tc>
        <w:tc>
          <w:tcPr>
            <w:tcW w:w="5811" w:type="dxa"/>
            <w:noWrap/>
          </w:tcPr>
          <w:p w14:paraId="4F5861D0" w14:textId="77777777" w:rsidR="00CA6421" w:rsidRPr="0035558F" w:rsidRDefault="00CA6421" w:rsidP="00CA6421">
            <w:pPr>
              <w:spacing w:before="120" w:after="120" w:line="240" w:lineRule="auto"/>
              <w:cnfStyle w:val="000000000000" w:firstRow="0" w:lastRow="0" w:firstColumn="0" w:lastColumn="0" w:oddVBand="0" w:evenVBand="0" w:oddHBand="0"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South Australia</w:t>
            </w:r>
          </w:p>
        </w:tc>
      </w:tr>
      <w:tr w:rsidR="00CA6421" w:rsidRPr="0035558F" w14:paraId="0E51B126" w14:textId="77777777" w:rsidTr="00184A8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6C272E9E"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SA Health</w:t>
            </w:r>
          </w:p>
        </w:tc>
        <w:tc>
          <w:tcPr>
            <w:tcW w:w="5811" w:type="dxa"/>
            <w:noWrap/>
          </w:tcPr>
          <w:p w14:paraId="36344541" w14:textId="77777777" w:rsidR="00CA6421" w:rsidRPr="0035558F" w:rsidRDefault="00CA6421" w:rsidP="00CA6421">
            <w:pPr>
              <w:spacing w:before="120" w:after="120" w:line="240" w:lineRule="auto"/>
              <w:cnfStyle w:val="000000100000" w:firstRow="0" w:lastRow="0" w:firstColumn="0" w:lastColumn="0" w:oddVBand="0" w:evenVBand="0" w:oddHBand="1"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South Australian Department of Health and Ageing</w:t>
            </w:r>
          </w:p>
        </w:tc>
      </w:tr>
      <w:tr w:rsidR="00CA6421" w:rsidRPr="0035558F" w14:paraId="2F907D77" w14:textId="77777777" w:rsidTr="00184A89">
        <w:trPr>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6F05ACCF"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TAS-DHHS</w:t>
            </w:r>
          </w:p>
        </w:tc>
        <w:tc>
          <w:tcPr>
            <w:tcW w:w="5811" w:type="dxa"/>
            <w:noWrap/>
          </w:tcPr>
          <w:p w14:paraId="47C36F45" w14:textId="77777777" w:rsidR="00CA6421" w:rsidRPr="0035558F" w:rsidRDefault="00CA6421" w:rsidP="00CA6421">
            <w:pPr>
              <w:spacing w:before="120" w:after="120" w:line="240" w:lineRule="auto"/>
              <w:cnfStyle w:val="000000000000" w:firstRow="0" w:lastRow="0" w:firstColumn="0" w:lastColumn="0" w:oddVBand="0" w:evenVBand="0" w:oddHBand="0"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Tasmanian Department of Health and Human Services</w:t>
            </w:r>
          </w:p>
        </w:tc>
      </w:tr>
      <w:tr w:rsidR="00CA6421" w:rsidRPr="0035558F" w14:paraId="27A21DB2" w14:textId="77777777" w:rsidTr="00184A8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5529F813"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TTR</w:t>
            </w:r>
          </w:p>
        </w:tc>
        <w:tc>
          <w:tcPr>
            <w:tcW w:w="5811" w:type="dxa"/>
            <w:noWrap/>
          </w:tcPr>
          <w:p w14:paraId="461ED36F" w14:textId="77777777" w:rsidR="00CA6421" w:rsidRPr="0035558F" w:rsidRDefault="00CA6421" w:rsidP="00CA6421">
            <w:pPr>
              <w:spacing w:before="120" w:after="120" w:line="240" w:lineRule="auto"/>
              <w:cnfStyle w:val="000000100000" w:firstRow="0" w:lastRow="0" w:firstColumn="0" w:lastColumn="0" w:oddVBand="0" w:evenVBand="0" w:oddHBand="1"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Teaching, Training and Research</w:t>
            </w:r>
          </w:p>
        </w:tc>
      </w:tr>
      <w:tr w:rsidR="00CA6421" w:rsidRPr="0035558F" w14:paraId="4AABDC9E" w14:textId="77777777" w:rsidTr="00CA6421">
        <w:trPr>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1159FD60"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UDG</w:t>
            </w:r>
          </w:p>
        </w:tc>
        <w:tc>
          <w:tcPr>
            <w:tcW w:w="5811" w:type="dxa"/>
            <w:noWrap/>
          </w:tcPr>
          <w:p w14:paraId="4459F8D5" w14:textId="77777777" w:rsidR="00CA6421" w:rsidRPr="0035558F" w:rsidRDefault="00CA6421" w:rsidP="00CA6421">
            <w:pPr>
              <w:spacing w:before="120" w:after="120" w:line="240" w:lineRule="auto"/>
              <w:cnfStyle w:val="000000000000" w:firstRow="0" w:lastRow="0" w:firstColumn="0" w:lastColumn="0" w:oddVBand="0" w:evenVBand="0" w:oddHBand="0"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Urgency Diagnosis Group</w:t>
            </w:r>
          </w:p>
        </w:tc>
      </w:tr>
      <w:tr w:rsidR="00CA6421" w:rsidRPr="0035558F" w14:paraId="6B21CC12" w14:textId="77777777" w:rsidTr="00184A8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3E3B800D"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UQB</w:t>
            </w:r>
          </w:p>
        </w:tc>
        <w:tc>
          <w:tcPr>
            <w:tcW w:w="5811" w:type="dxa"/>
            <w:noWrap/>
          </w:tcPr>
          <w:p w14:paraId="0BAC46B9" w14:textId="77777777" w:rsidR="00CA6421" w:rsidRPr="0035558F" w:rsidRDefault="00CA6421" w:rsidP="00CA6421">
            <w:pPr>
              <w:spacing w:before="120" w:after="120" w:line="240" w:lineRule="auto"/>
              <w:cnfStyle w:val="000000100000" w:firstRow="0" w:lastRow="0" w:firstColumn="0" w:lastColumn="0" w:oddVBand="0" w:evenVBand="0" w:oddHBand="1"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Unqualified baby</w:t>
            </w:r>
          </w:p>
        </w:tc>
      </w:tr>
      <w:tr w:rsidR="00CA6421" w:rsidRPr="0035558F" w14:paraId="4FCE0159" w14:textId="77777777" w:rsidTr="00184A89">
        <w:trPr>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0A9EB678"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URG</w:t>
            </w:r>
          </w:p>
        </w:tc>
        <w:tc>
          <w:tcPr>
            <w:tcW w:w="5811" w:type="dxa"/>
            <w:noWrap/>
          </w:tcPr>
          <w:p w14:paraId="05CACAAD" w14:textId="77777777" w:rsidR="00CA6421" w:rsidRPr="0035558F" w:rsidRDefault="00CA6421" w:rsidP="00CA6421">
            <w:pPr>
              <w:spacing w:before="120" w:after="120" w:line="240" w:lineRule="auto"/>
              <w:cnfStyle w:val="000000000000" w:firstRow="0" w:lastRow="0" w:firstColumn="0" w:lastColumn="0" w:oddVBand="0" w:evenVBand="0" w:oddHBand="0"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Urgency Related Group</w:t>
            </w:r>
          </w:p>
        </w:tc>
      </w:tr>
      <w:tr w:rsidR="00CA6421" w:rsidRPr="0035558F" w14:paraId="7A8D0C95" w14:textId="77777777" w:rsidTr="00184A8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2D169D82"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VAED</w:t>
            </w:r>
          </w:p>
        </w:tc>
        <w:tc>
          <w:tcPr>
            <w:tcW w:w="5811" w:type="dxa"/>
            <w:noWrap/>
          </w:tcPr>
          <w:p w14:paraId="57A54676" w14:textId="77777777" w:rsidR="00CA6421" w:rsidRPr="0035558F" w:rsidRDefault="00CA6421" w:rsidP="00CA6421">
            <w:pPr>
              <w:spacing w:before="120" w:after="120" w:line="240" w:lineRule="auto"/>
              <w:cnfStyle w:val="000000100000" w:firstRow="0" w:lastRow="0" w:firstColumn="0" w:lastColumn="0" w:oddVBand="0" w:evenVBand="0" w:oddHBand="1"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Victorian Admitted Episodes Data</w:t>
            </w:r>
          </w:p>
        </w:tc>
      </w:tr>
      <w:tr w:rsidR="00CA6421" w:rsidRPr="0035558F" w14:paraId="71EBB015" w14:textId="77777777" w:rsidTr="00184A89">
        <w:trPr>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1028A9AA"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VCCUG</w:t>
            </w:r>
          </w:p>
        </w:tc>
        <w:tc>
          <w:tcPr>
            <w:tcW w:w="5811" w:type="dxa"/>
            <w:noWrap/>
          </w:tcPr>
          <w:p w14:paraId="0301AA37" w14:textId="77777777" w:rsidR="00CA6421" w:rsidRPr="0035558F" w:rsidRDefault="00CA6421" w:rsidP="00CA6421">
            <w:pPr>
              <w:spacing w:before="120" w:after="120" w:line="240" w:lineRule="auto"/>
              <w:cnfStyle w:val="000000000000" w:firstRow="0" w:lastRow="0" w:firstColumn="0" w:lastColumn="0" w:oddVBand="0" w:evenVBand="0" w:oddHBand="0"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Victorian Clinical Costing User Group</w:t>
            </w:r>
          </w:p>
        </w:tc>
      </w:tr>
      <w:tr w:rsidR="00CA6421" w:rsidRPr="0035558F" w14:paraId="08728423" w14:textId="77777777" w:rsidTr="00184A8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79CF06FF"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VCDC</w:t>
            </w:r>
          </w:p>
        </w:tc>
        <w:tc>
          <w:tcPr>
            <w:tcW w:w="5811" w:type="dxa"/>
            <w:noWrap/>
          </w:tcPr>
          <w:p w14:paraId="164C4EAA" w14:textId="77777777" w:rsidR="00CA6421" w:rsidRPr="0035558F" w:rsidRDefault="00CA6421" w:rsidP="00CA6421">
            <w:pPr>
              <w:spacing w:before="120" w:after="120" w:line="240" w:lineRule="auto"/>
              <w:cnfStyle w:val="000000100000" w:firstRow="0" w:lastRow="0" w:firstColumn="0" w:lastColumn="0" w:oddVBand="0" w:evenVBand="0" w:oddHBand="1"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Victorian Cost Data Collection</w:t>
            </w:r>
          </w:p>
        </w:tc>
      </w:tr>
      <w:tr w:rsidR="00CA6421" w:rsidRPr="0035558F" w14:paraId="18F86E35" w14:textId="77777777" w:rsidTr="00184A89">
        <w:trPr>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2C43E4EB"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VEMD</w:t>
            </w:r>
          </w:p>
        </w:tc>
        <w:tc>
          <w:tcPr>
            <w:tcW w:w="5811" w:type="dxa"/>
            <w:noWrap/>
          </w:tcPr>
          <w:p w14:paraId="43B1D9AC" w14:textId="77777777" w:rsidR="00CA6421" w:rsidRPr="0035558F" w:rsidRDefault="00CA6421" w:rsidP="00CA6421">
            <w:pPr>
              <w:spacing w:before="120" w:after="120" w:line="240" w:lineRule="auto"/>
              <w:cnfStyle w:val="000000000000" w:firstRow="0" w:lastRow="0" w:firstColumn="0" w:lastColumn="0" w:oddVBand="0" w:evenVBand="0" w:oddHBand="0"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Victorian Emergency Episodes Data</w:t>
            </w:r>
          </w:p>
        </w:tc>
      </w:tr>
      <w:tr w:rsidR="00CA6421" w:rsidRPr="0035558F" w14:paraId="4CC79AF5" w14:textId="77777777" w:rsidTr="00184A8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0DA8AF1D"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VIC Health</w:t>
            </w:r>
          </w:p>
        </w:tc>
        <w:tc>
          <w:tcPr>
            <w:tcW w:w="5811" w:type="dxa"/>
            <w:noWrap/>
          </w:tcPr>
          <w:p w14:paraId="1B52A66E" w14:textId="77777777" w:rsidR="00CA6421" w:rsidRPr="0035558F" w:rsidRDefault="00CA6421" w:rsidP="00CA6421">
            <w:pPr>
              <w:spacing w:before="120" w:after="120" w:line="240" w:lineRule="auto"/>
              <w:cnfStyle w:val="000000100000" w:firstRow="0" w:lastRow="0" w:firstColumn="0" w:lastColumn="0" w:oddVBand="0" w:evenVBand="0" w:oddHBand="1"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Victorian Department of Health and Human Services</w:t>
            </w:r>
          </w:p>
        </w:tc>
      </w:tr>
      <w:tr w:rsidR="00CA6421" w:rsidRPr="0035558F" w14:paraId="66D59EAD" w14:textId="77777777" w:rsidTr="00184A89">
        <w:trPr>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20909068"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VINAH</w:t>
            </w:r>
          </w:p>
        </w:tc>
        <w:tc>
          <w:tcPr>
            <w:tcW w:w="5811" w:type="dxa"/>
            <w:noWrap/>
          </w:tcPr>
          <w:p w14:paraId="6500B2BB" w14:textId="77777777" w:rsidR="00CA6421" w:rsidRPr="0035558F" w:rsidRDefault="00CA6421" w:rsidP="00CA6421">
            <w:pPr>
              <w:spacing w:before="120" w:after="120" w:line="240" w:lineRule="auto"/>
              <w:cnfStyle w:val="000000000000" w:firstRow="0" w:lastRow="0" w:firstColumn="0" w:lastColumn="0" w:oddVBand="0" w:evenVBand="0" w:oddHBand="0"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 xml:space="preserve">Victorian Integrated Non-Admitted Data Set </w:t>
            </w:r>
          </w:p>
        </w:tc>
      </w:tr>
      <w:tr w:rsidR="00CA6421" w:rsidRPr="0035558F" w14:paraId="1A59050B" w14:textId="77777777" w:rsidTr="00CA642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2C353E85"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 xml:space="preserve">VMO </w:t>
            </w:r>
          </w:p>
        </w:tc>
        <w:tc>
          <w:tcPr>
            <w:tcW w:w="5811" w:type="dxa"/>
            <w:noWrap/>
          </w:tcPr>
          <w:p w14:paraId="11AC4ED5" w14:textId="77777777" w:rsidR="00CA6421" w:rsidRPr="0035558F" w:rsidRDefault="00CA6421" w:rsidP="00CA6421">
            <w:pPr>
              <w:spacing w:before="120" w:after="120" w:line="240" w:lineRule="auto"/>
              <w:cnfStyle w:val="000000100000" w:firstRow="0" w:lastRow="0" w:firstColumn="0" w:lastColumn="0" w:oddVBand="0" w:evenVBand="0" w:oddHBand="1"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Visiting Medical Officer</w:t>
            </w:r>
          </w:p>
        </w:tc>
      </w:tr>
      <w:tr w:rsidR="00CA6421" w:rsidRPr="0035558F" w14:paraId="3619C7AD" w14:textId="77777777" w:rsidTr="00184A89">
        <w:trPr>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64232B4B"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VPG</w:t>
            </w:r>
          </w:p>
        </w:tc>
        <w:tc>
          <w:tcPr>
            <w:tcW w:w="5811" w:type="dxa"/>
            <w:noWrap/>
          </w:tcPr>
          <w:p w14:paraId="3440D435" w14:textId="77777777" w:rsidR="00CA6421" w:rsidRPr="0035558F" w:rsidRDefault="00CA6421" w:rsidP="00CA6421">
            <w:pPr>
              <w:spacing w:before="120" w:after="120" w:line="240" w:lineRule="auto"/>
              <w:cnfStyle w:val="000000000000" w:firstRow="0" w:lastRow="0" w:firstColumn="0" w:lastColumn="0" w:oddVBand="0" w:evenVBand="0" w:oddHBand="0"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Virtual Patient Group</w:t>
            </w:r>
          </w:p>
        </w:tc>
      </w:tr>
      <w:tr w:rsidR="00CA6421" w:rsidRPr="0035558F" w14:paraId="18BE02FF" w14:textId="77777777" w:rsidTr="00184A8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160E0A32"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WA</w:t>
            </w:r>
          </w:p>
        </w:tc>
        <w:tc>
          <w:tcPr>
            <w:tcW w:w="5811" w:type="dxa"/>
            <w:noWrap/>
          </w:tcPr>
          <w:p w14:paraId="33A9EB8B" w14:textId="77777777" w:rsidR="00CA6421" w:rsidRPr="0035558F" w:rsidRDefault="00CA6421" w:rsidP="00CA6421">
            <w:pPr>
              <w:spacing w:before="120" w:after="120" w:line="240" w:lineRule="auto"/>
              <w:cnfStyle w:val="000000100000" w:firstRow="0" w:lastRow="0" w:firstColumn="0" w:lastColumn="0" w:oddVBand="0" w:evenVBand="0" w:oddHBand="1"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Western Australia</w:t>
            </w:r>
          </w:p>
        </w:tc>
      </w:tr>
      <w:tr w:rsidR="00CA6421" w:rsidRPr="0035558F" w14:paraId="0B0D724D" w14:textId="77777777" w:rsidTr="00184A89">
        <w:trPr>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4C85BFC3"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WA Health</w:t>
            </w:r>
          </w:p>
        </w:tc>
        <w:tc>
          <w:tcPr>
            <w:tcW w:w="5811" w:type="dxa"/>
            <w:noWrap/>
          </w:tcPr>
          <w:p w14:paraId="421A6E7C" w14:textId="77777777" w:rsidR="00CA6421" w:rsidRPr="0035558F" w:rsidRDefault="00CA6421" w:rsidP="00CA6421">
            <w:pPr>
              <w:spacing w:before="120" w:after="120" w:line="240" w:lineRule="auto"/>
              <w:cnfStyle w:val="000000000000" w:firstRow="0" w:lastRow="0" w:firstColumn="0" w:lastColumn="0" w:oddVBand="0" w:evenVBand="0" w:oddHBand="0"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WA Department of Health</w:t>
            </w:r>
          </w:p>
        </w:tc>
      </w:tr>
      <w:tr w:rsidR="00CA6421" w:rsidRPr="0035558F" w14:paraId="1DB6A055" w14:textId="77777777" w:rsidTr="00184A8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1DE6B2FD"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WACHS</w:t>
            </w:r>
          </w:p>
        </w:tc>
        <w:tc>
          <w:tcPr>
            <w:tcW w:w="5811" w:type="dxa"/>
            <w:noWrap/>
          </w:tcPr>
          <w:p w14:paraId="366D6489" w14:textId="77777777" w:rsidR="00CA6421" w:rsidRPr="0035558F" w:rsidRDefault="00CA6421" w:rsidP="00CA6421">
            <w:pPr>
              <w:spacing w:before="120" w:after="120" w:line="240" w:lineRule="auto"/>
              <w:cnfStyle w:val="000000100000" w:firstRow="0" w:lastRow="0" w:firstColumn="0" w:lastColumn="0" w:oddVBand="0" w:evenVBand="0" w:oddHBand="1"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Western Australia Country Health Service</w:t>
            </w:r>
          </w:p>
        </w:tc>
      </w:tr>
      <w:tr w:rsidR="00CA6421" w:rsidRPr="0035558F" w14:paraId="7F8BAE0F" w14:textId="77777777" w:rsidTr="00184A89">
        <w:trPr>
          <w:trHeight w:val="300"/>
        </w:trPr>
        <w:tc>
          <w:tcPr>
            <w:cnfStyle w:val="001000000000" w:firstRow="0" w:lastRow="0" w:firstColumn="1" w:lastColumn="0" w:oddVBand="0" w:evenVBand="0" w:oddHBand="0" w:evenHBand="0" w:firstRowFirstColumn="0" w:firstRowLastColumn="0" w:lastRowFirstColumn="0" w:lastRowLastColumn="0"/>
            <w:tcW w:w="2694" w:type="dxa"/>
            <w:noWrap/>
          </w:tcPr>
          <w:p w14:paraId="02319814" w14:textId="77777777" w:rsidR="00CA6421" w:rsidRPr="0035558F" w:rsidRDefault="00CA6421" w:rsidP="00CA6421">
            <w:pPr>
              <w:spacing w:before="120" w:after="120" w:line="240" w:lineRule="auto"/>
              <w:rPr>
                <w:rFonts w:ascii="Univers 45 Light" w:hAnsi="Univers 45 Light"/>
                <w:b w:val="0"/>
                <w:color w:val="000000"/>
                <w:lang w:eastAsia="en-AU"/>
              </w:rPr>
            </w:pPr>
            <w:r w:rsidRPr="0035558F">
              <w:rPr>
                <w:rFonts w:ascii="Univers 45 Light" w:hAnsi="Univers 45 Light"/>
                <w:b w:val="0"/>
                <w:color w:val="000000"/>
                <w:lang w:eastAsia="en-AU"/>
              </w:rPr>
              <w:t>WIP</w:t>
            </w:r>
          </w:p>
        </w:tc>
        <w:tc>
          <w:tcPr>
            <w:tcW w:w="5811" w:type="dxa"/>
            <w:noWrap/>
          </w:tcPr>
          <w:p w14:paraId="43A3D769" w14:textId="77777777" w:rsidR="00CA6421" w:rsidRPr="0035558F" w:rsidRDefault="00CA6421" w:rsidP="00CA6421">
            <w:pPr>
              <w:spacing w:before="120" w:after="120" w:line="240" w:lineRule="auto"/>
              <w:cnfStyle w:val="000000000000" w:firstRow="0" w:lastRow="0" w:firstColumn="0" w:lastColumn="0" w:oddVBand="0" w:evenVBand="0" w:oddHBand="0" w:evenHBand="0" w:firstRowFirstColumn="0" w:firstRowLastColumn="0" w:lastRowFirstColumn="0" w:lastRowLastColumn="0"/>
              <w:rPr>
                <w:rFonts w:ascii="Univers 45 Light" w:hAnsi="Univers 45 Light"/>
                <w:color w:val="000000"/>
                <w:lang w:eastAsia="en-AU"/>
              </w:rPr>
            </w:pPr>
            <w:r w:rsidRPr="0035558F">
              <w:rPr>
                <w:rFonts w:ascii="Univers 45 Light" w:hAnsi="Univers 45 Light"/>
                <w:color w:val="000000"/>
                <w:lang w:eastAsia="en-AU"/>
              </w:rPr>
              <w:t>Work-In-Progress</w:t>
            </w:r>
          </w:p>
        </w:tc>
      </w:tr>
    </w:tbl>
    <w:p w14:paraId="2CA18144" w14:textId="77777777" w:rsidR="003A5D00" w:rsidRPr="0035558F" w:rsidRDefault="003A5D00" w:rsidP="003A5D00">
      <w:pPr>
        <w:pStyle w:val="BodyText"/>
      </w:pPr>
    </w:p>
    <w:p w14:paraId="4AE8E572" w14:textId="77777777" w:rsidR="009F63EF" w:rsidRPr="0035558F" w:rsidRDefault="009F63EF" w:rsidP="00063EE1">
      <w:pPr>
        <w:pStyle w:val="Heading1"/>
      </w:pPr>
      <w:bookmarkStart w:id="6" w:name="_Toc462996272"/>
      <w:r w:rsidRPr="0035558F">
        <w:t>Introduction</w:t>
      </w:r>
      <w:bookmarkEnd w:id="6"/>
    </w:p>
    <w:p w14:paraId="63B714CA" w14:textId="77777777" w:rsidR="003A5D00" w:rsidRPr="0035558F" w:rsidRDefault="003A5D00" w:rsidP="00063EE1">
      <w:pPr>
        <w:pStyle w:val="Heading2"/>
      </w:pPr>
      <w:bookmarkStart w:id="7" w:name="_Toc433378265"/>
      <w:bookmarkStart w:id="8" w:name="_Toc433378465"/>
      <w:bookmarkStart w:id="9" w:name="_Toc433378662"/>
      <w:bookmarkStart w:id="10" w:name="_Toc433378859"/>
      <w:bookmarkStart w:id="11" w:name="_Toc433379056"/>
      <w:bookmarkStart w:id="12" w:name="_Toc433379253"/>
      <w:bookmarkStart w:id="13" w:name="_Toc434584606"/>
      <w:bookmarkStart w:id="14" w:name="_Toc434584975"/>
      <w:bookmarkStart w:id="15" w:name="_Toc434585112"/>
      <w:bookmarkStart w:id="16" w:name="_Toc460500586"/>
      <w:bookmarkStart w:id="17" w:name="_Toc462996273"/>
      <w:bookmarkStart w:id="18" w:name="_Ref435427061"/>
      <w:bookmarkEnd w:id="7"/>
      <w:bookmarkEnd w:id="8"/>
      <w:bookmarkEnd w:id="9"/>
      <w:bookmarkEnd w:id="10"/>
      <w:bookmarkEnd w:id="11"/>
      <w:bookmarkEnd w:id="12"/>
      <w:bookmarkEnd w:id="13"/>
      <w:bookmarkEnd w:id="14"/>
      <w:bookmarkEnd w:id="15"/>
      <w:r w:rsidRPr="0035558F">
        <w:t>Overview and scope</w:t>
      </w:r>
      <w:bookmarkEnd w:id="16"/>
      <w:bookmarkEnd w:id="17"/>
    </w:p>
    <w:p w14:paraId="01A56313" w14:textId="77777777" w:rsidR="003A5D00" w:rsidRPr="0035558F" w:rsidRDefault="003A5D00" w:rsidP="003A5D00">
      <w:pPr>
        <w:pStyle w:val="BodyText"/>
        <w:rPr>
          <w:rFonts w:ascii="Univers 45 Light" w:hAnsi="Univers 45 Light"/>
        </w:rPr>
      </w:pPr>
      <w:r w:rsidRPr="0035558F">
        <w:rPr>
          <w:rFonts w:ascii="Univers 45 Light" w:hAnsi="Univers 45 Light"/>
        </w:rPr>
        <w:t xml:space="preserve">The National Hospital Cost Data Collection (NHCDC) is the primary data collection that the Independent Hospital Pricing Authority (IHPA) relies on to calculate the National Efficient Price used for the funding of public hospital services. To ensure that the quality of NHCDC data is robust and fit-for-purpose, IHPA commissions an annual validation process to verify that all participating hospitals have included appropriate costs and patient activity. </w:t>
      </w:r>
    </w:p>
    <w:p w14:paraId="40D693A3" w14:textId="77777777" w:rsidR="003A5D00" w:rsidRPr="0035558F" w:rsidRDefault="003A5D00" w:rsidP="003A5D00">
      <w:pPr>
        <w:pStyle w:val="BodyText"/>
        <w:rPr>
          <w:rFonts w:ascii="Univers 45 Light" w:hAnsi="Univers 45 Light"/>
        </w:rPr>
      </w:pPr>
      <w:r w:rsidRPr="0035558F">
        <w:rPr>
          <w:rFonts w:ascii="Univers 45 Light" w:hAnsi="Univers 45 Light"/>
        </w:rPr>
        <w:t>IHPA engaged KPMG to undertake the Round 19 independent financial review (IFR) of a sample of state and territory hospitals who supplied data to the Round 19 NHCDC</w:t>
      </w:r>
      <w:r w:rsidR="00B5273E" w:rsidRPr="0035558F">
        <w:rPr>
          <w:rFonts w:ascii="Univers 45 Light" w:hAnsi="Univers 45 Light"/>
        </w:rPr>
        <w:t xml:space="preserve"> (2014-15)</w:t>
      </w:r>
      <w:r w:rsidRPr="0035558F">
        <w:rPr>
          <w:rFonts w:ascii="Univers 45 Light" w:hAnsi="Univers 45 Light"/>
        </w:rPr>
        <w:t>. KPMG were also engaged to undertake the Round 18 IFR. The Round 19 IFR includes:</w:t>
      </w:r>
    </w:p>
    <w:p w14:paraId="02EAB5DA" w14:textId="77777777" w:rsidR="003A5D00" w:rsidRPr="0035558F" w:rsidRDefault="003A5D00" w:rsidP="003A5D00">
      <w:pPr>
        <w:pStyle w:val="ListBullet"/>
        <w:rPr>
          <w:rFonts w:ascii="Univers 45 Light" w:hAnsi="Univers 45 Light"/>
        </w:rPr>
      </w:pPr>
      <w:r w:rsidRPr="0035558F">
        <w:rPr>
          <w:rFonts w:ascii="Univers 45 Light" w:hAnsi="Univers 45 Light"/>
        </w:rPr>
        <w:t xml:space="preserve">Assessment of the accuracy and completeness of the NHCDC participating hospitals reconciliations provided for Round 19. </w:t>
      </w:r>
    </w:p>
    <w:p w14:paraId="014F1EC7" w14:textId="6C95FD79" w:rsidR="003A5D00" w:rsidRPr="0035558F" w:rsidRDefault="003A5D00" w:rsidP="003A5D00">
      <w:pPr>
        <w:pStyle w:val="ListBullet"/>
        <w:rPr>
          <w:rFonts w:ascii="Univers 45 Light" w:hAnsi="Univers 45 Light"/>
        </w:rPr>
      </w:pPr>
      <w:r w:rsidRPr="0035558F">
        <w:rPr>
          <w:rFonts w:ascii="Univers 45 Light" w:hAnsi="Univers 45 Light"/>
        </w:rPr>
        <w:t xml:space="preserve">Assessment of the consistency between jurisdictions sampled of the application of Version 3.1 of the Australian Hospital Patient Costing Standards (AHPCS) in selected standards, as highlighted in </w:t>
      </w:r>
      <w:r w:rsidR="0063769D" w:rsidRPr="0035558F">
        <w:rPr>
          <w:rFonts w:ascii="Univers 45 Light" w:hAnsi="Univers 45 Light"/>
        </w:rPr>
        <w:fldChar w:fldCharType="begin"/>
      </w:r>
      <w:r w:rsidR="0063769D" w:rsidRPr="0035558F">
        <w:rPr>
          <w:rFonts w:ascii="Univers 45 Light" w:hAnsi="Univers 45 Light"/>
        </w:rPr>
        <w:instrText xml:space="preserve"> REF _Ref462228031 \r \h </w:instrText>
      </w:r>
      <w:r w:rsidR="0035558F">
        <w:rPr>
          <w:rFonts w:ascii="Univers 45 Light" w:hAnsi="Univers 45 Light"/>
        </w:rPr>
        <w:instrText xml:space="preserve"> \* MERGEFORMAT </w:instrText>
      </w:r>
      <w:r w:rsidR="0063769D" w:rsidRPr="0035558F">
        <w:rPr>
          <w:rFonts w:ascii="Univers 45 Light" w:hAnsi="Univers 45 Light"/>
        </w:rPr>
      </w:r>
      <w:r w:rsidR="0063769D" w:rsidRPr="0035558F">
        <w:rPr>
          <w:rFonts w:ascii="Univers 45 Light" w:hAnsi="Univers 45 Light"/>
        </w:rPr>
        <w:fldChar w:fldCharType="separate"/>
      </w:r>
      <w:r w:rsidR="00736A10">
        <w:rPr>
          <w:rFonts w:ascii="Univers 45 Light" w:hAnsi="Univers 45 Light"/>
        </w:rPr>
        <w:t>Appendix B</w:t>
      </w:r>
      <w:r w:rsidR="0063769D" w:rsidRPr="0035558F">
        <w:rPr>
          <w:rFonts w:ascii="Univers 45 Light" w:hAnsi="Univers 45 Light"/>
        </w:rPr>
        <w:fldChar w:fldCharType="end"/>
      </w:r>
      <w:r w:rsidR="0063769D" w:rsidRPr="0035558F">
        <w:rPr>
          <w:rFonts w:ascii="Univers 45 Light" w:hAnsi="Univers 45 Light"/>
        </w:rPr>
        <w:t>.</w:t>
      </w:r>
    </w:p>
    <w:p w14:paraId="535C5CB6" w14:textId="77777777" w:rsidR="003A5D00" w:rsidRPr="0035558F" w:rsidRDefault="003A5D00" w:rsidP="003A5D00">
      <w:pPr>
        <w:pStyle w:val="ListBullet"/>
        <w:rPr>
          <w:rFonts w:ascii="Univers 45 Light" w:hAnsi="Univers 45 Light"/>
        </w:rPr>
      </w:pPr>
      <w:r w:rsidRPr="0035558F">
        <w:rPr>
          <w:rFonts w:ascii="Univers 45 Light" w:hAnsi="Univers 45 Light"/>
        </w:rPr>
        <w:t>Review of the data flow from the health service to the jurisdictional upload of hospital information, to the data submission portal, through to the storing of data in IHPA’s national database.</w:t>
      </w:r>
    </w:p>
    <w:p w14:paraId="195D873C" w14:textId="77777777" w:rsidR="003A5D00" w:rsidRPr="0035558F" w:rsidRDefault="003A5D00" w:rsidP="003A5D00">
      <w:pPr>
        <w:pStyle w:val="BodyText"/>
        <w:rPr>
          <w:rFonts w:ascii="Univers 45 Light" w:hAnsi="Univers 45 Light"/>
        </w:rPr>
      </w:pPr>
      <w:r w:rsidRPr="0035558F">
        <w:rPr>
          <w:rFonts w:ascii="Univers 45 Light" w:hAnsi="Univers 45 Light"/>
        </w:rPr>
        <w:t xml:space="preserve">As this review is not an audit, no assurance on the completeness or accuracy of the costing has been provided. The outcomes and results rely heavily on the representations, assertions and data submissions made by the hospital or local hospital network (LHN) costing teams and jurisdiction representatives. Procedures performed were limited to the review of supporting schedules, agreeing to source documentation (where possible), discussions with costing teams and obtaining extracts from costing systems. </w:t>
      </w:r>
    </w:p>
    <w:p w14:paraId="3419B65B" w14:textId="77777777" w:rsidR="003A5D00" w:rsidRPr="0035558F" w:rsidRDefault="003A5D00" w:rsidP="00063EE1">
      <w:pPr>
        <w:pStyle w:val="Heading2"/>
      </w:pPr>
      <w:bookmarkStart w:id="19" w:name="_Toc460500587"/>
      <w:bookmarkStart w:id="20" w:name="_Toc462996274"/>
      <w:r w:rsidRPr="0035558F">
        <w:t>Participating hospitals</w:t>
      </w:r>
      <w:bookmarkEnd w:id="19"/>
      <w:bookmarkEnd w:id="20"/>
    </w:p>
    <w:p w14:paraId="59758551" w14:textId="77777777" w:rsidR="003A5D00" w:rsidRPr="0035558F" w:rsidRDefault="003A5D00" w:rsidP="003A5D00">
      <w:pPr>
        <w:pStyle w:val="BodyText"/>
        <w:rPr>
          <w:rFonts w:ascii="Univers 45 Light" w:hAnsi="Univers 45 Light"/>
        </w:rPr>
      </w:pPr>
      <w:r w:rsidRPr="0035558F">
        <w:rPr>
          <w:rFonts w:ascii="Univers 45 Light" w:hAnsi="Univers 45 Light"/>
        </w:rPr>
        <w:t>Each of the eight jurisdictions agreed to participate in the IFR for Round 19. Jurisdictions were requested to nominate hospitals or LHNs based on the following sampling framework:</w:t>
      </w:r>
    </w:p>
    <w:p w14:paraId="0C88607A" w14:textId="77777777" w:rsidR="003A5D00" w:rsidRPr="0035558F" w:rsidRDefault="003A5D00" w:rsidP="003A5D00">
      <w:pPr>
        <w:pStyle w:val="ListBullet"/>
        <w:rPr>
          <w:rFonts w:ascii="Univers 45 Light" w:hAnsi="Univers 45 Light"/>
        </w:rPr>
      </w:pPr>
      <w:r w:rsidRPr="0035558F">
        <w:rPr>
          <w:rFonts w:ascii="Univers 45 Light" w:hAnsi="Univers 45 Light"/>
          <w:i/>
        </w:rPr>
        <w:t>Historical participation</w:t>
      </w:r>
      <w:r w:rsidRPr="0035558F">
        <w:rPr>
          <w:rFonts w:ascii="Univers 45 Light" w:hAnsi="Univers 45 Light"/>
        </w:rPr>
        <w:t xml:space="preserve"> - provides an opportunity to review new sites, or review a hospital or LHN that has previously participated in the IFR to enable progress to be tracked over time. </w:t>
      </w:r>
    </w:p>
    <w:p w14:paraId="66E9D8F2" w14:textId="77777777" w:rsidR="003A5D00" w:rsidRPr="0035558F" w:rsidRDefault="003A5D00" w:rsidP="003A5D00">
      <w:pPr>
        <w:pStyle w:val="ListBullet"/>
        <w:rPr>
          <w:rFonts w:ascii="Univers 45 Light" w:hAnsi="Univers 45 Light"/>
        </w:rPr>
      </w:pPr>
      <w:r w:rsidRPr="0035558F">
        <w:rPr>
          <w:rFonts w:ascii="Univers 45 Light" w:hAnsi="Univers 45 Light"/>
          <w:i/>
        </w:rPr>
        <w:t>Size</w:t>
      </w:r>
      <w:r w:rsidRPr="0035558F">
        <w:rPr>
          <w:rFonts w:ascii="Univers 45 Light" w:hAnsi="Univers 45 Light"/>
        </w:rPr>
        <w:t xml:space="preserve"> - as assessed by volume and the scope of work undertaken.</w:t>
      </w:r>
    </w:p>
    <w:p w14:paraId="3434B7B2" w14:textId="77777777" w:rsidR="003A5D00" w:rsidRPr="0035558F" w:rsidRDefault="003A5D00" w:rsidP="003A5D00">
      <w:pPr>
        <w:pStyle w:val="ListBullet"/>
        <w:rPr>
          <w:rFonts w:ascii="Univers 45 Light" w:hAnsi="Univers 45 Light"/>
        </w:rPr>
      </w:pPr>
      <w:r w:rsidRPr="0035558F">
        <w:rPr>
          <w:rFonts w:ascii="Univers 45 Light" w:hAnsi="Univers 45 Light"/>
          <w:i/>
        </w:rPr>
        <w:t>Materiality -</w:t>
      </w:r>
      <w:r w:rsidRPr="0035558F">
        <w:rPr>
          <w:rFonts w:ascii="Univers 45 Light" w:hAnsi="Univers 45 Light"/>
        </w:rPr>
        <w:t xml:space="preserve"> the total cost submitted to the NHCDC by the hospital.</w:t>
      </w:r>
    </w:p>
    <w:p w14:paraId="65780433" w14:textId="77777777" w:rsidR="003A5D00" w:rsidRPr="0035558F" w:rsidRDefault="003A5D00" w:rsidP="003A5D00">
      <w:pPr>
        <w:pStyle w:val="ListBullet"/>
        <w:rPr>
          <w:rFonts w:ascii="Univers 45 Light" w:hAnsi="Univers 45 Light"/>
        </w:rPr>
      </w:pPr>
      <w:r w:rsidRPr="0035558F">
        <w:rPr>
          <w:rFonts w:ascii="Univers 45 Light" w:hAnsi="Univers 45 Light"/>
          <w:i/>
        </w:rPr>
        <w:t>Systems -</w:t>
      </w:r>
      <w:r w:rsidRPr="0035558F">
        <w:rPr>
          <w:rFonts w:ascii="Univers 45 Light" w:hAnsi="Univers 45 Light"/>
        </w:rPr>
        <w:t xml:space="preserve"> the types of costing systems utilised in preparing the submission, and potentially extending to the types of feeder systems available.</w:t>
      </w:r>
    </w:p>
    <w:p w14:paraId="4845FEE1" w14:textId="77777777" w:rsidR="003A5D00" w:rsidRPr="0035558F" w:rsidRDefault="003A5D00" w:rsidP="003A5D00">
      <w:pPr>
        <w:pStyle w:val="ListBullet"/>
        <w:rPr>
          <w:rFonts w:ascii="Univers 45 Light" w:hAnsi="Univers 45 Light"/>
        </w:rPr>
      </w:pPr>
      <w:r w:rsidRPr="0035558F">
        <w:rPr>
          <w:rFonts w:ascii="Univers 45 Light" w:hAnsi="Univers 45 Light"/>
          <w:i/>
        </w:rPr>
        <w:t>Other factors</w:t>
      </w:r>
      <w:r w:rsidRPr="0035558F">
        <w:rPr>
          <w:rFonts w:ascii="Univers 45 Light" w:hAnsi="Univers 45 Light"/>
        </w:rPr>
        <w:t xml:space="preserve"> - where sites had previously participated and identified focus areas such as Emergency Department costing or overhead allocations, or other potential areas such as previously identified governance, control or capability issues.</w:t>
      </w:r>
    </w:p>
    <w:p w14:paraId="404FDC39" w14:textId="77777777" w:rsidR="003A5D00" w:rsidRPr="0035558F" w:rsidRDefault="003A5D00" w:rsidP="003A5D00">
      <w:pPr>
        <w:pStyle w:val="BodyText"/>
        <w:rPr>
          <w:rFonts w:ascii="Univers 45 Light" w:hAnsi="Univers 45 Light"/>
        </w:rPr>
      </w:pPr>
      <w:r w:rsidRPr="0035558F">
        <w:rPr>
          <w:rFonts w:ascii="Univers 45 Light" w:hAnsi="Univers 45 Light"/>
        </w:rPr>
        <w:t>In total, a sample of 18 sites, including 15 hospitals and three LHNs were selected by jurisdictions to participate in the IFR.</w:t>
      </w:r>
    </w:p>
    <w:p w14:paraId="52C0526B" w14:textId="77777777" w:rsidR="003A5D00" w:rsidRPr="0035558F" w:rsidRDefault="003A5D00" w:rsidP="003A5D00">
      <w:pPr>
        <w:pStyle w:val="Caption"/>
        <w:rPr>
          <w:rFonts w:ascii="Univers 45 Light" w:hAnsi="Univers 45 Light"/>
        </w:rPr>
      </w:pPr>
      <w:bookmarkStart w:id="21" w:name="_Ref433315312"/>
      <w:r w:rsidRPr="0035558F">
        <w:rPr>
          <w:rFonts w:ascii="Univers 45 Light" w:hAnsi="Univers 45 Light"/>
        </w:rPr>
        <w:t xml:space="preserve">Table </w:t>
      </w:r>
      <w:r w:rsidRPr="0035558F">
        <w:rPr>
          <w:rFonts w:ascii="Univers 45 Light" w:hAnsi="Univers 45 Light"/>
        </w:rPr>
        <w:fldChar w:fldCharType="begin"/>
      </w:r>
      <w:r w:rsidRPr="0035558F">
        <w:rPr>
          <w:rFonts w:ascii="Univers 45 Light" w:hAnsi="Univers 45 Light"/>
        </w:rPr>
        <w:instrText xml:space="preserve"> SEQ Table \* ARABIC </w:instrText>
      </w:r>
      <w:r w:rsidRPr="0035558F">
        <w:rPr>
          <w:rFonts w:ascii="Univers 45 Light" w:hAnsi="Univers 45 Light"/>
        </w:rPr>
        <w:fldChar w:fldCharType="separate"/>
      </w:r>
      <w:r w:rsidR="00736A10">
        <w:rPr>
          <w:rFonts w:ascii="Univers 45 Light" w:hAnsi="Univers 45 Light"/>
          <w:noProof/>
        </w:rPr>
        <w:t>1</w:t>
      </w:r>
      <w:r w:rsidRPr="0035558F">
        <w:rPr>
          <w:rFonts w:ascii="Univers 45 Light" w:hAnsi="Univers 45 Light"/>
          <w:noProof/>
        </w:rPr>
        <w:fldChar w:fldCharType="end"/>
      </w:r>
      <w:bookmarkEnd w:id="21"/>
      <w:r w:rsidRPr="0035558F">
        <w:rPr>
          <w:rFonts w:ascii="Univers 45 Light" w:hAnsi="Univers 45 Light"/>
        </w:rPr>
        <w:t xml:space="preserve"> – Round 19 IFR participating hospitals/LHNs</w:t>
      </w:r>
    </w:p>
    <w:tbl>
      <w:tblPr>
        <w:tblStyle w:val="ListTable4-Accent11"/>
        <w:tblW w:w="5000" w:type="pct"/>
        <w:tblLayout w:type="fixed"/>
        <w:tblLook w:val="0620" w:firstRow="1" w:lastRow="0" w:firstColumn="0" w:lastColumn="0" w:noHBand="1" w:noVBand="1"/>
        <w:tblCaption w:val="Table 1 - Round 18 IFR participating hospitals/LHNs"/>
        <w:tblDescription w:val="This table lists the jurisdictions and hospitals/LHNs that participated in the Round 18 IFR, including a high level description of the hospital.  There are 3 columns. The first column is the jurisdiction, the second column is the hospital/LHN and the third column is the high level description of the hospital/LHN."/>
      </w:tblPr>
      <w:tblGrid>
        <w:gridCol w:w="2032"/>
        <w:gridCol w:w="2620"/>
        <w:gridCol w:w="4069"/>
      </w:tblGrid>
      <w:tr w:rsidR="003A5D00" w:rsidRPr="0035558F" w14:paraId="2CF36D39" w14:textId="77777777" w:rsidTr="003A5D00">
        <w:trPr>
          <w:cnfStyle w:val="100000000000" w:firstRow="1" w:lastRow="0" w:firstColumn="0" w:lastColumn="0" w:oddVBand="0" w:evenVBand="0" w:oddHBand="0" w:evenHBand="0" w:firstRowFirstColumn="0" w:firstRowLastColumn="0" w:lastRowFirstColumn="0" w:lastRowLastColumn="0"/>
          <w:cantSplit/>
          <w:tblHeader/>
        </w:trPr>
        <w:tc>
          <w:tcPr>
            <w:tcW w:w="1165" w:type="pct"/>
            <w:tcBorders>
              <w:top w:val="nil"/>
              <w:right w:val="single" w:sz="4" w:space="0" w:color="548DD4" w:themeColor="text2" w:themeTint="99"/>
            </w:tcBorders>
            <w:shd w:val="clear" w:color="auto" w:fill="002060"/>
            <w:noWrap/>
          </w:tcPr>
          <w:p w14:paraId="3726B94D" w14:textId="77777777" w:rsidR="003A5D00" w:rsidRPr="0035558F" w:rsidRDefault="003A5D00" w:rsidP="003A5D00">
            <w:pPr>
              <w:rPr>
                <w:rFonts w:ascii="Univers 45 Light" w:hAnsi="Univers 45 Light"/>
              </w:rPr>
            </w:pPr>
            <w:r w:rsidRPr="0035558F">
              <w:rPr>
                <w:rFonts w:ascii="Univers 45 Light" w:hAnsi="Univers 45 Light"/>
              </w:rPr>
              <w:t>Jurisdiction</w:t>
            </w:r>
          </w:p>
        </w:tc>
        <w:tc>
          <w:tcPr>
            <w:tcW w:w="1502" w:type="pct"/>
            <w:tcBorders>
              <w:top w:val="nil"/>
              <w:left w:val="single" w:sz="4" w:space="0" w:color="548DD4" w:themeColor="text2" w:themeTint="99"/>
            </w:tcBorders>
            <w:shd w:val="clear" w:color="auto" w:fill="002060"/>
          </w:tcPr>
          <w:p w14:paraId="639F7E0F" w14:textId="77777777" w:rsidR="003A5D00" w:rsidRPr="0035558F" w:rsidRDefault="003A5D00" w:rsidP="003A5D00">
            <w:pPr>
              <w:rPr>
                <w:rFonts w:ascii="Univers 45 Light" w:hAnsi="Univers 45 Light"/>
              </w:rPr>
            </w:pPr>
            <w:r w:rsidRPr="0035558F">
              <w:rPr>
                <w:rFonts w:ascii="Univers 45 Light" w:hAnsi="Univers 45 Light"/>
              </w:rPr>
              <w:t>Hospital</w:t>
            </w:r>
          </w:p>
        </w:tc>
        <w:tc>
          <w:tcPr>
            <w:tcW w:w="2333" w:type="pct"/>
            <w:tcBorders>
              <w:top w:val="nil"/>
              <w:left w:val="single" w:sz="4" w:space="0" w:color="548DD4" w:themeColor="text2" w:themeTint="99"/>
            </w:tcBorders>
            <w:shd w:val="clear" w:color="auto" w:fill="002060"/>
          </w:tcPr>
          <w:p w14:paraId="78B40367" w14:textId="77777777" w:rsidR="003A5D00" w:rsidRPr="0035558F" w:rsidRDefault="003A5D00" w:rsidP="003A5D00">
            <w:pPr>
              <w:rPr>
                <w:rFonts w:ascii="Univers 45 Light" w:hAnsi="Univers 45 Light"/>
              </w:rPr>
            </w:pPr>
            <w:r w:rsidRPr="0035558F">
              <w:rPr>
                <w:rFonts w:ascii="Univers 45 Light" w:hAnsi="Univers 45 Light"/>
              </w:rPr>
              <w:t>Characteristics</w:t>
            </w:r>
          </w:p>
        </w:tc>
      </w:tr>
      <w:tr w:rsidR="003A5D00" w:rsidRPr="0035558F" w14:paraId="03636A4F" w14:textId="77777777" w:rsidTr="003A5D00">
        <w:trPr>
          <w:cantSplit/>
        </w:trPr>
        <w:tc>
          <w:tcPr>
            <w:tcW w:w="1165" w:type="pct"/>
            <w:tcBorders>
              <w:top w:val="single" w:sz="4" w:space="0" w:color="4F81BD" w:themeColor="accent1"/>
              <w:left w:val="single" w:sz="4" w:space="0" w:color="4F81BD" w:themeColor="accent1"/>
              <w:bottom w:val="nil"/>
              <w:right w:val="single" w:sz="4" w:space="0" w:color="548DD4" w:themeColor="text2" w:themeTint="99"/>
            </w:tcBorders>
            <w:noWrap/>
          </w:tcPr>
          <w:p w14:paraId="11B1DF47" w14:textId="77777777" w:rsidR="003A5D00" w:rsidRPr="0035558F" w:rsidRDefault="003A5D00" w:rsidP="003A5D00">
            <w:pPr>
              <w:pStyle w:val="BodyText"/>
              <w:spacing w:before="0" w:after="0"/>
              <w:jc w:val="left"/>
              <w:rPr>
                <w:rFonts w:ascii="Univers 45 Light" w:hAnsi="Univers 45 Light"/>
                <w:szCs w:val="20"/>
              </w:rPr>
            </w:pPr>
            <w:r w:rsidRPr="0035558F">
              <w:rPr>
                <w:rFonts w:ascii="Univers 45 Light" w:hAnsi="Univers 45 Light"/>
                <w:szCs w:val="20"/>
              </w:rPr>
              <w:t>Australian Capital Territory</w:t>
            </w:r>
          </w:p>
        </w:tc>
        <w:tc>
          <w:tcPr>
            <w:tcW w:w="1502" w:type="pct"/>
            <w:tcBorders>
              <w:left w:val="single" w:sz="4" w:space="0" w:color="548DD4" w:themeColor="text2" w:themeTint="99"/>
            </w:tcBorders>
          </w:tcPr>
          <w:p w14:paraId="6FCF69C7" w14:textId="77777777" w:rsidR="003A5D00" w:rsidRPr="0035558F" w:rsidRDefault="003A5D00" w:rsidP="003A5D00">
            <w:pPr>
              <w:pStyle w:val="BodyText"/>
              <w:spacing w:before="0" w:after="0"/>
              <w:jc w:val="left"/>
              <w:rPr>
                <w:rFonts w:ascii="Univers 45 Light" w:hAnsi="Univers 45 Light"/>
                <w:szCs w:val="20"/>
              </w:rPr>
            </w:pPr>
            <w:r w:rsidRPr="0035558F">
              <w:rPr>
                <w:rFonts w:ascii="Univers 45 Light" w:hAnsi="Univers 45 Light"/>
                <w:szCs w:val="20"/>
              </w:rPr>
              <w:t>The Canberra Hospital</w:t>
            </w:r>
          </w:p>
        </w:tc>
        <w:tc>
          <w:tcPr>
            <w:tcW w:w="2333" w:type="pct"/>
            <w:tcBorders>
              <w:left w:val="single" w:sz="4" w:space="0" w:color="548DD4" w:themeColor="text2" w:themeTint="99"/>
              <w:right w:val="single" w:sz="4" w:space="0" w:color="4F81BD" w:themeColor="accent1"/>
            </w:tcBorders>
          </w:tcPr>
          <w:p w14:paraId="0319DFF9" w14:textId="77777777" w:rsidR="003A5D00" w:rsidRPr="0035558F" w:rsidRDefault="003A5D00" w:rsidP="00EA2CDC">
            <w:pPr>
              <w:pStyle w:val="BodyText"/>
              <w:numPr>
                <w:ilvl w:val="0"/>
                <w:numId w:val="31"/>
              </w:numPr>
              <w:spacing w:before="0" w:after="0"/>
              <w:jc w:val="left"/>
              <w:rPr>
                <w:rFonts w:ascii="Univers 45 Light" w:hAnsi="Univers 45 Light"/>
                <w:szCs w:val="20"/>
              </w:rPr>
            </w:pPr>
            <w:r w:rsidRPr="0035558F">
              <w:rPr>
                <w:rFonts w:ascii="Univers 45 Light" w:hAnsi="Univers 45 Light"/>
                <w:szCs w:val="20"/>
              </w:rPr>
              <w:t>Participated in Round 17 NHCDC IFR</w:t>
            </w:r>
          </w:p>
          <w:p w14:paraId="12B1FD7F" w14:textId="77777777" w:rsidR="003A5D00" w:rsidRPr="0035558F" w:rsidRDefault="003A5D00" w:rsidP="00EA2CDC">
            <w:pPr>
              <w:pStyle w:val="BodyText"/>
              <w:numPr>
                <w:ilvl w:val="0"/>
                <w:numId w:val="31"/>
              </w:numPr>
              <w:spacing w:before="0" w:after="0"/>
              <w:jc w:val="left"/>
              <w:rPr>
                <w:rFonts w:ascii="Univers 45 Light" w:hAnsi="Univers 45 Light"/>
                <w:szCs w:val="20"/>
              </w:rPr>
            </w:pPr>
            <w:r w:rsidRPr="0035558F">
              <w:rPr>
                <w:rFonts w:ascii="Univers 45 Light" w:hAnsi="Univers 45 Light"/>
                <w:szCs w:val="20"/>
              </w:rPr>
              <w:t>Major urban hospital</w:t>
            </w:r>
          </w:p>
          <w:p w14:paraId="5156A0CB" w14:textId="77777777" w:rsidR="003A5D00" w:rsidRPr="0035558F" w:rsidRDefault="003A5D00" w:rsidP="00EA2CDC">
            <w:pPr>
              <w:pStyle w:val="BodyText"/>
              <w:numPr>
                <w:ilvl w:val="0"/>
                <w:numId w:val="31"/>
              </w:numPr>
              <w:spacing w:before="0" w:after="0"/>
              <w:jc w:val="left"/>
              <w:rPr>
                <w:rFonts w:ascii="Univers 45 Light" w:hAnsi="Univers 45 Light"/>
                <w:szCs w:val="20"/>
              </w:rPr>
            </w:pPr>
            <w:r w:rsidRPr="0035558F">
              <w:rPr>
                <w:rFonts w:ascii="Univers 45 Light" w:hAnsi="Univers 45 Light"/>
                <w:szCs w:val="20"/>
              </w:rPr>
              <w:t>Costing system – PPM2</w:t>
            </w:r>
          </w:p>
        </w:tc>
      </w:tr>
      <w:tr w:rsidR="003A5D00" w:rsidRPr="0035558F" w14:paraId="5C1B1DA0" w14:textId="77777777" w:rsidTr="003A5D00">
        <w:trPr>
          <w:cantSplit/>
        </w:trPr>
        <w:tc>
          <w:tcPr>
            <w:tcW w:w="1165" w:type="pct"/>
            <w:tcBorders>
              <w:top w:val="single" w:sz="4" w:space="0" w:color="4F81BD" w:themeColor="accent1"/>
              <w:left w:val="single" w:sz="4" w:space="0" w:color="4F81BD" w:themeColor="accent1"/>
              <w:bottom w:val="nil"/>
              <w:right w:val="single" w:sz="4" w:space="0" w:color="548DD4" w:themeColor="text2" w:themeTint="99"/>
            </w:tcBorders>
            <w:noWrap/>
          </w:tcPr>
          <w:p w14:paraId="17F21505" w14:textId="77777777" w:rsidR="003A5D00" w:rsidRPr="0035558F" w:rsidRDefault="003A5D00" w:rsidP="003A5D00">
            <w:pPr>
              <w:pStyle w:val="BodyText"/>
              <w:spacing w:before="0" w:after="0"/>
              <w:jc w:val="left"/>
              <w:rPr>
                <w:rFonts w:ascii="Univers 45 Light" w:hAnsi="Univers 45 Light"/>
                <w:szCs w:val="20"/>
              </w:rPr>
            </w:pPr>
            <w:r w:rsidRPr="0035558F">
              <w:rPr>
                <w:rFonts w:ascii="Univers 45 Light" w:hAnsi="Univers 45 Light"/>
                <w:szCs w:val="20"/>
              </w:rPr>
              <w:t>New South Wales</w:t>
            </w:r>
          </w:p>
        </w:tc>
        <w:tc>
          <w:tcPr>
            <w:tcW w:w="1502" w:type="pct"/>
            <w:tcBorders>
              <w:left w:val="single" w:sz="4" w:space="0" w:color="548DD4" w:themeColor="text2" w:themeTint="99"/>
            </w:tcBorders>
          </w:tcPr>
          <w:p w14:paraId="3D1D1CC2" w14:textId="77777777" w:rsidR="003A5D00" w:rsidRPr="0035558F" w:rsidRDefault="003A5D00" w:rsidP="003A5D00">
            <w:pPr>
              <w:pStyle w:val="BodyText"/>
              <w:spacing w:before="0" w:after="0"/>
              <w:jc w:val="left"/>
              <w:rPr>
                <w:rFonts w:ascii="Univers 45 Light" w:hAnsi="Univers 45 Light"/>
                <w:szCs w:val="20"/>
              </w:rPr>
            </w:pPr>
            <w:r w:rsidRPr="0035558F">
              <w:rPr>
                <w:rFonts w:ascii="Univers 45 Light" w:hAnsi="Univers 45 Light"/>
                <w:szCs w:val="20"/>
              </w:rPr>
              <w:t>Central Coast Local Health District</w:t>
            </w:r>
            <w:r w:rsidR="00B5273E" w:rsidRPr="0035558F">
              <w:rPr>
                <w:rFonts w:ascii="Univers 45 Light" w:hAnsi="Univers 45 Light"/>
                <w:szCs w:val="20"/>
              </w:rPr>
              <w:t xml:space="preserve"> (LHD)</w:t>
            </w:r>
          </w:p>
        </w:tc>
        <w:tc>
          <w:tcPr>
            <w:tcW w:w="2333" w:type="pct"/>
            <w:tcBorders>
              <w:left w:val="single" w:sz="4" w:space="0" w:color="548DD4" w:themeColor="text2" w:themeTint="99"/>
              <w:right w:val="single" w:sz="4" w:space="0" w:color="4F81BD" w:themeColor="accent1"/>
            </w:tcBorders>
          </w:tcPr>
          <w:p w14:paraId="20E5244E" w14:textId="77777777" w:rsidR="003A5D00" w:rsidRPr="0035558F" w:rsidRDefault="003A5D00" w:rsidP="00EA2CDC">
            <w:pPr>
              <w:pStyle w:val="BodyText"/>
              <w:numPr>
                <w:ilvl w:val="0"/>
                <w:numId w:val="31"/>
              </w:numPr>
              <w:spacing w:before="0" w:after="0"/>
              <w:jc w:val="left"/>
              <w:rPr>
                <w:rFonts w:ascii="Univers 45 Light" w:hAnsi="Univers 45 Light"/>
                <w:szCs w:val="20"/>
              </w:rPr>
            </w:pPr>
            <w:r w:rsidRPr="0035558F">
              <w:rPr>
                <w:rFonts w:ascii="Univers 45 Light" w:hAnsi="Univers 45 Light"/>
                <w:szCs w:val="20"/>
              </w:rPr>
              <w:t>LHD has previously not participated in an NHCDC IFR</w:t>
            </w:r>
          </w:p>
          <w:p w14:paraId="11AE9869" w14:textId="77777777" w:rsidR="003A5D00" w:rsidRPr="0035558F" w:rsidRDefault="003A5D00" w:rsidP="00EA2CDC">
            <w:pPr>
              <w:pStyle w:val="BodyText"/>
              <w:numPr>
                <w:ilvl w:val="0"/>
                <w:numId w:val="31"/>
              </w:numPr>
              <w:spacing w:before="0" w:after="0"/>
              <w:jc w:val="left"/>
              <w:rPr>
                <w:rFonts w:ascii="Univers 45 Light" w:hAnsi="Univers 45 Light"/>
                <w:szCs w:val="20"/>
              </w:rPr>
            </w:pPr>
            <w:r w:rsidRPr="0035558F">
              <w:rPr>
                <w:rFonts w:ascii="Univers 45 Light" w:hAnsi="Univers 45 Light"/>
                <w:szCs w:val="20"/>
              </w:rPr>
              <w:t>Includes major regional hospitals</w:t>
            </w:r>
          </w:p>
          <w:p w14:paraId="72199FFA" w14:textId="77777777" w:rsidR="003A5D00" w:rsidRPr="0035558F" w:rsidRDefault="003A5D00" w:rsidP="00EA2CDC">
            <w:pPr>
              <w:pStyle w:val="BodyText"/>
              <w:numPr>
                <w:ilvl w:val="0"/>
                <w:numId w:val="31"/>
              </w:numPr>
              <w:spacing w:before="0" w:after="0"/>
              <w:jc w:val="left"/>
              <w:rPr>
                <w:rFonts w:ascii="Univers 45 Light" w:hAnsi="Univers 45 Light"/>
                <w:szCs w:val="20"/>
              </w:rPr>
            </w:pPr>
            <w:r w:rsidRPr="0035558F">
              <w:rPr>
                <w:rFonts w:ascii="Univers 45 Light" w:hAnsi="Univers 45 Light"/>
                <w:szCs w:val="20"/>
              </w:rPr>
              <w:t>Costing system – PPM2</w:t>
            </w:r>
          </w:p>
        </w:tc>
      </w:tr>
      <w:tr w:rsidR="003A5D00" w:rsidRPr="0035558F" w14:paraId="7F06184A" w14:textId="77777777" w:rsidTr="003A5D00">
        <w:trPr>
          <w:cantSplit/>
        </w:trPr>
        <w:tc>
          <w:tcPr>
            <w:tcW w:w="1165" w:type="pct"/>
            <w:tcBorders>
              <w:top w:val="nil"/>
              <w:left w:val="single" w:sz="4" w:space="0" w:color="4F81BD" w:themeColor="accent1"/>
              <w:bottom w:val="nil"/>
              <w:right w:val="single" w:sz="4" w:space="0" w:color="548DD4" w:themeColor="text2" w:themeTint="99"/>
            </w:tcBorders>
            <w:noWrap/>
          </w:tcPr>
          <w:p w14:paraId="174C5ADE" w14:textId="77777777" w:rsidR="003A5D00" w:rsidRPr="0035558F" w:rsidRDefault="003A5D00" w:rsidP="003A5D00">
            <w:pPr>
              <w:pStyle w:val="BodyText"/>
              <w:spacing w:before="0" w:after="0"/>
              <w:jc w:val="left"/>
              <w:rPr>
                <w:rFonts w:ascii="Univers 45 Light" w:hAnsi="Univers 45 Light"/>
                <w:color w:val="FFFFFF" w:themeColor="background1"/>
                <w:szCs w:val="20"/>
              </w:rPr>
            </w:pPr>
            <w:r w:rsidRPr="0035558F">
              <w:rPr>
                <w:rFonts w:ascii="Univers 45 Light" w:hAnsi="Univers 45 Light"/>
                <w:color w:val="FFFFFF" w:themeColor="background1"/>
                <w:szCs w:val="20"/>
              </w:rPr>
              <w:t>New South Wales</w:t>
            </w:r>
          </w:p>
        </w:tc>
        <w:tc>
          <w:tcPr>
            <w:tcW w:w="1502" w:type="pct"/>
            <w:tcBorders>
              <w:left w:val="single" w:sz="4" w:space="0" w:color="548DD4" w:themeColor="text2" w:themeTint="99"/>
            </w:tcBorders>
          </w:tcPr>
          <w:p w14:paraId="6746C505" w14:textId="77777777" w:rsidR="003A5D00" w:rsidRPr="0035558F" w:rsidRDefault="003A5D00" w:rsidP="003A5D00">
            <w:pPr>
              <w:pStyle w:val="BodyText"/>
              <w:spacing w:before="0" w:after="0"/>
              <w:jc w:val="left"/>
              <w:rPr>
                <w:rFonts w:ascii="Univers 45 Light" w:hAnsi="Univers 45 Light"/>
                <w:szCs w:val="20"/>
              </w:rPr>
            </w:pPr>
            <w:r w:rsidRPr="0035558F">
              <w:rPr>
                <w:rFonts w:ascii="Univers 45 Light" w:hAnsi="Univers 45 Light"/>
                <w:szCs w:val="20"/>
              </w:rPr>
              <w:t>Far West Local Health District</w:t>
            </w:r>
          </w:p>
        </w:tc>
        <w:tc>
          <w:tcPr>
            <w:tcW w:w="2333" w:type="pct"/>
            <w:tcBorders>
              <w:left w:val="single" w:sz="4" w:space="0" w:color="548DD4" w:themeColor="text2" w:themeTint="99"/>
              <w:right w:val="single" w:sz="4" w:space="0" w:color="4F81BD" w:themeColor="accent1"/>
            </w:tcBorders>
          </w:tcPr>
          <w:p w14:paraId="210150DF" w14:textId="77777777" w:rsidR="003A5D00" w:rsidRPr="0035558F" w:rsidRDefault="003A5D00" w:rsidP="00EA2CDC">
            <w:pPr>
              <w:pStyle w:val="BodyText"/>
              <w:numPr>
                <w:ilvl w:val="0"/>
                <w:numId w:val="31"/>
              </w:numPr>
              <w:spacing w:before="0" w:after="0"/>
              <w:jc w:val="left"/>
              <w:rPr>
                <w:rFonts w:ascii="Univers 45 Light" w:hAnsi="Univers 45 Light"/>
                <w:szCs w:val="20"/>
              </w:rPr>
            </w:pPr>
            <w:r w:rsidRPr="0035558F">
              <w:rPr>
                <w:rFonts w:ascii="Univers 45 Light" w:hAnsi="Univers 45 Light"/>
                <w:szCs w:val="20"/>
              </w:rPr>
              <w:t>LHD has previously not participated in an NHCDC IFR</w:t>
            </w:r>
          </w:p>
          <w:p w14:paraId="4A883EBF" w14:textId="77777777" w:rsidR="003A5D00" w:rsidRPr="0035558F" w:rsidRDefault="003A5D00" w:rsidP="00EA2CDC">
            <w:pPr>
              <w:pStyle w:val="BodyText"/>
              <w:numPr>
                <w:ilvl w:val="0"/>
                <w:numId w:val="31"/>
              </w:numPr>
              <w:spacing w:before="0" w:after="0"/>
              <w:jc w:val="left"/>
              <w:rPr>
                <w:rFonts w:ascii="Univers 45 Light" w:hAnsi="Univers 45 Light"/>
                <w:szCs w:val="20"/>
              </w:rPr>
            </w:pPr>
            <w:r w:rsidRPr="0035558F">
              <w:rPr>
                <w:rFonts w:ascii="Univers 45 Light" w:hAnsi="Univers 45 Light"/>
                <w:szCs w:val="20"/>
              </w:rPr>
              <w:t>Includes major rural hospitals</w:t>
            </w:r>
          </w:p>
          <w:p w14:paraId="67DC0704" w14:textId="77777777" w:rsidR="003A5D00" w:rsidRPr="0035558F" w:rsidRDefault="003A5D00" w:rsidP="00EA2CDC">
            <w:pPr>
              <w:pStyle w:val="BodyText"/>
              <w:numPr>
                <w:ilvl w:val="0"/>
                <w:numId w:val="31"/>
              </w:numPr>
              <w:spacing w:before="0" w:after="0"/>
              <w:jc w:val="left"/>
              <w:rPr>
                <w:rFonts w:ascii="Univers 45 Light" w:hAnsi="Univers 45 Light"/>
                <w:szCs w:val="20"/>
              </w:rPr>
            </w:pPr>
            <w:r w:rsidRPr="0035558F">
              <w:rPr>
                <w:rFonts w:ascii="Univers 45 Light" w:hAnsi="Univers 45 Light"/>
                <w:szCs w:val="20"/>
              </w:rPr>
              <w:t>Costing system – PPM2</w:t>
            </w:r>
          </w:p>
        </w:tc>
      </w:tr>
      <w:tr w:rsidR="003A5D00" w:rsidRPr="0035558F" w14:paraId="2EBE1A89" w14:textId="77777777" w:rsidTr="003A5D00">
        <w:trPr>
          <w:cantSplit/>
        </w:trPr>
        <w:tc>
          <w:tcPr>
            <w:tcW w:w="1165" w:type="pct"/>
            <w:tcBorders>
              <w:top w:val="nil"/>
              <w:left w:val="single" w:sz="4" w:space="0" w:color="4F81BD" w:themeColor="accent1"/>
              <w:bottom w:val="single" w:sz="4" w:space="0" w:color="4F81BD" w:themeColor="accent1"/>
              <w:right w:val="single" w:sz="4" w:space="0" w:color="548DD4" w:themeColor="text2" w:themeTint="99"/>
            </w:tcBorders>
            <w:noWrap/>
          </w:tcPr>
          <w:p w14:paraId="27DEC80B" w14:textId="77777777" w:rsidR="003A5D00" w:rsidRPr="0035558F" w:rsidRDefault="003A5D00" w:rsidP="003A5D00">
            <w:pPr>
              <w:pStyle w:val="BodyText"/>
              <w:spacing w:before="0" w:after="0"/>
              <w:jc w:val="left"/>
              <w:rPr>
                <w:rFonts w:ascii="Univers 45 Light" w:hAnsi="Univers 45 Light"/>
                <w:color w:val="FFFFFF" w:themeColor="background1"/>
                <w:szCs w:val="20"/>
              </w:rPr>
            </w:pPr>
            <w:r w:rsidRPr="0035558F">
              <w:rPr>
                <w:rFonts w:ascii="Univers 45 Light" w:hAnsi="Univers 45 Light"/>
                <w:color w:val="FFFFFF" w:themeColor="background1"/>
                <w:szCs w:val="20"/>
              </w:rPr>
              <w:t>New South Wales</w:t>
            </w:r>
          </w:p>
        </w:tc>
        <w:tc>
          <w:tcPr>
            <w:tcW w:w="1502" w:type="pct"/>
            <w:tcBorders>
              <w:left w:val="single" w:sz="4" w:space="0" w:color="548DD4" w:themeColor="text2" w:themeTint="99"/>
            </w:tcBorders>
          </w:tcPr>
          <w:p w14:paraId="28AD1CE6" w14:textId="77777777" w:rsidR="003A5D00" w:rsidRPr="0035558F" w:rsidRDefault="003A5D00" w:rsidP="003A5D00">
            <w:pPr>
              <w:pStyle w:val="BodyText"/>
              <w:spacing w:before="0" w:after="0"/>
              <w:jc w:val="left"/>
              <w:rPr>
                <w:rFonts w:ascii="Univers 45 Light" w:hAnsi="Univers 45 Light"/>
                <w:szCs w:val="20"/>
              </w:rPr>
            </w:pPr>
            <w:r w:rsidRPr="0035558F">
              <w:rPr>
                <w:rFonts w:ascii="Univers 45 Light" w:hAnsi="Univers 45 Light"/>
                <w:szCs w:val="20"/>
              </w:rPr>
              <w:t>Sydney Local Health District</w:t>
            </w:r>
          </w:p>
        </w:tc>
        <w:tc>
          <w:tcPr>
            <w:tcW w:w="2333" w:type="pct"/>
            <w:tcBorders>
              <w:left w:val="single" w:sz="4" w:space="0" w:color="548DD4" w:themeColor="text2" w:themeTint="99"/>
              <w:right w:val="single" w:sz="4" w:space="0" w:color="4F81BD" w:themeColor="accent1"/>
            </w:tcBorders>
          </w:tcPr>
          <w:p w14:paraId="143A614C" w14:textId="77777777" w:rsidR="003A5D00" w:rsidRPr="0035558F" w:rsidRDefault="003A5D00" w:rsidP="00EA2CDC">
            <w:pPr>
              <w:pStyle w:val="BodyText"/>
              <w:numPr>
                <w:ilvl w:val="0"/>
                <w:numId w:val="31"/>
              </w:numPr>
              <w:spacing w:before="0" w:after="0"/>
              <w:jc w:val="left"/>
              <w:rPr>
                <w:rFonts w:ascii="Univers 45 Light" w:hAnsi="Univers 45 Light"/>
                <w:szCs w:val="20"/>
              </w:rPr>
            </w:pPr>
            <w:r w:rsidRPr="0035558F">
              <w:rPr>
                <w:rFonts w:ascii="Univers 45 Light" w:hAnsi="Univers 45 Light"/>
                <w:szCs w:val="20"/>
              </w:rPr>
              <w:t>Participated in Round 17 NHCDC IFR</w:t>
            </w:r>
          </w:p>
          <w:p w14:paraId="1EB36DDD" w14:textId="77777777" w:rsidR="003A5D00" w:rsidRPr="0035558F" w:rsidRDefault="003A5D00" w:rsidP="00EA2CDC">
            <w:pPr>
              <w:pStyle w:val="BodyText"/>
              <w:numPr>
                <w:ilvl w:val="0"/>
                <w:numId w:val="31"/>
              </w:numPr>
              <w:spacing w:before="0" w:after="0"/>
              <w:jc w:val="left"/>
              <w:rPr>
                <w:rFonts w:ascii="Univers 45 Light" w:hAnsi="Univers 45 Light"/>
                <w:szCs w:val="20"/>
              </w:rPr>
            </w:pPr>
            <w:r w:rsidRPr="0035558F">
              <w:rPr>
                <w:rFonts w:ascii="Univers 45 Light" w:hAnsi="Univers 45 Light"/>
                <w:szCs w:val="20"/>
              </w:rPr>
              <w:t>Includes major urban teaching hospitals</w:t>
            </w:r>
          </w:p>
          <w:p w14:paraId="648A752D" w14:textId="77777777" w:rsidR="003A5D00" w:rsidRPr="0035558F" w:rsidRDefault="003A5D00" w:rsidP="00EA2CDC">
            <w:pPr>
              <w:pStyle w:val="BodyText"/>
              <w:numPr>
                <w:ilvl w:val="0"/>
                <w:numId w:val="31"/>
              </w:numPr>
              <w:spacing w:before="0" w:after="0"/>
              <w:jc w:val="left"/>
              <w:rPr>
                <w:rFonts w:ascii="Univers 45 Light" w:hAnsi="Univers 45 Light"/>
                <w:szCs w:val="20"/>
              </w:rPr>
            </w:pPr>
            <w:r w:rsidRPr="0035558F">
              <w:rPr>
                <w:rFonts w:ascii="Univers 45 Light" w:hAnsi="Univers 45 Light"/>
                <w:szCs w:val="20"/>
              </w:rPr>
              <w:t>Costing system – PPM2</w:t>
            </w:r>
          </w:p>
        </w:tc>
      </w:tr>
      <w:tr w:rsidR="003A5D00" w:rsidRPr="0035558F" w14:paraId="2E400C41" w14:textId="77777777" w:rsidTr="003A5D00">
        <w:trPr>
          <w:cantSplit/>
        </w:trPr>
        <w:tc>
          <w:tcPr>
            <w:tcW w:w="1165" w:type="pct"/>
            <w:tcBorders>
              <w:top w:val="single" w:sz="4" w:space="0" w:color="4F81BD" w:themeColor="accent1"/>
              <w:left w:val="single" w:sz="4" w:space="0" w:color="4F81BD" w:themeColor="accent1"/>
              <w:bottom w:val="single" w:sz="4" w:space="0" w:color="95B3D7" w:themeColor="accent1" w:themeTint="99"/>
              <w:right w:val="single" w:sz="4" w:space="0" w:color="548DD4" w:themeColor="text2" w:themeTint="99"/>
            </w:tcBorders>
            <w:noWrap/>
          </w:tcPr>
          <w:p w14:paraId="4E0CD5C8" w14:textId="77777777" w:rsidR="003A5D00" w:rsidRPr="0035558F" w:rsidRDefault="003A5D00" w:rsidP="003A5D00">
            <w:pPr>
              <w:pStyle w:val="BodyText"/>
              <w:spacing w:before="0" w:after="0"/>
              <w:jc w:val="left"/>
              <w:rPr>
                <w:rFonts w:ascii="Univers 45 Light" w:hAnsi="Univers 45 Light"/>
                <w:szCs w:val="20"/>
              </w:rPr>
            </w:pPr>
            <w:r w:rsidRPr="0035558F">
              <w:rPr>
                <w:rFonts w:ascii="Univers 45 Light" w:hAnsi="Univers 45 Light"/>
                <w:szCs w:val="20"/>
              </w:rPr>
              <w:t>Northern Territory</w:t>
            </w:r>
          </w:p>
        </w:tc>
        <w:tc>
          <w:tcPr>
            <w:tcW w:w="1502" w:type="pct"/>
            <w:tcBorders>
              <w:left w:val="single" w:sz="4" w:space="0" w:color="548DD4" w:themeColor="text2" w:themeTint="99"/>
            </w:tcBorders>
          </w:tcPr>
          <w:p w14:paraId="5D723597" w14:textId="77777777" w:rsidR="003A5D00" w:rsidRPr="0035558F" w:rsidRDefault="003A5D00" w:rsidP="003A5D00">
            <w:pPr>
              <w:pStyle w:val="BodyText"/>
              <w:spacing w:before="0" w:after="0"/>
              <w:jc w:val="left"/>
              <w:rPr>
                <w:rFonts w:ascii="Univers 45 Light" w:hAnsi="Univers 45 Light"/>
                <w:szCs w:val="20"/>
              </w:rPr>
            </w:pPr>
            <w:r w:rsidRPr="0035558F">
              <w:rPr>
                <w:rFonts w:ascii="Univers 45 Light" w:hAnsi="Univers 45 Light"/>
                <w:szCs w:val="20"/>
              </w:rPr>
              <w:t>Alice Springs Hospital</w:t>
            </w:r>
          </w:p>
        </w:tc>
        <w:tc>
          <w:tcPr>
            <w:tcW w:w="2333" w:type="pct"/>
            <w:tcBorders>
              <w:left w:val="single" w:sz="4" w:space="0" w:color="548DD4" w:themeColor="text2" w:themeTint="99"/>
              <w:right w:val="single" w:sz="4" w:space="0" w:color="4F81BD" w:themeColor="accent1"/>
            </w:tcBorders>
          </w:tcPr>
          <w:p w14:paraId="017EDD31" w14:textId="77777777" w:rsidR="003A5D00" w:rsidRPr="0035558F" w:rsidRDefault="003A5D00" w:rsidP="00EA2CDC">
            <w:pPr>
              <w:pStyle w:val="BodyText"/>
              <w:numPr>
                <w:ilvl w:val="0"/>
                <w:numId w:val="27"/>
              </w:numPr>
              <w:spacing w:before="0" w:after="0"/>
              <w:jc w:val="left"/>
              <w:rPr>
                <w:rFonts w:ascii="Univers 45 Light" w:hAnsi="Univers 45 Light"/>
                <w:szCs w:val="20"/>
              </w:rPr>
            </w:pPr>
            <w:r w:rsidRPr="0035558F">
              <w:rPr>
                <w:rFonts w:ascii="Univers 45 Light" w:hAnsi="Univers 45 Light"/>
                <w:szCs w:val="20"/>
              </w:rPr>
              <w:t>Participated in Round 16 NHCDC IFR</w:t>
            </w:r>
          </w:p>
          <w:p w14:paraId="7AF85386" w14:textId="77777777" w:rsidR="003A5D00" w:rsidRPr="0035558F" w:rsidRDefault="003A5D00" w:rsidP="00EA2CDC">
            <w:pPr>
              <w:pStyle w:val="BodyText"/>
              <w:numPr>
                <w:ilvl w:val="0"/>
                <w:numId w:val="27"/>
              </w:numPr>
              <w:spacing w:before="0" w:after="0"/>
              <w:jc w:val="left"/>
              <w:rPr>
                <w:rFonts w:ascii="Univers 45 Light" w:hAnsi="Univers 45 Light"/>
                <w:szCs w:val="20"/>
              </w:rPr>
            </w:pPr>
            <w:r w:rsidRPr="0035558F">
              <w:rPr>
                <w:rFonts w:ascii="Univers 45 Light" w:hAnsi="Univers 45 Light"/>
                <w:szCs w:val="20"/>
              </w:rPr>
              <w:t>Major regional hospital</w:t>
            </w:r>
          </w:p>
          <w:p w14:paraId="23A93AC3" w14:textId="77777777" w:rsidR="003A5D00" w:rsidRPr="0035558F" w:rsidRDefault="003A5D00" w:rsidP="00EA2CDC">
            <w:pPr>
              <w:pStyle w:val="BodyText"/>
              <w:numPr>
                <w:ilvl w:val="0"/>
                <w:numId w:val="27"/>
              </w:numPr>
              <w:spacing w:before="0" w:after="0"/>
              <w:jc w:val="left"/>
              <w:rPr>
                <w:rFonts w:ascii="Univers 45 Light" w:hAnsi="Univers 45 Light"/>
                <w:szCs w:val="20"/>
              </w:rPr>
            </w:pPr>
            <w:r w:rsidRPr="0035558F">
              <w:rPr>
                <w:rFonts w:ascii="Univers 45 Light" w:hAnsi="Univers 45 Light"/>
                <w:szCs w:val="20"/>
              </w:rPr>
              <w:t>Costing system – PPM2</w:t>
            </w:r>
          </w:p>
        </w:tc>
      </w:tr>
      <w:tr w:rsidR="003A5D00" w:rsidRPr="0035558F" w14:paraId="47DD4AE2" w14:textId="77777777" w:rsidTr="003A5D00">
        <w:trPr>
          <w:cantSplit/>
        </w:trPr>
        <w:tc>
          <w:tcPr>
            <w:tcW w:w="1165" w:type="pct"/>
            <w:tcBorders>
              <w:left w:val="single" w:sz="4" w:space="0" w:color="4F81BD" w:themeColor="accent1"/>
              <w:bottom w:val="nil"/>
              <w:right w:val="single" w:sz="4" w:space="0" w:color="548DD4" w:themeColor="text2" w:themeTint="99"/>
            </w:tcBorders>
            <w:noWrap/>
          </w:tcPr>
          <w:p w14:paraId="6A22E30A" w14:textId="77777777" w:rsidR="003A5D00" w:rsidRPr="0035558F" w:rsidRDefault="003A5D00" w:rsidP="003A5D00">
            <w:pPr>
              <w:pStyle w:val="BodyText"/>
              <w:spacing w:before="0" w:after="0"/>
              <w:jc w:val="left"/>
              <w:rPr>
                <w:rFonts w:ascii="Univers 45 Light" w:hAnsi="Univers 45 Light"/>
                <w:szCs w:val="20"/>
              </w:rPr>
            </w:pPr>
            <w:r w:rsidRPr="0035558F">
              <w:rPr>
                <w:rFonts w:ascii="Univers 45 Light" w:hAnsi="Univers 45 Light"/>
                <w:szCs w:val="20"/>
              </w:rPr>
              <w:t>Queensland</w:t>
            </w:r>
          </w:p>
        </w:tc>
        <w:tc>
          <w:tcPr>
            <w:tcW w:w="1502" w:type="pct"/>
            <w:tcBorders>
              <w:left w:val="single" w:sz="4" w:space="0" w:color="548DD4" w:themeColor="text2" w:themeTint="99"/>
            </w:tcBorders>
          </w:tcPr>
          <w:p w14:paraId="576CF722" w14:textId="77777777" w:rsidR="003A5D00" w:rsidRPr="0035558F" w:rsidRDefault="003A5D00" w:rsidP="003A5D00">
            <w:pPr>
              <w:pStyle w:val="BodyText"/>
              <w:spacing w:before="0" w:after="0"/>
              <w:jc w:val="left"/>
              <w:rPr>
                <w:rFonts w:ascii="Univers 45 Light" w:hAnsi="Univers 45 Light"/>
                <w:szCs w:val="20"/>
              </w:rPr>
            </w:pPr>
            <w:r w:rsidRPr="0035558F">
              <w:rPr>
                <w:rFonts w:ascii="Univers 45 Light" w:hAnsi="Univers 45 Light"/>
                <w:szCs w:val="20"/>
              </w:rPr>
              <w:t>Gold Coast University Hospital</w:t>
            </w:r>
          </w:p>
        </w:tc>
        <w:tc>
          <w:tcPr>
            <w:tcW w:w="2333" w:type="pct"/>
            <w:tcBorders>
              <w:left w:val="single" w:sz="4" w:space="0" w:color="548DD4" w:themeColor="text2" w:themeTint="99"/>
              <w:right w:val="single" w:sz="4" w:space="0" w:color="4F81BD" w:themeColor="accent1"/>
            </w:tcBorders>
          </w:tcPr>
          <w:p w14:paraId="0A51C0E6" w14:textId="77777777" w:rsidR="003A5D00" w:rsidRPr="0035558F" w:rsidRDefault="003A5D00" w:rsidP="00EA2CDC">
            <w:pPr>
              <w:pStyle w:val="BodyText"/>
              <w:numPr>
                <w:ilvl w:val="0"/>
                <w:numId w:val="30"/>
              </w:numPr>
              <w:spacing w:before="0" w:after="0"/>
              <w:jc w:val="left"/>
              <w:rPr>
                <w:rFonts w:ascii="Univers 45 Light" w:hAnsi="Univers 45 Light"/>
                <w:szCs w:val="20"/>
              </w:rPr>
            </w:pPr>
            <w:r w:rsidRPr="0035558F">
              <w:rPr>
                <w:rFonts w:ascii="Univers 45 Light" w:hAnsi="Univers 45 Light"/>
                <w:szCs w:val="20"/>
              </w:rPr>
              <w:t>Participated in Round 15 NHCDC IFR</w:t>
            </w:r>
          </w:p>
          <w:p w14:paraId="7D620075" w14:textId="77777777" w:rsidR="003A5D00" w:rsidRPr="0035558F" w:rsidRDefault="003A5D00" w:rsidP="00EA2CDC">
            <w:pPr>
              <w:pStyle w:val="BodyText"/>
              <w:numPr>
                <w:ilvl w:val="0"/>
                <w:numId w:val="30"/>
              </w:numPr>
              <w:spacing w:before="0" w:after="0"/>
              <w:jc w:val="left"/>
              <w:rPr>
                <w:rFonts w:ascii="Univers 45 Light" w:hAnsi="Univers 45 Light"/>
                <w:szCs w:val="20"/>
              </w:rPr>
            </w:pPr>
            <w:r w:rsidRPr="0035558F">
              <w:rPr>
                <w:rFonts w:ascii="Univers 45 Light" w:hAnsi="Univers 45 Light"/>
                <w:szCs w:val="20"/>
              </w:rPr>
              <w:t>Major urban, teaching and research hospital</w:t>
            </w:r>
          </w:p>
          <w:p w14:paraId="33B87E98" w14:textId="77777777" w:rsidR="003A5D00" w:rsidRPr="0035558F" w:rsidRDefault="003A5D00" w:rsidP="00EA2CDC">
            <w:pPr>
              <w:pStyle w:val="BodyText"/>
              <w:numPr>
                <w:ilvl w:val="0"/>
                <w:numId w:val="30"/>
              </w:numPr>
              <w:spacing w:before="0" w:after="0"/>
              <w:jc w:val="left"/>
              <w:rPr>
                <w:rFonts w:ascii="Univers 45 Light" w:hAnsi="Univers 45 Light"/>
                <w:szCs w:val="20"/>
              </w:rPr>
            </w:pPr>
            <w:r w:rsidRPr="0035558F">
              <w:rPr>
                <w:rFonts w:ascii="Univers 45 Light" w:hAnsi="Univers 45 Light"/>
                <w:szCs w:val="20"/>
              </w:rPr>
              <w:t>Costing system – PPM2</w:t>
            </w:r>
          </w:p>
        </w:tc>
      </w:tr>
      <w:tr w:rsidR="003A5D00" w:rsidRPr="0035558F" w14:paraId="4C7F25B6" w14:textId="77777777" w:rsidTr="003A5D00">
        <w:trPr>
          <w:cantSplit/>
        </w:trPr>
        <w:tc>
          <w:tcPr>
            <w:tcW w:w="1165" w:type="pct"/>
            <w:tcBorders>
              <w:top w:val="nil"/>
              <w:left w:val="single" w:sz="4" w:space="0" w:color="4F81BD" w:themeColor="accent1"/>
              <w:bottom w:val="nil"/>
              <w:right w:val="single" w:sz="4" w:space="0" w:color="548DD4" w:themeColor="text2" w:themeTint="99"/>
            </w:tcBorders>
            <w:noWrap/>
          </w:tcPr>
          <w:p w14:paraId="0F8EACC0" w14:textId="77777777" w:rsidR="003A5D00" w:rsidRPr="0035558F" w:rsidRDefault="003A5D00" w:rsidP="003A5D00">
            <w:pPr>
              <w:pStyle w:val="BodyText"/>
              <w:spacing w:before="0" w:after="0"/>
              <w:jc w:val="left"/>
              <w:rPr>
                <w:rFonts w:ascii="Univers 45 Light" w:hAnsi="Univers 45 Light"/>
                <w:color w:val="FFFFFF" w:themeColor="background1"/>
                <w:szCs w:val="20"/>
              </w:rPr>
            </w:pPr>
            <w:r w:rsidRPr="0035558F">
              <w:rPr>
                <w:rFonts w:ascii="Univers 45 Light" w:hAnsi="Univers 45 Light"/>
                <w:color w:val="FFFFFF" w:themeColor="background1"/>
                <w:szCs w:val="20"/>
              </w:rPr>
              <w:t>Queensland</w:t>
            </w:r>
          </w:p>
        </w:tc>
        <w:tc>
          <w:tcPr>
            <w:tcW w:w="1502" w:type="pct"/>
            <w:tcBorders>
              <w:left w:val="single" w:sz="4" w:space="0" w:color="548DD4" w:themeColor="text2" w:themeTint="99"/>
            </w:tcBorders>
          </w:tcPr>
          <w:p w14:paraId="6F8603C2" w14:textId="77777777" w:rsidR="003A5D00" w:rsidRPr="0035558F" w:rsidRDefault="003A5D00" w:rsidP="003A5D00">
            <w:pPr>
              <w:pStyle w:val="BodyText"/>
              <w:spacing w:before="0" w:after="0"/>
              <w:jc w:val="left"/>
              <w:rPr>
                <w:rFonts w:ascii="Univers 45 Light" w:hAnsi="Univers 45 Light"/>
                <w:szCs w:val="20"/>
              </w:rPr>
            </w:pPr>
            <w:r w:rsidRPr="0035558F">
              <w:rPr>
                <w:rFonts w:ascii="Univers 45 Light" w:hAnsi="Univers 45 Light"/>
                <w:szCs w:val="20"/>
              </w:rPr>
              <w:t>Toowoomba Base Hospital</w:t>
            </w:r>
          </w:p>
        </w:tc>
        <w:tc>
          <w:tcPr>
            <w:tcW w:w="2333" w:type="pct"/>
            <w:tcBorders>
              <w:left w:val="single" w:sz="4" w:space="0" w:color="548DD4" w:themeColor="text2" w:themeTint="99"/>
              <w:right w:val="single" w:sz="4" w:space="0" w:color="4F81BD" w:themeColor="accent1"/>
            </w:tcBorders>
          </w:tcPr>
          <w:p w14:paraId="034B2AA8" w14:textId="77777777" w:rsidR="003A5D00" w:rsidRPr="0035558F" w:rsidRDefault="003A5D00" w:rsidP="00EA2CDC">
            <w:pPr>
              <w:pStyle w:val="BodyText"/>
              <w:numPr>
                <w:ilvl w:val="0"/>
                <w:numId w:val="30"/>
              </w:numPr>
              <w:spacing w:before="0" w:after="0"/>
              <w:jc w:val="left"/>
              <w:rPr>
                <w:rFonts w:ascii="Univers 45 Light" w:hAnsi="Univers 45 Light"/>
                <w:szCs w:val="20"/>
              </w:rPr>
            </w:pPr>
            <w:r w:rsidRPr="0035558F">
              <w:rPr>
                <w:rFonts w:ascii="Univers 45 Light" w:hAnsi="Univers 45 Light"/>
                <w:szCs w:val="20"/>
              </w:rPr>
              <w:t>Hospital has previously not participated in an IFR</w:t>
            </w:r>
          </w:p>
          <w:p w14:paraId="75B02833" w14:textId="77777777" w:rsidR="003A5D00" w:rsidRPr="0035558F" w:rsidRDefault="003A5D00" w:rsidP="00EA2CDC">
            <w:pPr>
              <w:pStyle w:val="BodyText"/>
              <w:numPr>
                <w:ilvl w:val="0"/>
                <w:numId w:val="30"/>
              </w:numPr>
              <w:spacing w:before="0" w:after="0"/>
              <w:jc w:val="left"/>
              <w:rPr>
                <w:rFonts w:ascii="Univers 45 Light" w:hAnsi="Univers 45 Light"/>
                <w:szCs w:val="20"/>
              </w:rPr>
            </w:pPr>
            <w:r w:rsidRPr="0035558F">
              <w:rPr>
                <w:rFonts w:ascii="Univers 45 Light" w:hAnsi="Univers 45 Light"/>
                <w:szCs w:val="20"/>
              </w:rPr>
              <w:t>Major regional hospital</w:t>
            </w:r>
          </w:p>
          <w:p w14:paraId="02031D13" w14:textId="77777777" w:rsidR="003A5D00" w:rsidRPr="0035558F" w:rsidRDefault="003A5D00" w:rsidP="00EA2CDC">
            <w:pPr>
              <w:pStyle w:val="BodyText"/>
              <w:numPr>
                <w:ilvl w:val="0"/>
                <w:numId w:val="30"/>
              </w:numPr>
              <w:spacing w:before="0" w:after="0"/>
              <w:jc w:val="left"/>
              <w:rPr>
                <w:rFonts w:ascii="Univers 45 Light" w:hAnsi="Univers 45 Light"/>
                <w:szCs w:val="20"/>
              </w:rPr>
            </w:pPr>
            <w:r w:rsidRPr="0035558F">
              <w:rPr>
                <w:rFonts w:ascii="Univers 45 Light" w:hAnsi="Univers 45 Light"/>
                <w:szCs w:val="20"/>
              </w:rPr>
              <w:t>Costing system – Transition II</w:t>
            </w:r>
          </w:p>
        </w:tc>
      </w:tr>
      <w:tr w:rsidR="003A5D00" w:rsidRPr="0035558F" w14:paraId="7DD4408F" w14:textId="77777777" w:rsidTr="003A5D00">
        <w:trPr>
          <w:cantSplit/>
        </w:trPr>
        <w:tc>
          <w:tcPr>
            <w:tcW w:w="1165" w:type="pct"/>
            <w:tcBorders>
              <w:top w:val="nil"/>
              <w:left w:val="single" w:sz="4" w:space="0" w:color="4F81BD" w:themeColor="accent1"/>
              <w:bottom w:val="single" w:sz="4" w:space="0" w:color="95B3D7" w:themeColor="accent1" w:themeTint="99"/>
              <w:right w:val="single" w:sz="4" w:space="0" w:color="548DD4" w:themeColor="text2" w:themeTint="99"/>
            </w:tcBorders>
            <w:noWrap/>
          </w:tcPr>
          <w:p w14:paraId="44D69FB8" w14:textId="77777777" w:rsidR="003A5D00" w:rsidRPr="0035558F" w:rsidRDefault="003A5D00" w:rsidP="003A5D00">
            <w:pPr>
              <w:pStyle w:val="BodyText"/>
              <w:spacing w:before="0" w:after="0"/>
              <w:jc w:val="left"/>
              <w:rPr>
                <w:rFonts w:ascii="Univers 45 Light" w:hAnsi="Univers 45 Light"/>
                <w:color w:val="FFFFFF" w:themeColor="background1"/>
                <w:szCs w:val="20"/>
              </w:rPr>
            </w:pPr>
            <w:r w:rsidRPr="0035558F">
              <w:rPr>
                <w:rFonts w:ascii="Univers 45 Light" w:hAnsi="Univers 45 Light"/>
                <w:color w:val="FFFFFF" w:themeColor="background1"/>
                <w:szCs w:val="20"/>
              </w:rPr>
              <w:t>Queensland</w:t>
            </w:r>
          </w:p>
        </w:tc>
        <w:tc>
          <w:tcPr>
            <w:tcW w:w="1502" w:type="pct"/>
            <w:tcBorders>
              <w:left w:val="single" w:sz="4" w:space="0" w:color="548DD4" w:themeColor="text2" w:themeTint="99"/>
            </w:tcBorders>
          </w:tcPr>
          <w:p w14:paraId="78BA3633" w14:textId="77777777" w:rsidR="003A5D00" w:rsidRPr="0035558F" w:rsidRDefault="003A5D00" w:rsidP="003A5D00">
            <w:pPr>
              <w:pStyle w:val="BodyText"/>
              <w:spacing w:before="0" w:after="0"/>
              <w:jc w:val="left"/>
              <w:rPr>
                <w:rFonts w:ascii="Univers 45 Light" w:hAnsi="Univers 45 Light"/>
                <w:szCs w:val="20"/>
              </w:rPr>
            </w:pPr>
            <w:r w:rsidRPr="0035558F">
              <w:rPr>
                <w:rFonts w:ascii="Univers 45 Light" w:hAnsi="Univers 45 Light"/>
                <w:szCs w:val="20"/>
              </w:rPr>
              <w:t>Logan Hospital</w:t>
            </w:r>
          </w:p>
        </w:tc>
        <w:tc>
          <w:tcPr>
            <w:tcW w:w="2333" w:type="pct"/>
            <w:tcBorders>
              <w:left w:val="single" w:sz="4" w:space="0" w:color="548DD4" w:themeColor="text2" w:themeTint="99"/>
              <w:right w:val="single" w:sz="4" w:space="0" w:color="4F81BD" w:themeColor="accent1"/>
            </w:tcBorders>
          </w:tcPr>
          <w:p w14:paraId="1ABE32FF" w14:textId="77777777" w:rsidR="003A5D00" w:rsidRPr="0035558F" w:rsidRDefault="003A5D00" w:rsidP="00EA2CDC">
            <w:pPr>
              <w:pStyle w:val="BodyText"/>
              <w:numPr>
                <w:ilvl w:val="0"/>
                <w:numId w:val="30"/>
              </w:numPr>
              <w:spacing w:before="0" w:after="0"/>
              <w:jc w:val="left"/>
              <w:rPr>
                <w:rFonts w:ascii="Univers 45 Light" w:hAnsi="Univers 45 Light"/>
                <w:szCs w:val="20"/>
              </w:rPr>
            </w:pPr>
            <w:r w:rsidRPr="0035558F">
              <w:rPr>
                <w:rFonts w:ascii="Univers 45 Light" w:hAnsi="Univers 45 Light"/>
                <w:szCs w:val="20"/>
              </w:rPr>
              <w:t>Hospital has previously not participated in an IFR</w:t>
            </w:r>
          </w:p>
          <w:p w14:paraId="0DB72CD8" w14:textId="77777777" w:rsidR="003A5D00" w:rsidRPr="0035558F" w:rsidRDefault="003A5D00" w:rsidP="00EA2CDC">
            <w:pPr>
              <w:pStyle w:val="BodyText"/>
              <w:numPr>
                <w:ilvl w:val="0"/>
                <w:numId w:val="30"/>
              </w:numPr>
              <w:spacing w:before="0" w:after="0"/>
              <w:jc w:val="left"/>
              <w:rPr>
                <w:rFonts w:ascii="Univers 45 Light" w:hAnsi="Univers 45 Light"/>
                <w:szCs w:val="20"/>
              </w:rPr>
            </w:pPr>
            <w:r w:rsidRPr="0035558F">
              <w:rPr>
                <w:rFonts w:ascii="Univers 45 Light" w:hAnsi="Univers 45 Light"/>
                <w:szCs w:val="20"/>
              </w:rPr>
              <w:t>Major urban hospital and teaching hospital</w:t>
            </w:r>
          </w:p>
          <w:p w14:paraId="47400388" w14:textId="77777777" w:rsidR="003A5D00" w:rsidRPr="0035558F" w:rsidRDefault="003A5D00" w:rsidP="00EA2CDC">
            <w:pPr>
              <w:pStyle w:val="BodyText"/>
              <w:numPr>
                <w:ilvl w:val="0"/>
                <w:numId w:val="30"/>
              </w:numPr>
              <w:spacing w:before="0" w:after="0"/>
              <w:jc w:val="left"/>
              <w:rPr>
                <w:rFonts w:ascii="Univers 45 Light" w:hAnsi="Univers 45 Light"/>
                <w:szCs w:val="20"/>
              </w:rPr>
            </w:pPr>
            <w:r w:rsidRPr="0035558F">
              <w:rPr>
                <w:rFonts w:ascii="Univers 45 Light" w:hAnsi="Univers 45 Light"/>
                <w:szCs w:val="20"/>
              </w:rPr>
              <w:t>Costing system – Transition II</w:t>
            </w:r>
          </w:p>
        </w:tc>
      </w:tr>
      <w:tr w:rsidR="003A5D00" w:rsidRPr="0035558F" w14:paraId="7D3DCAAE" w14:textId="77777777" w:rsidTr="003A5D00">
        <w:trPr>
          <w:cantSplit/>
        </w:trPr>
        <w:tc>
          <w:tcPr>
            <w:tcW w:w="1165" w:type="pct"/>
            <w:tcBorders>
              <w:left w:val="single" w:sz="4" w:space="0" w:color="4F81BD" w:themeColor="accent1"/>
              <w:bottom w:val="nil"/>
              <w:right w:val="single" w:sz="4" w:space="0" w:color="548DD4" w:themeColor="text2" w:themeTint="99"/>
            </w:tcBorders>
            <w:noWrap/>
          </w:tcPr>
          <w:p w14:paraId="52BDAB14" w14:textId="77777777" w:rsidR="003A5D00" w:rsidRPr="0035558F" w:rsidRDefault="003A5D00" w:rsidP="003A5D00">
            <w:pPr>
              <w:pStyle w:val="BodyText"/>
              <w:spacing w:before="0" w:after="0"/>
              <w:jc w:val="left"/>
              <w:rPr>
                <w:rFonts w:ascii="Univers 45 Light" w:hAnsi="Univers 45 Light"/>
                <w:szCs w:val="20"/>
              </w:rPr>
            </w:pPr>
            <w:r w:rsidRPr="0035558F">
              <w:rPr>
                <w:rFonts w:ascii="Univers 45 Light" w:hAnsi="Univers 45 Light"/>
                <w:szCs w:val="20"/>
              </w:rPr>
              <w:t>South Australia</w:t>
            </w:r>
          </w:p>
        </w:tc>
        <w:tc>
          <w:tcPr>
            <w:tcW w:w="1502" w:type="pct"/>
            <w:tcBorders>
              <w:left w:val="single" w:sz="4" w:space="0" w:color="548DD4" w:themeColor="text2" w:themeTint="99"/>
            </w:tcBorders>
          </w:tcPr>
          <w:p w14:paraId="5159054B" w14:textId="77777777" w:rsidR="003A5D00" w:rsidRPr="0035558F" w:rsidRDefault="003A5D00" w:rsidP="003A5D00">
            <w:pPr>
              <w:pStyle w:val="BodyText"/>
              <w:spacing w:before="0" w:after="0"/>
              <w:jc w:val="left"/>
              <w:rPr>
                <w:rFonts w:ascii="Univers 45 Light" w:hAnsi="Univers 45 Light"/>
                <w:szCs w:val="20"/>
              </w:rPr>
            </w:pPr>
            <w:r w:rsidRPr="0035558F">
              <w:rPr>
                <w:rFonts w:ascii="Univers 45 Light" w:hAnsi="Univers 45 Light"/>
                <w:szCs w:val="20"/>
              </w:rPr>
              <w:t>Queen Elizabeth Hospital</w:t>
            </w:r>
          </w:p>
        </w:tc>
        <w:tc>
          <w:tcPr>
            <w:tcW w:w="2333" w:type="pct"/>
            <w:tcBorders>
              <w:left w:val="single" w:sz="4" w:space="0" w:color="548DD4" w:themeColor="text2" w:themeTint="99"/>
              <w:right w:val="single" w:sz="4" w:space="0" w:color="4F81BD" w:themeColor="accent1"/>
            </w:tcBorders>
          </w:tcPr>
          <w:p w14:paraId="5F2CDEB8" w14:textId="77777777" w:rsidR="003A5D00" w:rsidRPr="0035558F" w:rsidRDefault="003A5D00" w:rsidP="00EA2CDC">
            <w:pPr>
              <w:pStyle w:val="BodyText"/>
              <w:numPr>
                <w:ilvl w:val="0"/>
                <w:numId w:val="27"/>
              </w:numPr>
              <w:spacing w:before="0" w:after="0"/>
              <w:jc w:val="left"/>
              <w:rPr>
                <w:rFonts w:ascii="Univers 45 Light" w:hAnsi="Univers 45 Light"/>
                <w:szCs w:val="20"/>
              </w:rPr>
            </w:pPr>
            <w:r w:rsidRPr="0035558F">
              <w:rPr>
                <w:rFonts w:ascii="Univers 45 Light" w:hAnsi="Univers 45 Light"/>
                <w:szCs w:val="20"/>
              </w:rPr>
              <w:t>Participated in Round 14 NHCDC IFR</w:t>
            </w:r>
          </w:p>
          <w:p w14:paraId="576915D4" w14:textId="77777777" w:rsidR="003A5D00" w:rsidRPr="0035558F" w:rsidRDefault="003A5D00" w:rsidP="00EA2CDC">
            <w:pPr>
              <w:pStyle w:val="BodyText"/>
              <w:numPr>
                <w:ilvl w:val="0"/>
                <w:numId w:val="27"/>
              </w:numPr>
              <w:spacing w:before="0" w:after="0"/>
              <w:jc w:val="left"/>
              <w:rPr>
                <w:rFonts w:ascii="Univers 45 Light" w:hAnsi="Univers 45 Light"/>
                <w:szCs w:val="20"/>
              </w:rPr>
            </w:pPr>
            <w:r w:rsidRPr="0035558F">
              <w:rPr>
                <w:rFonts w:ascii="Univers 45 Light" w:hAnsi="Univers 45 Light"/>
                <w:szCs w:val="20"/>
              </w:rPr>
              <w:t>Major urban and teaching hospital</w:t>
            </w:r>
          </w:p>
          <w:p w14:paraId="75774FD0" w14:textId="77777777" w:rsidR="003A5D00" w:rsidRPr="0035558F" w:rsidRDefault="003A5D00" w:rsidP="00EA2CDC">
            <w:pPr>
              <w:pStyle w:val="BodyText"/>
              <w:numPr>
                <w:ilvl w:val="0"/>
                <w:numId w:val="29"/>
              </w:numPr>
              <w:spacing w:before="0" w:after="0"/>
              <w:jc w:val="left"/>
              <w:rPr>
                <w:rFonts w:ascii="Univers 45 Light" w:hAnsi="Univers 45 Light"/>
                <w:szCs w:val="20"/>
              </w:rPr>
            </w:pPr>
            <w:r w:rsidRPr="0035558F">
              <w:rPr>
                <w:rFonts w:ascii="Univers 45 Light" w:hAnsi="Univers 45 Light"/>
                <w:szCs w:val="20"/>
              </w:rPr>
              <w:t>Costing system – PPM2</w:t>
            </w:r>
          </w:p>
        </w:tc>
      </w:tr>
      <w:tr w:rsidR="003A5D00" w:rsidRPr="0035558F" w14:paraId="698BCE0C" w14:textId="77777777" w:rsidTr="003A5D00">
        <w:trPr>
          <w:cantSplit/>
        </w:trPr>
        <w:tc>
          <w:tcPr>
            <w:tcW w:w="1165" w:type="pct"/>
            <w:tcBorders>
              <w:top w:val="nil"/>
              <w:left w:val="single" w:sz="4" w:space="0" w:color="4F81BD" w:themeColor="accent1"/>
              <w:right w:val="single" w:sz="4" w:space="0" w:color="548DD4" w:themeColor="text2" w:themeTint="99"/>
            </w:tcBorders>
            <w:noWrap/>
          </w:tcPr>
          <w:p w14:paraId="4695799C" w14:textId="77777777" w:rsidR="003A5D00" w:rsidRPr="0035558F" w:rsidRDefault="003A5D00" w:rsidP="003A5D00">
            <w:pPr>
              <w:pStyle w:val="BodyText"/>
              <w:spacing w:before="0" w:after="0"/>
              <w:jc w:val="left"/>
              <w:rPr>
                <w:rFonts w:ascii="Univers 45 Light" w:hAnsi="Univers 45 Light"/>
                <w:szCs w:val="20"/>
              </w:rPr>
            </w:pPr>
            <w:r w:rsidRPr="0035558F">
              <w:rPr>
                <w:rFonts w:ascii="Univers 45 Light" w:hAnsi="Univers 45 Light"/>
                <w:color w:val="FFFFFF" w:themeColor="background1"/>
                <w:szCs w:val="20"/>
              </w:rPr>
              <w:t>South Australia</w:t>
            </w:r>
          </w:p>
        </w:tc>
        <w:tc>
          <w:tcPr>
            <w:tcW w:w="1502" w:type="pct"/>
            <w:tcBorders>
              <w:left w:val="single" w:sz="4" w:space="0" w:color="548DD4" w:themeColor="text2" w:themeTint="99"/>
            </w:tcBorders>
          </w:tcPr>
          <w:p w14:paraId="6F672E02" w14:textId="77777777" w:rsidR="003A5D00" w:rsidRPr="0035558F" w:rsidRDefault="003A5D00" w:rsidP="003A5D00">
            <w:pPr>
              <w:pStyle w:val="BodyText"/>
              <w:spacing w:before="0" w:after="0"/>
              <w:jc w:val="left"/>
              <w:rPr>
                <w:rFonts w:ascii="Univers 45 Light" w:hAnsi="Univers 45 Light"/>
                <w:szCs w:val="20"/>
              </w:rPr>
            </w:pPr>
            <w:r w:rsidRPr="0035558F">
              <w:rPr>
                <w:rFonts w:ascii="Univers 45 Light" w:hAnsi="Univers 45 Light"/>
                <w:szCs w:val="20"/>
              </w:rPr>
              <w:t>Royal Adelaide Hospital</w:t>
            </w:r>
          </w:p>
        </w:tc>
        <w:tc>
          <w:tcPr>
            <w:tcW w:w="2333" w:type="pct"/>
            <w:tcBorders>
              <w:left w:val="single" w:sz="4" w:space="0" w:color="548DD4" w:themeColor="text2" w:themeTint="99"/>
              <w:right w:val="single" w:sz="4" w:space="0" w:color="4F81BD" w:themeColor="accent1"/>
            </w:tcBorders>
          </w:tcPr>
          <w:p w14:paraId="645D08D9" w14:textId="77777777" w:rsidR="003A5D00" w:rsidRPr="0035558F" w:rsidRDefault="003A5D00" w:rsidP="00EA2CDC">
            <w:pPr>
              <w:pStyle w:val="BodyText"/>
              <w:numPr>
                <w:ilvl w:val="0"/>
                <w:numId w:val="28"/>
              </w:numPr>
              <w:spacing w:before="0" w:after="0"/>
              <w:jc w:val="left"/>
              <w:rPr>
                <w:rFonts w:ascii="Univers 45 Light" w:hAnsi="Univers 45 Light"/>
                <w:szCs w:val="20"/>
              </w:rPr>
            </w:pPr>
            <w:r w:rsidRPr="0035558F">
              <w:rPr>
                <w:rFonts w:ascii="Univers 45 Light" w:hAnsi="Univers 45 Light"/>
                <w:szCs w:val="20"/>
              </w:rPr>
              <w:t>Participated in Round 16 NHCDC IFR</w:t>
            </w:r>
          </w:p>
          <w:p w14:paraId="60294C10" w14:textId="77777777" w:rsidR="003A5D00" w:rsidRPr="0035558F" w:rsidRDefault="003A5D00" w:rsidP="00EA2CDC">
            <w:pPr>
              <w:pStyle w:val="BodyText"/>
              <w:numPr>
                <w:ilvl w:val="0"/>
                <w:numId w:val="28"/>
              </w:numPr>
              <w:spacing w:before="0" w:after="0"/>
              <w:jc w:val="left"/>
              <w:rPr>
                <w:rFonts w:ascii="Univers 45 Light" w:hAnsi="Univers 45 Light"/>
                <w:szCs w:val="20"/>
              </w:rPr>
            </w:pPr>
            <w:r w:rsidRPr="0035558F">
              <w:rPr>
                <w:rFonts w:ascii="Univers 45 Light" w:hAnsi="Univers 45 Light"/>
                <w:szCs w:val="20"/>
              </w:rPr>
              <w:t>Major urban and teaching hospital</w:t>
            </w:r>
          </w:p>
          <w:p w14:paraId="2B57FCD9" w14:textId="77777777" w:rsidR="003A5D00" w:rsidRPr="0035558F" w:rsidRDefault="003A5D00" w:rsidP="00EA2CDC">
            <w:pPr>
              <w:pStyle w:val="BodyText"/>
              <w:numPr>
                <w:ilvl w:val="0"/>
                <w:numId w:val="28"/>
              </w:numPr>
              <w:spacing w:before="0" w:after="0"/>
              <w:jc w:val="left"/>
              <w:rPr>
                <w:rFonts w:ascii="Univers 45 Light" w:hAnsi="Univers 45 Light"/>
                <w:szCs w:val="20"/>
              </w:rPr>
            </w:pPr>
            <w:r w:rsidRPr="0035558F">
              <w:rPr>
                <w:rFonts w:ascii="Univers 45 Light" w:hAnsi="Univers 45 Light"/>
                <w:szCs w:val="20"/>
              </w:rPr>
              <w:t>Costing system – PPM2</w:t>
            </w:r>
          </w:p>
        </w:tc>
      </w:tr>
      <w:tr w:rsidR="003A5D00" w:rsidRPr="0035558F" w14:paraId="7B8DF809" w14:textId="77777777" w:rsidTr="003A5D00">
        <w:trPr>
          <w:cantSplit/>
        </w:trPr>
        <w:tc>
          <w:tcPr>
            <w:tcW w:w="1165" w:type="pct"/>
            <w:tcBorders>
              <w:left w:val="single" w:sz="4" w:space="0" w:color="4F81BD" w:themeColor="accent1"/>
              <w:right w:val="single" w:sz="4" w:space="0" w:color="548DD4" w:themeColor="text2" w:themeTint="99"/>
            </w:tcBorders>
            <w:noWrap/>
          </w:tcPr>
          <w:p w14:paraId="336C8B8F" w14:textId="77777777" w:rsidR="003A5D00" w:rsidRPr="0035558F" w:rsidRDefault="003A5D00" w:rsidP="003A5D00">
            <w:pPr>
              <w:pStyle w:val="BodyText"/>
              <w:spacing w:before="0" w:after="0"/>
              <w:jc w:val="left"/>
              <w:rPr>
                <w:rFonts w:ascii="Univers 45 Light" w:hAnsi="Univers 45 Light"/>
                <w:szCs w:val="20"/>
              </w:rPr>
            </w:pPr>
            <w:r w:rsidRPr="0035558F">
              <w:rPr>
                <w:rFonts w:ascii="Univers 45 Light" w:hAnsi="Univers 45 Light"/>
                <w:szCs w:val="20"/>
              </w:rPr>
              <w:t>Tasmania</w:t>
            </w:r>
          </w:p>
        </w:tc>
        <w:tc>
          <w:tcPr>
            <w:tcW w:w="1502" w:type="pct"/>
            <w:tcBorders>
              <w:left w:val="single" w:sz="4" w:space="0" w:color="548DD4" w:themeColor="text2" w:themeTint="99"/>
            </w:tcBorders>
          </w:tcPr>
          <w:p w14:paraId="6632C7AF" w14:textId="77777777" w:rsidR="003A5D00" w:rsidRPr="0035558F" w:rsidRDefault="003A5D00" w:rsidP="003A5D00">
            <w:pPr>
              <w:pStyle w:val="BodyText"/>
              <w:spacing w:before="0" w:after="0"/>
              <w:jc w:val="left"/>
              <w:rPr>
                <w:rFonts w:ascii="Univers 45 Light" w:hAnsi="Univers 45 Light"/>
                <w:szCs w:val="20"/>
              </w:rPr>
            </w:pPr>
            <w:r w:rsidRPr="0035558F">
              <w:rPr>
                <w:rFonts w:ascii="Univers 45 Light" w:hAnsi="Univers 45 Light"/>
                <w:szCs w:val="20"/>
              </w:rPr>
              <w:t>North West Regional Hospital</w:t>
            </w:r>
          </w:p>
        </w:tc>
        <w:tc>
          <w:tcPr>
            <w:tcW w:w="2333" w:type="pct"/>
            <w:tcBorders>
              <w:left w:val="single" w:sz="4" w:space="0" w:color="548DD4" w:themeColor="text2" w:themeTint="99"/>
              <w:right w:val="single" w:sz="4" w:space="0" w:color="4F81BD" w:themeColor="accent1"/>
            </w:tcBorders>
          </w:tcPr>
          <w:p w14:paraId="45238381" w14:textId="77777777" w:rsidR="003A5D00" w:rsidRPr="0035558F" w:rsidRDefault="003A5D00" w:rsidP="00EA2CDC">
            <w:pPr>
              <w:pStyle w:val="BodyText"/>
              <w:numPr>
                <w:ilvl w:val="0"/>
                <w:numId w:val="27"/>
              </w:numPr>
              <w:spacing w:before="0" w:after="0"/>
              <w:jc w:val="left"/>
              <w:rPr>
                <w:rFonts w:ascii="Univers 45 Light" w:hAnsi="Univers 45 Light"/>
                <w:szCs w:val="20"/>
              </w:rPr>
            </w:pPr>
            <w:r w:rsidRPr="0035558F">
              <w:rPr>
                <w:rFonts w:ascii="Univers 45 Light" w:hAnsi="Univers 45 Light"/>
                <w:szCs w:val="20"/>
              </w:rPr>
              <w:t>Hospital has previously not participated in an IFR</w:t>
            </w:r>
          </w:p>
          <w:p w14:paraId="7E78BA29" w14:textId="77777777" w:rsidR="003A5D00" w:rsidRPr="0035558F" w:rsidRDefault="003A5D00" w:rsidP="00EA2CDC">
            <w:pPr>
              <w:pStyle w:val="BodyText"/>
              <w:numPr>
                <w:ilvl w:val="0"/>
                <w:numId w:val="27"/>
              </w:numPr>
              <w:spacing w:before="0" w:after="0"/>
              <w:jc w:val="left"/>
              <w:rPr>
                <w:rFonts w:ascii="Univers 45 Light" w:hAnsi="Univers 45 Light"/>
                <w:szCs w:val="20"/>
              </w:rPr>
            </w:pPr>
            <w:r w:rsidRPr="0035558F">
              <w:rPr>
                <w:rFonts w:ascii="Univers 45 Light" w:hAnsi="Univers 45 Light"/>
                <w:szCs w:val="20"/>
              </w:rPr>
              <w:t>Large regional hospital</w:t>
            </w:r>
          </w:p>
          <w:p w14:paraId="788AAFFA" w14:textId="77777777" w:rsidR="003A5D00" w:rsidRPr="0035558F" w:rsidRDefault="003A5D00" w:rsidP="00EA2CDC">
            <w:pPr>
              <w:pStyle w:val="BodyText"/>
              <w:numPr>
                <w:ilvl w:val="0"/>
                <w:numId w:val="27"/>
              </w:numPr>
              <w:spacing w:before="0" w:after="0"/>
              <w:jc w:val="left"/>
              <w:rPr>
                <w:rFonts w:ascii="Univers 45 Light" w:hAnsi="Univers 45 Light"/>
                <w:szCs w:val="20"/>
              </w:rPr>
            </w:pPr>
            <w:r w:rsidRPr="0035558F">
              <w:rPr>
                <w:rFonts w:ascii="Univers 45 Light" w:hAnsi="Univers 45 Light"/>
                <w:szCs w:val="20"/>
              </w:rPr>
              <w:t xml:space="preserve">Costing system – User Cost </w:t>
            </w:r>
          </w:p>
        </w:tc>
      </w:tr>
      <w:tr w:rsidR="003A5D00" w:rsidRPr="0035558F" w14:paraId="6A14ABD1" w14:textId="77777777" w:rsidTr="00D3088E">
        <w:trPr>
          <w:cantSplit/>
        </w:trPr>
        <w:tc>
          <w:tcPr>
            <w:tcW w:w="1165" w:type="pct"/>
            <w:tcBorders>
              <w:left w:val="single" w:sz="4" w:space="0" w:color="4F81BD" w:themeColor="accent1"/>
              <w:bottom w:val="single" w:sz="4" w:space="0" w:color="95B3D7" w:themeColor="accent1" w:themeTint="99"/>
              <w:right w:val="single" w:sz="4" w:space="0" w:color="548DD4" w:themeColor="text2" w:themeTint="99"/>
            </w:tcBorders>
            <w:noWrap/>
          </w:tcPr>
          <w:p w14:paraId="107178F8" w14:textId="77777777" w:rsidR="003A5D00" w:rsidRPr="0035558F" w:rsidRDefault="00D3088E" w:rsidP="003A5D00">
            <w:pPr>
              <w:pStyle w:val="BodyText"/>
              <w:spacing w:before="0" w:after="0"/>
              <w:jc w:val="left"/>
              <w:rPr>
                <w:rFonts w:ascii="Univers 45 Light" w:hAnsi="Univers 45 Light"/>
                <w:szCs w:val="20"/>
              </w:rPr>
            </w:pPr>
            <w:r w:rsidRPr="0035558F">
              <w:rPr>
                <w:rFonts w:ascii="Univers 45 Light" w:hAnsi="Univers 45 Light"/>
                <w:color w:val="FFFFFF" w:themeColor="background1"/>
                <w:szCs w:val="20"/>
              </w:rPr>
              <w:t>Tasmania</w:t>
            </w:r>
          </w:p>
        </w:tc>
        <w:tc>
          <w:tcPr>
            <w:tcW w:w="1502" w:type="pct"/>
            <w:tcBorders>
              <w:left w:val="single" w:sz="4" w:space="0" w:color="548DD4" w:themeColor="text2" w:themeTint="99"/>
            </w:tcBorders>
          </w:tcPr>
          <w:p w14:paraId="6C3A73C5" w14:textId="77777777" w:rsidR="003A5D00" w:rsidRPr="0035558F" w:rsidRDefault="003A5D00" w:rsidP="003A5D00">
            <w:pPr>
              <w:pStyle w:val="BodyText"/>
              <w:spacing w:before="0" w:after="0"/>
              <w:jc w:val="left"/>
              <w:rPr>
                <w:rFonts w:ascii="Univers 45 Light" w:hAnsi="Univers 45 Light"/>
                <w:szCs w:val="20"/>
              </w:rPr>
            </w:pPr>
            <w:r w:rsidRPr="0035558F">
              <w:rPr>
                <w:rFonts w:ascii="Univers 45 Light" w:hAnsi="Univers 45 Light"/>
                <w:szCs w:val="20"/>
              </w:rPr>
              <w:t>Mersey Community Hospital</w:t>
            </w:r>
          </w:p>
        </w:tc>
        <w:tc>
          <w:tcPr>
            <w:tcW w:w="2333" w:type="pct"/>
            <w:tcBorders>
              <w:left w:val="single" w:sz="4" w:space="0" w:color="548DD4" w:themeColor="text2" w:themeTint="99"/>
              <w:right w:val="single" w:sz="4" w:space="0" w:color="4F81BD" w:themeColor="accent1"/>
            </w:tcBorders>
          </w:tcPr>
          <w:p w14:paraId="197836D1" w14:textId="77777777" w:rsidR="003A5D00" w:rsidRPr="0035558F" w:rsidRDefault="003A5D00" w:rsidP="00EA2CDC">
            <w:pPr>
              <w:pStyle w:val="BodyText"/>
              <w:numPr>
                <w:ilvl w:val="0"/>
                <w:numId w:val="27"/>
              </w:numPr>
              <w:spacing w:before="0" w:after="0"/>
              <w:jc w:val="left"/>
              <w:rPr>
                <w:rFonts w:ascii="Univers 45 Light" w:hAnsi="Univers 45 Light"/>
                <w:szCs w:val="20"/>
              </w:rPr>
            </w:pPr>
            <w:r w:rsidRPr="0035558F">
              <w:rPr>
                <w:rFonts w:ascii="Univers 45 Light" w:hAnsi="Univers 45 Light"/>
                <w:szCs w:val="20"/>
              </w:rPr>
              <w:t>Hospital has previously not participated in an IFR</w:t>
            </w:r>
          </w:p>
          <w:p w14:paraId="33DBB948" w14:textId="77777777" w:rsidR="003A5D00" w:rsidRPr="0035558F" w:rsidRDefault="003A5D00" w:rsidP="00EA2CDC">
            <w:pPr>
              <w:pStyle w:val="BodyText"/>
              <w:numPr>
                <w:ilvl w:val="0"/>
                <w:numId w:val="27"/>
              </w:numPr>
              <w:spacing w:before="0" w:after="0"/>
              <w:jc w:val="left"/>
              <w:rPr>
                <w:rFonts w:ascii="Univers 45 Light" w:hAnsi="Univers 45 Light"/>
                <w:szCs w:val="20"/>
              </w:rPr>
            </w:pPr>
            <w:r w:rsidRPr="0035558F">
              <w:rPr>
                <w:rFonts w:ascii="Univers 45 Light" w:hAnsi="Univers 45 Light"/>
                <w:szCs w:val="20"/>
              </w:rPr>
              <w:t>Regional hospital</w:t>
            </w:r>
          </w:p>
          <w:p w14:paraId="0F5FD254" w14:textId="77777777" w:rsidR="003A5D00" w:rsidRPr="0035558F" w:rsidRDefault="003A5D00" w:rsidP="00EA2CDC">
            <w:pPr>
              <w:pStyle w:val="BodyText"/>
              <w:numPr>
                <w:ilvl w:val="0"/>
                <w:numId w:val="27"/>
              </w:numPr>
              <w:spacing w:before="0" w:after="0"/>
              <w:jc w:val="left"/>
              <w:rPr>
                <w:rFonts w:ascii="Univers 45 Light" w:hAnsi="Univers 45 Light"/>
                <w:szCs w:val="20"/>
              </w:rPr>
            </w:pPr>
            <w:r w:rsidRPr="0035558F">
              <w:rPr>
                <w:rFonts w:ascii="Univers 45 Light" w:hAnsi="Univers 45 Light"/>
                <w:szCs w:val="20"/>
              </w:rPr>
              <w:t xml:space="preserve">Costing system – User Cost </w:t>
            </w:r>
          </w:p>
        </w:tc>
      </w:tr>
      <w:tr w:rsidR="00D3088E" w:rsidRPr="0035558F" w14:paraId="6ED36D09" w14:textId="77777777" w:rsidTr="00D3088E">
        <w:trPr>
          <w:cantSplit/>
        </w:trPr>
        <w:tc>
          <w:tcPr>
            <w:tcW w:w="1165" w:type="pct"/>
            <w:tcBorders>
              <w:left w:val="single" w:sz="4" w:space="0" w:color="4F81BD" w:themeColor="accent1"/>
              <w:bottom w:val="single" w:sz="4" w:space="0" w:color="FFFFFF" w:themeColor="background1"/>
              <w:right w:val="single" w:sz="4" w:space="0" w:color="548DD4" w:themeColor="text2" w:themeTint="99"/>
            </w:tcBorders>
            <w:noWrap/>
          </w:tcPr>
          <w:p w14:paraId="36105FD2" w14:textId="77777777" w:rsidR="00D3088E" w:rsidRPr="0035558F" w:rsidRDefault="00D3088E" w:rsidP="005A4959">
            <w:pPr>
              <w:pStyle w:val="BodyText"/>
              <w:spacing w:before="0" w:after="0"/>
              <w:jc w:val="left"/>
              <w:rPr>
                <w:rFonts w:ascii="Univers 45 Light" w:hAnsi="Univers 45 Light"/>
              </w:rPr>
            </w:pPr>
            <w:r w:rsidRPr="0035558F">
              <w:rPr>
                <w:rFonts w:ascii="Univers 45 Light" w:hAnsi="Univers 45 Light"/>
                <w:szCs w:val="20"/>
              </w:rPr>
              <w:t>Victoria</w:t>
            </w:r>
          </w:p>
        </w:tc>
        <w:tc>
          <w:tcPr>
            <w:tcW w:w="1502" w:type="pct"/>
            <w:tcBorders>
              <w:left w:val="single" w:sz="4" w:space="0" w:color="548DD4" w:themeColor="text2" w:themeTint="99"/>
            </w:tcBorders>
          </w:tcPr>
          <w:p w14:paraId="2D38CE89" w14:textId="77777777" w:rsidR="00D3088E" w:rsidRPr="0035558F" w:rsidRDefault="00D3088E" w:rsidP="003A5D00">
            <w:pPr>
              <w:pStyle w:val="BodyText"/>
              <w:spacing w:before="0" w:after="0"/>
              <w:jc w:val="left"/>
              <w:rPr>
                <w:rFonts w:ascii="Univers 45 Light" w:hAnsi="Univers 45 Light"/>
                <w:szCs w:val="20"/>
              </w:rPr>
            </w:pPr>
            <w:r w:rsidRPr="0035558F">
              <w:rPr>
                <w:rFonts w:ascii="Univers 45 Light" w:hAnsi="Univers 45 Light"/>
                <w:szCs w:val="20"/>
              </w:rPr>
              <w:t>Ballarat Health Service</w:t>
            </w:r>
          </w:p>
        </w:tc>
        <w:tc>
          <w:tcPr>
            <w:tcW w:w="2333" w:type="pct"/>
            <w:tcBorders>
              <w:left w:val="single" w:sz="4" w:space="0" w:color="548DD4" w:themeColor="text2" w:themeTint="99"/>
              <w:right w:val="single" w:sz="4" w:space="0" w:color="4F81BD" w:themeColor="accent1"/>
            </w:tcBorders>
          </w:tcPr>
          <w:p w14:paraId="7758300A" w14:textId="77777777" w:rsidR="00D3088E" w:rsidRPr="0035558F" w:rsidRDefault="00D3088E" w:rsidP="00EA2CDC">
            <w:pPr>
              <w:pStyle w:val="BodyText"/>
              <w:numPr>
                <w:ilvl w:val="0"/>
                <w:numId w:val="27"/>
              </w:numPr>
              <w:spacing w:before="0" w:after="0"/>
              <w:jc w:val="left"/>
              <w:rPr>
                <w:rFonts w:ascii="Univers 45 Light" w:hAnsi="Univers 45 Light"/>
                <w:szCs w:val="20"/>
              </w:rPr>
            </w:pPr>
            <w:r w:rsidRPr="0035558F">
              <w:rPr>
                <w:rFonts w:ascii="Univers 45 Light" w:hAnsi="Univers 45 Light"/>
                <w:szCs w:val="20"/>
              </w:rPr>
              <w:t>Hospital has previously not participated in an IFR</w:t>
            </w:r>
          </w:p>
          <w:p w14:paraId="0D37DA69" w14:textId="77777777" w:rsidR="00D3088E" w:rsidRPr="0035558F" w:rsidRDefault="00D3088E" w:rsidP="00EA2CDC">
            <w:pPr>
              <w:pStyle w:val="BodyText"/>
              <w:numPr>
                <w:ilvl w:val="0"/>
                <w:numId w:val="27"/>
              </w:numPr>
              <w:spacing w:before="0" w:after="0"/>
              <w:jc w:val="left"/>
              <w:rPr>
                <w:rFonts w:ascii="Univers 45 Light" w:hAnsi="Univers 45 Light"/>
                <w:szCs w:val="20"/>
              </w:rPr>
            </w:pPr>
            <w:r w:rsidRPr="0035558F">
              <w:rPr>
                <w:rFonts w:ascii="Univers 45 Light" w:hAnsi="Univers 45 Light"/>
                <w:szCs w:val="20"/>
              </w:rPr>
              <w:t>Major regional hospital</w:t>
            </w:r>
          </w:p>
          <w:p w14:paraId="32C29B7A" w14:textId="77777777" w:rsidR="00D3088E" w:rsidRPr="0035558F" w:rsidRDefault="00D3088E" w:rsidP="00EA2CDC">
            <w:pPr>
              <w:pStyle w:val="BodyText"/>
              <w:numPr>
                <w:ilvl w:val="0"/>
                <w:numId w:val="27"/>
              </w:numPr>
              <w:spacing w:before="0" w:after="0"/>
              <w:jc w:val="left"/>
              <w:rPr>
                <w:rFonts w:ascii="Univers 45 Light" w:hAnsi="Univers 45 Light"/>
                <w:szCs w:val="20"/>
              </w:rPr>
            </w:pPr>
            <w:r w:rsidRPr="0035558F">
              <w:rPr>
                <w:rFonts w:ascii="Univers 45 Light" w:hAnsi="Univers 45 Light"/>
                <w:szCs w:val="20"/>
              </w:rPr>
              <w:t xml:space="preserve">Costing system – </w:t>
            </w:r>
            <w:proofErr w:type="spellStart"/>
            <w:r w:rsidRPr="0035558F">
              <w:rPr>
                <w:rFonts w:ascii="Univers 45 Light" w:hAnsi="Univers 45 Light"/>
                <w:szCs w:val="20"/>
              </w:rPr>
              <w:t>Visasys</w:t>
            </w:r>
            <w:proofErr w:type="spellEnd"/>
          </w:p>
        </w:tc>
      </w:tr>
      <w:tr w:rsidR="00D3088E" w:rsidRPr="0035558F" w14:paraId="326FC7E8" w14:textId="77777777" w:rsidTr="00D3088E">
        <w:trPr>
          <w:cantSplit/>
        </w:trPr>
        <w:tc>
          <w:tcPr>
            <w:tcW w:w="1165" w:type="pct"/>
            <w:tcBorders>
              <w:top w:val="single" w:sz="4" w:space="0" w:color="FFFFFF" w:themeColor="background1"/>
              <w:left w:val="single" w:sz="4" w:space="0" w:color="4F81BD" w:themeColor="accent1"/>
              <w:bottom w:val="single" w:sz="4" w:space="0" w:color="FFFFFF" w:themeColor="background1"/>
              <w:right w:val="single" w:sz="4" w:space="0" w:color="548DD4" w:themeColor="text2" w:themeTint="99"/>
            </w:tcBorders>
            <w:noWrap/>
          </w:tcPr>
          <w:p w14:paraId="400AEAAE" w14:textId="77777777" w:rsidR="00D3088E" w:rsidRPr="0035558F" w:rsidRDefault="00D3088E" w:rsidP="00D3088E">
            <w:pPr>
              <w:pStyle w:val="BodyText"/>
              <w:spacing w:before="0" w:after="0"/>
              <w:jc w:val="left"/>
              <w:rPr>
                <w:rFonts w:ascii="Univers 45 Light" w:hAnsi="Univers 45 Light"/>
                <w:color w:val="FFFFFF" w:themeColor="background1"/>
                <w:szCs w:val="20"/>
              </w:rPr>
            </w:pPr>
            <w:r w:rsidRPr="0035558F">
              <w:rPr>
                <w:rFonts w:ascii="Univers 45 Light" w:hAnsi="Univers 45 Light"/>
                <w:color w:val="FFFFFF" w:themeColor="background1"/>
                <w:szCs w:val="20"/>
              </w:rPr>
              <w:t>Victoria</w:t>
            </w:r>
          </w:p>
        </w:tc>
        <w:tc>
          <w:tcPr>
            <w:tcW w:w="1502" w:type="pct"/>
            <w:tcBorders>
              <w:left w:val="single" w:sz="4" w:space="0" w:color="548DD4" w:themeColor="text2" w:themeTint="99"/>
            </w:tcBorders>
          </w:tcPr>
          <w:p w14:paraId="7DD9EB26" w14:textId="77777777" w:rsidR="00D3088E" w:rsidRPr="0035558F" w:rsidRDefault="00D3088E" w:rsidP="00D3088E">
            <w:pPr>
              <w:pStyle w:val="BodyText"/>
              <w:spacing w:before="0" w:after="0"/>
              <w:jc w:val="left"/>
              <w:rPr>
                <w:rFonts w:ascii="Univers 45 Light" w:hAnsi="Univers 45 Light"/>
                <w:szCs w:val="20"/>
              </w:rPr>
            </w:pPr>
            <w:r w:rsidRPr="0035558F">
              <w:rPr>
                <w:rFonts w:ascii="Univers 45 Light" w:hAnsi="Univers 45 Light"/>
                <w:szCs w:val="20"/>
              </w:rPr>
              <w:t>Eastern Health</w:t>
            </w:r>
          </w:p>
        </w:tc>
        <w:tc>
          <w:tcPr>
            <w:tcW w:w="2333" w:type="pct"/>
            <w:tcBorders>
              <w:left w:val="single" w:sz="4" w:space="0" w:color="548DD4" w:themeColor="text2" w:themeTint="99"/>
              <w:right w:val="single" w:sz="4" w:space="0" w:color="4F81BD" w:themeColor="accent1"/>
            </w:tcBorders>
          </w:tcPr>
          <w:p w14:paraId="2C1F1E1F" w14:textId="77777777" w:rsidR="00D3088E" w:rsidRPr="0035558F" w:rsidRDefault="00D3088E" w:rsidP="00D3088E">
            <w:pPr>
              <w:pStyle w:val="BodyText"/>
              <w:numPr>
                <w:ilvl w:val="0"/>
                <w:numId w:val="27"/>
              </w:numPr>
              <w:spacing w:before="0" w:after="0"/>
              <w:jc w:val="left"/>
              <w:rPr>
                <w:rFonts w:ascii="Univers 45 Light" w:hAnsi="Univers 45 Light"/>
                <w:szCs w:val="20"/>
              </w:rPr>
            </w:pPr>
            <w:r w:rsidRPr="0035558F">
              <w:rPr>
                <w:rFonts w:ascii="Univers 45 Light" w:hAnsi="Univers 45 Light"/>
                <w:szCs w:val="20"/>
              </w:rPr>
              <w:t>Hospital has previously not participated in an IFR</w:t>
            </w:r>
          </w:p>
          <w:p w14:paraId="40D354EB" w14:textId="77777777" w:rsidR="00D3088E" w:rsidRPr="0035558F" w:rsidRDefault="00D3088E" w:rsidP="00D3088E">
            <w:pPr>
              <w:pStyle w:val="BodyText"/>
              <w:numPr>
                <w:ilvl w:val="0"/>
                <w:numId w:val="27"/>
              </w:numPr>
              <w:spacing w:before="0" w:after="0"/>
              <w:jc w:val="left"/>
              <w:rPr>
                <w:rFonts w:ascii="Univers 45 Light" w:hAnsi="Univers 45 Light"/>
                <w:szCs w:val="20"/>
              </w:rPr>
            </w:pPr>
            <w:r w:rsidRPr="0035558F">
              <w:rPr>
                <w:rFonts w:ascii="Univers 45 Light" w:hAnsi="Univers 45 Light"/>
                <w:szCs w:val="20"/>
              </w:rPr>
              <w:t>Major urban, teaching and research hospital</w:t>
            </w:r>
          </w:p>
          <w:p w14:paraId="066D840E" w14:textId="77777777" w:rsidR="00D3088E" w:rsidRPr="0035558F" w:rsidRDefault="00D3088E" w:rsidP="00D3088E">
            <w:pPr>
              <w:pStyle w:val="BodyText"/>
              <w:numPr>
                <w:ilvl w:val="0"/>
                <w:numId w:val="27"/>
              </w:numPr>
              <w:spacing w:before="0" w:after="0"/>
              <w:jc w:val="left"/>
              <w:rPr>
                <w:rFonts w:ascii="Univers 45 Light" w:hAnsi="Univers 45 Light"/>
                <w:szCs w:val="20"/>
              </w:rPr>
            </w:pPr>
            <w:r w:rsidRPr="0035558F">
              <w:rPr>
                <w:rFonts w:ascii="Univers 45 Light" w:hAnsi="Univers 45 Light"/>
                <w:szCs w:val="20"/>
              </w:rPr>
              <w:t>Costing system – PPM2</w:t>
            </w:r>
          </w:p>
        </w:tc>
      </w:tr>
      <w:tr w:rsidR="00D3088E" w:rsidRPr="0035558F" w14:paraId="4DF36572" w14:textId="77777777" w:rsidTr="00D3088E">
        <w:trPr>
          <w:cantSplit/>
        </w:trPr>
        <w:tc>
          <w:tcPr>
            <w:tcW w:w="1165" w:type="pct"/>
            <w:tcBorders>
              <w:top w:val="single" w:sz="4" w:space="0" w:color="FFFFFF" w:themeColor="background1"/>
              <w:left w:val="single" w:sz="4" w:space="0" w:color="4F81BD" w:themeColor="accent1"/>
              <w:bottom w:val="single" w:sz="4" w:space="0" w:color="95B3D7" w:themeColor="accent1" w:themeTint="99"/>
              <w:right w:val="single" w:sz="4" w:space="0" w:color="548DD4" w:themeColor="text2" w:themeTint="99"/>
            </w:tcBorders>
            <w:noWrap/>
          </w:tcPr>
          <w:p w14:paraId="0554D950" w14:textId="77777777" w:rsidR="00D3088E" w:rsidRPr="0035558F" w:rsidRDefault="00D3088E" w:rsidP="00D3088E">
            <w:pPr>
              <w:pStyle w:val="BodyText"/>
              <w:spacing w:before="0" w:after="0"/>
              <w:jc w:val="left"/>
              <w:rPr>
                <w:rFonts w:ascii="Univers 45 Light" w:hAnsi="Univers 45 Light"/>
                <w:color w:val="FFFFFF" w:themeColor="background1"/>
                <w:szCs w:val="20"/>
              </w:rPr>
            </w:pPr>
            <w:r w:rsidRPr="0035558F">
              <w:rPr>
                <w:rFonts w:ascii="Univers 45 Light" w:hAnsi="Univers 45 Light"/>
                <w:color w:val="FFFFFF" w:themeColor="background1"/>
                <w:szCs w:val="20"/>
              </w:rPr>
              <w:t>Victoria</w:t>
            </w:r>
          </w:p>
        </w:tc>
        <w:tc>
          <w:tcPr>
            <w:tcW w:w="1502" w:type="pct"/>
            <w:tcBorders>
              <w:left w:val="single" w:sz="4" w:space="0" w:color="548DD4" w:themeColor="text2" w:themeTint="99"/>
            </w:tcBorders>
          </w:tcPr>
          <w:p w14:paraId="23219739" w14:textId="77777777" w:rsidR="00D3088E" w:rsidRPr="0035558F" w:rsidRDefault="00D3088E" w:rsidP="00D3088E">
            <w:pPr>
              <w:pStyle w:val="BodyText"/>
              <w:spacing w:before="0" w:after="0"/>
              <w:jc w:val="left"/>
              <w:rPr>
                <w:rFonts w:ascii="Univers 45 Light" w:hAnsi="Univers 45 Light"/>
                <w:szCs w:val="20"/>
              </w:rPr>
            </w:pPr>
            <w:r w:rsidRPr="0035558F">
              <w:rPr>
                <w:rFonts w:ascii="Univers 45 Light" w:hAnsi="Univers 45 Light"/>
                <w:szCs w:val="20"/>
              </w:rPr>
              <w:t>Latrobe Regional Hospital</w:t>
            </w:r>
          </w:p>
        </w:tc>
        <w:tc>
          <w:tcPr>
            <w:tcW w:w="2333" w:type="pct"/>
            <w:tcBorders>
              <w:left w:val="single" w:sz="4" w:space="0" w:color="548DD4" w:themeColor="text2" w:themeTint="99"/>
              <w:right w:val="single" w:sz="4" w:space="0" w:color="4F81BD" w:themeColor="accent1"/>
            </w:tcBorders>
          </w:tcPr>
          <w:p w14:paraId="5AB33248" w14:textId="77777777" w:rsidR="00D3088E" w:rsidRPr="0035558F" w:rsidRDefault="00D3088E" w:rsidP="00D3088E">
            <w:pPr>
              <w:pStyle w:val="BodyText"/>
              <w:numPr>
                <w:ilvl w:val="0"/>
                <w:numId w:val="27"/>
              </w:numPr>
              <w:spacing w:before="0" w:after="0"/>
              <w:jc w:val="left"/>
              <w:rPr>
                <w:rFonts w:ascii="Univers 45 Light" w:hAnsi="Univers 45 Light"/>
                <w:szCs w:val="20"/>
              </w:rPr>
            </w:pPr>
            <w:r w:rsidRPr="0035558F">
              <w:rPr>
                <w:rFonts w:ascii="Univers 45 Light" w:hAnsi="Univers 45 Light"/>
                <w:szCs w:val="20"/>
              </w:rPr>
              <w:t>Hospital has previously not participated in an IFR</w:t>
            </w:r>
          </w:p>
          <w:p w14:paraId="279CE66C" w14:textId="77777777" w:rsidR="00D3088E" w:rsidRPr="0035558F" w:rsidRDefault="00D3088E" w:rsidP="00D3088E">
            <w:pPr>
              <w:pStyle w:val="BodyText"/>
              <w:numPr>
                <w:ilvl w:val="0"/>
                <w:numId w:val="27"/>
              </w:numPr>
              <w:spacing w:before="0" w:after="0"/>
              <w:jc w:val="left"/>
              <w:rPr>
                <w:rFonts w:ascii="Univers 45 Light" w:hAnsi="Univers 45 Light"/>
                <w:szCs w:val="20"/>
              </w:rPr>
            </w:pPr>
            <w:r w:rsidRPr="0035558F">
              <w:rPr>
                <w:rFonts w:ascii="Univers 45 Light" w:hAnsi="Univers 45 Light"/>
                <w:szCs w:val="20"/>
              </w:rPr>
              <w:t>Major regional hospital</w:t>
            </w:r>
          </w:p>
          <w:p w14:paraId="49409726" w14:textId="77777777" w:rsidR="00D3088E" w:rsidRPr="0035558F" w:rsidRDefault="00D3088E" w:rsidP="00D3088E">
            <w:pPr>
              <w:pStyle w:val="BodyText"/>
              <w:numPr>
                <w:ilvl w:val="0"/>
                <w:numId w:val="27"/>
              </w:numPr>
              <w:spacing w:before="0" w:after="0"/>
              <w:jc w:val="left"/>
              <w:rPr>
                <w:rFonts w:ascii="Univers 45 Light" w:hAnsi="Univers 45 Light"/>
                <w:szCs w:val="20"/>
              </w:rPr>
            </w:pPr>
            <w:r w:rsidRPr="0035558F">
              <w:rPr>
                <w:rFonts w:ascii="Univers 45 Light" w:hAnsi="Univers 45 Light"/>
                <w:szCs w:val="20"/>
              </w:rPr>
              <w:t>Costing system – Adaptive costing</w:t>
            </w:r>
          </w:p>
        </w:tc>
      </w:tr>
      <w:tr w:rsidR="003A5D00" w:rsidRPr="0035558F" w14:paraId="2A6B1BE4" w14:textId="77777777" w:rsidTr="003A5D00">
        <w:trPr>
          <w:cantSplit/>
        </w:trPr>
        <w:tc>
          <w:tcPr>
            <w:tcW w:w="1165" w:type="pct"/>
            <w:tcBorders>
              <w:left w:val="single" w:sz="4" w:space="0" w:color="4F81BD" w:themeColor="accent1"/>
              <w:bottom w:val="nil"/>
              <w:right w:val="single" w:sz="4" w:space="0" w:color="548DD4" w:themeColor="text2" w:themeTint="99"/>
            </w:tcBorders>
            <w:noWrap/>
          </w:tcPr>
          <w:p w14:paraId="0D879BB0" w14:textId="77777777" w:rsidR="003A5D00" w:rsidRPr="0035558F" w:rsidRDefault="003A5D00" w:rsidP="003A5D00">
            <w:pPr>
              <w:pStyle w:val="BodyText"/>
              <w:spacing w:before="0" w:after="0"/>
              <w:jc w:val="left"/>
              <w:rPr>
                <w:rFonts w:ascii="Univers 45 Light" w:hAnsi="Univers 45 Light"/>
                <w:szCs w:val="20"/>
              </w:rPr>
            </w:pPr>
            <w:r w:rsidRPr="0035558F">
              <w:rPr>
                <w:rFonts w:ascii="Univers 45 Light" w:hAnsi="Univers 45 Light"/>
                <w:szCs w:val="20"/>
              </w:rPr>
              <w:t>Western Australia</w:t>
            </w:r>
          </w:p>
        </w:tc>
        <w:tc>
          <w:tcPr>
            <w:tcW w:w="1502" w:type="pct"/>
            <w:tcBorders>
              <w:left w:val="single" w:sz="4" w:space="0" w:color="548DD4" w:themeColor="text2" w:themeTint="99"/>
            </w:tcBorders>
          </w:tcPr>
          <w:p w14:paraId="266C572D" w14:textId="77777777" w:rsidR="003A5D00" w:rsidRPr="0035558F" w:rsidRDefault="003A5D00" w:rsidP="003A5D00">
            <w:pPr>
              <w:pStyle w:val="BodyText"/>
              <w:spacing w:before="0" w:after="0"/>
              <w:jc w:val="left"/>
              <w:rPr>
                <w:rFonts w:ascii="Univers 45 Light" w:hAnsi="Univers 45 Light"/>
                <w:szCs w:val="20"/>
              </w:rPr>
            </w:pPr>
            <w:r w:rsidRPr="0035558F">
              <w:rPr>
                <w:rFonts w:ascii="Univers 45 Light" w:hAnsi="Univers 45 Light"/>
                <w:szCs w:val="20"/>
              </w:rPr>
              <w:t>Armadale Kelmscott Memorial Hospital</w:t>
            </w:r>
          </w:p>
        </w:tc>
        <w:tc>
          <w:tcPr>
            <w:tcW w:w="2333" w:type="pct"/>
            <w:tcBorders>
              <w:left w:val="single" w:sz="4" w:space="0" w:color="548DD4" w:themeColor="text2" w:themeTint="99"/>
              <w:right w:val="single" w:sz="4" w:space="0" w:color="4F81BD" w:themeColor="accent1"/>
            </w:tcBorders>
          </w:tcPr>
          <w:p w14:paraId="25592195" w14:textId="77777777" w:rsidR="003A5D00" w:rsidRPr="0035558F" w:rsidRDefault="003A5D00" w:rsidP="00EA2CDC">
            <w:pPr>
              <w:pStyle w:val="BodyText"/>
              <w:numPr>
                <w:ilvl w:val="0"/>
                <w:numId w:val="27"/>
              </w:numPr>
              <w:spacing w:before="0" w:after="0"/>
              <w:jc w:val="left"/>
              <w:rPr>
                <w:rFonts w:ascii="Univers 45 Light" w:hAnsi="Univers 45 Light"/>
                <w:szCs w:val="20"/>
              </w:rPr>
            </w:pPr>
            <w:r w:rsidRPr="0035558F">
              <w:rPr>
                <w:rFonts w:ascii="Univers 45 Light" w:hAnsi="Univers 45 Light"/>
                <w:szCs w:val="20"/>
              </w:rPr>
              <w:t>Participated in Round 16 NHCDC IFR</w:t>
            </w:r>
          </w:p>
          <w:p w14:paraId="676A0880" w14:textId="77777777" w:rsidR="003A5D00" w:rsidRPr="0035558F" w:rsidRDefault="003A5D00" w:rsidP="00EA2CDC">
            <w:pPr>
              <w:pStyle w:val="BodyText"/>
              <w:numPr>
                <w:ilvl w:val="0"/>
                <w:numId w:val="27"/>
              </w:numPr>
              <w:spacing w:before="0" w:after="0"/>
              <w:jc w:val="left"/>
              <w:rPr>
                <w:rFonts w:ascii="Univers 45 Light" w:hAnsi="Univers 45 Light"/>
                <w:szCs w:val="20"/>
              </w:rPr>
            </w:pPr>
            <w:r w:rsidRPr="0035558F">
              <w:rPr>
                <w:rFonts w:ascii="Univers 45 Light" w:hAnsi="Univers 45 Light"/>
                <w:szCs w:val="20"/>
              </w:rPr>
              <w:t>Large urban hospital</w:t>
            </w:r>
          </w:p>
          <w:p w14:paraId="69D4F941" w14:textId="77777777" w:rsidR="003A5D00" w:rsidRPr="0035558F" w:rsidRDefault="003A5D00" w:rsidP="00EA2CDC">
            <w:pPr>
              <w:pStyle w:val="BodyText"/>
              <w:numPr>
                <w:ilvl w:val="0"/>
                <w:numId w:val="27"/>
              </w:numPr>
              <w:spacing w:before="0" w:after="0"/>
              <w:jc w:val="left"/>
              <w:rPr>
                <w:rFonts w:ascii="Univers 45 Light" w:hAnsi="Univers 45 Light"/>
                <w:szCs w:val="20"/>
              </w:rPr>
            </w:pPr>
            <w:r w:rsidRPr="0035558F">
              <w:rPr>
                <w:rFonts w:ascii="Univers 45 Light" w:hAnsi="Univers 45 Light"/>
                <w:szCs w:val="20"/>
              </w:rPr>
              <w:t>Costing system – PPM2</w:t>
            </w:r>
          </w:p>
        </w:tc>
      </w:tr>
      <w:tr w:rsidR="003A5D00" w:rsidRPr="0035558F" w14:paraId="19E8F32D" w14:textId="77777777" w:rsidTr="003A5D00">
        <w:trPr>
          <w:cantSplit/>
        </w:trPr>
        <w:tc>
          <w:tcPr>
            <w:tcW w:w="1165" w:type="pct"/>
            <w:tcBorders>
              <w:top w:val="nil"/>
              <w:left w:val="single" w:sz="4" w:space="0" w:color="4F81BD" w:themeColor="accent1"/>
              <w:bottom w:val="nil"/>
              <w:right w:val="single" w:sz="4" w:space="0" w:color="548DD4" w:themeColor="text2" w:themeTint="99"/>
            </w:tcBorders>
            <w:noWrap/>
          </w:tcPr>
          <w:p w14:paraId="6A19B52B" w14:textId="77777777" w:rsidR="003A5D00" w:rsidRPr="0035558F" w:rsidRDefault="003A5D00" w:rsidP="003A5D00">
            <w:pPr>
              <w:pStyle w:val="BodyText"/>
              <w:spacing w:before="0" w:after="0"/>
              <w:jc w:val="left"/>
              <w:rPr>
                <w:rFonts w:ascii="Univers 45 Light" w:hAnsi="Univers 45 Light"/>
                <w:szCs w:val="20"/>
              </w:rPr>
            </w:pPr>
            <w:r w:rsidRPr="0035558F">
              <w:rPr>
                <w:rFonts w:ascii="Univers 45 Light" w:hAnsi="Univers 45 Light"/>
                <w:color w:val="FFFFFF" w:themeColor="background1"/>
                <w:szCs w:val="20"/>
              </w:rPr>
              <w:t>Western Australia</w:t>
            </w:r>
          </w:p>
        </w:tc>
        <w:tc>
          <w:tcPr>
            <w:tcW w:w="1502" w:type="pct"/>
            <w:tcBorders>
              <w:left w:val="single" w:sz="4" w:space="0" w:color="548DD4" w:themeColor="text2" w:themeTint="99"/>
            </w:tcBorders>
          </w:tcPr>
          <w:p w14:paraId="77482D6D" w14:textId="77777777" w:rsidR="003A5D00" w:rsidRPr="0035558F" w:rsidRDefault="003A5D00" w:rsidP="003A5D00">
            <w:pPr>
              <w:pStyle w:val="BodyText"/>
              <w:spacing w:before="0" w:after="0"/>
              <w:jc w:val="left"/>
              <w:rPr>
                <w:rFonts w:ascii="Univers 45 Light" w:hAnsi="Univers 45 Light"/>
                <w:szCs w:val="20"/>
              </w:rPr>
            </w:pPr>
            <w:r w:rsidRPr="0035558F">
              <w:rPr>
                <w:rFonts w:ascii="Univers 45 Light" w:hAnsi="Univers 45 Light"/>
                <w:szCs w:val="20"/>
              </w:rPr>
              <w:t>Kununurra Hospital</w:t>
            </w:r>
          </w:p>
        </w:tc>
        <w:tc>
          <w:tcPr>
            <w:tcW w:w="2333" w:type="pct"/>
            <w:tcBorders>
              <w:left w:val="single" w:sz="4" w:space="0" w:color="548DD4" w:themeColor="text2" w:themeTint="99"/>
              <w:right w:val="single" w:sz="4" w:space="0" w:color="4F81BD" w:themeColor="accent1"/>
            </w:tcBorders>
          </w:tcPr>
          <w:p w14:paraId="2703A3A3" w14:textId="77777777" w:rsidR="003A5D00" w:rsidRPr="0035558F" w:rsidRDefault="003A5D00" w:rsidP="00EA2CDC">
            <w:pPr>
              <w:pStyle w:val="BodyText"/>
              <w:numPr>
                <w:ilvl w:val="0"/>
                <w:numId w:val="27"/>
              </w:numPr>
              <w:spacing w:before="0" w:after="0"/>
              <w:jc w:val="left"/>
              <w:rPr>
                <w:rFonts w:ascii="Univers 45 Light" w:hAnsi="Univers 45 Light"/>
                <w:szCs w:val="20"/>
              </w:rPr>
            </w:pPr>
            <w:r w:rsidRPr="0035558F">
              <w:rPr>
                <w:rFonts w:ascii="Univers 45 Light" w:hAnsi="Univers 45 Light"/>
                <w:szCs w:val="20"/>
              </w:rPr>
              <w:t>Hospital has previously not participated in an IFR</w:t>
            </w:r>
          </w:p>
          <w:p w14:paraId="51A97390" w14:textId="77777777" w:rsidR="003A5D00" w:rsidRPr="0035558F" w:rsidRDefault="003A5D00" w:rsidP="00EA2CDC">
            <w:pPr>
              <w:pStyle w:val="BodyText"/>
              <w:numPr>
                <w:ilvl w:val="0"/>
                <w:numId w:val="27"/>
              </w:numPr>
              <w:spacing w:before="0" w:after="0"/>
              <w:jc w:val="left"/>
              <w:rPr>
                <w:rFonts w:ascii="Univers 45 Light" w:hAnsi="Univers 45 Light"/>
                <w:szCs w:val="20"/>
              </w:rPr>
            </w:pPr>
            <w:r w:rsidRPr="0035558F">
              <w:rPr>
                <w:rFonts w:ascii="Univers 45 Light" w:hAnsi="Univers 45 Light"/>
                <w:szCs w:val="20"/>
              </w:rPr>
              <w:t>Small regional hospital</w:t>
            </w:r>
          </w:p>
          <w:p w14:paraId="6CC342DC" w14:textId="77777777" w:rsidR="003A5D00" w:rsidRPr="0035558F" w:rsidRDefault="003A5D00" w:rsidP="00EA2CDC">
            <w:pPr>
              <w:pStyle w:val="BodyText"/>
              <w:numPr>
                <w:ilvl w:val="0"/>
                <w:numId w:val="27"/>
              </w:numPr>
              <w:spacing w:before="0" w:after="0"/>
              <w:jc w:val="left"/>
              <w:rPr>
                <w:rFonts w:ascii="Univers 45 Light" w:hAnsi="Univers 45 Light"/>
                <w:szCs w:val="20"/>
              </w:rPr>
            </w:pPr>
            <w:r w:rsidRPr="0035558F">
              <w:rPr>
                <w:rFonts w:ascii="Univers 45 Light" w:hAnsi="Univers 45 Light"/>
                <w:szCs w:val="20"/>
              </w:rPr>
              <w:t>Costing system – PPM2</w:t>
            </w:r>
          </w:p>
        </w:tc>
      </w:tr>
      <w:tr w:rsidR="003A5D00" w:rsidRPr="0035558F" w14:paraId="34BBF356" w14:textId="77777777" w:rsidTr="003A5D00">
        <w:trPr>
          <w:cantSplit/>
        </w:trPr>
        <w:tc>
          <w:tcPr>
            <w:tcW w:w="1165" w:type="pct"/>
            <w:tcBorders>
              <w:top w:val="nil"/>
              <w:left w:val="single" w:sz="4" w:space="0" w:color="4F81BD" w:themeColor="accent1"/>
              <w:bottom w:val="single" w:sz="4" w:space="0" w:color="4F81BD" w:themeColor="accent1"/>
              <w:right w:val="single" w:sz="4" w:space="0" w:color="548DD4" w:themeColor="text2" w:themeTint="99"/>
            </w:tcBorders>
            <w:noWrap/>
          </w:tcPr>
          <w:p w14:paraId="18C5C590" w14:textId="77777777" w:rsidR="003A5D00" w:rsidRPr="0035558F" w:rsidRDefault="003A5D00" w:rsidP="003A5D00">
            <w:pPr>
              <w:pStyle w:val="BodyText"/>
              <w:spacing w:before="0" w:after="0"/>
              <w:jc w:val="left"/>
              <w:rPr>
                <w:rFonts w:ascii="Univers 45 Light" w:hAnsi="Univers 45 Light"/>
                <w:color w:val="FFFFFF" w:themeColor="background1"/>
                <w:szCs w:val="20"/>
              </w:rPr>
            </w:pPr>
          </w:p>
        </w:tc>
        <w:tc>
          <w:tcPr>
            <w:tcW w:w="1502" w:type="pct"/>
            <w:tcBorders>
              <w:left w:val="single" w:sz="4" w:space="0" w:color="548DD4" w:themeColor="text2" w:themeTint="99"/>
              <w:bottom w:val="single" w:sz="4" w:space="0" w:color="4F81BD" w:themeColor="accent1"/>
            </w:tcBorders>
          </w:tcPr>
          <w:p w14:paraId="7638F256" w14:textId="77777777" w:rsidR="003A5D00" w:rsidRPr="0035558F" w:rsidRDefault="003A5D00" w:rsidP="003A5D00">
            <w:pPr>
              <w:pStyle w:val="BodyText"/>
              <w:spacing w:before="0" w:after="0"/>
              <w:jc w:val="left"/>
              <w:rPr>
                <w:rFonts w:ascii="Univers 45 Light" w:hAnsi="Univers 45 Light"/>
                <w:szCs w:val="20"/>
              </w:rPr>
            </w:pPr>
            <w:r w:rsidRPr="0035558F">
              <w:rPr>
                <w:rFonts w:ascii="Univers 45 Light" w:hAnsi="Univers 45 Light"/>
                <w:szCs w:val="20"/>
              </w:rPr>
              <w:t>Sir Charles Gairdner Hospital</w:t>
            </w:r>
          </w:p>
        </w:tc>
        <w:tc>
          <w:tcPr>
            <w:tcW w:w="2333" w:type="pct"/>
            <w:tcBorders>
              <w:left w:val="single" w:sz="4" w:space="0" w:color="548DD4" w:themeColor="text2" w:themeTint="99"/>
              <w:bottom w:val="single" w:sz="4" w:space="0" w:color="4F81BD" w:themeColor="accent1"/>
              <w:right w:val="single" w:sz="4" w:space="0" w:color="4F81BD" w:themeColor="accent1"/>
            </w:tcBorders>
          </w:tcPr>
          <w:p w14:paraId="01B5C2F5" w14:textId="77777777" w:rsidR="003A5D00" w:rsidRPr="0035558F" w:rsidRDefault="003A5D00" w:rsidP="00EA2CDC">
            <w:pPr>
              <w:pStyle w:val="BodyText"/>
              <w:numPr>
                <w:ilvl w:val="0"/>
                <w:numId w:val="27"/>
              </w:numPr>
              <w:spacing w:before="0" w:after="0"/>
              <w:jc w:val="left"/>
              <w:rPr>
                <w:rFonts w:ascii="Univers 45 Light" w:hAnsi="Univers 45 Light"/>
                <w:szCs w:val="20"/>
              </w:rPr>
            </w:pPr>
            <w:r w:rsidRPr="0035558F">
              <w:rPr>
                <w:rFonts w:ascii="Univers 45 Light" w:hAnsi="Univers 45 Light"/>
                <w:szCs w:val="20"/>
              </w:rPr>
              <w:t>Participated in Round 14 and Round 16 NHCDC IFR</w:t>
            </w:r>
          </w:p>
          <w:p w14:paraId="3504F244" w14:textId="77777777" w:rsidR="003A5D00" w:rsidRPr="0035558F" w:rsidRDefault="003A5D00" w:rsidP="00EA2CDC">
            <w:pPr>
              <w:pStyle w:val="BodyText"/>
              <w:numPr>
                <w:ilvl w:val="0"/>
                <w:numId w:val="27"/>
              </w:numPr>
              <w:spacing w:before="0" w:after="0"/>
              <w:jc w:val="left"/>
              <w:rPr>
                <w:rFonts w:ascii="Univers 45 Light" w:hAnsi="Univers 45 Light"/>
                <w:szCs w:val="20"/>
              </w:rPr>
            </w:pPr>
            <w:r w:rsidRPr="0035558F">
              <w:rPr>
                <w:rFonts w:ascii="Univers 45 Light" w:hAnsi="Univers 45 Light"/>
                <w:szCs w:val="20"/>
              </w:rPr>
              <w:t>Major urban teaching hospital</w:t>
            </w:r>
          </w:p>
          <w:p w14:paraId="19CEFC91" w14:textId="77777777" w:rsidR="003A5D00" w:rsidRPr="0035558F" w:rsidRDefault="003A5D00" w:rsidP="00EA2CDC">
            <w:pPr>
              <w:pStyle w:val="BodyText"/>
              <w:numPr>
                <w:ilvl w:val="0"/>
                <w:numId w:val="27"/>
              </w:numPr>
              <w:spacing w:before="0" w:after="0"/>
              <w:jc w:val="left"/>
              <w:rPr>
                <w:rFonts w:ascii="Univers 45 Light" w:hAnsi="Univers 45 Light"/>
                <w:szCs w:val="20"/>
              </w:rPr>
            </w:pPr>
            <w:r w:rsidRPr="0035558F">
              <w:rPr>
                <w:rFonts w:ascii="Univers 45 Light" w:hAnsi="Univers 45 Light"/>
                <w:szCs w:val="20"/>
              </w:rPr>
              <w:t>Costing system – PPM2</w:t>
            </w:r>
          </w:p>
        </w:tc>
      </w:tr>
    </w:tbl>
    <w:p w14:paraId="2972E79C" w14:textId="77777777" w:rsidR="003A5D00" w:rsidRPr="0035558F" w:rsidRDefault="003A5D00" w:rsidP="003A5D00">
      <w:pPr>
        <w:rPr>
          <w:rFonts w:ascii="Univers 45 Light" w:hAnsi="Univers 45 Light"/>
          <w:i/>
          <w:sz w:val="16"/>
          <w:szCs w:val="16"/>
        </w:rPr>
      </w:pPr>
      <w:bookmarkStart w:id="22" w:name="_Toc434584604"/>
      <w:bookmarkStart w:id="23" w:name="_Toc434584973"/>
      <w:bookmarkStart w:id="24" w:name="_Toc434585110"/>
      <w:bookmarkEnd w:id="22"/>
      <w:bookmarkEnd w:id="23"/>
      <w:bookmarkEnd w:id="24"/>
      <w:r w:rsidRPr="0035558F">
        <w:rPr>
          <w:rFonts w:ascii="Univers 45 Light" w:hAnsi="Univers 45 Light"/>
          <w:bCs/>
          <w:i/>
          <w:sz w:val="16"/>
          <w:szCs w:val="16"/>
        </w:rPr>
        <w:t>Source: KPMG</w:t>
      </w:r>
    </w:p>
    <w:p w14:paraId="382C1C72" w14:textId="77777777" w:rsidR="003A5D00" w:rsidRPr="0035558F" w:rsidRDefault="003A5D00" w:rsidP="00063EE1">
      <w:pPr>
        <w:pStyle w:val="Heading2"/>
      </w:pPr>
      <w:bookmarkStart w:id="25" w:name="_Toc460500588"/>
      <w:bookmarkStart w:id="26" w:name="_Toc462996275"/>
      <w:r w:rsidRPr="0035558F">
        <w:t>Review Methodology</w:t>
      </w:r>
      <w:bookmarkEnd w:id="25"/>
      <w:bookmarkEnd w:id="26"/>
    </w:p>
    <w:p w14:paraId="0F4C13EA" w14:textId="77777777" w:rsidR="003A5D00" w:rsidRPr="0035558F" w:rsidRDefault="003A5D00" w:rsidP="003A5D00">
      <w:pPr>
        <w:pStyle w:val="BodyText"/>
        <w:rPr>
          <w:rFonts w:ascii="Univers 45 Light" w:hAnsi="Univers 45 Light"/>
        </w:rPr>
      </w:pPr>
      <w:r w:rsidRPr="0035558F">
        <w:rPr>
          <w:rFonts w:ascii="Univers 45 Light" w:hAnsi="Univers 45 Light"/>
        </w:rPr>
        <w:t xml:space="preserve">The review team gathered information required for the IFR through the following methods: </w:t>
      </w:r>
    </w:p>
    <w:p w14:paraId="74A4AAF5" w14:textId="77777777" w:rsidR="003A5D00" w:rsidRPr="0035558F" w:rsidRDefault="003A5D00" w:rsidP="003A5D00">
      <w:pPr>
        <w:pStyle w:val="ListBullet"/>
        <w:rPr>
          <w:rFonts w:ascii="Univers 45 Light" w:hAnsi="Univers 45 Light"/>
        </w:rPr>
      </w:pPr>
      <w:r w:rsidRPr="0035558F">
        <w:rPr>
          <w:rFonts w:ascii="Univers 45 Light" w:hAnsi="Univers 45 Light"/>
          <w:i/>
        </w:rPr>
        <w:t>A financial and activity data collection template</w:t>
      </w:r>
      <w:r w:rsidRPr="0035558F">
        <w:rPr>
          <w:rFonts w:ascii="Univers 45 Light" w:hAnsi="Univers 45 Light"/>
        </w:rPr>
        <w:t xml:space="preserve"> distributed to hospitals and jurisdictions and tailored to provide the required information to assess the application of selected standards from AHPCS Version 3.1;</w:t>
      </w:r>
    </w:p>
    <w:p w14:paraId="6C3F669F" w14:textId="77777777" w:rsidR="003A5D00" w:rsidRPr="0035558F" w:rsidRDefault="003A5D00" w:rsidP="003A5D00">
      <w:pPr>
        <w:pStyle w:val="ListBullet"/>
        <w:rPr>
          <w:rFonts w:ascii="Univers 45 Light" w:hAnsi="Univers 45 Light"/>
        </w:rPr>
      </w:pPr>
      <w:r w:rsidRPr="0035558F">
        <w:rPr>
          <w:rFonts w:ascii="Univers 45 Light" w:hAnsi="Univers 45 Light"/>
          <w:i/>
        </w:rPr>
        <w:t>Site visits</w:t>
      </w:r>
      <w:r w:rsidRPr="0035558F">
        <w:rPr>
          <w:rFonts w:ascii="Univers 45 Light" w:hAnsi="Univers 45 Light"/>
        </w:rPr>
        <w:t xml:space="preserve"> with the hospital costing team and jurisdictional representatives and follow-up discussions to address feedback and outstanding issues; </w:t>
      </w:r>
    </w:p>
    <w:p w14:paraId="5750D813" w14:textId="77777777" w:rsidR="003A5D00" w:rsidRPr="0035558F" w:rsidRDefault="003A5D00" w:rsidP="003A5D00">
      <w:pPr>
        <w:pStyle w:val="ListBullet"/>
        <w:rPr>
          <w:rFonts w:ascii="Univers 45 Light" w:hAnsi="Univers 45 Light"/>
        </w:rPr>
      </w:pPr>
      <w:r w:rsidRPr="0035558F">
        <w:rPr>
          <w:rFonts w:ascii="Univers 45 Light" w:hAnsi="Univers 45 Light"/>
          <w:i/>
        </w:rPr>
        <w:t xml:space="preserve">Sample testing </w:t>
      </w:r>
      <w:r w:rsidRPr="0035558F">
        <w:rPr>
          <w:rFonts w:ascii="Univers 45 Light" w:hAnsi="Univers 45 Light"/>
        </w:rPr>
        <w:t>of five patients at each hospital to test the transfer of patient cost data from the hospital to IHPA</w:t>
      </w:r>
      <w:r w:rsidRPr="0035558F">
        <w:rPr>
          <w:rFonts w:ascii="Univers 45 Light" w:hAnsi="Univers 45 Light"/>
          <w:i/>
        </w:rPr>
        <w:t xml:space="preserve">; </w:t>
      </w:r>
      <w:r w:rsidRPr="0035558F">
        <w:rPr>
          <w:rFonts w:ascii="Univers 45 Light" w:hAnsi="Univers 45 Light"/>
        </w:rPr>
        <w:t>and</w:t>
      </w:r>
    </w:p>
    <w:p w14:paraId="537E238C" w14:textId="77777777" w:rsidR="003A5D00" w:rsidRPr="0035558F" w:rsidRDefault="003A5D00" w:rsidP="003A5D00">
      <w:pPr>
        <w:pStyle w:val="ListBullet"/>
        <w:rPr>
          <w:rFonts w:ascii="Univers 45 Light" w:hAnsi="Univers 45 Light"/>
        </w:rPr>
      </w:pPr>
      <w:r w:rsidRPr="0035558F">
        <w:rPr>
          <w:rFonts w:ascii="Univers 45 Light" w:hAnsi="Univers 45 Light"/>
          <w:i/>
        </w:rPr>
        <w:t>Review of IHPA processes</w:t>
      </w:r>
      <w:r w:rsidRPr="0035558F">
        <w:rPr>
          <w:rFonts w:ascii="Univers 45 Light" w:hAnsi="Univers 45 Light"/>
        </w:rPr>
        <w:t xml:space="preserve"> to understand the processes in place for the collection, amendments and collation of financial and activity data received from the jurisdictions.</w:t>
      </w:r>
    </w:p>
    <w:p w14:paraId="2926991D" w14:textId="77777777" w:rsidR="003A5D00" w:rsidRPr="0035558F" w:rsidRDefault="003A5D00" w:rsidP="00EA2CDC">
      <w:pPr>
        <w:pStyle w:val="Heading3"/>
        <w:numPr>
          <w:ilvl w:val="2"/>
          <w:numId w:val="33"/>
        </w:numPr>
        <w:rPr>
          <w:rFonts w:ascii="Univers 45 Light" w:hAnsi="Univers 45 Light"/>
        </w:rPr>
      </w:pPr>
      <w:r w:rsidRPr="0035558F">
        <w:rPr>
          <w:rFonts w:ascii="Univers 45 Light" w:hAnsi="Univers 45 Light"/>
        </w:rPr>
        <w:t>Financial and activity data collection template</w:t>
      </w:r>
    </w:p>
    <w:p w14:paraId="48CCAC8D" w14:textId="77777777" w:rsidR="003A5D00" w:rsidRPr="0035558F" w:rsidRDefault="003A5D00" w:rsidP="003A5D00">
      <w:pPr>
        <w:pStyle w:val="BodyText"/>
        <w:rPr>
          <w:rFonts w:ascii="Univers 45 Light" w:hAnsi="Univers 45 Light"/>
        </w:rPr>
      </w:pPr>
      <w:r w:rsidRPr="0035558F">
        <w:rPr>
          <w:rFonts w:ascii="Univers 45 Light" w:hAnsi="Univers 45 Light"/>
        </w:rPr>
        <w:t xml:space="preserve">The Round 19 templates were a modified version of the Round 18 IFR financial and activity data collection templates. Jurisdictional representatives were given the opportunity to review these templates, with their feedback incorporated prior to finalisation. The finalised templates for Round 19 were distributed for completion prior to the scheduled site visits. </w:t>
      </w:r>
    </w:p>
    <w:p w14:paraId="6F046DD8" w14:textId="7316447A" w:rsidR="003A5D00" w:rsidRPr="0035558F" w:rsidRDefault="003A5D00" w:rsidP="003A5D00">
      <w:pPr>
        <w:pStyle w:val="BodyText"/>
        <w:rPr>
          <w:rFonts w:ascii="Univers 45 Light" w:hAnsi="Univers 45 Light"/>
        </w:rPr>
      </w:pPr>
      <w:r w:rsidRPr="0035558F">
        <w:rPr>
          <w:rFonts w:ascii="Univers 45 Light" w:hAnsi="Univers 45 Light"/>
        </w:rPr>
        <w:t xml:space="preserve">The templates were structured to reconcile and follow the flow of both financial and activity data from the hospital/LHN, to the jurisdiction and finally onto IHPA. Detail of the information requested in the templates is discussed in </w:t>
      </w:r>
      <w:r w:rsidRPr="0035558F">
        <w:rPr>
          <w:rFonts w:ascii="Univers 45 Light" w:hAnsi="Univers 45 Light"/>
        </w:rPr>
        <w:fldChar w:fldCharType="begin"/>
      </w:r>
      <w:r w:rsidRPr="0035558F">
        <w:rPr>
          <w:rFonts w:ascii="Univers 45 Light" w:hAnsi="Univers 45 Light"/>
        </w:rPr>
        <w:instrText xml:space="preserve"> REF _Ref434001144 \h  \* MERGEFORMAT </w:instrText>
      </w:r>
      <w:r w:rsidRPr="0035558F">
        <w:rPr>
          <w:rFonts w:ascii="Univers 45 Light" w:hAnsi="Univers 45 Light"/>
        </w:rPr>
      </w:r>
      <w:r w:rsidRPr="0035558F">
        <w:rPr>
          <w:rFonts w:ascii="Univers 45 Light" w:hAnsi="Univers 45 Light"/>
        </w:rPr>
        <w:fldChar w:fldCharType="separate"/>
      </w:r>
      <w:r w:rsidR="00736A10" w:rsidRPr="0035558F">
        <w:rPr>
          <w:rFonts w:ascii="Univers 45 Light" w:hAnsi="Univers 45 Light"/>
        </w:rPr>
        <w:t xml:space="preserve">Table </w:t>
      </w:r>
      <w:r w:rsidR="00736A10">
        <w:rPr>
          <w:rFonts w:ascii="Univers 45 Light" w:hAnsi="Univers 45 Light"/>
          <w:noProof/>
        </w:rPr>
        <w:t>2</w:t>
      </w:r>
      <w:r w:rsidRPr="0035558F">
        <w:rPr>
          <w:rFonts w:ascii="Univers 45 Light" w:hAnsi="Univers 45 Light"/>
        </w:rPr>
        <w:fldChar w:fldCharType="end"/>
      </w:r>
      <w:r w:rsidRPr="0035558F">
        <w:rPr>
          <w:rFonts w:ascii="Univers 45 Light" w:hAnsi="Univers 45 Light"/>
        </w:rPr>
        <w:t xml:space="preserve">. </w:t>
      </w:r>
    </w:p>
    <w:p w14:paraId="17F6E265" w14:textId="77777777" w:rsidR="003A5D00" w:rsidRPr="0035558F" w:rsidRDefault="003A5D00" w:rsidP="003A5D00">
      <w:pPr>
        <w:pStyle w:val="Caption"/>
        <w:rPr>
          <w:rFonts w:ascii="Univers 45 Light" w:hAnsi="Univers 45 Light"/>
        </w:rPr>
      </w:pPr>
      <w:bookmarkStart w:id="27" w:name="_Ref434001144"/>
      <w:r w:rsidRPr="0035558F">
        <w:rPr>
          <w:rFonts w:ascii="Univers 45 Light" w:hAnsi="Univers 45 Light"/>
        </w:rPr>
        <w:t xml:space="preserve">Table </w:t>
      </w:r>
      <w:r w:rsidRPr="0035558F">
        <w:rPr>
          <w:rFonts w:ascii="Univers 45 Light" w:hAnsi="Univers 45 Light"/>
        </w:rPr>
        <w:fldChar w:fldCharType="begin"/>
      </w:r>
      <w:r w:rsidRPr="0035558F">
        <w:rPr>
          <w:rFonts w:ascii="Univers 45 Light" w:hAnsi="Univers 45 Light"/>
        </w:rPr>
        <w:instrText xml:space="preserve"> SEQ Table \* ARABIC </w:instrText>
      </w:r>
      <w:r w:rsidRPr="0035558F">
        <w:rPr>
          <w:rFonts w:ascii="Univers 45 Light" w:hAnsi="Univers 45 Light"/>
        </w:rPr>
        <w:fldChar w:fldCharType="separate"/>
      </w:r>
      <w:r w:rsidR="00736A10">
        <w:rPr>
          <w:rFonts w:ascii="Univers 45 Light" w:hAnsi="Univers 45 Light"/>
          <w:noProof/>
        </w:rPr>
        <w:t>2</w:t>
      </w:r>
      <w:r w:rsidRPr="0035558F">
        <w:rPr>
          <w:rFonts w:ascii="Univers 45 Light" w:hAnsi="Univers 45 Light"/>
          <w:noProof/>
        </w:rPr>
        <w:fldChar w:fldCharType="end"/>
      </w:r>
      <w:bookmarkEnd w:id="27"/>
      <w:r w:rsidRPr="0035558F">
        <w:rPr>
          <w:rFonts w:ascii="Univers 45 Light" w:hAnsi="Univers 45 Light"/>
        </w:rPr>
        <w:t xml:space="preserve"> – Financial and activity data collection template – Tab details</w:t>
      </w:r>
    </w:p>
    <w:tbl>
      <w:tblPr>
        <w:tblStyle w:val="ListTable4-Accent11"/>
        <w:tblW w:w="5000" w:type="pct"/>
        <w:tblLayout w:type="fixed"/>
        <w:tblLook w:val="0620" w:firstRow="1" w:lastRow="0" w:firstColumn="0" w:lastColumn="0" w:noHBand="1" w:noVBand="1"/>
        <w:tblCaption w:val="Table 2 - Financial and activity data collection template – Tab details"/>
        <w:tblDescription w:val="This table descibes the 5 tabs in the templates and the details collected in each tab.  The first column is the tab name and the second column is the description of the information collected in each tab."/>
      </w:tblPr>
      <w:tblGrid>
        <w:gridCol w:w="3197"/>
        <w:gridCol w:w="5524"/>
      </w:tblGrid>
      <w:tr w:rsidR="003A5D00" w:rsidRPr="0035558F" w14:paraId="37DFE26A" w14:textId="77777777" w:rsidTr="003A5D00">
        <w:trPr>
          <w:cnfStyle w:val="100000000000" w:firstRow="1" w:lastRow="0" w:firstColumn="0" w:lastColumn="0" w:oddVBand="0" w:evenVBand="0" w:oddHBand="0" w:evenHBand="0" w:firstRowFirstColumn="0" w:firstRowLastColumn="0" w:lastRowFirstColumn="0" w:lastRowLastColumn="0"/>
          <w:tblHeader/>
        </w:trPr>
        <w:tc>
          <w:tcPr>
            <w:tcW w:w="1833" w:type="pct"/>
            <w:tcBorders>
              <w:right w:val="single" w:sz="4" w:space="0" w:color="548DD4" w:themeColor="text2" w:themeTint="99"/>
            </w:tcBorders>
            <w:shd w:val="clear" w:color="auto" w:fill="002060"/>
            <w:noWrap/>
          </w:tcPr>
          <w:p w14:paraId="7557F7F5" w14:textId="77777777" w:rsidR="003A5D00" w:rsidRPr="0035558F" w:rsidRDefault="003A5D00" w:rsidP="003A5D00">
            <w:pPr>
              <w:rPr>
                <w:rFonts w:ascii="Univers 45 Light" w:hAnsi="Univers 45 Light"/>
              </w:rPr>
            </w:pPr>
            <w:r w:rsidRPr="0035558F">
              <w:rPr>
                <w:rFonts w:ascii="Univers 45 Light" w:hAnsi="Univers 45 Light"/>
              </w:rPr>
              <w:t>Tab</w:t>
            </w:r>
          </w:p>
        </w:tc>
        <w:tc>
          <w:tcPr>
            <w:tcW w:w="3167" w:type="pct"/>
            <w:tcBorders>
              <w:left w:val="single" w:sz="4" w:space="0" w:color="548DD4" w:themeColor="text2" w:themeTint="99"/>
            </w:tcBorders>
            <w:shd w:val="clear" w:color="auto" w:fill="002060"/>
          </w:tcPr>
          <w:p w14:paraId="4AD065D8" w14:textId="77777777" w:rsidR="003A5D00" w:rsidRPr="0035558F" w:rsidRDefault="003A5D00" w:rsidP="003A5D00">
            <w:pPr>
              <w:rPr>
                <w:rFonts w:ascii="Univers 45 Light" w:hAnsi="Univers 45 Light"/>
              </w:rPr>
            </w:pPr>
            <w:r w:rsidRPr="0035558F">
              <w:rPr>
                <w:rFonts w:ascii="Univers 45 Light" w:hAnsi="Univers 45 Light"/>
              </w:rPr>
              <w:t>Details</w:t>
            </w:r>
          </w:p>
        </w:tc>
      </w:tr>
      <w:tr w:rsidR="003A5D00" w:rsidRPr="0035558F" w14:paraId="1EA1AC84" w14:textId="77777777" w:rsidTr="003A5D00">
        <w:tc>
          <w:tcPr>
            <w:tcW w:w="1833" w:type="pct"/>
            <w:tcBorders>
              <w:right w:val="single" w:sz="4" w:space="0" w:color="548DD4" w:themeColor="text2" w:themeTint="99"/>
            </w:tcBorders>
            <w:noWrap/>
          </w:tcPr>
          <w:p w14:paraId="22FDD945" w14:textId="77777777" w:rsidR="003A5D00" w:rsidRPr="0035558F" w:rsidRDefault="003A5D00" w:rsidP="003A5D00">
            <w:pPr>
              <w:pStyle w:val="BodyText"/>
              <w:jc w:val="left"/>
              <w:rPr>
                <w:rFonts w:ascii="Univers 45 Light" w:hAnsi="Univers 45 Light"/>
              </w:rPr>
            </w:pPr>
            <w:r w:rsidRPr="0035558F">
              <w:rPr>
                <w:rFonts w:ascii="Univers 45 Light" w:hAnsi="Univers 45 Light"/>
              </w:rPr>
              <w:t>LHN expenditure reconciliation</w:t>
            </w:r>
          </w:p>
        </w:tc>
        <w:tc>
          <w:tcPr>
            <w:tcW w:w="3167" w:type="pct"/>
            <w:tcBorders>
              <w:left w:val="single" w:sz="4" w:space="0" w:color="548DD4" w:themeColor="text2" w:themeTint="99"/>
            </w:tcBorders>
          </w:tcPr>
          <w:p w14:paraId="7F8500F5" w14:textId="77777777" w:rsidR="003A5D00" w:rsidRPr="0035558F" w:rsidRDefault="003A5D00" w:rsidP="003A5D00">
            <w:pPr>
              <w:pStyle w:val="BodyText"/>
              <w:jc w:val="left"/>
              <w:rPr>
                <w:rFonts w:ascii="Univers 45 Light" w:hAnsi="Univers 45 Light"/>
              </w:rPr>
            </w:pPr>
            <w:r w:rsidRPr="0035558F">
              <w:rPr>
                <w:rFonts w:ascii="Univers 45 Light" w:hAnsi="Univers 45 Light"/>
              </w:rPr>
              <w:t>This tab requested financial information from the hospital/LHN and included:</w:t>
            </w:r>
          </w:p>
          <w:p w14:paraId="2C82AF7D" w14:textId="77777777" w:rsidR="003A5D00" w:rsidRPr="0035558F" w:rsidRDefault="003A5D00" w:rsidP="00EA2CDC">
            <w:pPr>
              <w:pStyle w:val="BodyText"/>
              <w:numPr>
                <w:ilvl w:val="0"/>
                <w:numId w:val="24"/>
              </w:numPr>
              <w:jc w:val="left"/>
              <w:rPr>
                <w:rFonts w:ascii="Univers 45 Light" w:hAnsi="Univers 45 Light"/>
              </w:rPr>
            </w:pPr>
            <w:r w:rsidRPr="0035558F">
              <w:rPr>
                <w:rFonts w:ascii="Univers 45 Light" w:hAnsi="Univers 45 Light"/>
              </w:rPr>
              <w:t xml:space="preserve">A breakdown of LHN costs reported in the audited financial statements, and how they are linked with the general ledger (GL) used for costing. </w:t>
            </w:r>
          </w:p>
          <w:p w14:paraId="2C932B3F" w14:textId="77777777" w:rsidR="003A5D00" w:rsidRPr="0035558F" w:rsidRDefault="003A5D00" w:rsidP="00EA2CDC">
            <w:pPr>
              <w:pStyle w:val="BodyText"/>
              <w:numPr>
                <w:ilvl w:val="0"/>
                <w:numId w:val="24"/>
              </w:numPr>
              <w:jc w:val="left"/>
              <w:rPr>
                <w:rFonts w:ascii="Univers 45 Light" w:hAnsi="Univers 45 Light"/>
              </w:rPr>
            </w:pPr>
            <w:r w:rsidRPr="0035558F">
              <w:rPr>
                <w:rFonts w:ascii="Univers 45 Light" w:hAnsi="Univers 45 Light"/>
              </w:rPr>
              <w:t xml:space="preserve">Inclusions or exclusions made to the GL prior to costing. </w:t>
            </w:r>
          </w:p>
          <w:p w14:paraId="24EEEBC0" w14:textId="77777777" w:rsidR="003A5D00" w:rsidRPr="0035558F" w:rsidRDefault="003A5D00" w:rsidP="00EA2CDC">
            <w:pPr>
              <w:pStyle w:val="BodyText"/>
              <w:numPr>
                <w:ilvl w:val="0"/>
                <w:numId w:val="24"/>
              </w:numPr>
              <w:jc w:val="left"/>
              <w:rPr>
                <w:rFonts w:ascii="Univers 45 Light" w:hAnsi="Univers 45 Light"/>
              </w:rPr>
            </w:pPr>
            <w:r w:rsidRPr="0035558F">
              <w:rPr>
                <w:rFonts w:ascii="Univers 45 Light" w:hAnsi="Univers 45 Light"/>
              </w:rPr>
              <w:t>A list of reclass, transfers and offsets of expenditure that occurred to establish the direct cost centres and overheads for allocation to patients.</w:t>
            </w:r>
          </w:p>
          <w:p w14:paraId="7CD6F2BF" w14:textId="77777777" w:rsidR="003A5D00" w:rsidRPr="0035558F" w:rsidRDefault="003A5D00" w:rsidP="00EA2CDC">
            <w:pPr>
              <w:pStyle w:val="BodyText"/>
              <w:numPr>
                <w:ilvl w:val="0"/>
                <w:numId w:val="24"/>
              </w:numPr>
              <w:jc w:val="left"/>
              <w:rPr>
                <w:rFonts w:ascii="Univers 45 Light" w:hAnsi="Univers 45 Light"/>
              </w:rPr>
            </w:pPr>
            <w:r w:rsidRPr="0035558F">
              <w:rPr>
                <w:rFonts w:ascii="Univers 45 Light" w:hAnsi="Univers 45 Light"/>
              </w:rPr>
              <w:t xml:space="preserve">A breakdown of expenditure between direct and overhead. </w:t>
            </w:r>
          </w:p>
          <w:p w14:paraId="5D2B8CF6" w14:textId="77777777" w:rsidR="003A5D00" w:rsidRPr="0035558F" w:rsidRDefault="003A5D00" w:rsidP="00EA2CDC">
            <w:pPr>
              <w:pStyle w:val="BodyText"/>
              <w:numPr>
                <w:ilvl w:val="0"/>
                <w:numId w:val="24"/>
              </w:numPr>
              <w:jc w:val="left"/>
              <w:rPr>
                <w:rFonts w:ascii="Univers 45 Light" w:hAnsi="Univers 45 Light"/>
              </w:rPr>
            </w:pPr>
            <w:r w:rsidRPr="0035558F">
              <w:rPr>
                <w:rFonts w:ascii="Univers 45 Light" w:hAnsi="Univers 45 Light"/>
              </w:rPr>
              <w:t xml:space="preserve">Adjustments made post the allocation to patients performed by the hospital/LHN, e.g. work-in-progress (WIP) patients. </w:t>
            </w:r>
          </w:p>
          <w:p w14:paraId="6ACB91B5" w14:textId="77777777" w:rsidR="003A5D00" w:rsidRPr="0035558F" w:rsidRDefault="003A5D00" w:rsidP="00EA2CDC">
            <w:pPr>
              <w:pStyle w:val="BodyText"/>
              <w:numPr>
                <w:ilvl w:val="0"/>
                <w:numId w:val="24"/>
              </w:numPr>
              <w:jc w:val="left"/>
              <w:rPr>
                <w:rFonts w:ascii="Univers 45 Light" w:hAnsi="Univers 45 Light"/>
              </w:rPr>
            </w:pPr>
            <w:r w:rsidRPr="0035558F">
              <w:rPr>
                <w:rFonts w:ascii="Univers 45 Light" w:hAnsi="Univers 45 Light"/>
              </w:rPr>
              <w:t xml:space="preserve">Final costed products submitted to the jurisdiction. </w:t>
            </w:r>
          </w:p>
        </w:tc>
      </w:tr>
      <w:tr w:rsidR="003A5D00" w:rsidRPr="0035558F" w14:paraId="039B9D1D" w14:textId="77777777" w:rsidTr="003A5D00">
        <w:trPr>
          <w:trHeight w:val="3618"/>
        </w:trPr>
        <w:tc>
          <w:tcPr>
            <w:tcW w:w="1833" w:type="pct"/>
            <w:tcBorders>
              <w:right w:val="single" w:sz="4" w:space="0" w:color="548DD4" w:themeColor="text2" w:themeTint="99"/>
            </w:tcBorders>
            <w:noWrap/>
          </w:tcPr>
          <w:p w14:paraId="3B63FCD3" w14:textId="77777777" w:rsidR="003A5D00" w:rsidRPr="0035558F" w:rsidRDefault="003A5D00" w:rsidP="003A5D00">
            <w:pPr>
              <w:pStyle w:val="BodyText"/>
              <w:jc w:val="left"/>
              <w:rPr>
                <w:rFonts w:ascii="Univers 45 Light" w:hAnsi="Univers 45 Light"/>
              </w:rPr>
            </w:pPr>
            <w:r w:rsidRPr="0035558F">
              <w:rPr>
                <w:rFonts w:ascii="Univers 45 Light" w:hAnsi="Univers 45 Light"/>
              </w:rPr>
              <w:t>LHN Activity</w:t>
            </w:r>
          </w:p>
        </w:tc>
        <w:tc>
          <w:tcPr>
            <w:tcW w:w="3167" w:type="pct"/>
            <w:tcBorders>
              <w:left w:val="single" w:sz="4" w:space="0" w:color="548DD4" w:themeColor="text2" w:themeTint="99"/>
            </w:tcBorders>
          </w:tcPr>
          <w:p w14:paraId="05E6FF53" w14:textId="77777777" w:rsidR="003A5D00" w:rsidRPr="0035558F" w:rsidRDefault="003A5D00" w:rsidP="003A5D00">
            <w:pPr>
              <w:pStyle w:val="BodyText"/>
              <w:jc w:val="left"/>
              <w:rPr>
                <w:rFonts w:ascii="Univers 45 Light" w:hAnsi="Univers 45 Light"/>
              </w:rPr>
            </w:pPr>
            <w:r w:rsidRPr="0035558F">
              <w:rPr>
                <w:rFonts w:ascii="Univers 45 Light" w:hAnsi="Univers 45 Light"/>
              </w:rPr>
              <w:t>This tab requested activity and feeder data information from the hospital/LHN and included:</w:t>
            </w:r>
          </w:p>
          <w:p w14:paraId="09DDD05F" w14:textId="77777777" w:rsidR="003A5D00" w:rsidRPr="0035558F" w:rsidRDefault="003A5D00" w:rsidP="00EA2CDC">
            <w:pPr>
              <w:pStyle w:val="BodyText"/>
              <w:numPr>
                <w:ilvl w:val="0"/>
                <w:numId w:val="24"/>
              </w:numPr>
              <w:jc w:val="left"/>
              <w:rPr>
                <w:rFonts w:ascii="Univers 45 Light" w:hAnsi="Univers 45 Light"/>
              </w:rPr>
            </w:pPr>
            <w:r w:rsidRPr="0035558F">
              <w:rPr>
                <w:rFonts w:ascii="Univers 45 Light" w:hAnsi="Univers 45 Light"/>
              </w:rPr>
              <w:t>A description of the reconciliation or process for loading, linking and costing activity.</w:t>
            </w:r>
          </w:p>
          <w:p w14:paraId="1D8F8F5A" w14:textId="77777777" w:rsidR="003A5D00" w:rsidRPr="0035558F" w:rsidRDefault="003A5D00" w:rsidP="00EA2CDC">
            <w:pPr>
              <w:pStyle w:val="BodyText"/>
              <w:numPr>
                <w:ilvl w:val="0"/>
                <w:numId w:val="24"/>
              </w:numPr>
              <w:jc w:val="left"/>
              <w:rPr>
                <w:rFonts w:ascii="Univers 45 Light" w:hAnsi="Univers 45 Light"/>
              </w:rPr>
            </w:pPr>
            <w:r w:rsidRPr="0035558F">
              <w:rPr>
                <w:rFonts w:ascii="Univers 45 Light" w:hAnsi="Univers 45 Light"/>
              </w:rPr>
              <w:t>A summary of activity and feeder data systems, source records and how this data linked to products.</w:t>
            </w:r>
          </w:p>
          <w:p w14:paraId="277B2412" w14:textId="77777777" w:rsidR="003A5D00" w:rsidRPr="0035558F" w:rsidRDefault="003A5D00" w:rsidP="00EA2CDC">
            <w:pPr>
              <w:pStyle w:val="BodyText"/>
              <w:numPr>
                <w:ilvl w:val="0"/>
                <w:numId w:val="24"/>
              </w:numPr>
              <w:jc w:val="left"/>
              <w:rPr>
                <w:rFonts w:ascii="Univers 45 Light" w:hAnsi="Univers 45 Light"/>
              </w:rPr>
            </w:pPr>
            <w:r w:rsidRPr="0035558F">
              <w:rPr>
                <w:rFonts w:ascii="Univers 45 Light" w:hAnsi="Univers 45 Light"/>
              </w:rPr>
              <w:t xml:space="preserve">A summary of adjustments made to hospital/LHN activity data by product and product type. </w:t>
            </w:r>
          </w:p>
          <w:p w14:paraId="3A239F1B" w14:textId="77777777" w:rsidR="003A5D00" w:rsidRPr="0035558F" w:rsidRDefault="003A5D00" w:rsidP="00EA2CDC">
            <w:pPr>
              <w:pStyle w:val="BodyText"/>
              <w:numPr>
                <w:ilvl w:val="0"/>
                <w:numId w:val="24"/>
              </w:numPr>
              <w:jc w:val="left"/>
              <w:rPr>
                <w:rFonts w:ascii="Univers 45 Light" w:hAnsi="Univers 45 Light"/>
              </w:rPr>
            </w:pPr>
            <w:r w:rsidRPr="0035558F">
              <w:rPr>
                <w:rFonts w:ascii="Univers 45 Light" w:hAnsi="Univers 45 Light"/>
              </w:rPr>
              <w:t>Final activity data and costs submitted to the jurisdiction by product and product type.</w:t>
            </w:r>
          </w:p>
        </w:tc>
      </w:tr>
      <w:tr w:rsidR="003A5D00" w:rsidRPr="0035558F" w14:paraId="50E2F79E" w14:textId="77777777" w:rsidTr="003A5D00">
        <w:trPr>
          <w:cantSplit/>
        </w:trPr>
        <w:tc>
          <w:tcPr>
            <w:tcW w:w="1833" w:type="pct"/>
            <w:tcBorders>
              <w:right w:val="single" w:sz="4" w:space="0" w:color="548DD4" w:themeColor="text2" w:themeTint="99"/>
            </w:tcBorders>
            <w:noWrap/>
          </w:tcPr>
          <w:p w14:paraId="03E70DE6" w14:textId="77777777" w:rsidR="003A5D00" w:rsidRPr="0035558F" w:rsidRDefault="003A5D00" w:rsidP="003A5D00">
            <w:pPr>
              <w:pStyle w:val="BodyText"/>
              <w:jc w:val="left"/>
              <w:rPr>
                <w:rFonts w:ascii="Univers 45 Light" w:hAnsi="Univers 45 Light"/>
              </w:rPr>
            </w:pPr>
            <w:r w:rsidRPr="0035558F">
              <w:rPr>
                <w:rFonts w:ascii="Univers 45 Light" w:hAnsi="Univers 45 Light"/>
              </w:rPr>
              <w:t>LHN Other Standards</w:t>
            </w:r>
          </w:p>
        </w:tc>
        <w:tc>
          <w:tcPr>
            <w:tcW w:w="3167" w:type="pct"/>
            <w:tcBorders>
              <w:left w:val="single" w:sz="4" w:space="0" w:color="548DD4" w:themeColor="text2" w:themeTint="99"/>
            </w:tcBorders>
          </w:tcPr>
          <w:p w14:paraId="520CD20C" w14:textId="77777777" w:rsidR="003A5D00" w:rsidRPr="0035558F" w:rsidRDefault="003A5D00" w:rsidP="003A5D00">
            <w:pPr>
              <w:pStyle w:val="BodyText"/>
              <w:jc w:val="left"/>
              <w:rPr>
                <w:rFonts w:ascii="Univers 45 Light" w:hAnsi="Univers 45 Light"/>
              </w:rPr>
            </w:pPr>
            <w:r w:rsidRPr="0035558F">
              <w:rPr>
                <w:rFonts w:ascii="Univers 45 Light" w:hAnsi="Univers 45 Light"/>
              </w:rPr>
              <w:t xml:space="preserve">This tab requested information in relation to the application of AHPCS </w:t>
            </w:r>
            <w:r w:rsidR="00F1402F" w:rsidRPr="0035558F">
              <w:rPr>
                <w:rFonts w:ascii="Univers 45 Light" w:hAnsi="Univers 45 Light"/>
              </w:rPr>
              <w:t xml:space="preserve">Version 3.1 </w:t>
            </w:r>
            <w:r w:rsidRPr="0035558F">
              <w:rPr>
                <w:rFonts w:ascii="Univers 45 Light" w:hAnsi="Univers 45 Light"/>
                <w:i/>
              </w:rPr>
              <w:t>SCP 3G.001 - Matching Production and Cost - Reconciliation to Source Data</w:t>
            </w:r>
            <w:r w:rsidRPr="0035558F">
              <w:rPr>
                <w:rFonts w:ascii="Univers 45 Light" w:hAnsi="Univers 45 Light"/>
              </w:rPr>
              <w:t>. It required hospitals/LHNs to detail the mapping of account codes to the specified line items.</w:t>
            </w:r>
          </w:p>
        </w:tc>
      </w:tr>
      <w:tr w:rsidR="003A5D00" w:rsidRPr="0035558F" w14:paraId="5ACFC8AB" w14:textId="77777777" w:rsidTr="003A5D00">
        <w:tc>
          <w:tcPr>
            <w:tcW w:w="1833" w:type="pct"/>
            <w:tcBorders>
              <w:right w:val="single" w:sz="4" w:space="0" w:color="548DD4" w:themeColor="text2" w:themeTint="99"/>
            </w:tcBorders>
            <w:noWrap/>
          </w:tcPr>
          <w:p w14:paraId="2E423966" w14:textId="77777777" w:rsidR="003A5D00" w:rsidRPr="0035558F" w:rsidRDefault="003A5D00" w:rsidP="003A5D00">
            <w:pPr>
              <w:pStyle w:val="BodyText"/>
              <w:jc w:val="left"/>
              <w:rPr>
                <w:rFonts w:ascii="Univers 45 Light" w:hAnsi="Univers 45 Light"/>
              </w:rPr>
            </w:pPr>
            <w:r w:rsidRPr="0035558F">
              <w:rPr>
                <w:rFonts w:ascii="Univers 45 Light" w:hAnsi="Univers 45 Light"/>
              </w:rPr>
              <w:t>LHN Critical Care (Round 19 specific)</w:t>
            </w:r>
          </w:p>
        </w:tc>
        <w:tc>
          <w:tcPr>
            <w:tcW w:w="3167" w:type="pct"/>
            <w:tcBorders>
              <w:left w:val="single" w:sz="4" w:space="0" w:color="548DD4" w:themeColor="text2" w:themeTint="99"/>
            </w:tcBorders>
          </w:tcPr>
          <w:p w14:paraId="3DA0BF18" w14:textId="77777777" w:rsidR="003A5D00" w:rsidRPr="0035558F" w:rsidRDefault="003A5D00" w:rsidP="003A5D00">
            <w:pPr>
              <w:pStyle w:val="BodyText"/>
              <w:jc w:val="left"/>
              <w:rPr>
                <w:rFonts w:ascii="Univers 45 Light" w:hAnsi="Univers 45 Light"/>
              </w:rPr>
            </w:pPr>
            <w:r w:rsidRPr="0035558F">
              <w:rPr>
                <w:rFonts w:ascii="Univers 45 Light" w:hAnsi="Univers 45 Light"/>
              </w:rPr>
              <w:t xml:space="preserve">This tab requested information in relation to the application of AHPCS </w:t>
            </w:r>
            <w:r w:rsidR="00F1402F" w:rsidRPr="0035558F">
              <w:rPr>
                <w:rFonts w:ascii="Univers 45 Light" w:hAnsi="Univers 45 Light"/>
              </w:rPr>
              <w:t xml:space="preserve">Version 3.1 </w:t>
            </w:r>
            <w:r w:rsidRPr="0035558F">
              <w:rPr>
                <w:rFonts w:ascii="Univers 45 Light" w:hAnsi="Univers 45 Light"/>
                <w:i/>
              </w:rPr>
              <w:t>GL 4A.002 – Critical Care Definition</w:t>
            </w:r>
            <w:r w:rsidRPr="0035558F">
              <w:rPr>
                <w:rFonts w:ascii="Univers 45 Light" w:hAnsi="Univers 45 Light"/>
              </w:rPr>
              <w:t>. It required hospitals/LHNs to detail critical care areas, the GL amount and the pre and post allocation expenditure by cost centre.</w:t>
            </w:r>
          </w:p>
        </w:tc>
      </w:tr>
      <w:tr w:rsidR="003A5D00" w:rsidRPr="0035558F" w14:paraId="7CAB3C97" w14:textId="77777777" w:rsidTr="003A5D00">
        <w:tc>
          <w:tcPr>
            <w:tcW w:w="1833" w:type="pct"/>
            <w:tcBorders>
              <w:right w:val="single" w:sz="4" w:space="0" w:color="548DD4" w:themeColor="text2" w:themeTint="99"/>
            </w:tcBorders>
            <w:noWrap/>
          </w:tcPr>
          <w:p w14:paraId="705236DD" w14:textId="77777777" w:rsidR="003A5D00" w:rsidRPr="0035558F" w:rsidRDefault="003A5D00" w:rsidP="003A5D00">
            <w:pPr>
              <w:pStyle w:val="BodyText"/>
              <w:jc w:val="left"/>
              <w:rPr>
                <w:rFonts w:ascii="Univers 45 Light" w:hAnsi="Univers 45 Light"/>
              </w:rPr>
            </w:pPr>
            <w:r w:rsidRPr="0035558F">
              <w:rPr>
                <w:rFonts w:ascii="Univers 45 Light" w:hAnsi="Univers 45 Light"/>
              </w:rPr>
              <w:t>LHN Private Patients (Round 19 specific)</w:t>
            </w:r>
          </w:p>
        </w:tc>
        <w:tc>
          <w:tcPr>
            <w:tcW w:w="3167" w:type="pct"/>
            <w:tcBorders>
              <w:left w:val="single" w:sz="4" w:space="0" w:color="548DD4" w:themeColor="text2" w:themeTint="99"/>
            </w:tcBorders>
          </w:tcPr>
          <w:p w14:paraId="1D0FA7F6" w14:textId="77777777" w:rsidR="003A5D00" w:rsidRPr="0035558F" w:rsidRDefault="003A5D00" w:rsidP="003A5D00">
            <w:pPr>
              <w:pStyle w:val="BodyText"/>
              <w:jc w:val="left"/>
              <w:rPr>
                <w:rFonts w:ascii="Univers 45 Light" w:hAnsi="Univers 45 Light"/>
              </w:rPr>
            </w:pPr>
            <w:r w:rsidRPr="0035558F">
              <w:rPr>
                <w:rFonts w:ascii="Univers 45 Light" w:hAnsi="Univers 45 Light"/>
              </w:rPr>
              <w:t xml:space="preserve">This tab requested information in relation to the application of AHPCS </w:t>
            </w:r>
            <w:r w:rsidR="00F1402F" w:rsidRPr="0035558F">
              <w:rPr>
                <w:rFonts w:ascii="Univers 45 Light" w:hAnsi="Univers 45 Light"/>
              </w:rPr>
              <w:t xml:space="preserve">Version 3.1 </w:t>
            </w:r>
            <w:r w:rsidRPr="0035558F">
              <w:rPr>
                <w:rFonts w:ascii="Univers 45 Light" w:hAnsi="Univers 45 Light"/>
                <w:i/>
              </w:rPr>
              <w:t>COST 3A.002 – Allocation of Medical Costs for Private and Public Patients</w:t>
            </w:r>
            <w:r w:rsidRPr="0035558F">
              <w:rPr>
                <w:rFonts w:ascii="Univers 45 Light" w:hAnsi="Univers 45 Light"/>
              </w:rPr>
              <w:t>. It required hospitals/LHNs to detail adjustments made to areas or cost centres where private patient adjustments had been made.</w:t>
            </w:r>
          </w:p>
        </w:tc>
      </w:tr>
      <w:tr w:rsidR="003A5D00" w:rsidRPr="0035558F" w14:paraId="7F32E1E1" w14:textId="77777777" w:rsidTr="003A5D00">
        <w:tc>
          <w:tcPr>
            <w:tcW w:w="1833" w:type="pct"/>
            <w:tcBorders>
              <w:right w:val="single" w:sz="4" w:space="0" w:color="548DD4" w:themeColor="text2" w:themeTint="99"/>
            </w:tcBorders>
            <w:noWrap/>
          </w:tcPr>
          <w:p w14:paraId="50405DD9" w14:textId="77777777" w:rsidR="003A5D00" w:rsidRPr="0035558F" w:rsidRDefault="003A5D00" w:rsidP="003A5D00">
            <w:pPr>
              <w:pStyle w:val="BodyText"/>
              <w:jc w:val="left"/>
              <w:rPr>
                <w:rFonts w:ascii="Univers 45 Light" w:hAnsi="Univers 45 Light"/>
              </w:rPr>
            </w:pPr>
            <w:r w:rsidRPr="0035558F">
              <w:rPr>
                <w:rFonts w:ascii="Univers 45 Light" w:hAnsi="Univers 45 Light"/>
              </w:rPr>
              <w:t>Jurisdiction</w:t>
            </w:r>
          </w:p>
        </w:tc>
        <w:tc>
          <w:tcPr>
            <w:tcW w:w="3167" w:type="pct"/>
            <w:tcBorders>
              <w:left w:val="single" w:sz="4" w:space="0" w:color="548DD4" w:themeColor="text2" w:themeTint="99"/>
            </w:tcBorders>
          </w:tcPr>
          <w:p w14:paraId="505D2460" w14:textId="77777777" w:rsidR="003A5D00" w:rsidRPr="0035558F" w:rsidRDefault="003A5D00" w:rsidP="003A5D00">
            <w:pPr>
              <w:pStyle w:val="BodyText"/>
              <w:jc w:val="left"/>
              <w:rPr>
                <w:rFonts w:ascii="Univers 45 Light" w:hAnsi="Univers 45 Light"/>
              </w:rPr>
            </w:pPr>
            <w:r w:rsidRPr="0035558F">
              <w:rPr>
                <w:rFonts w:ascii="Univers 45 Light" w:hAnsi="Univers 45 Light"/>
              </w:rPr>
              <w:t>This tab requested the jurisdiction to complete the reconciliation of costs and activity submitted by the hospital/LHN to the jurisdiction’s NHCDC submission to IHPA. It included:</w:t>
            </w:r>
          </w:p>
          <w:p w14:paraId="204948D9" w14:textId="77777777" w:rsidR="003A5D00" w:rsidRPr="0035558F" w:rsidRDefault="003A5D00" w:rsidP="00EA2CDC">
            <w:pPr>
              <w:pStyle w:val="BodyText"/>
              <w:numPr>
                <w:ilvl w:val="0"/>
                <w:numId w:val="25"/>
              </w:numPr>
              <w:jc w:val="left"/>
              <w:rPr>
                <w:rFonts w:ascii="Univers 45 Light" w:hAnsi="Univers 45 Light"/>
              </w:rPr>
            </w:pPr>
            <w:r w:rsidRPr="0035558F">
              <w:rPr>
                <w:rFonts w:ascii="Univers 45 Light" w:hAnsi="Univers 45 Light"/>
              </w:rPr>
              <w:t>A summary of costs and activity received by the jurisdiction by product and product type.</w:t>
            </w:r>
          </w:p>
          <w:p w14:paraId="367C7BBC" w14:textId="77777777" w:rsidR="003A5D00" w:rsidRPr="0035558F" w:rsidRDefault="003A5D00" w:rsidP="00EA2CDC">
            <w:pPr>
              <w:pStyle w:val="BodyText"/>
              <w:numPr>
                <w:ilvl w:val="0"/>
                <w:numId w:val="25"/>
              </w:numPr>
              <w:jc w:val="left"/>
              <w:rPr>
                <w:rFonts w:ascii="Univers 45 Light" w:hAnsi="Univers 45 Light"/>
              </w:rPr>
            </w:pPr>
            <w:r w:rsidRPr="0035558F">
              <w:rPr>
                <w:rFonts w:ascii="Univers 45 Light" w:hAnsi="Univers 45 Light"/>
              </w:rPr>
              <w:t>A summary of activity and cost adjustments made to the hospital/LHN data (by product and product type) including the treatment of WIP patients.</w:t>
            </w:r>
          </w:p>
          <w:p w14:paraId="60A39909" w14:textId="77777777" w:rsidR="003A5D00" w:rsidRPr="0035558F" w:rsidRDefault="003A5D00" w:rsidP="00EA2CDC">
            <w:pPr>
              <w:pStyle w:val="BodyText"/>
              <w:numPr>
                <w:ilvl w:val="0"/>
                <w:numId w:val="25"/>
              </w:numPr>
              <w:jc w:val="left"/>
              <w:rPr>
                <w:rFonts w:ascii="Univers 45 Light" w:hAnsi="Univers 45 Light"/>
              </w:rPr>
            </w:pPr>
            <w:r w:rsidRPr="0035558F">
              <w:rPr>
                <w:rFonts w:ascii="Univers 45 Light" w:hAnsi="Univers 45 Light"/>
              </w:rPr>
              <w:t>A summary of the activity and costs submitted to IHPA by product and product type including a summary from hospital, to jurisdiction and the final data submitted to IHPA.</w:t>
            </w:r>
          </w:p>
        </w:tc>
      </w:tr>
      <w:tr w:rsidR="003A5D00" w:rsidRPr="0035558F" w14:paraId="2C2689A4" w14:textId="77777777" w:rsidTr="003A5D00">
        <w:tc>
          <w:tcPr>
            <w:tcW w:w="1833" w:type="pct"/>
            <w:tcBorders>
              <w:right w:val="single" w:sz="4" w:space="0" w:color="548DD4" w:themeColor="text2" w:themeTint="99"/>
            </w:tcBorders>
            <w:noWrap/>
          </w:tcPr>
          <w:p w14:paraId="5E107F5B" w14:textId="77777777" w:rsidR="003A5D00" w:rsidRPr="0035558F" w:rsidRDefault="003A5D00" w:rsidP="003A5D00">
            <w:pPr>
              <w:pStyle w:val="BodyText"/>
              <w:jc w:val="left"/>
              <w:rPr>
                <w:rFonts w:ascii="Univers 45 Light" w:hAnsi="Univers 45 Light"/>
              </w:rPr>
            </w:pPr>
            <w:r w:rsidRPr="0035558F">
              <w:rPr>
                <w:rFonts w:ascii="Univers 45 Light" w:hAnsi="Univers 45 Light"/>
              </w:rPr>
              <w:t>IHPA</w:t>
            </w:r>
          </w:p>
        </w:tc>
        <w:tc>
          <w:tcPr>
            <w:tcW w:w="3167" w:type="pct"/>
            <w:tcBorders>
              <w:left w:val="single" w:sz="4" w:space="0" w:color="548DD4" w:themeColor="text2" w:themeTint="99"/>
            </w:tcBorders>
          </w:tcPr>
          <w:p w14:paraId="39F2A166" w14:textId="77777777" w:rsidR="003A5D00" w:rsidRPr="0035558F" w:rsidRDefault="003A5D00" w:rsidP="003A5D00">
            <w:pPr>
              <w:pStyle w:val="BodyText"/>
              <w:jc w:val="left"/>
              <w:rPr>
                <w:rFonts w:ascii="Univers 45 Light" w:hAnsi="Univers 45 Light"/>
              </w:rPr>
            </w:pPr>
            <w:r w:rsidRPr="0035558F">
              <w:rPr>
                <w:rFonts w:ascii="Univers 45 Light" w:hAnsi="Univers 45 Light"/>
              </w:rPr>
              <w:t xml:space="preserve">This tab included the final IHPA adjustments in the NHCDC process. Hospitals and jurisdictions were not required to complete this tab. </w:t>
            </w:r>
          </w:p>
        </w:tc>
      </w:tr>
    </w:tbl>
    <w:p w14:paraId="5D7B2C46" w14:textId="77777777" w:rsidR="003A5D00" w:rsidRPr="0035558F" w:rsidRDefault="003A5D00" w:rsidP="003A5D00">
      <w:pPr>
        <w:rPr>
          <w:rFonts w:ascii="Univers 45 Light" w:hAnsi="Univers 45 Light"/>
          <w:bCs/>
          <w:i/>
          <w:sz w:val="16"/>
          <w:szCs w:val="16"/>
        </w:rPr>
      </w:pPr>
      <w:r w:rsidRPr="0035558F">
        <w:rPr>
          <w:rFonts w:ascii="Univers 45 Light" w:hAnsi="Univers 45 Light"/>
          <w:bCs/>
          <w:i/>
          <w:sz w:val="16"/>
          <w:szCs w:val="16"/>
        </w:rPr>
        <w:t>Source: KPMG</w:t>
      </w:r>
    </w:p>
    <w:p w14:paraId="595E4F25" w14:textId="77777777" w:rsidR="003A5D00" w:rsidRPr="0035558F" w:rsidRDefault="003A5D00" w:rsidP="003A5D00">
      <w:pPr>
        <w:pStyle w:val="BodyText"/>
        <w:rPr>
          <w:rFonts w:ascii="Univers 45 Light" w:hAnsi="Univers 45 Light"/>
        </w:rPr>
      </w:pPr>
      <w:r w:rsidRPr="0035558F">
        <w:rPr>
          <w:rFonts w:ascii="Univers 45 Light" w:hAnsi="Univers 45 Light"/>
        </w:rPr>
        <w:t xml:space="preserve">Where possible, the templates were provided by the jurisdictions to the review team prior to the site visit. This provided the review team with sufficient time to prepare for the site visits. The review team then summarised the information in the templates into the tables generated for the report. These tables were presented during the site visits to demonstrate how each hospital’s financial and activity information would be presented in the report. </w:t>
      </w:r>
    </w:p>
    <w:p w14:paraId="120F36DB" w14:textId="77777777" w:rsidR="003A5D00" w:rsidRPr="0035558F" w:rsidRDefault="003A5D00" w:rsidP="00EA2CDC">
      <w:pPr>
        <w:pStyle w:val="Heading3"/>
        <w:numPr>
          <w:ilvl w:val="2"/>
          <w:numId w:val="33"/>
        </w:numPr>
        <w:rPr>
          <w:rFonts w:ascii="Univers 45 Light" w:hAnsi="Univers 45 Light"/>
        </w:rPr>
      </w:pPr>
      <w:r w:rsidRPr="0035558F">
        <w:rPr>
          <w:rFonts w:ascii="Univers 45 Light" w:hAnsi="Univers 45 Light"/>
        </w:rPr>
        <w:t>Site visits</w:t>
      </w:r>
    </w:p>
    <w:p w14:paraId="6CB81F10" w14:textId="5129FB46" w:rsidR="003A5D00" w:rsidRPr="0035558F" w:rsidRDefault="003A5D00" w:rsidP="003A5D00">
      <w:pPr>
        <w:pStyle w:val="BodyText"/>
        <w:rPr>
          <w:rFonts w:ascii="Univers 45 Light" w:hAnsi="Univers 45 Light"/>
        </w:rPr>
      </w:pPr>
      <w:r w:rsidRPr="0035558F">
        <w:rPr>
          <w:rFonts w:ascii="Univers 45 Light" w:hAnsi="Univers 45 Light"/>
        </w:rPr>
        <w:t>KPMG scheduled site visits with each of the eight jurisdictions participating in the IFR. All jurisdictional site visits were attended by the jurisdictional representatives, hospital/LHN representatives, a KPMG review team, an IHPA representative and a peer review where possible. Some jurisdictions elected to host the site visit at the jurisdiction’s department office, and in other jurisdictions the site visit was conducted at the participating hospitals. A list of attendees for all site visits is included at</w:t>
      </w:r>
      <w:r w:rsidR="0063769D" w:rsidRPr="0035558F">
        <w:rPr>
          <w:rFonts w:ascii="Univers 45 Light" w:hAnsi="Univers 45 Light"/>
        </w:rPr>
        <w:t xml:space="preserve"> </w:t>
      </w:r>
      <w:r w:rsidR="0063769D" w:rsidRPr="0035558F">
        <w:rPr>
          <w:rFonts w:ascii="Univers 45 Light" w:hAnsi="Univers 45 Light"/>
        </w:rPr>
        <w:fldChar w:fldCharType="begin"/>
      </w:r>
      <w:r w:rsidR="0063769D" w:rsidRPr="0035558F">
        <w:rPr>
          <w:rFonts w:ascii="Univers 45 Light" w:hAnsi="Univers 45 Light"/>
        </w:rPr>
        <w:instrText xml:space="preserve"> REF _Ref462228048 \r \h </w:instrText>
      </w:r>
      <w:r w:rsidR="0035558F">
        <w:rPr>
          <w:rFonts w:ascii="Univers 45 Light" w:hAnsi="Univers 45 Light"/>
        </w:rPr>
        <w:instrText xml:space="preserve"> \* MERGEFORMAT </w:instrText>
      </w:r>
      <w:r w:rsidR="0063769D" w:rsidRPr="0035558F">
        <w:rPr>
          <w:rFonts w:ascii="Univers 45 Light" w:hAnsi="Univers 45 Light"/>
        </w:rPr>
      </w:r>
      <w:r w:rsidR="0063769D" w:rsidRPr="0035558F">
        <w:rPr>
          <w:rFonts w:ascii="Univers 45 Light" w:hAnsi="Univers 45 Light"/>
        </w:rPr>
        <w:fldChar w:fldCharType="separate"/>
      </w:r>
      <w:r w:rsidR="00736A10">
        <w:rPr>
          <w:rFonts w:ascii="Univers 45 Light" w:hAnsi="Univers 45 Light"/>
        </w:rPr>
        <w:t>Appendix C</w:t>
      </w:r>
      <w:r w:rsidR="0063769D" w:rsidRPr="0035558F">
        <w:rPr>
          <w:rFonts w:ascii="Univers 45 Light" w:hAnsi="Univers 45 Light"/>
        </w:rPr>
        <w:fldChar w:fldCharType="end"/>
      </w:r>
      <w:r w:rsidR="0063769D" w:rsidRPr="0035558F">
        <w:rPr>
          <w:rFonts w:ascii="Univers 45 Light" w:hAnsi="Univers 45 Light"/>
        </w:rPr>
        <w:t>.</w:t>
      </w:r>
    </w:p>
    <w:p w14:paraId="6E8C88CB" w14:textId="77777777" w:rsidR="003A5D00" w:rsidRPr="0035558F" w:rsidRDefault="003A5D00" w:rsidP="003A5D00">
      <w:pPr>
        <w:pStyle w:val="BodyText"/>
        <w:rPr>
          <w:rFonts w:ascii="Univers 45 Light" w:hAnsi="Univers 45 Light"/>
        </w:rPr>
      </w:pPr>
      <w:r w:rsidRPr="0035558F">
        <w:rPr>
          <w:rFonts w:ascii="Univers 45 Light" w:hAnsi="Univers 45 Light"/>
        </w:rPr>
        <w:t>During these site visits the review team discussed the overall costing process and worked through the templates. Participating sites explained any exclusions or inclusions in their data and provided additional materials relevant to the financial review. Jurisdiction meetings focused on the jurisdiction’s processes and controls, and any adjustments to the dataset the jurisdiction made before submitting it to IHPA. Participants were given the opportunity to provide additional information following these visits.</w:t>
      </w:r>
    </w:p>
    <w:p w14:paraId="2068C7D0" w14:textId="77777777" w:rsidR="003A5D00" w:rsidRPr="0035558F" w:rsidRDefault="003A5D00" w:rsidP="003A5D00">
      <w:pPr>
        <w:pStyle w:val="BodyText"/>
        <w:rPr>
          <w:rFonts w:ascii="Univers 45 Light" w:hAnsi="Univers 45 Light"/>
        </w:rPr>
      </w:pPr>
      <w:r w:rsidRPr="0035558F">
        <w:rPr>
          <w:rFonts w:ascii="Univers 45 Light" w:hAnsi="Univers 45 Light"/>
        </w:rPr>
        <w:t xml:space="preserve">Follow-up discussions were held with the jurisdictions to address any outstanding issues and the NHCDC representative from each jurisdiction reviewed their chapter prior to it being included in this report. </w:t>
      </w:r>
    </w:p>
    <w:p w14:paraId="6EC637F9" w14:textId="77777777" w:rsidR="003A5D00" w:rsidRPr="0035558F" w:rsidRDefault="003A5D00" w:rsidP="00EA2CDC">
      <w:pPr>
        <w:pStyle w:val="Heading3"/>
        <w:numPr>
          <w:ilvl w:val="2"/>
          <w:numId w:val="33"/>
        </w:numPr>
        <w:rPr>
          <w:rFonts w:ascii="Univers 45 Light" w:hAnsi="Univers 45 Light"/>
        </w:rPr>
      </w:pPr>
      <w:r w:rsidRPr="0035558F">
        <w:rPr>
          <w:rFonts w:ascii="Univers 45 Light" w:hAnsi="Univers 45 Light"/>
        </w:rPr>
        <w:t xml:space="preserve">The peer review process </w:t>
      </w:r>
    </w:p>
    <w:p w14:paraId="455E3B40" w14:textId="77777777" w:rsidR="003A5D00" w:rsidRPr="0035558F" w:rsidRDefault="003A5D00" w:rsidP="003A5D00">
      <w:pPr>
        <w:pStyle w:val="BodyText"/>
        <w:rPr>
          <w:rFonts w:ascii="Univers 45 Light" w:hAnsi="Univers 45 Light"/>
        </w:rPr>
      </w:pPr>
      <w:r w:rsidRPr="0035558F">
        <w:rPr>
          <w:rFonts w:ascii="Univers 45 Light" w:hAnsi="Univers 45 Light"/>
        </w:rPr>
        <w:t>The Round 19 IFR involved a peer review process so that costing representatives could participate in site visits at other jurisdictions. The peer review allowed NHCDC peers to share information, processes, challenges and solutions, and provided a valuable opportunity to have costing staff and costing representatives visit other jurisdictions.</w:t>
      </w:r>
    </w:p>
    <w:p w14:paraId="4B13E063" w14:textId="77777777" w:rsidR="003A5D00" w:rsidRPr="0035558F" w:rsidRDefault="003A5D00" w:rsidP="003A5D00">
      <w:pPr>
        <w:pStyle w:val="BodyText"/>
        <w:rPr>
          <w:rFonts w:ascii="Univers 45 Light" w:hAnsi="Univers 45 Light"/>
        </w:rPr>
      </w:pPr>
      <w:r w:rsidRPr="0035558F">
        <w:rPr>
          <w:rFonts w:ascii="Univers 45 Light" w:hAnsi="Univers 45 Light"/>
        </w:rPr>
        <w:t xml:space="preserve">Jurisdictions were asked to nominate relevant personnel to participate in the peer review, and to identify participants either at the hospital costing level or the jurisdiction level. Jurisdictions in Australian Capital Territory, New South Wales, Queensland, South Australia and Tasmania nominated peers (all peers were jurisdiction representatives). The remaining jurisdictions were unable to send representatives due to capacity, funding or timing constraints. </w:t>
      </w:r>
    </w:p>
    <w:p w14:paraId="54942382" w14:textId="5299910F" w:rsidR="003A5D00" w:rsidRPr="0035558F" w:rsidRDefault="003A5D00" w:rsidP="003A5D00">
      <w:pPr>
        <w:pStyle w:val="BodyText"/>
        <w:rPr>
          <w:rFonts w:ascii="Univers 45 Light" w:hAnsi="Univers 45 Light"/>
        </w:rPr>
      </w:pPr>
      <w:r w:rsidRPr="0035558F">
        <w:rPr>
          <w:rFonts w:ascii="Univers 45 Light" w:hAnsi="Univers 45 Light"/>
        </w:rPr>
        <w:t xml:space="preserve">The peer review nominees selected their preferred locations and the host site was informed of the peer review selection. The nominees attended the meetings together with the KPMG review team and IHPA representatives, and were encouraged to ask questions and actively participate during the site visits. </w:t>
      </w:r>
      <w:r w:rsidR="00B5273E" w:rsidRPr="0035558F">
        <w:rPr>
          <w:rFonts w:ascii="Univers 45 Light" w:hAnsi="Univers 45 Light"/>
        </w:rPr>
        <w:fldChar w:fldCharType="begin"/>
      </w:r>
      <w:r w:rsidR="00B5273E" w:rsidRPr="0035558F">
        <w:rPr>
          <w:rFonts w:ascii="Univers 45 Light" w:hAnsi="Univers 45 Light"/>
        </w:rPr>
        <w:instrText xml:space="preserve"> REF _Ref462228065 \r \h </w:instrText>
      </w:r>
      <w:r w:rsidR="0035558F">
        <w:rPr>
          <w:rFonts w:ascii="Univers 45 Light" w:hAnsi="Univers 45 Light"/>
        </w:rPr>
        <w:instrText xml:space="preserve"> \* MERGEFORMAT </w:instrText>
      </w:r>
      <w:r w:rsidR="00B5273E" w:rsidRPr="0035558F">
        <w:rPr>
          <w:rFonts w:ascii="Univers 45 Light" w:hAnsi="Univers 45 Light"/>
        </w:rPr>
      </w:r>
      <w:r w:rsidR="00B5273E" w:rsidRPr="0035558F">
        <w:rPr>
          <w:rFonts w:ascii="Univers 45 Light" w:hAnsi="Univers 45 Light"/>
        </w:rPr>
        <w:fldChar w:fldCharType="separate"/>
      </w:r>
      <w:r w:rsidR="00736A10">
        <w:rPr>
          <w:rFonts w:ascii="Univers 45 Light" w:hAnsi="Univers 45 Light"/>
        </w:rPr>
        <w:t>Appendix C</w:t>
      </w:r>
      <w:r w:rsidR="00B5273E" w:rsidRPr="0035558F">
        <w:rPr>
          <w:rFonts w:ascii="Univers 45 Light" w:hAnsi="Univers 45 Light"/>
        </w:rPr>
        <w:fldChar w:fldCharType="end"/>
      </w:r>
      <w:r w:rsidR="00B5273E" w:rsidRPr="0035558F">
        <w:rPr>
          <w:rFonts w:ascii="Univers 45 Light" w:hAnsi="Univers 45 Light"/>
        </w:rPr>
        <w:t xml:space="preserve"> contains a list of the peer review participants.</w:t>
      </w:r>
    </w:p>
    <w:p w14:paraId="5223217F" w14:textId="685EC41D" w:rsidR="003A5D00" w:rsidRPr="0035558F" w:rsidRDefault="003A5D00" w:rsidP="003A5D00">
      <w:pPr>
        <w:pStyle w:val="BodyText"/>
        <w:rPr>
          <w:rFonts w:ascii="Univers 45 Light" w:hAnsi="Univers 45 Light"/>
        </w:rPr>
      </w:pPr>
      <w:r w:rsidRPr="0035558F">
        <w:rPr>
          <w:rFonts w:ascii="Univers 45 Light" w:hAnsi="Univers 45 Light"/>
        </w:rPr>
        <w:t>Completion of a survey by peer review nominees was requested</w:t>
      </w:r>
      <w:r w:rsidR="00B30E57" w:rsidRPr="0035558F">
        <w:rPr>
          <w:rFonts w:ascii="Univers 45 Light" w:hAnsi="Univers 45 Light"/>
        </w:rPr>
        <w:t xml:space="preserve">. </w:t>
      </w:r>
      <w:r w:rsidRPr="0035558F">
        <w:rPr>
          <w:rFonts w:ascii="Univers 45 Light" w:hAnsi="Univers 45 Light"/>
        </w:rPr>
        <w:t xml:space="preserve">The feedback is summarised in </w:t>
      </w:r>
      <w:r w:rsidR="0063769D" w:rsidRPr="0035558F">
        <w:rPr>
          <w:rFonts w:ascii="Univers 45 Light" w:hAnsi="Univers 45 Light"/>
        </w:rPr>
        <w:t xml:space="preserve">Section </w:t>
      </w:r>
      <w:r w:rsidR="0063769D" w:rsidRPr="0035558F">
        <w:rPr>
          <w:rFonts w:ascii="Univers 45 Light" w:hAnsi="Univers 45 Light"/>
        </w:rPr>
        <w:fldChar w:fldCharType="begin"/>
      </w:r>
      <w:r w:rsidR="0063769D" w:rsidRPr="0035558F">
        <w:rPr>
          <w:rFonts w:ascii="Univers 45 Light" w:hAnsi="Univers 45 Light"/>
        </w:rPr>
        <w:instrText xml:space="preserve"> REF _Ref462228093 \r \h </w:instrText>
      </w:r>
      <w:r w:rsidR="0035558F">
        <w:rPr>
          <w:rFonts w:ascii="Univers 45 Light" w:hAnsi="Univers 45 Light"/>
        </w:rPr>
        <w:instrText xml:space="preserve"> \* MERGEFORMAT </w:instrText>
      </w:r>
      <w:r w:rsidR="0063769D" w:rsidRPr="0035558F">
        <w:rPr>
          <w:rFonts w:ascii="Univers 45 Light" w:hAnsi="Univers 45 Light"/>
        </w:rPr>
      </w:r>
      <w:r w:rsidR="0063769D" w:rsidRPr="0035558F">
        <w:rPr>
          <w:rFonts w:ascii="Univers 45 Light" w:hAnsi="Univers 45 Light"/>
        </w:rPr>
        <w:fldChar w:fldCharType="separate"/>
      </w:r>
      <w:r w:rsidR="00736A10">
        <w:rPr>
          <w:rFonts w:ascii="Univers 45 Light" w:hAnsi="Univers 45 Light"/>
        </w:rPr>
        <w:t>11</w:t>
      </w:r>
      <w:r w:rsidR="0063769D" w:rsidRPr="0035558F">
        <w:rPr>
          <w:rFonts w:ascii="Univers 45 Light" w:hAnsi="Univers 45 Light"/>
        </w:rPr>
        <w:fldChar w:fldCharType="end"/>
      </w:r>
      <w:r w:rsidR="0063769D" w:rsidRPr="0035558F">
        <w:rPr>
          <w:rFonts w:ascii="Univers 45 Light" w:hAnsi="Univers 45 Light"/>
        </w:rPr>
        <w:t>.</w:t>
      </w:r>
    </w:p>
    <w:p w14:paraId="28C8D4DD" w14:textId="77777777" w:rsidR="003A5D00" w:rsidRPr="0035558F" w:rsidRDefault="003A5D00" w:rsidP="00EA2CDC">
      <w:pPr>
        <w:pStyle w:val="Heading3"/>
        <w:numPr>
          <w:ilvl w:val="2"/>
          <w:numId w:val="33"/>
        </w:numPr>
        <w:rPr>
          <w:rFonts w:ascii="Univers 45 Light" w:hAnsi="Univers 45 Light"/>
        </w:rPr>
      </w:pPr>
      <w:bookmarkStart w:id="28" w:name="_Toc433378272"/>
      <w:bookmarkStart w:id="29" w:name="_Toc433378472"/>
      <w:bookmarkStart w:id="30" w:name="_Toc433378669"/>
      <w:bookmarkStart w:id="31" w:name="_Toc433378866"/>
      <w:bookmarkStart w:id="32" w:name="_Toc433379063"/>
      <w:bookmarkStart w:id="33" w:name="_Toc433379260"/>
      <w:bookmarkStart w:id="34" w:name="_Ref434054856"/>
      <w:bookmarkEnd w:id="28"/>
      <w:bookmarkEnd w:id="29"/>
      <w:bookmarkEnd w:id="30"/>
      <w:bookmarkEnd w:id="31"/>
      <w:bookmarkEnd w:id="32"/>
      <w:bookmarkEnd w:id="33"/>
      <w:r w:rsidRPr="0035558F">
        <w:rPr>
          <w:rFonts w:ascii="Univers 45 Light" w:hAnsi="Univers 45 Light"/>
        </w:rPr>
        <w:t>Application of AHPCS</w:t>
      </w:r>
      <w:bookmarkEnd w:id="34"/>
    </w:p>
    <w:p w14:paraId="3B9ADFF4" w14:textId="16967A4F" w:rsidR="003A5D00" w:rsidRPr="0035558F" w:rsidRDefault="003A5D00" w:rsidP="003A5D00">
      <w:pPr>
        <w:pStyle w:val="BodyText"/>
        <w:rPr>
          <w:rFonts w:ascii="Univers 45 Light" w:hAnsi="Univers 45 Light"/>
        </w:rPr>
      </w:pPr>
      <w:r w:rsidRPr="0035558F">
        <w:rPr>
          <w:rFonts w:ascii="Univers 45 Light" w:hAnsi="Univers 45 Light"/>
        </w:rPr>
        <w:t>The objectives of the IFR for Round 19 included the assessment of the consistency between participating jurisdictions in their application of a selection of AHPCS</w:t>
      </w:r>
      <w:r w:rsidR="00F1402F" w:rsidRPr="0035558F">
        <w:rPr>
          <w:rFonts w:ascii="Univers 45 Light" w:hAnsi="Univers 45 Light"/>
        </w:rPr>
        <w:t xml:space="preserve"> Version 3.1</w:t>
      </w:r>
      <w:r w:rsidRPr="0035558F">
        <w:rPr>
          <w:rFonts w:ascii="Univers 45 Light" w:hAnsi="Univers 45 Light"/>
        </w:rPr>
        <w:t xml:space="preserve">. KPMG collected information from the templates and </w:t>
      </w:r>
      <w:r w:rsidR="00B5273E" w:rsidRPr="0035558F">
        <w:rPr>
          <w:rFonts w:ascii="Univers 45 Light" w:hAnsi="Univers 45 Light"/>
        </w:rPr>
        <w:t xml:space="preserve">held </w:t>
      </w:r>
      <w:r w:rsidRPr="0035558F">
        <w:rPr>
          <w:rFonts w:ascii="Univers 45 Light" w:hAnsi="Univers 45 Light"/>
        </w:rPr>
        <w:t>discussions conducted with jurisdiction and hospital/LHN representatives to assist in meeting this objective. The jurisdiction chapters include a summary of the application of the selected standards by the hospitals/LHNs and the jurisdiction. The requirements of the selected standards are provided in</w:t>
      </w:r>
      <w:r w:rsidR="0063769D" w:rsidRPr="0035558F">
        <w:rPr>
          <w:rFonts w:ascii="Univers 45 Light" w:hAnsi="Univers 45 Light"/>
        </w:rPr>
        <w:t xml:space="preserve"> </w:t>
      </w:r>
      <w:r w:rsidR="0063769D" w:rsidRPr="0035558F">
        <w:rPr>
          <w:rFonts w:ascii="Univers 45 Light" w:hAnsi="Univers 45 Light"/>
        </w:rPr>
        <w:fldChar w:fldCharType="begin"/>
      </w:r>
      <w:r w:rsidR="0063769D" w:rsidRPr="0035558F">
        <w:rPr>
          <w:rFonts w:ascii="Univers 45 Light" w:hAnsi="Univers 45 Light"/>
        </w:rPr>
        <w:instrText xml:space="preserve"> REF _Ref462228127 \r \h </w:instrText>
      </w:r>
      <w:r w:rsidR="0035558F">
        <w:rPr>
          <w:rFonts w:ascii="Univers 45 Light" w:hAnsi="Univers 45 Light"/>
        </w:rPr>
        <w:instrText xml:space="preserve"> \* MERGEFORMAT </w:instrText>
      </w:r>
      <w:r w:rsidR="0063769D" w:rsidRPr="0035558F">
        <w:rPr>
          <w:rFonts w:ascii="Univers 45 Light" w:hAnsi="Univers 45 Light"/>
        </w:rPr>
      </w:r>
      <w:r w:rsidR="0063769D" w:rsidRPr="0035558F">
        <w:rPr>
          <w:rFonts w:ascii="Univers 45 Light" w:hAnsi="Univers 45 Light"/>
        </w:rPr>
        <w:fldChar w:fldCharType="separate"/>
      </w:r>
      <w:r w:rsidR="00736A10">
        <w:rPr>
          <w:rFonts w:ascii="Univers 45 Light" w:hAnsi="Univers 45 Light"/>
        </w:rPr>
        <w:t>Appendix B</w:t>
      </w:r>
      <w:r w:rsidR="0063769D" w:rsidRPr="0035558F">
        <w:rPr>
          <w:rFonts w:ascii="Univers 45 Light" w:hAnsi="Univers 45 Light"/>
        </w:rPr>
        <w:fldChar w:fldCharType="end"/>
      </w:r>
      <w:r w:rsidR="0063769D" w:rsidRPr="0035558F">
        <w:rPr>
          <w:rFonts w:ascii="Univers 45 Light" w:hAnsi="Univers 45 Light"/>
        </w:rPr>
        <w:t>.</w:t>
      </w:r>
    </w:p>
    <w:p w14:paraId="3F8E59EC" w14:textId="77777777" w:rsidR="003A5D00" w:rsidRPr="0035558F" w:rsidRDefault="003A5D00" w:rsidP="00063EE1">
      <w:pPr>
        <w:pStyle w:val="Heading2"/>
      </w:pPr>
      <w:bookmarkStart w:id="35" w:name="_Toc460500589"/>
      <w:bookmarkStart w:id="36" w:name="_Toc462996276"/>
      <w:r w:rsidRPr="0035558F">
        <w:t>Structure of the report</w:t>
      </w:r>
      <w:bookmarkEnd w:id="35"/>
      <w:bookmarkEnd w:id="36"/>
    </w:p>
    <w:p w14:paraId="531C9B1C" w14:textId="77777777" w:rsidR="003A5D00" w:rsidRPr="0035558F" w:rsidRDefault="003A5D00" w:rsidP="003A5D00">
      <w:pPr>
        <w:pStyle w:val="BodyText"/>
        <w:rPr>
          <w:rFonts w:ascii="Univers 45 Light" w:hAnsi="Univers 45 Light"/>
        </w:rPr>
      </w:pPr>
      <w:r w:rsidRPr="0035558F">
        <w:rPr>
          <w:rFonts w:ascii="Univers 45 Light" w:hAnsi="Univers 45 Light"/>
        </w:rPr>
        <w:t>This report provides an overall summary and findings by jurisdiction and for each participating site. The report includes recommendations for IHPA and the jurisdictions to consider in future rounds of the IFR, with the aim of improving the consistency and transparency of NHCDC submissions. The remainder of the report is structured as follows:</w:t>
      </w:r>
    </w:p>
    <w:tbl>
      <w:tblPr>
        <w:tblStyle w:val="ListTable4-Accent11"/>
        <w:tblW w:w="5000" w:type="pct"/>
        <w:tblLayout w:type="fixed"/>
        <w:tblLook w:val="0620" w:firstRow="1" w:lastRow="0" w:firstColumn="0" w:lastColumn="0" w:noHBand="1" w:noVBand="1"/>
        <w:tblCaption w:val="Structure of the report"/>
        <w:tblDescription w:val="This table describes the remaining sections of the report.  The first column is the section title and the second column is the description of what is included in the section."/>
      </w:tblPr>
      <w:tblGrid>
        <w:gridCol w:w="2470"/>
        <w:gridCol w:w="6251"/>
      </w:tblGrid>
      <w:tr w:rsidR="003A5D00" w:rsidRPr="0035558F" w14:paraId="048C99D0" w14:textId="77777777" w:rsidTr="003A5D00">
        <w:trPr>
          <w:cnfStyle w:val="100000000000" w:firstRow="1" w:lastRow="0" w:firstColumn="0" w:lastColumn="0" w:oddVBand="0" w:evenVBand="0" w:oddHBand="0" w:evenHBand="0" w:firstRowFirstColumn="0" w:firstRowLastColumn="0" w:lastRowFirstColumn="0" w:lastRowLastColumn="0"/>
          <w:tblHeader/>
        </w:trPr>
        <w:tc>
          <w:tcPr>
            <w:tcW w:w="1416" w:type="pct"/>
            <w:tcBorders>
              <w:right w:val="single" w:sz="4" w:space="0" w:color="548DD4" w:themeColor="text2" w:themeTint="99"/>
            </w:tcBorders>
            <w:shd w:val="clear" w:color="auto" w:fill="002060"/>
            <w:noWrap/>
          </w:tcPr>
          <w:p w14:paraId="0B775BFD" w14:textId="77777777" w:rsidR="003A5D00" w:rsidRPr="0035558F" w:rsidRDefault="003A5D00" w:rsidP="003A5D00">
            <w:pPr>
              <w:rPr>
                <w:rFonts w:ascii="Univers 45 Light" w:hAnsi="Univers 45 Light"/>
              </w:rPr>
            </w:pPr>
            <w:r w:rsidRPr="0035558F">
              <w:rPr>
                <w:rFonts w:ascii="Univers 45 Light" w:hAnsi="Univers 45 Light"/>
              </w:rPr>
              <w:t>Section</w:t>
            </w:r>
          </w:p>
        </w:tc>
        <w:tc>
          <w:tcPr>
            <w:tcW w:w="3584" w:type="pct"/>
            <w:tcBorders>
              <w:left w:val="single" w:sz="4" w:space="0" w:color="548DD4" w:themeColor="text2" w:themeTint="99"/>
            </w:tcBorders>
            <w:shd w:val="clear" w:color="auto" w:fill="002060"/>
          </w:tcPr>
          <w:p w14:paraId="7D10B214" w14:textId="77777777" w:rsidR="003A5D00" w:rsidRPr="0035558F" w:rsidRDefault="003A5D00" w:rsidP="003A5D00">
            <w:pPr>
              <w:rPr>
                <w:rFonts w:ascii="Univers 45 Light" w:hAnsi="Univers 45 Light"/>
              </w:rPr>
            </w:pPr>
            <w:r w:rsidRPr="0035558F">
              <w:rPr>
                <w:rFonts w:ascii="Univers 45 Light" w:hAnsi="Univers 45 Light"/>
              </w:rPr>
              <w:t>Description</w:t>
            </w:r>
          </w:p>
        </w:tc>
      </w:tr>
      <w:tr w:rsidR="003A5D00" w:rsidRPr="0035558F" w14:paraId="4A79A459" w14:textId="77777777" w:rsidTr="003A5D00">
        <w:tc>
          <w:tcPr>
            <w:tcW w:w="1416" w:type="pct"/>
            <w:tcBorders>
              <w:right w:val="single" w:sz="4" w:space="0" w:color="548DD4" w:themeColor="text2" w:themeTint="99"/>
            </w:tcBorders>
            <w:noWrap/>
          </w:tcPr>
          <w:p w14:paraId="20F56D72" w14:textId="77777777" w:rsidR="003A5D00" w:rsidRPr="0035558F" w:rsidRDefault="003A5D00" w:rsidP="003A5D00">
            <w:pPr>
              <w:pStyle w:val="BodyText"/>
              <w:jc w:val="left"/>
              <w:rPr>
                <w:rFonts w:ascii="Univers 45 Light" w:hAnsi="Univers 45 Light"/>
              </w:rPr>
            </w:pPr>
            <w:r w:rsidRPr="0035558F">
              <w:rPr>
                <w:rFonts w:ascii="Univers 45 Light" w:hAnsi="Univers 45 Light"/>
              </w:rPr>
              <w:t>Findings of the review</w:t>
            </w:r>
          </w:p>
        </w:tc>
        <w:tc>
          <w:tcPr>
            <w:tcW w:w="3584" w:type="pct"/>
            <w:tcBorders>
              <w:left w:val="single" w:sz="4" w:space="0" w:color="548DD4" w:themeColor="text2" w:themeTint="99"/>
            </w:tcBorders>
          </w:tcPr>
          <w:p w14:paraId="027480B0" w14:textId="77777777" w:rsidR="003A5D00" w:rsidRPr="0035558F" w:rsidRDefault="003A5D00" w:rsidP="003A5D00">
            <w:pPr>
              <w:pStyle w:val="BodyText"/>
              <w:jc w:val="left"/>
              <w:rPr>
                <w:rFonts w:ascii="Univers 45 Light" w:hAnsi="Univers 45 Light"/>
              </w:rPr>
            </w:pPr>
            <w:r w:rsidRPr="0035558F">
              <w:rPr>
                <w:rFonts w:ascii="Univers 45 Light" w:hAnsi="Univers 45 Light"/>
              </w:rPr>
              <w:t>Provides a summary of the findings from the Round 19 IFR and improvements for future NHCDC rounds.</w:t>
            </w:r>
          </w:p>
        </w:tc>
      </w:tr>
      <w:tr w:rsidR="003A5D00" w:rsidRPr="0035558F" w14:paraId="2AE732CB" w14:textId="77777777" w:rsidTr="003A5D00">
        <w:tc>
          <w:tcPr>
            <w:tcW w:w="1416" w:type="pct"/>
            <w:tcBorders>
              <w:right w:val="single" w:sz="4" w:space="0" w:color="548DD4" w:themeColor="text2" w:themeTint="99"/>
            </w:tcBorders>
            <w:noWrap/>
          </w:tcPr>
          <w:p w14:paraId="37A2BDF5" w14:textId="77777777" w:rsidR="003A5D00" w:rsidRPr="0035558F" w:rsidRDefault="003A5D00" w:rsidP="003A5D00">
            <w:pPr>
              <w:pStyle w:val="BodyText"/>
              <w:jc w:val="left"/>
              <w:rPr>
                <w:rFonts w:ascii="Univers 45 Light" w:hAnsi="Univers 45 Light"/>
              </w:rPr>
            </w:pPr>
            <w:r w:rsidRPr="0035558F">
              <w:rPr>
                <w:rFonts w:ascii="Univers 45 Light" w:hAnsi="Univers 45 Light"/>
              </w:rPr>
              <w:t>Hospital chapters</w:t>
            </w:r>
          </w:p>
        </w:tc>
        <w:tc>
          <w:tcPr>
            <w:tcW w:w="3584" w:type="pct"/>
            <w:tcBorders>
              <w:left w:val="single" w:sz="4" w:space="0" w:color="548DD4" w:themeColor="text2" w:themeTint="99"/>
            </w:tcBorders>
          </w:tcPr>
          <w:p w14:paraId="795E1F64" w14:textId="77777777" w:rsidR="003A5D00" w:rsidRPr="0035558F" w:rsidRDefault="003A5D00" w:rsidP="00B5273E">
            <w:pPr>
              <w:pStyle w:val="BodyText"/>
              <w:jc w:val="left"/>
              <w:rPr>
                <w:rFonts w:ascii="Univers 45 Light" w:hAnsi="Univers 45 Light"/>
              </w:rPr>
            </w:pPr>
            <w:r w:rsidRPr="0035558F">
              <w:rPr>
                <w:rFonts w:ascii="Univers 45 Light" w:hAnsi="Univers 45 Light"/>
              </w:rPr>
              <w:t xml:space="preserve">Presents the costing and reconciliation process for each of the </w:t>
            </w:r>
            <w:r w:rsidR="00B5273E" w:rsidRPr="0035558F">
              <w:rPr>
                <w:rFonts w:ascii="Univers 45 Light" w:hAnsi="Univers 45 Light"/>
              </w:rPr>
              <w:t>eight</w:t>
            </w:r>
            <w:r w:rsidRPr="0035558F">
              <w:rPr>
                <w:rFonts w:ascii="Univers 45 Light" w:hAnsi="Univers 45 Light"/>
              </w:rPr>
              <w:t xml:space="preserve"> participating jurisdictions and their nominated hospitals.</w:t>
            </w:r>
          </w:p>
        </w:tc>
      </w:tr>
      <w:tr w:rsidR="003A5D00" w:rsidRPr="0035558F" w14:paraId="5104E0AE" w14:textId="77777777" w:rsidTr="003A5D00">
        <w:tc>
          <w:tcPr>
            <w:tcW w:w="1416" w:type="pct"/>
            <w:tcBorders>
              <w:right w:val="single" w:sz="4" w:space="0" w:color="548DD4" w:themeColor="text2" w:themeTint="99"/>
            </w:tcBorders>
            <w:noWrap/>
          </w:tcPr>
          <w:p w14:paraId="02946C24" w14:textId="77777777" w:rsidR="003A5D00" w:rsidRPr="0035558F" w:rsidRDefault="003A5D00" w:rsidP="00C370F1">
            <w:pPr>
              <w:pStyle w:val="BodyText"/>
              <w:jc w:val="left"/>
              <w:rPr>
                <w:rFonts w:ascii="Univers 45 Light" w:hAnsi="Univers 45 Light"/>
              </w:rPr>
            </w:pPr>
            <w:r w:rsidRPr="0035558F">
              <w:rPr>
                <w:rFonts w:ascii="Univers 45 Light" w:hAnsi="Univers 45 Light"/>
              </w:rPr>
              <w:t xml:space="preserve">Peer </w:t>
            </w:r>
            <w:r w:rsidR="00C370F1" w:rsidRPr="0035558F">
              <w:rPr>
                <w:rFonts w:ascii="Univers 45 Light" w:hAnsi="Univers 45 Light"/>
              </w:rPr>
              <w:t>r</w:t>
            </w:r>
            <w:r w:rsidRPr="0035558F">
              <w:rPr>
                <w:rFonts w:ascii="Univers 45 Light" w:hAnsi="Univers 45 Light"/>
              </w:rPr>
              <w:t>eview</w:t>
            </w:r>
          </w:p>
        </w:tc>
        <w:tc>
          <w:tcPr>
            <w:tcW w:w="3584" w:type="pct"/>
            <w:tcBorders>
              <w:left w:val="single" w:sz="4" w:space="0" w:color="548DD4" w:themeColor="text2" w:themeTint="99"/>
            </w:tcBorders>
          </w:tcPr>
          <w:p w14:paraId="1305651E" w14:textId="77777777" w:rsidR="003A5D00" w:rsidRPr="0035558F" w:rsidRDefault="003A5D00" w:rsidP="003A5D00">
            <w:pPr>
              <w:pStyle w:val="BodyText"/>
              <w:jc w:val="left"/>
              <w:rPr>
                <w:rFonts w:ascii="Univers 45 Light" w:hAnsi="Univers 45 Light"/>
              </w:rPr>
            </w:pPr>
            <w:r w:rsidRPr="0035558F">
              <w:rPr>
                <w:rFonts w:ascii="Univers 45 Light" w:hAnsi="Univers 45 Light"/>
              </w:rPr>
              <w:t>Presents a summary of the peer review process and feedback collected from the peer review nominees.</w:t>
            </w:r>
          </w:p>
        </w:tc>
      </w:tr>
      <w:tr w:rsidR="003A5D00" w:rsidRPr="0035558F" w14:paraId="6CBE619B" w14:textId="77777777" w:rsidTr="003A5D00">
        <w:tc>
          <w:tcPr>
            <w:tcW w:w="1416" w:type="pct"/>
            <w:tcBorders>
              <w:right w:val="single" w:sz="4" w:space="0" w:color="548DD4" w:themeColor="text2" w:themeTint="99"/>
            </w:tcBorders>
            <w:noWrap/>
          </w:tcPr>
          <w:p w14:paraId="432C4735" w14:textId="77777777" w:rsidR="003A5D00" w:rsidRPr="0035558F" w:rsidRDefault="003A5D00" w:rsidP="00C370F1">
            <w:pPr>
              <w:pStyle w:val="BodyText"/>
              <w:jc w:val="left"/>
              <w:rPr>
                <w:rFonts w:ascii="Univers 45 Light" w:hAnsi="Univers 45 Light"/>
              </w:rPr>
            </w:pPr>
            <w:r w:rsidRPr="0035558F">
              <w:rPr>
                <w:rFonts w:ascii="Univers 45 Light" w:hAnsi="Univers 45 Light"/>
              </w:rPr>
              <w:t>IHPA review</w:t>
            </w:r>
          </w:p>
        </w:tc>
        <w:tc>
          <w:tcPr>
            <w:tcW w:w="3584" w:type="pct"/>
            <w:tcBorders>
              <w:left w:val="single" w:sz="4" w:space="0" w:color="548DD4" w:themeColor="text2" w:themeTint="99"/>
            </w:tcBorders>
          </w:tcPr>
          <w:p w14:paraId="14B4877C" w14:textId="77777777" w:rsidR="003A5D00" w:rsidRPr="0035558F" w:rsidRDefault="003A5D00" w:rsidP="003A5D00">
            <w:pPr>
              <w:pStyle w:val="BodyText"/>
              <w:jc w:val="left"/>
              <w:rPr>
                <w:rFonts w:ascii="Univers 45 Light" w:hAnsi="Univers 45 Light"/>
              </w:rPr>
            </w:pPr>
            <w:r w:rsidRPr="0035558F">
              <w:rPr>
                <w:rFonts w:ascii="Univers 45 Light" w:hAnsi="Univers 45 Light"/>
              </w:rPr>
              <w:t>Presents the findings of IHPA’s processes for receiving and reviewing data, through to the storing of data in IHPA’s national database.</w:t>
            </w:r>
          </w:p>
        </w:tc>
      </w:tr>
      <w:tr w:rsidR="003A5D00" w:rsidRPr="0035558F" w14:paraId="32A83314" w14:textId="77777777" w:rsidTr="003A5D00">
        <w:tc>
          <w:tcPr>
            <w:tcW w:w="1416" w:type="pct"/>
            <w:tcBorders>
              <w:right w:val="single" w:sz="4" w:space="0" w:color="548DD4" w:themeColor="text2" w:themeTint="99"/>
            </w:tcBorders>
            <w:noWrap/>
          </w:tcPr>
          <w:p w14:paraId="5EB37509" w14:textId="77777777" w:rsidR="003A5D00" w:rsidRPr="0035558F" w:rsidRDefault="003A5D00" w:rsidP="003A5D00">
            <w:pPr>
              <w:pStyle w:val="BodyText"/>
              <w:jc w:val="left"/>
              <w:rPr>
                <w:rFonts w:ascii="Univers 45 Light" w:hAnsi="Univers 45 Light"/>
              </w:rPr>
            </w:pPr>
            <w:r w:rsidRPr="0035558F">
              <w:rPr>
                <w:rFonts w:ascii="Univers 45 Light" w:hAnsi="Univers 45 Light"/>
              </w:rPr>
              <w:t>Appendix A</w:t>
            </w:r>
          </w:p>
        </w:tc>
        <w:tc>
          <w:tcPr>
            <w:tcW w:w="3584" w:type="pct"/>
            <w:tcBorders>
              <w:left w:val="single" w:sz="4" w:space="0" w:color="548DD4" w:themeColor="text2" w:themeTint="99"/>
            </w:tcBorders>
          </w:tcPr>
          <w:p w14:paraId="259DD2AE" w14:textId="77777777" w:rsidR="003A5D00" w:rsidRPr="0035558F" w:rsidRDefault="003A5D00" w:rsidP="003A5D00">
            <w:pPr>
              <w:pStyle w:val="BodyText"/>
              <w:jc w:val="left"/>
              <w:rPr>
                <w:rFonts w:ascii="Univers 45 Light" w:hAnsi="Univers 45 Light"/>
              </w:rPr>
            </w:pPr>
            <w:r w:rsidRPr="0035558F">
              <w:rPr>
                <w:rFonts w:ascii="Univers 45 Light" w:hAnsi="Univers 45 Light"/>
              </w:rPr>
              <w:t>Provides an overview of patient level costing and how it applies in the NHCDC context.</w:t>
            </w:r>
          </w:p>
        </w:tc>
      </w:tr>
      <w:tr w:rsidR="003A5D00" w:rsidRPr="0035558F" w14:paraId="0B62DC1C" w14:textId="77777777" w:rsidTr="003A5D00">
        <w:tc>
          <w:tcPr>
            <w:tcW w:w="1416" w:type="pct"/>
            <w:tcBorders>
              <w:right w:val="single" w:sz="4" w:space="0" w:color="548DD4" w:themeColor="text2" w:themeTint="99"/>
            </w:tcBorders>
            <w:noWrap/>
          </w:tcPr>
          <w:p w14:paraId="79BC663F" w14:textId="77777777" w:rsidR="003A5D00" w:rsidRPr="0035558F" w:rsidRDefault="003A5D00" w:rsidP="003A5D00">
            <w:pPr>
              <w:pStyle w:val="BodyText"/>
              <w:jc w:val="left"/>
              <w:rPr>
                <w:rFonts w:ascii="Univers 45 Light" w:hAnsi="Univers 45 Light"/>
              </w:rPr>
            </w:pPr>
            <w:r w:rsidRPr="0035558F">
              <w:rPr>
                <w:rFonts w:ascii="Univers 45 Light" w:hAnsi="Univers 45 Light"/>
              </w:rPr>
              <w:t>Appendix B</w:t>
            </w:r>
          </w:p>
        </w:tc>
        <w:tc>
          <w:tcPr>
            <w:tcW w:w="3584" w:type="pct"/>
            <w:tcBorders>
              <w:left w:val="single" w:sz="4" w:space="0" w:color="548DD4" w:themeColor="text2" w:themeTint="99"/>
            </w:tcBorders>
          </w:tcPr>
          <w:p w14:paraId="4BAB72E0" w14:textId="77777777" w:rsidR="003A5D00" w:rsidRPr="0035558F" w:rsidRDefault="003A5D00" w:rsidP="003A5D00">
            <w:pPr>
              <w:pStyle w:val="BodyText"/>
              <w:jc w:val="left"/>
              <w:rPr>
                <w:rFonts w:ascii="Univers 45 Light" w:hAnsi="Univers 45 Light"/>
              </w:rPr>
            </w:pPr>
            <w:r w:rsidRPr="0035558F">
              <w:rPr>
                <w:rFonts w:ascii="Univers 45 Light" w:hAnsi="Univers 45 Light"/>
              </w:rPr>
              <w:t>Provides a summary of the requirements of the AHPCS Version 3.1 selected for the Round 19 IFR.</w:t>
            </w:r>
          </w:p>
        </w:tc>
      </w:tr>
      <w:tr w:rsidR="003A5D00" w:rsidRPr="0035558F" w14:paraId="45703054" w14:textId="77777777" w:rsidTr="003A5D00">
        <w:tc>
          <w:tcPr>
            <w:tcW w:w="1416" w:type="pct"/>
            <w:tcBorders>
              <w:right w:val="single" w:sz="4" w:space="0" w:color="548DD4" w:themeColor="text2" w:themeTint="99"/>
            </w:tcBorders>
            <w:noWrap/>
          </w:tcPr>
          <w:p w14:paraId="6AA2E4C1" w14:textId="77777777" w:rsidR="003A5D00" w:rsidRPr="0035558F" w:rsidRDefault="003A5D00" w:rsidP="003A5D00">
            <w:pPr>
              <w:pStyle w:val="BodyText"/>
              <w:jc w:val="left"/>
              <w:rPr>
                <w:rFonts w:ascii="Univers 45 Light" w:hAnsi="Univers 45 Light"/>
              </w:rPr>
            </w:pPr>
            <w:r w:rsidRPr="0035558F">
              <w:rPr>
                <w:rFonts w:ascii="Univers 45 Light" w:hAnsi="Univers 45 Light"/>
              </w:rPr>
              <w:t>Appendix C</w:t>
            </w:r>
          </w:p>
        </w:tc>
        <w:tc>
          <w:tcPr>
            <w:tcW w:w="3584" w:type="pct"/>
            <w:tcBorders>
              <w:left w:val="single" w:sz="4" w:space="0" w:color="548DD4" w:themeColor="text2" w:themeTint="99"/>
            </w:tcBorders>
          </w:tcPr>
          <w:p w14:paraId="062E9E01" w14:textId="77777777" w:rsidR="003A5D00" w:rsidRPr="0035558F" w:rsidRDefault="003A5D00" w:rsidP="003A5D00">
            <w:pPr>
              <w:pStyle w:val="BodyText"/>
              <w:jc w:val="left"/>
              <w:rPr>
                <w:rFonts w:ascii="Univers 45 Light" w:hAnsi="Univers 45 Light"/>
              </w:rPr>
            </w:pPr>
            <w:r w:rsidRPr="0035558F">
              <w:rPr>
                <w:rFonts w:ascii="Univers 45 Light" w:hAnsi="Univers 45 Light"/>
              </w:rPr>
              <w:t>Contains a list of all attendees at the site visits.</w:t>
            </w:r>
          </w:p>
        </w:tc>
      </w:tr>
    </w:tbl>
    <w:p w14:paraId="7BFAE78B" w14:textId="77777777" w:rsidR="003A5D00" w:rsidRPr="0035558F" w:rsidRDefault="003A5D00" w:rsidP="003A5D00">
      <w:pPr>
        <w:pStyle w:val="BodyText"/>
        <w:rPr>
          <w:rFonts w:ascii="Univers 45 Light" w:hAnsi="Univers 45 Light"/>
        </w:rPr>
      </w:pPr>
    </w:p>
    <w:p w14:paraId="6391C850" w14:textId="77777777" w:rsidR="008C34D3" w:rsidRPr="0035558F" w:rsidRDefault="008C34D3" w:rsidP="008C34D3">
      <w:pPr>
        <w:pStyle w:val="BodyText"/>
        <w:rPr>
          <w:rFonts w:ascii="Univers 45 Light" w:hAnsi="Univers 45 Light"/>
        </w:rPr>
      </w:pPr>
    </w:p>
    <w:p w14:paraId="6ABE98F9" w14:textId="77777777" w:rsidR="00161C96" w:rsidRPr="0035558F" w:rsidRDefault="00161C96" w:rsidP="00161C96">
      <w:pPr>
        <w:pStyle w:val="Heading1"/>
      </w:pPr>
      <w:bookmarkStart w:id="37" w:name="_Toc451946568"/>
      <w:bookmarkStart w:id="38" w:name="_Toc462996277"/>
      <w:bookmarkEnd w:id="18"/>
      <w:r w:rsidRPr="0035558F">
        <w:t>Findings of the review</w:t>
      </w:r>
      <w:bookmarkEnd w:id="37"/>
      <w:bookmarkEnd w:id="38"/>
    </w:p>
    <w:p w14:paraId="2CFF8896" w14:textId="77777777" w:rsidR="00161C96" w:rsidRPr="0035558F" w:rsidRDefault="00161C96" w:rsidP="00161C96">
      <w:pPr>
        <w:pStyle w:val="BodyText"/>
        <w:rPr>
          <w:rFonts w:ascii="Univers 45 Light" w:hAnsi="Univers 45 Light"/>
          <w:szCs w:val="20"/>
        </w:rPr>
      </w:pPr>
      <w:r w:rsidRPr="0035558F">
        <w:rPr>
          <w:rFonts w:ascii="Univers 45 Light" w:hAnsi="Univers 45 Light"/>
          <w:szCs w:val="20"/>
        </w:rPr>
        <w:t>This section summarises the findings of the National Hospital Cost Data Collection (NHCDC) Round 19 Independent Financial Review (IFR), including overall observations based on the information collected in the financial review templates and through engagement with jurisdictions and costing staff during the site visits with the participating hospitals or local hospital networks (LHNs). Financial and activity data was submitted for both hospitals and LHNs depending on the jurisdiction.</w:t>
      </w:r>
    </w:p>
    <w:p w14:paraId="6227AD32" w14:textId="77777777" w:rsidR="00161C96" w:rsidRPr="0035558F" w:rsidRDefault="00161C96" w:rsidP="00161C96">
      <w:pPr>
        <w:pStyle w:val="Heading2"/>
      </w:pPr>
      <w:bookmarkStart w:id="39" w:name="_Toc451946569"/>
      <w:bookmarkStart w:id="40" w:name="_Toc462996278"/>
      <w:r w:rsidRPr="0035558F">
        <w:t>Summary of findings</w:t>
      </w:r>
      <w:bookmarkEnd w:id="39"/>
      <w:bookmarkEnd w:id="40"/>
    </w:p>
    <w:p w14:paraId="272C34AD" w14:textId="77777777" w:rsidR="00161C96" w:rsidRPr="0035558F" w:rsidRDefault="00161C96" w:rsidP="00161C96">
      <w:pPr>
        <w:pStyle w:val="BodyText"/>
        <w:rPr>
          <w:rFonts w:ascii="Univers 45 Light" w:hAnsi="Univers 45 Light"/>
        </w:rPr>
      </w:pPr>
      <w:r w:rsidRPr="0035558F">
        <w:rPr>
          <w:rFonts w:ascii="Univers 45 Light" w:hAnsi="Univers 45 Light"/>
        </w:rPr>
        <w:t>In Round 19, jurisdictions continued to improve the processes and controls associated with the clinical costing process that underpins the NHCDC submission, demonstrating the recognised value of a collection such as the NHCDC to be a well-informed evidence base, and the need for it to be fit-for-purpose. An increased number of costed separations in Round 19 and a number of improvements across jurisdictions demonstrated this</w:t>
      </w:r>
      <w:r w:rsidR="00B30E57" w:rsidRPr="0035558F">
        <w:rPr>
          <w:rFonts w:ascii="Univers 45 Light" w:hAnsi="Univers 45 Light"/>
        </w:rPr>
        <w:t xml:space="preserve">. </w:t>
      </w:r>
      <w:r w:rsidRPr="0035558F">
        <w:rPr>
          <w:rFonts w:ascii="Univers 45 Light" w:hAnsi="Univers 45 Light"/>
        </w:rPr>
        <w:t>This shows the growing emphasis placed on data quality</w:t>
      </w:r>
      <w:r w:rsidR="00B5273E" w:rsidRPr="0035558F">
        <w:rPr>
          <w:rFonts w:ascii="Univers 45 Light" w:hAnsi="Univers 45 Light"/>
        </w:rPr>
        <w:t>,</w:t>
      </w:r>
      <w:r w:rsidRPr="0035558F">
        <w:rPr>
          <w:rFonts w:ascii="Univers 45 Light" w:hAnsi="Univers 45 Light"/>
        </w:rPr>
        <w:t xml:space="preserve"> as costing data is increasingly used to inform the management and funding of public health services nationally. </w:t>
      </w:r>
    </w:p>
    <w:p w14:paraId="65ED9EB2" w14:textId="77777777" w:rsidR="00161C96" w:rsidRPr="0035558F" w:rsidRDefault="00161C96" w:rsidP="00161C96">
      <w:pPr>
        <w:pStyle w:val="BodyText"/>
        <w:rPr>
          <w:rFonts w:ascii="Univers 45 Light" w:hAnsi="Univers 45 Light"/>
        </w:rPr>
      </w:pPr>
      <w:r w:rsidRPr="0035558F">
        <w:rPr>
          <w:rFonts w:ascii="Univers 45 Light" w:hAnsi="Univers 45 Light"/>
        </w:rPr>
        <w:t>In recognition of the ongoing development of Activity Based Funding (ABF) and the move to greater Activity Bas</w:t>
      </w:r>
      <w:r w:rsidR="00B5273E" w:rsidRPr="0035558F">
        <w:rPr>
          <w:rFonts w:ascii="Univers 45 Light" w:hAnsi="Univers 45 Light"/>
        </w:rPr>
        <w:t>ed Management practices within the</w:t>
      </w:r>
      <w:r w:rsidRPr="0035558F">
        <w:rPr>
          <w:rFonts w:ascii="Univers 45 Light" w:hAnsi="Univers 45 Light"/>
        </w:rPr>
        <w:t xml:space="preserve"> health services, recommendations are made in areas where opportunities for improvement were identified by the review team. The recommendations are discussed to facilitate improvements of future </w:t>
      </w:r>
      <w:r w:rsidR="00B5273E" w:rsidRPr="0035558F">
        <w:rPr>
          <w:rFonts w:ascii="Univers 45 Light" w:hAnsi="Univers 45 Light"/>
        </w:rPr>
        <w:t>IFRs</w:t>
      </w:r>
      <w:r w:rsidRPr="0035558F">
        <w:rPr>
          <w:rFonts w:ascii="Univers 45 Light" w:hAnsi="Univers 45 Light"/>
        </w:rPr>
        <w:t xml:space="preserve">, NHCDC submission processes and IHPA processes in future rounds. </w:t>
      </w:r>
    </w:p>
    <w:p w14:paraId="67EE084D" w14:textId="77777777" w:rsidR="00161C96" w:rsidRPr="0035558F" w:rsidRDefault="00161C96" w:rsidP="00161C96">
      <w:pPr>
        <w:pStyle w:val="Heading2"/>
      </w:pPr>
      <w:bookmarkStart w:id="41" w:name="_Toc434584612"/>
      <w:bookmarkStart w:id="42" w:name="_Toc434584981"/>
      <w:bookmarkStart w:id="43" w:name="_Toc434585118"/>
      <w:bookmarkStart w:id="44" w:name="_Toc451946570"/>
      <w:bookmarkStart w:id="45" w:name="_Toc462996279"/>
      <w:bookmarkEnd w:id="41"/>
      <w:bookmarkEnd w:id="42"/>
      <w:bookmarkEnd w:id="43"/>
      <w:r w:rsidRPr="0035558F">
        <w:t>Developments in Round 1</w:t>
      </w:r>
      <w:bookmarkEnd w:id="44"/>
      <w:r w:rsidRPr="0035558F">
        <w:t>9</w:t>
      </w:r>
      <w:bookmarkEnd w:id="45"/>
    </w:p>
    <w:p w14:paraId="31C1528E" w14:textId="77777777" w:rsidR="00161C96" w:rsidRPr="0035558F" w:rsidRDefault="00161C96" w:rsidP="00161C96">
      <w:pPr>
        <w:pStyle w:val="BodyText"/>
        <w:rPr>
          <w:rFonts w:ascii="Univers 45 Light" w:hAnsi="Univers 45 Light"/>
        </w:rPr>
      </w:pPr>
      <w:r w:rsidRPr="0035558F">
        <w:rPr>
          <w:rFonts w:ascii="Univers 45 Light" w:hAnsi="Univers 45 Light"/>
        </w:rPr>
        <w:t>Jurisdictions continue to improve their costing methodologies and reconciliation processes on an ongoing basis to improve the cost information available to hospitals and the jurisdictions.</w:t>
      </w:r>
    </w:p>
    <w:p w14:paraId="6088F098" w14:textId="77777777" w:rsidR="00161C96" w:rsidRPr="0035558F" w:rsidRDefault="00161C96" w:rsidP="00161C96">
      <w:pPr>
        <w:pStyle w:val="BodyText"/>
        <w:rPr>
          <w:rFonts w:ascii="Univers 45 Light" w:hAnsi="Univers 45 Light"/>
        </w:rPr>
      </w:pPr>
      <w:r w:rsidRPr="0035558F">
        <w:rPr>
          <w:rFonts w:ascii="Univers 45 Light" w:hAnsi="Univers 45 Light"/>
        </w:rPr>
        <w:t>The following key initiatives were implemented in Round 19:</w:t>
      </w:r>
    </w:p>
    <w:p w14:paraId="0082DD5A" w14:textId="77777777" w:rsidR="00161C96" w:rsidRPr="0035558F" w:rsidRDefault="00161C96" w:rsidP="00161C96">
      <w:pPr>
        <w:pStyle w:val="BodyText"/>
        <w:numPr>
          <w:ilvl w:val="0"/>
          <w:numId w:val="26"/>
        </w:numPr>
        <w:rPr>
          <w:rFonts w:ascii="Univers 45 Light" w:hAnsi="Univers 45 Light"/>
        </w:rPr>
      </w:pPr>
      <w:r w:rsidRPr="0035558F">
        <w:rPr>
          <w:rFonts w:ascii="Univers 45 Light" w:hAnsi="Univers 45 Light"/>
          <w:b/>
          <w:i/>
        </w:rPr>
        <w:t xml:space="preserve">Improved governance over the costing output </w:t>
      </w:r>
      <w:r w:rsidRPr="0035558F">
        <w:rPr>
          <w:rFonts w:ascii="Univers 45 Light" w:hAnsi="Univers 45 Light"/>
          <w:i/>
        </w:rPr>
        <w:t>–</w:t>
      </w:r>
      <w:r w:rsidRPr="0035558F">
        <w:rPr>
          <w:rFonts w:ascii="Univers 45 Light" w:hAnsi="Univers 45 Light"/>
        </w:rPr>
        <w:t xml:space="preserve"> Victoria is in the process of formalising a sign-off process for health services submitting data to the Victorian Cost Data Collection (VCDC). South Australia (SA) is reviewing the sign-off process at the jurisdictional level for the final NHCDC submission. New South Wales (NSW) has implemented costing conferences with Chief Executive Officers of the Local Health Districts (LHD) to discuss final cost outputs and the LHDs Internal Audit team reviewed the LHDs submission process for the first time in Round 19. The Australian Capital Territory (ACT) also developed a costing framework and established a costing working group. ACT also increased its engagement with hospitals and facilities in relation to the use of the costing data.</w:t>
      </w:r>
    </w:p>
    <w:p w14:paraId="377268EA" w14:textId="77777777" w:rsidR="00161C96" w:rsidRPr="0035558F" w:rsidRDefault="00161C96" w:rsidP="00161C96">
      <w:pPr>
        <w:pStyle w:val="BodyText"/>
        <w:numPr>
          <w:ilvl w:val="0"/>
          <w:numId w:val="87"/>
        </w:numPr>
        <w:rPr>
          <w:rFonts w:ascii="Univers 45 Light" w:hAnsi="Univers 45 Light"/>
        </w:rPr>
      </w:pPr>
      <w:r w:rsidRPr="0035558F">
        <w:rPr>
          <w:rFonts w:ascii="Univers 45 Light" w:hAnsi="Univers 45 Light"/>
          <w:b/>
          <w:i/>
        </w:rPr>
        <w:t>Improved linking of activity and feeder data</w:t>
      </w:r>
      <w:r w:rsidRPr="0035558F">
        <w:rPr>
          <w:rFonts w:ascii="Univers 45 Light" w:hAnsi="Univers 45 Light"/>
        </w:rPr>
        <w:t xml:space="preserve"> – NSW review</w:t>
      </w:r>
      <w:r w:rsidR="00B5273E" w:rsidRPr="0035558F">
        <w:rPr>
          <w:rFonts w:ascii="Univers 45 Light" w:hAnsi="Univers 45 Light"/>
        </w:rPr>
        <w:t>ed</w:t>
      </w:r>
      <w:r w:rsidRPr="0035558F">
        <w:rPr>
          <w:rFonts w:ascii="Univers 45 Light" w:hAnsi="Univers 45 Light"/>
        </w:rPr>
        <w:t xml:space="preserve"> linking rules with each LHD during 2015 to seek greater precision in linking of encounter and feeder data. </w:t>
      </w:r>
    </w:p>
    <w:p w14:paraId="3B2F9AB9" w14:textId="77777777" w:rsidR="00161C96" w:rsidRPr="0035558F" w:rsidRDefault="00161C96" w:rsidP="00161C96">
      <w:pPr>
        <w:pStyle w:val="ListBullet"/>
        <w:rPr>
          <w:rFonts w:ascii="Univers 45 Light" w:hAnsi="Univers 45 Light"/>
        </w:rPr>
      </w:pPr>
      <w:r w:rsidRPr="0035558F">
        <w:rPr>
          <w:rFonts w:ascii="Univers 45 Light" w:hAnsi="Univers 45 Light"/>
          <w:b/>
          <w:i/>
        </w:rPr>
        <w:t>Improved reconciliation processes</w:t>
      </w:r>
      <w:r w:rsidRPr="0035558F">
        <w:rPr>
          <w:rFonts w:ascii="Univers 45 Light" w:hAnsi="Univers 45 Light"/>
        </w:rPr>
        <w:t xml:space="preserve"> – Victoria formalised the internal reconciliation process from health service submission to VCDC and NHCDC data sets in Round 19</w:t>
      </w:r>
      <w:r w:rsidR="00B30E57" w:rsidRPr="0035558F">
        <w:rPr>
          <w:rFonts w:ascii="Univers 45 Light" w:hAnsi="Univers 45 Light"/>
        </w:rPr>
        <w:t xml:space="preserve">. </w:t>
      </w:r>
      <w:r w:rsidRPr="0035558F">
        <w:rPr>
          <w:rFonts w:ascii="Univers 45 Light" w:hAnsi="Univers 45 Light"/>
        </w:rPr>
        <w:t>Likewise, Queensland undertook an end-to-end reconciliation process from the General ledger to the final NHCDC submission.</w:t>
      </w:r>
    </w:p>
    <w:p w14:paraId="2C4F759D" w14:textId="77777777" w:rsidR="00161C96" w:rsidRPr="0035558F" w:rsidRDefault="00161C96" w:rsidP="00161C96">
      <w:pPr>
        <w:pStyle w:val="ListBullet"/>
        <w:rPr>
          <w:rFonts w:ascii="Univers 45 Light" w:hAnsi="Univers 45 Light"/>
        </w:rPr>
      </w:pPr>
      <w:r w:rsidRPr="0035558F">
        <w:rPr>
          <w:rFonts w:ascii="Univers 45 Light" w:hAnsi="Univers 45 Light"/>
          <w:b/>
          <w:i/>
        </w:rPr>
        <w:t xml:space="preserve">Submission of non-admitted cost data </w:t>
      </w:r>
      <w:r w:rsidRPr="0035558F">
        <w:rPr>
          <w:rFonts w:ascii="Univers 45 Light" w:hAnsi="Univers 45 Light"/>
        </w:rPr>
        <w:t>– SA submitted non-admitted patient level data (including both activity and costs) for the first time in Round 19.</w:t>
      </w:r>
    </w:p>
    <w:p w14:paraId="7F5FC9AB" w14:textId="77777777" w:rsidR="00161C96" w:rsidRPr="0035558F" w:rsidRDefault="00161C96" w:rsidP="00161C96">
      <w:pPr>
        <w:pStyle w:val="ListBullet"/>
        <w:rPr>
          <w:rFonts w:ascii="Univers 45 Light" w:hAnsi="Univers 45 Light"/>
        </w:rPr>
      </w:pPr>
      <w:r w:rsidRPr="0035558F">
        <w:rPr>
          <w:rFonts w:ascii="Univers 45 Light" w:hAnsi="Univers 45 Light"/>
          <w:b/>
          <w:i/>
        </w:rPr>
        <w:t xml:space="preserve">Improved costing methodologies </w:t>
      </w:r>
      <w:r w:rsidRPr="0035558F">
        <w:rPr>
          <w:rFonts w:ascii="Univers 45 Light" w:hAnsi="Univers 45 Light"/>
        </w:rPr>
        <w:t>– Jurisdictions made a number of improvements to their costing methodologies as summarised below:</w:t>
      </w:r>
    </w:p>
    <w:p w14:paraId="18C8A9D2" w14:textId="77777777" w:rsidR="00161C96" w:rsidRPr="0035558F" w:rsidRDefault="00161C96" w:rsidP="00161C96">
      <w:pPr>
        <w:pStyle w:val="ListBullet"/>
        <w:tabs>
          <w:tab w:val="clear" w:pos="340"/>
          <w:tab w:val="num" w:pos="680"/>
        </w:tabs>
        <w:ind w:left="680"/>
        <w:rPr>
          <w:rFonts w:ascii="Univers 45 Light" w:hAnsi="Univers 45 Light"/>
        </w:rPr>
      </w:pPr>
      <w:r w:rsidRPr="0035558F">
        <w:rPr>
          <w:rFonts w:ascii="Univers 45 Light" w:hAnsi="Univers 45 Light"/>
        </w:rPr>
        <w:t>Tasmania improved allocation of ward segments to patients. Previously, costs were allocated based on minutes on the ward</w:t>
      </w:r>
      <w:r w:rsidR="00B30E57" w:rsidRPr="0035558F">
        <w:rPr>
          <w:rFonts w:ascii="Univers 45 Light" w:hAnsi="Univers 45 Light"/>
        </w:rPr>
        <w:t xml:space="preserve">. </w:t>
      </w:r>
      <w:r w:rsidRPr="0035558F">
        <w:rPr>
          <w:rFonts w:ascii="Univers 45 Light" w:hAnsi="Univers 45 Light"/>
        </w:rPr>
        <w:t>For Round 19, a weighted minute was allocated based on the number and level of nurses rostered on the ward in which the patient was located.</w:t>
      </w:r>
    </w:p>
    <w:p w14:paraId="6527AB23" w14:textId="77777777" w:rsidR="00161C96" w:rsidRPr="0035558F" w:rsidRDefault="00161C96" w:rsidP="00161C96">
      <w:pPr>
        <w:pStyle w:val="ListBullet"/>
        <w:tabs>
          <w:tab w:val="clear" w:pos="340"/>
          <w:tab w:val="num" w:pos="680"/>
        </w:tabs>
        <w:ind w:left="680"/>
        <w:rPr>
          <w:rFonts w:ascii="Univers 45 Light" w:hAnsi="Univers 45 Light"/>
        </w:rPr>
      </w:pPr>
      <w:r w:rsidRPr="0035558F">
        <w:rPr>
          <w:rFonts w:ascii="Univers 45 Light" w:hAnsi="Univers 45 Light"/>
        </w:rPr>
        <w:t xml:space="preserve">Queensland improved the allocation of overheads. In prior years, where costs were excluded for Transition II sites, all relevant overhead costs were mapped to goods and services. The revised process for Round 19 sees the total cost of these overheads allocated to cost records based on an allocation statistic relevant for each overhead cost area. </w:t>
      </w:r>
    </w:p>
    <w:p w14:paraId="3DDD535A" w14:textId="77777777" w:rsidR="00161C96" w:rsidRPr="0035558F" w:rsidRDefault="00161C96" w:rsidP="00161C96">
      <w:pPr>
        <w:pStyle w:val="ListBullet"/>
        <w:tabs>
          <w:tab w:val="clear" w:pos="340"/>
          <w:tab w:val="num" w:pos="680"/>
        </w:tabs>
        <w:ind w:left="680"/>
        <w:rPr>
          <w:rFonts w:ascii="Univers 45 Light" w:hAnsi="Univers 45 Light"/>
        </w:rPr>
      </w:pPr>
      <w:r w:rsidRPr="0035558F">
        <w:rPr>
          <w:rFonts w:ascii="Univers 45 Light" w:hAnsi="Univers 45 Light"/>
        </w:rPr>
        <w:t xml:space="preserve">Northern Territory (NT) improved its overhead allocation statistics to be in line with the preferences listed in the Australian Hospital Patient Costing Standards (AHPCS) </w:t>
      </w:r>
      <w:r w:rsidR="00B5273E" w:rsidRPr="0035558F">
        <w:rPr>
          <w:rFonts w:ascii="Univers 45 Light" w:hAnsi="Univers 45 Light"/>
        </w:rPr>
        <w:t>V</w:t>
      </w:r>
      <w:r w:rsidRPr="0035558F">
        <w:rPr>
          <w:rFonts w:ascii="Univers 45 Light" w:hAnsi="Univers 45 Light"/>
        </w:rPr>
        <w:t>ersion</w:t>
      </w:r>
      <w:r w:rsidR="00F1402F" w:rsidRPr="0035558F">
        <w:rPr>
          <w:rFonts w:ascii="Univers 45 Light" w:hAnsi="Univers 45 Light"/>
        </w:rPr>
        <w:t> </w:t>
      </w:r>
      <w:r w:rsidRPr="0035558F">
        <w:rPr>
          <w:rFonts w:ascii="Univers 45 Light" w:hAnsi="Univers 45 Light"/>
        </w:rPr>
        <w:t>3.1</w:t>
      </w:r>
      <w:r w:rsidR="00B30E57" w:rsidRPr="0035558F">
        <w:rPr>
          <w:rFonts w:ascii="Univers 45 Light" w:hAnsi="Univers 45 Light"/>
        </w:rPr>
        <w:t xml:space="preserve">. </w:t>
      </w:r>
      <w:r w:rsidRPr="0035558F">
        <w:rPr>
          <w:rFonts w:ascii="Univers 45 Light" w:hAnsi="Univers 45 Light"/>
        </w:rPr>
        <w:t>NT also increased its education to hospitals in relation to the available feeders for costing</w:t>
      </w:r>
      <w:r w:rsidR="00B30E57" w:rsidRPr="0035558F">
        <w:rPr>
          <w:rFonts w:ascii="Univers 45 Light" w:hAnsi="Univers 45 Light"/>
        </w:rPr>
        <w:t xml:space="preserve">. </w:t>
      </w:r>
      <w:r w:rsidRPr="0035558F">
        <w:rPr>
          <w:rFonts w:ascii="Univers 45 Light" w:hAnsi="Univers 45 Light"/>
        </w:rPr>
        <w:t>This improved the allocation of blood products and ambulance costs.</w:t>
      </w:r>
    </w:p>
    <w:p w14:paraId="6ED38446" w14:textId="77777777" w:rsidR="00161C96" w:rsidRPr="0035558F" w:rsidRDefault="00161C96" w:rsidP="00161C96">
      <w:pPr>
        <w:pStyle w:val="ListBullet"/>
        <w:tabs>
          <w:tab w:val="clear" w:pos="340"/>
          <w:tab w:val="num" w:pos="680"/>
        </w:tabs>
        <w:ind w:left="680"/>
        <w:rPr>
          <w:rFonts w:ascii="Univers 45 Light" w:hAnsi="Univers 45 Light"/>
        </w:rPr>
      </w:pPr>
      <w:r w:rsidRPr="0035558F">
        <w:rPr>
          <w:rFonts w:ascii="Univers 45 Light" w:hAnsi="Univers 45 Light"/>
        </w:rPr>
        <w:t>NSW reported that the cost allocation for organ donor episodes was considerably refined and improved</w:t>
      </w:r>
      <w:r w:rsidR="00B30E57" w:rsidRPr="0035558F">
        <w:rPr>
          <w:rFonts w:ascii="Univers 45 Light" w:hAnsi="Univers 45 Light"/>
        </w:rPr>
        <w:t xml:space="preserve">. </w:t>
      </w:r>
      <w:r w:rsidRPr="0035558F">
        <w:rPr>
          <w:rFonts w:ascii="Univers 45 Light" w:hAnsi="Univers 45 Light"/>
        </w:rPr>
        <w:t>Costs that are held in up to four separate general ledgers, were consolidated and appropriately eliminated to ensure the full cost of organ retrievals were reported.</w:t>
      </w:r>
    </w:p>
    <w:p w14:paraId="787D8004" w14:textId="42CA6938" w:rsidR="007900F3" w:rsidRPr="0035558F" w:rsidRDefault="007900F3" w:rsidP="00161C96">
      <w:pPr>
        <w:pStyle w:val="ListBullet"/>
        <w:tabs>
          <w:tab w:val="clear" w:pos="340"/>
          <w:tab w:val="num" w:pos="680"/>
        </w:tabs>
        <w:ind w:left="680"/>
        <w:rPr>
          <w:rFonts w:ascii="Univers 45 Light" w:hAnsi="Univers 45 Light"/>
        </w:rPr>
      </w:pPr>
      <w:r w:rsidRPr="0035558F">
        <w:rPr>
          <w:rFonts w:ascii="Univers 45 Light" w:hAnsi="Univers 45 Light"/>
        </w:rPr>
        <w:t>Western Australia Country Health Service sites moved away from cost</w:t>
      </w:r>
      <w:r w:rsidR="00A31783" w:rsidRPr="0035558F">
        <w:rPr>
          <w:rFonts w:ascii="Univers 45 Light" w:hAnsi="Univers 45 Light"/>
        </w:rPr>
        <w:t xml:space="preserve"> modelling</w:t>
      </w:r>
      <w:r w:rsidRPr="0035558F">
        <w:rPr>
          <w:rFonts w:ascii="Univers 45 Light" w:hAnsi="Univers 45 Light"/>
        </w:rPr>
        <w:t xml:space="preserve"> </w:t>
      </w:r>
      <w:r w:rsidR="00F9338C" w:rsidRPr="0035558F">
        <w:rPr>
          <w:rFonts w:ascii="Univers 45 Light" w:hAnsi="Univers 45 Light"/>
        </w:rPr>
        <w:t>and increased</w:t>
      </w:r>
      <w:r w:rsidRPr="0035558F">
        <w:rPr>
          <w:rFonts w:ascii="Univers 45 Light" w:hAnsi="Univers 45 Light"/>
        </w:rPr>
        <w:t xml:space="preserve"> the use of feeder and clinical costing systems.</w:t>
      </w:r>
    </w:p>
    <w:p w14:paraId="438676CD" w14:textId="77777777" w:rsidR="00161C96" w:rsidRPr="0035558F" w:rsidRDefault="00161C96" w:rsidP="00161C96">
      <w:pPr>
        <w:pStyle w:val="Heading2"/>
      </w:pPr>
      <w:bookmarkStart w:id="46" w:name="_Toc435468578"/>
      <w:bookmarkStart w:id="47" w:name="_Ref434321640"/>
      <w:bookmarkStart w:id="48" w:name="_Ref434321784"/>
      <w:bookmarkStart w:id="49" w:name="_Toc451946571"/>
      <w:bookmarkStart w:id="50" w:name="_Toc462996280"/>
      <w:bookmarkEnd w:id="46"/>
      <w:r w:rsidRPr="0035558F">
        <w:t>Observations from the Round 19 IFR</w:t>
      </w:r>
      <w:bookmarkEnd w:id="47"/>
      <w:bookmarkEnd w:id="48"/>
      <w:bookmarkEnd w:id="49"/>
      <w:bookmarkEnd w:id="50"/>
    </w:p>
    <w:p w14:paraId="18887C9A" w14:textId="77777777" w:rsidR="00161C96" w:rsidRPr="0035558F" w:rsidRDefault="00161C96" w:rsidP="00161C96">
      <w:pPr>
        <w:pStyle w:val="Heading3"/>
        <w:numPr>
          <w:ilvl w:val="2"/>
          <w:numId w:val="33"/>
        </w:numPr>
        <w:rPr>
          <w:rFonts w:ascii="Univers 45 Light" w:hAnsi="Univers 45 Light"/>
        </w:rPr>
      </w:pPr>
      <w:r w:rsidRPr="0035558F">
        <w:rPr>
          <w:rFonts w:ascii="Univers 45 Light" w:hAnsi="Univers 45 Light"/>
        </w:rPr>
        <w:t>Reconciliation of financial data</w:t>
      </w:r>
    </w:p>
    <w:p w14:paraId="4720E986" w14:textId="77777777" w:rsidR="00161C96" w:rsidRPr="0035558F" w:rsidRDefault="00161C96" w:rsidP="00161C96">
      <w:pPr>
        <w:pStyle w:val="BodyText"/>
      </w:pPr>
      <w:r w:rsidRPr="0035558F">
        <w:rPr>
          <w:rFonts w:ascii="Univers 45 Light" w:hAnsi="Univers 45 Light"/>
        </w:rPr>
        <w:t>Financial data was gathered through the data collection templates completed for each participating site. Based on discussions during the site visits and a review of the templates, all jurisdictions demonstrated that accurate and complete financial reconciliation processes are in place at the hospital/LHN level, and jurisdictional level.</w:t>
      </w:r>
    </w:p>
    <w:p w14:paraId="54ABA1C1" w14:textId="77777777" w:rsidR="00161C96" w:rsidRPr="0035558F" w:rsidRDefault="00161C96" w:rsidP="002771FE">
      <w:pPr>
        <w:pStyle w:val="Heading4"/>
        <w:numPr>
          <w:ilvl w:val="0"/>
          <w:numId w:val="0"/>
        </w:numPr>
        <w:ind w:left="720" w:hanging="720"/>
        <w:rPr>
          <w:rFonts w:ascii="Univers 45 Light" w:hAnsi="Univers 45 Light"/>
        </w:rPr>
      </w:pPr>
      <w:r w:rsidRPr="0035558F">
        <w:rPr>
          <w:rFonts w:ascii="Univers 45 Light" w:hAnsi="Univers 45 Light"/>
        </w:rPr>
        <w:t>Reconciliation to audited financial statements</w:t>
      </w:r>
    </w:p>
    <w:p w14:paraId="57694E6A" w14:textId="77777777" w:rsidR="00161C96" w:rsidRPr="0035558F" w:rsidRDefault="00161C96" w:rsidP="00161C96">
      <w:pPr>
        <w:pStyle w:val="BodyText"/>
      </w:pPr>
      <w:r w:rsidRPr="0035558F">
        <w:rPr>
          <w:rFonts w:ascii="Univers 45 Light" w:hAnsi="Univers 45 Light"/>
        </w:rPr>
        <w:t>The review of the reconciliation between the</w:t>
      </w:r>
      <w:r w:rsidR="00E8309C" w:rsidRPr="0035558F">
        <w:rPr>
          <w:rFonts w:ascii="Univers 45 Light" w:hAnsi="Univers 45 Light"/>
        </w:rPr>
        <w:t xml:space="preserve"> expenditure in the</w:t>
      </w:r>
      <w:r w:rsidRPr="0035558F">
        <w:rPr>
          <w:rFonts w:ascii="Univers 45 Light" w:hAnsi="Univers 45 Light"/>
        </w:rPr>
        <w:t xml:space="preserve"> audited financial statements and the general ledger (GL) extracted for costing identified minor variances for seven of the 18 hospitals/LHNs sampled. </w:t>
      </w:r>
      <w:r w:rsidR="00B5273E" w:rsidRPr="0035558F">
        <w:rPr>
          <w:rFonts w:ascii="Univers 45 Light" w:hAnsi="Univers 45 Light"/>
        </w:rPr>
        <w:t>All v</w:t>
      </w:r>
      <w:r w:rsidRPr="0035558F">
        <w:rPr>
          <w:rFonts w:ascii="Univers 45 Light" w:hAnsi="Univers 45 Light"/>
        </w:rPr>
        <w:t>ariances were less than 0.6 percent</w:t>
      </w:r>
      <w:r w:rsidR="00B5273E" w:rsidRPr="0035558F">
        <w:rPr>
          <w:rFonts w:ascii="Univers 45 Light" w:hAnsi="Univers 45 Light"/>
        </w:rPr>
        <w:t xml:space="preserve"> of the</w:t>
      </w:r>
      <w:r w:rsidR="00E8309C" w:rsidRPr="0035558F">
        <w:rPr>
          <w:rFonts w:ascii="Univers 45 Light" w:hAnsi="Univers 45 Light"/>
        </w:rPr>
        <w:t xml:space="preserve"> expenditure in the</w:t>
      </w:r>
      <w:r w:rsidR="00B5273E" w:rsidRPr="0035558F">
        <w:rPr>
          <w:rFonts w:ascii="Univers 45 Light" w:hAnsi="Univers 45 Light"/>
        </w:rPr>
        <w:t xml:space="preserve"> audited financial statements</w:t>
      </w:r>
      <w:r w:rsidRPr="0035558F">
        <w:rPr>
          <w:rFonts w:ascii="Univers 45 Light" w:hAnsi="Univers 45 Light"/>
        </w:rPr>
        <w:t>. Variances existed due to audit adjustments, items that would have been excluded from the GL</w:t>
      </w:r>
      <w:r w:rsidR="00B5273E" w:rsidRPr="0035558F">
        <w:rPr>
          <w:rFonts w:ascii="Univers 45 Light" w:hAnsi="Univers 45 Light"/>
        </w:rPr>
        <w:t xml:space="preserve"> for costing</w:t>
      </w:r>
      <w:r w:rsidRPr="0035558F">
        <w:rPr>
          <w:rFonts w:ascii="Univers 45 Light" w:hAnsi="Univers 45 Light"/>
        </w:rPr>
        <w:t xml:space="preserve">, rounding errors and differences between revenue and expenditure classifications in the GL. </w:t>
      </w:r>
    </w:p>
    <w:p w14:paraId="7DF22886" w14:textId="77777777" w:rsidR="00161C96" w:rsidRPr="0035558F" w:rsidRDefault="00161C96" w:rsidP="002771FE">
      <w:pPr>
        <w:pStyle w:val="Heading4"/>
        <w:numPr>
          <w:ilvl w:val="0"/>
          <w:numId w:val="0"/>
        </w:numPr>
        <w:ind w:left="720" w:hanging="720"/>
        <w:rPr>
          <w:rFonts w:ascii="Univers 45 Light" w:hAnsi="Univers 45 Light"/>
        </w:rPr>
      </w:pPr>
      <w:r w:rsidRPr="0035558F">
        <w:rPr>
          <w:rFonts w:ascii="Univers 45 Light" w:hAnsi="Univers 45 Light"/>
        </w:rPr>
        <w:t>Reconciliation from GL to jurisdiction</w:t>
      </w:r>
    </w:p>
    <w:p w14:paraId="4E098BB9" w14:textId="5053C8C9" w:rsidR="00161C96" w:rsidRPr="0035558F" w:rsidRDefault="00161C96" w:rsidP="00161C96">
      <w:pPr>
        <w:pStyle w:val="BodyText"/>
        <w:rPr>
          <w:rFonts w:ascii="Univers 45 Light" w:hAnsi="Univers 45 Light"/>
        </w:rPr>
      </w:pPr>
      <w:r w:rsidRPr="0035558F">
        <w:rPr>
          <w:rFonts w:ascii="Univers 45 Light" w:hAnsi="Univers 45 Light"/>
        </w:rPr>
        <w:t>The review of the data flow from the hospital/LHN to jurisdiction identified variances of less than $1,500 for 10 of the 18 hospitals/LHNs sampled. These variances were not investigated further as they were considered minor. Variances of greater than $1,500 were noted for two of the 18 hospital/LHNs sampled. Where these variances were identified, the review team sought to identify the causes of the variance with the relevant sites (</w:t>
      </w:r>
      <w:r w:rsidR="009D7AC6" w:rsidRPr="0035558F">
        <w:rPr>
          <w:rFonts w:ascii="Univers 45 Light" w:hAnsi="Univers 45 Light"/>
        </w:rPr>
        <w:t>jurisdictions focuse</w:t>
      </w:r>
      <w:r w:rsidR="00476B1E" w:rsidRPr="0035558F">
        <w:rPr>
          <w:rFonts w:ascii="Univers 45 Light" w:hAnsi="Univers 45 Light"/>
        </w:rPr>
        <w:t>d</w:t>
      </w:r>
      <w:r w:rsidR="009D7AC6" w:rsidRPr="0035558F">
        <w:rPr>
          <w:rFonts w:ascii="Univers 45 Light" w:hAnsi="Univers 45 Light"/>
        </w:rPr>
        <w:t xml:space="preserve"> on explaining significant variances</w:t>
      </w:r>
      <w:r w:rsidRPr="0035558F">
        <w:rPr>
          <w:rFonts w:ascii="Univers 45 Light" w:hAnsi="Univers 45 Light"/>
        </w:rPr>
        <w:t xml:space="preserve">). </w:t>
      </w:r>
    </w:p>
    <w:p w14:paraId="5F42198A" w14:textId="77777777" w:rsidR="00161C96" w:rsidRPr="0035558F" w:rsidRDefault="00161C96" w:rsidP="00161C96">
      <w:pPr>
        <w:pStyle w:val="BodyText"/>
        <w:rPr>
          <w:rFonts w:ascii="Univers 45 Light" w:hAnsi="Univers 45 Light"/>
        </w:rPr>
      </w:pPr>
      <w:r w:rsidRPr="0035558F">
        <w:rPr>
          <w:rFonts w:ascii="Univers 45 Light" w:hAnsi="Univers 45 Light"/>
        </w:rPr>
        <w:t>A summary of the variances identified is provided below:</w:t>
      </w:r>
    </w:p>
    <w:p w14:paraId="05DA9B1A" w14:textId="77777777" w:rsidR="00161C96" w:rsidRPr="0035558F" w:rsidRDefault="00161C96" w:rsidP="00161C96">
      <w:pPr>
        <w:pStyle w:val="ListBullet"/>
        <w:rPr>
          <w:rFonts w:ascii="Univers 45 Light" w:hAnsi="Univers 45 Light"/>
        </w:rPr>
      </w:pPr>
      <w:r w:rsidRPr="0035558F">
        <w:rPr>
          <w:rFonts w:ascii="Univers 45 Light" w:hAnsi="Univers 45 Light"/>
        </w:rPr>
        <w:t>In Victoria, a variance of $15,768 between the costs submitted to the jurisdiction and the costs received by the jurisdiction was noted for Ballarat Health Service. This amount related to activity for Stawell Hospital, which was included in the hospital submission but was not included in the cost data that VIC Health collected from its systems.</w:t>
      </w:r>
    </w:p>
    <w:p w14:paraId="2E7CF15D" w14:textId="77777777" w:rsidR="00161C96" w:rsidRPr="0035558F" w:rsidRDefault="00161C96" w:rsidP="00161C96">
      <w:pPr>
        <w:pStyle w:val="ListBullet"/>
        <w:rPr>
          <w:rFonts w:ascii="Univers 45 Light" w:hAnsi="Univers 45 Light"/>
        </w:rPr>
      </w:pPr>
      <w:r w:rsidRPr="0035558F">
        <w:rPr>
          <w:rFonts w:ascii="Univers 45 Light" w:hAnsi="Univers 45 Light"/>
        </w:rPr>
        <w:t>In Q</w:t>
      </w:r>
      <w:r w:rsidR="00184A89" w:rsidRPr="0035558F">
        <w:rPr>
          <w:rFonts w:ascii="Univers 45 Light" w:hAnsi="Univers 45 Light"/>
        </w:rPr>
        <w:t>ueensland</w:t>
      </w:r>
      <w:r w:rsidRPr="0035558F">
        <w:rPr>
          <w:rFonts w:ascii="Univers 45 Light" w:hAnsi="Univers 45 Light"/>
        </w:rPr>
        <w:t>, a variance of $12,286 (0.001 percent of hospital expenditure) between the total hospital expenditure and the costs allocated to patients was noted for Gold Coast University Hospital. A variance of $4,886 (0.0007 percent of allocated costs) between the costs allocated to patients and the costed products submitted to the jurisdiction was also noted for Gold Coast University Hospital</w:t>
      </w:r>
      <w:r w:rsidR="00B30E57" w:rsidRPr="0035558F">
        <w:rPr>
          <w:rFonts w:ascii="Univers 45 Light" w:hAnsi="Univers 45 Light"/>
        </w:rPr>
        <w:t xml:space="preserve">. </w:t>
      </w:r>
      <w:r w:rsidRPr="0035558F">
        <w:rPr>
          <w:rFonts w:ascii="Univers 45 Light" w:hAnsi="Univers 45 Light"/>
        </w:rPr>
        <w:t xml:space="preserve">A variance of $3,066 (0.0004 percent of the total cost submitted to IHPA) was noted between the final costs for submission and the costed products submitted to IHPA. </w:t>
      </w:r>
    </w:p>
    <w:p w14:paraId="0A444A1D" w14:textId="77777777" w:rsidR="00161C96" w:rsidRPr="0035558F" w:rsidRDefault="00161C96" w:rsidP="002771FE">
      <w:pPr>
        <w:pStyle w:val="Heading4"/>
        <w:numPr>
          <w:ilvl w:val="0"/>
          <w:numId w:val="0"/>
        </w:numPr>
        <w:ind w:left="720" w:hanging="720"/>
        <w:rPr>
          <w:rFonts w:ascii="Univers 45 Light" w:hAnsi="Univers 45 Light"/>
        </w:rPr>
      </w:pPr>
      <w:r w:rsidRPr="0035558F">
        <w:rPr>
          <w:rFonts w:ascii="Univers 45 Light" w:hAnsi="Univers 45 Light"/>
        </w:rPr>
        <w:t>Reconciliation from jurisdiction to IHPA</w:t>
      </w:r>
    </w:p>
    <w:p w14:paraId="78DBFF64" w14:textId="2024537F" w:rsidR="00161C96" w:rsidRPr="0035558F" w:rsidRDefault="00161C96" w:rsidP="00161C96">
      <w:pPr>
        <w:pStyle w:val="ListBullet"/>
        <w:numPr>
          <w:ilvl w:val="0"/>
          <w:numId w:val="0"/>
        </w:numPr>
        <w:rPr>
          <w:rFonts w:ascii="Univers 45 Light" w:hAnsi="Univers 45 Light"/>
        </w:rPr>
      </w:pPr>
      <w:r w:rsidRPr="0035558F">
        <w:rPr>
          <w:rFonts w:ascii="Univers 45 Light" w:hAnsi="Univers 45 Light"/>
        </w:rPr>
        <w:t>The review of the data flow from the jurisdiction to IHPA</w:t>
      </w:r>
      <w:r w:rsidR="00B5273E" w:rsidRPr="0035558F">
        <w:rPr>
          <w:rFonts w:ascii="Univers 45 Light" w:hAnsi="Univers 45 Light"/>
        </w:rPr>
        <w:t xml:space="preserve"> identified</w:t>
      </w:r>
      <w:r w:rsidRPr="0035558F">
        <w:rPr>
          <w:rFonts w:ascii="Univers 45 Light" w:hAnsi="Univers 45 Light"/>
        </w:rPr>
        <w:t xml:space="preserve"> variances of less than $50 for six of the 18 hospitals/LHNs sampled. These variances were considered minor and not investigated further. Variances of greater than $50 were noted for four of the 18 hospital/LHNs sampled. Where these variances were identified, the review team sought to identify the causes of the variance with the relevant sites</w:t>
      </w:r>
      <w:r w:rsidR="009D7AC6" w:rsidRPr="0035558F">
        <w:rPr>
          <w:rFonts w:ascii="Univers 45 Light" w:hAnsi="Univers 45 Light"/>
        </w:rPr>
        <w:t xml:space="preserve"> (jurisdictions focused on explaining significant variances). </w:t>
      </w:r>
      <w:r w:rsidRPr="0035558F">
        <w:rPr>
          <w:rFonts w:ascii="Univers 45 Light" w:hAnsi="Univers 45 Light"/>
        </w:rPr>
        <w:t>A summary of the variances identified is provided below:</w:t>
      </w:r>
    </w:p>
    <w:p w14:paraId="2AE19CC2" w14:textId="77777777" w:rsidR="00161C96" w:rsidRPr="0035558F" w:rsidRDefault="00161C96" w:rsidP="00161C96">
      <w:pPr>
        <w:pStyle w:val="ListBullet"/>
        <w:rPr>
          <w:rFonts w:ascii="Univers 45 Light" w:hAnsi="Univers 45 Light"/>
        </w:rPr>
      </w:pPr>
      <w:r w:rsidRPr="0035558F">
        <w:rPr>
          <w:rFonts w:ascii="Univers 45 Light" w:hAnsi="Univers 45 Light"/>
        </w:rPr>
        <w:t>In SA, a variance of $119,567 (0.014 percent of costs submitted</w:t>
      </w:r>
      <w:r w:rsidR="00B5273E" w:rsidRPr="0035558F">
        <w:rPr>
          <w:rFonts w:ascii="Univers 45 Light" w:hAnsi="Univers 45 Light"/>
        </w:rPr>
        <w:t xml:space="preserve"> to IHPA</w:t>
      </w:r>
      <w:r w:rsidRPr="0035558F">
        <w:rPr>
          <w:rFonts w:ascii="Univers 45 Light" w:hAnsi="Univers 45 Light"/>
        </w:rPr>
        <w:t>) was noted at Royal Adelaide Hospital and $60,172 (0.016 percent of costs submitted</w:t>
      </w:r>
      <w:r w:rsidR="00B5273E" w:rsidRPr="0035558F">
        <w:rPr>
          <w:rFonts w:ascii="Univers 45 Light" w:hAnsi="Univers 45 Light"/>
        </w:rPr>
        <w:t xml:space="preserve"> to IHPA</w:t>
      </w:r>
      <w:r w:rsidRPr="0035558F">
        <w:rPr>
          <w:rFonts w:ascii="Univers 45 Light" w:hAnsi="Univers 45 Light"/>
        </w:rPr>
        <w:t xml:space="preserve">) was noted at </w:t>
      </w:r>
      <w:r w:rsidR="00B5273E" w:rsidRPr="0035558F">
        <w:rPr>
          <w:rFonts w:ascii="Univers 45 Light" w:hAnsi="Univers 45 Light"/>
        </w:rPr>
        <w:t xml:space="preserve">The </w:t>
      </w:r>
      <w:r w:rsidRPr="0035558F">
        <w:rPr>
          <w:rFonts w:ascii="Univers 45 Light" w:hAnsi="Univers 45 Light"/>
        </w:rPr>
        <w:t>Queen Elizabeth Hospital. The variances related to SA’s new submission method containing more decimal places than permitted by IHPA’s automated collection portal. IHPA reviewed the impact of this on the jurisdiction-level collection and considered it immaterial as it was less than 0.02 percent of total jurisdiction expenditure.</w:t>
      </w:r>
    </w:p>
    <w:p w14:paraId="2C479B04" w14:textId="77777777" w:rsidR="00161C96" w:rsidRPr="0035558F" w:rsidRDefault="00161C96" w:rsidP="00161C96">
      <w:pPr>
        <w:pStyle w:val="ListBullet"/>
        <w:rPr>
          <w:rFonts w:ascii="Univers 45 Light" w:hAnsi="Univers 45 Light"/>
        </w:rPr>
      </w:pPr>
      <w:r w:rsidRPr="0035558F">
        <w:rPr>
          <w:rFonts w:ascii="Univers 45 Light" w:hAnsi="Univers 45 Light"/>
        </w:rPr>
        <w:t xml:space="preserve">In Tasmania, a variance of ($759) was noted for Mersey Community Hospital and $763 was noted for North West Regional Hospital. Tasmania costed these hospitals together in one costing study and the IFR process requested that </w:t>
      </w:r>
      <w:proofErr w:type="gramStart"/>
      <w:r w:rsidRPr="0035558F">
        <w:rPr>
          <w:rFonts w:ascii="Univers 45 Light" w:hAnsi="Univers 45 Light"/>
        </w:rPr>
        <w:t>a reconciliation</w:t>
      </w:r>
      <w:proofErr w:type="gramEnd"/>
      <w:r w:rsidRPr="0035558F">
        <w:rPr>
          <w:rFonts w:ascii="Univers 45 Light" w:hAnsi="Univers 45 Light"/>
        </w:rPr>
        <w:t xml:space="preserve"> be undertaken for each hospital separately. As such, when the costing data of both hospitals is combined, the variances offset each other resulting in a minor $4 variance between the costs submitted to IHPA and the costs received by IHPA.</w:t>
      </w:r>
    </w:p>
    <w:p w14:paraId="5212A871" w14:textId="77777777" w:rsidR="00161C96" w:rsidRPr="0035558F" w:rsidRDefault="00161C96" w:rsidP="002771FE">
      <w:pPr>
        <w:pStyle w:val="Heading4"/>
        <w:numPr>
          <w:ilvl w:val="0"/>
          <w:numId w:val="0"/>
        </w:numPr>
        <w:ind w:left="720" w:hanging="720"/>
        <w:rPr>
          <w:rFonts w:ascii="Univers 45 Light" w:hAnsi="Univers 45 Light"/>
        </w:rPr>
      </w:pPr>
      <w:r w:rsidRPr="0035558F">
        <w:rPr>
          <w:rFonts w:ascii="Univers 45 Light" w:hAnsi="Univers 45 Light"/>
        </w:rPr>
        <w:t>Adjustments to financial data</w:t>
      </w:r>
    </w:p>
    <w:p w14:paraId="30D4D589" w14:textId="77777777" w:rsidR="00161C96" w:rsidRPr="0035558F" w:rsidRDefault="00161C96" w:rsidP="00161C96">
      <w:pPr>
        <w:pStyle w:val="ListBullet"/>
        <w:numPr>
          <w:ilvl w:val="0"/>
          <w:numId w:val="0"/>
        </w:numPr>
        <w:rPr>
          <w:rFonts w:ascii="Univers 45 Light" w:hAnsi="Univers 45 Light"/>
        </w:rPr>
      </w:pPr>
      <w:r w:rsidRPr="0035558F">
        <w:rPr>
          <w:rFonts w:ascii="Univers 45 Light" w:hAnsi="Univers 45 Light"/>
        </w:rPr>
        <w:t>Hospitals/LHNs and jurisdictions ma</w:t>
      </w:r>
      <w:r w:rsidR="00B5273E" w:rsidRPr="0035558F">
        <w:rPr>
          <w:rFonts w:ascii="Univers 45 Light" w:hAnsi="Univers 45 Light"/>
        </w:rPr>
        <w:t>de</w:t>
      </w:r>
      <w:r w:rsidRPr="0035558F">
        <w:rPr>
          <w:rFonts w:ascii="Univers 45 Light" w:hAnsi="Univers 45 Light"/>
        </w:rPr>
        <w:t xml:space="preserve"> a number of adjustments to the financial data both pre and post allocation of costs to patients</w:t>
      </w:r>
      <w:r w:rsidR="00B30E57" w:rsidRPr="0035558F">
        <w:rPr>
          <w:rFonts w:ascii="Univers 45 Light" w:hAnsi="Univers 45 Light"/>
        </w:rPr>
        <w:t xml:space="preserve">. </w:t>
      </w:r>
      <w:r w:rsidRPr="0035558F">
        <w:rPr>
          <w:rFonts w:ascii="Univers 45 Light" w:hAnsi="Univers 45 Light"/>
        </w:rPr>
        <w:t xml:space="preserve">KPMG relied upon the assertions made by hospital/LHN staff and jurisdictional representatives (and the information presented in the templates) in forming a view as to the reasonableness of the basis of the adjustments. </w:t>
      </w:r>
    </w:p>
    <w:p w14:paraId="7010C47B" w14:textId="77777777" w:rsidR="00161C96" w:rsidRPr="0035558F" w:rsidRDefault="00161C96" w:rsidP="00161C96">
      <w:pPr>
        <w:pStyle w:val="ListBullet"/>
        <w:numPr>
          <w:ilvl w:val="0"/>
          <w:numId w:val="0"/>
        </w:numPr>
        <w:rPr>
          <w:rFonts w:ascii="Univers 45 Light" w:hAnsi="Univers 45 Light"/>
        </w:rPr>
      </w:pPr>
      <w:r w:rsidRPr="0035558F">
        <w:rPr>
          <w:rFonts w:ascii="Univers 45 Light" w:hAnsi="Univers 45 Light"/>
        </w:rPr>
        <w:t>The basis of these adjustments appears reasonable for the sampled hospitals/LHNs, with the exception of:</w:t>
      </w:r>
    </w:p>
    <w:p w14:paraId="4E4E891C" w14:textId="1FCE2AA0" w:rsidR="00161C96" w:rsidRPr="0035558F" w:rsidRDefault="00161C96" w:rsidP="00161C96">
      <w:pPr>
        <w:pStyle w:val="ListBullet"/>
        <w:numPr>
          <w:ilvl w:val="0"/>
          <w:numId w:val="89"/>
        </w:numPr>
        <w:rPr>
          <w:rFonts w:ascii="Univers 45 Light" w:hAnsi="Univers 45 Light"/>
        </w:rPr>
      </w:pPr>
      <w:r w:rsidRPr="0035558F">
        <w:rPr>
          <w:rFonts w:ascii="Univers 45 Light" w:hAnsi="Univers 45 Light"/>
        </w:rPr>
        <w:t xml:space="preserve">Teaching, </w:t>
      </w:r>
      <w:r w:rsidR="009F3595" w:rsidRPr="0035558F">
        <w:rPr>
          <w:rFonts w:ascii="Univers 45 Light" w:hAnsi="Univers 45 Light"/>
        </w:rPr>
        <w:t xml:space="preserve">Training </w:t>
      </w:r>
      <w:r w:rsidRPr="0035558F">
        <w:rPr>
          <w:rFonts w:ascii="Univers 45 Light" w:hAnsi="Univers 45 Light"/>
        </w:rPr>
        <w:t xml:space="preserve">and </w:t>
      </w:r>
      <w:r w:rsidR="009F3595" w:rsidRPr="0035558F">
        <w:rPr>
          <w:rFonts w:ascii="Univers 45 Light" w:hAnsi="Univers 45 Light"/>
        </w:rPr>
        <w:t xml:space="preserve">Research </w:t>
      </w:r>
      <w:r w:rsidRPr="0035558F">
        <w:rPr>
          <w:rFonts w:ascii="Univers 45 Light" w:hAnsi="Univers 45 Light"/>
        </w:rPr>
        <w:t xml:space="preserve">(TTR) is excluded for </w:t>
      </w:r>
      <w:r w:rsidR="0077089E" w:rsidRPr="0035558F">
        <w:rPr>
          <w:rFonts w:ascii="Univers 45 Light" w:hAnsi="Univers 45 Light"/>
        </w:rPr>
        <w:t xml:space="preserve">most </w:t>
      </w:r>
      <w:r w:rsidRPr="0035558F">
        <w:rPr>
          <w:rFonts w:ascii="Univers 45 Light" w:hAnsi="Univers 45 Light"/>
        </w:rPr>
        <w:t>jurisdictions (</w:t>
      </w:r>
      <w:r w:rsidR="0077089E" w:rsidRPr="0035558F">
        <w:rPr>
          <w:rFonts w:ascii="Univers 45 Light" w:hAnsi="Univers 45 Light"/>
        </w:rPr>
        <w:t>ACT submitted costs to the NHCDC</w:t>
      </w:r>
      <w:r w:rsidR="003962D2" w:rsidRPr="0035558F">
        <w:rPr>
          <w:rFonts w:ascii="Univers 45 Light" w:hAnsi="Univers 45 Light"/>
        </w:rPr>
        <w:t xml:space="preserve"> and VIC costed but did not separately report TTR</w:t>
      </w:r>
      <w:r w:rsidRPr="0035558F">
        <w:rPr>
          <w:rFonts w:ascii="Univers 45 Light" w:hAnsi="Univers 45 Light"/>
        </w:rPr>
        <w:t>)</w:t>
      </w:r>
      <w:r w:rsidR="009F3595" w:rsidRPr="0035558F">
        <w:rPr>
          <w:rFonts w:ascii="Univers 45 Light" w:hAnsi="Univers 45 Light"/>
        </w:rPr>
        <w:t xml:space="preserve">. </w:t>
      </w:r>
      <w:r w:rsidR="00521FA6" w:rsidRPr="0035558F">
        <w:rPr>
          <w:rFonts w:ascii="Univers 45 Light" w:hAnsi="Univers 45 Light"/>
        </w:rPr>
        <w:t>The exclusion of these costs may impact on the completeness of the NHCDC</w:t>
      </w:r>
      <w:r w:rsidRPr="0035558F">
        <w:rPr>
          <w:rFonts w:ascii="Univers 45 Light" w:hAnsi="Univers 45 Light"/>
        </w:rPr>
        <w:t>. Common feedback across jurisdictions suggest</w:t>
      </w:r>
      <w:r w:rsidR="00B5273E" w:rsidRPr="0035558F">
        <w:rPr>
          <w:rFonts w:ascii="Univers 45 Light" w:hAnsi="Univers 45 Light"/>
        </w:rPr>
        <w:t>ed</w:t>
      </w:r>
      <w:r w:rsidRPr="0035558F">
        <w:rPr>
          <w:rFonts w:ascii="Univers 45 Light" w:hAnsi="Univers 45 Light"/>
        </w:rPr>
        <w:t xml:space="preserve"> they are awaiting the outcome of the TTR project undertaken by IHPA to provide sufficient guidance on how to cost TTR.</w:t>
      </w:r>
    </w:p>
    <w:p w14:paraId="3463E794" w14:textId="3217177C" w:rsidR="00B6217B" w:rsidRPr="0035558F" w:rsidRDefault="00B6217B" w:rsidP="00161C96">
      <w:pPr>
        <w:pStyle w:val="ListBullet"/>
        <w:numPr>
          <w:ilvl w:val="0"/>
          <w:numId w:val="89"/>
        </w:numPr>
        <w:rPr>
          <w:rFonts w:ascii="Univers 45 Light" w:hAnsi="Univers 45 Light"/>
        </w:rPr>
      </w:pPr>
      <w:r w:rsidRPr="0035558F">
        <w:rPr>
          <w:rFonts w:ascii="Univers 45 Light" w:hAnsi="Univers 45 Light"/>
        </w:rPr>
        <w:t>Victorian hospitals exclude d</w:t>
      </w:r>
      <w:r w:rsidR="00161C96" w:rsidRPr="0035558F">
        <w:rPr>
          <w:rFonts w:ascii="Univers 45 Light" w:hAnsi="Univers 45 Light"/>
        </w:rPr>
        <w:t xml:space="preserve">epreciation, amortisation and other capital related </w:t>
      </w:r>
      <w:r w:rsidR="00C063A2" w:rsidRPr="0035558F">
        <w:rPr>
          <w:rFonts w:ascii="Univers 45 Light" w:hAnsi="Univers 45 Light"/>
        </w:rPr>
        <w:t>expenditure as</w:t>
      </w:r>
      <w:r w:rsidR="00161C96" w:rsidRPr="0035558F">
        <w:rPr>
          <w:rFonts w:ascii="Univers 45 Light" w:hAnsi="Univers 45 Light"/>
        </w:rPr>
        <w:t xml:space="preserve"> part of the </w:t>
      </w:r>
      <w:r w:rsidR="00B5273E" w:rsidRPr="0035558F">
        <w:rPr>
          <w:rFonts w:ascii="Univers 45 Light" w:hAnsi="Univers 45 Light"/>
        </w:rPr>
        <w:t>VCDC</w:t>
      </w:r>
      <w:r w:rsidR="00161C96" w:rsidRPr="0035558F">
        <w:rPr>
          <w:rFonts w:ascii="Univers 45 Light" w:hAnsi="Univers 45 Light"/>
        </w:rPr>
        <w:t xml:space="preserve"> Business Rules</w:t>
      </w:r>
      <w:r w:rsidRPr="0035558F">
        <w:rPr>
          <w:rFonts w:ascii="Univers 45 Light" w:hAnsi="Univers 45 Light"/>
        </w:rPr>
        <w:t>. The exclusion of this expenditure may impact on the completeness of the NHCDC.</w:t>
      </w:r>
      <w:r w:rsidR="00161C96" w:rsidRPr="0035558F">
        <w:rPr>
          <w:rFonts w:ascii="Univers 45 Light" w:hAnsi="Univers 45 Light"/>
        </w:rPr>
        <w:t xml:space="preserve"> </w:t>
      </w:r>
    </w:p>
    <w:p w14:paraId="35EEDCB3" w14:textId="0A2ACE46" w:rsidR="00161C96" w:rsidRPr="0035558F" w:rsidRDefault="00161C96" w:rsidP="00161C96">
      <w:pPr>
        <w:pStyle w:val="ListBullet"/>
        <w:numPr>
          <w:ilvl w:val="0"/>
          <w:numId w:val="89"/>
        </w:numPr>
        <w:rPr>
          <w:rFonts w:ascii="Univers 45 Light" w:hAnsi="Univers 45 Light"/>
        </w:rPr>
      </w:pPr>
      <w:r w:rsidRPr="0035558F">
        <w:rPr>
          <w:rFonts w:ascii="Univers 45 Light" w:hAnsi="Univers 45 Light"/>
        </w:rPr>
        <w:t xml:space="preserve">Royal Adelaide Hospital excluded </w:t>
      </w:r>
      <w:r w:rsidR="00B6217B" w:rsidRPr="0035558F">
        <w:rPr>
          <w:rFonts w:ascii="Univers 45 Light" w:hAnsi="Univers 45 Light"/>
        </w:rPr>
        <w:t xml:space="preserve">other capital related expenditure from the GL for costing. This expenditure should be costed in accordance with the AHPCS Version 3.1. </w:t>
      </w:r>
    </w:p>
    <w:p w14:paraId="27959D97" w14:textId="0FCAA83D" w:rsidR="00161C96" w:rsidRPr="0035558F" w:rsidRDefault="009F3595" w:rsidP="00161C96">
      <w:pPr>
        <w:pStyle w:val="ListBullet"/>
        <w:numPr>
          <w:ilvl w:val="0"/>
          <w:numId w:val="89"/>
        </w:numPr>
        <w:rPr>
          <w:rFonts w:ascii="Univers 45 Light" w:hAnsi="Univers 45 Light"/>
        </w:rPr>
      </w:pPr>
      <w:r w:rsidRPr="0035558F">
        <w:rPr>
          <w:rFonts w:ascii="Univers 45 Light" w:hAnsi="Univers 45 Light"/>
        </w:rPr>
        <w:t xml:space="preserve">WA, Victoria and the ACT excluded </w:t>
      </w:r>
      <w:r w:rsidR="00161C96" w:rsidRPr="0035558F">
        <w:rPr>
          <w:rFonts w:ascii="Univers 45 Light" w:hAnsi="Univers 45 Light"/>
        </w:rPr>
        <w:t>Blood products</w:t>
      </w:r>
      <w:r w:rsidR="00B6217B" w:rsidRPr="0035558F">
        <w:rPr>
          <w:rFonts w:ascii="Univers 45 Light" w:hAnsi="Univers 45 Light"/>
        </w:rPr>
        <w:t>.  The exclusion of these costs may impact on the completeness of the NHCDC.</w:t>
      </w:r>
    </w:p>
    <w:p w14:paraId="31CB662D" w14:textId="047CB55D" w:rsidR="00161C96" w:rsidRPr="0035558F" w:rsidRDefault="00161C96" w:rsidP="00161C96">
      <w:pPr>
        <w:pStyle w:val="ListBullet"/>
        <w:numPr>
          <w:ilvl w:val="0"/>
          <w:numId w:val="89"/>
        </w:numPr>
        <w:rPr>
          <w:rFonts w:ascii="Univers 45 Light" w:hAnsi="Univers 45 Light"/>
        </w:rPr>
      </w:pPr>
      <w:r w:rsidRPr="0035558F">
        <w:rPr>
          <w:rFonts w:ascii="Univers 45 Light" w:hAnsi="Univers 45 Light"/>
        </w:rPr>
        <w:t xml:space="preserve">Interest on treasury loan was excluded at Kununurra Hospital. </w:t>
      </w:r>
      <w:r w:rsidR="00B6217B" w:rsidRPr="0035558F">
        <w:rPr>
          <w:rFonts w:ascii="Univers 45 Light" w:hAnsi="Univers 45 Light"/>
        </w:rPr>
        <w:t>The exclusion of this expenditure may impact on the completeness of the NHCDC</w:t>
      </w:r>
      <w:r w:rsidRPr="0035558F">
        <w:rPr>
          <w:rFonts w:ascii="Univers 45 Light" w:hAnsi="Univers 45 Light"/>
        </w:rPr>
        <w:t>.</w:t>
      </w:r>
    </w:p>
    <w:p w14:paraId="631B884A" w14:textId="4BF9366E" w:rsidR="00161C96" w:rsidRPr="0035558F" w:rsidRDefault="009F3595" w:rsidP="00161C96">
      <w:pPr>
        <w:pStyle w:val="ListBullet"/>
        <w:numPr>
          <w:ilvl w:val="0"/>
          <w:numId w:val="89"/>
        </w:numPr>
        <w:rPr>
          <w:rFonts w:ascii="Univers 45 Light" w:hAnsi="Univers 45 Light"/>
        </w:rPr>
      </w:pPr>
      <w:r w:rsidRPr="0035558F">
        <w:rPr>
          <w:rFonts w:ascii="Univers 45 Light" w:hAnsi="Univers 45 Light"/>
        </w:rPr>
        <w:t xml:space="preserve">Toowoomba Hospital and the Canberra Hospital excluded </w:t>
      </w:r>
      <w:r w:rsidR="00161C96" w:rsidRPr="0035558F">
        <w:rPr>
          <w:rFonts w:ascii="Univers 45 Light" w:hAnsi="Univers 45 Light"/>
        </w:rPr>
        <w:t>Organ donation and retrieval services</w:t>
      </w:r>
      <w:r w:rsidR="0037753C" w:rsidRPr="0035558F">
        <w:rPr>
          <w:rFonts w:ascii="Univers 45 Light" w:hAnsi="Univers 45 Light"/>
        </w:rPr>
        <w:t>.  The exclusion of these costs may impact on the completeness of the NHCDC</w:t>
      </w:r>
      <w:r w:rsidR="00161C96" w:rsidRPr="0035558F">
        <w:rPr>
          <w:rFonts w:ascii="Univers 45 Light" w:hAnsi="Univers 45 Light"/>
        </w:rPr>
        <w:t xml:space="preserve">. </w:t>
      </w:r>
    </w:p>
    <w:p w14:paraId="324864B6" w14:textId="77777777" w:rsidR="00BE2F5D" w:rsidRPr="0035558F" w:rsidRDefault="00BE2F5D" w:rsidP="00BE2F5D">
      <w:pPr>
        <w:pStyle w:val="ListBullet"/>
        <w:numPr>
          <w:ilvl w:val="0"/>
          <w:numId w:val="89"/>
        </w:numPr>
        <w:rPr>
          <w:rFonts w:ascii="Univers 45 Light" w:hAnsi="Univers 45 Light"/>
        </w:rPr>
      </w:pPr>
      <w:r w:rsidRPr="0035558F">
        <w:rPr>
          <w:rFonts w:ascii="Univers 45 Light" w:hAnsi="Univers 45 Light"/>
        </w:rPr>
        <w:t>Kununurra Hospital removed 1,134 records related to inpatients treated in an outpatient setting from the costing system in error. This exclusion will need to be corrected in future rounds of the NHCDC.</w:t>
      </w:r>
    </w:p>
    <w:p w14:paraId="1E4C6E30" w14:textId="77777777" w:rsidR="00161C96" w:rsidRPr="0035558F" w:rsidRDefault="00161C96" w:rsidP="00161C96">
      <w:pPr>
        <w:pStyle w:val="ListBullet"/>
        <w:numPr>
          <w:ilvl w:val="0"/>
          <w:numId w:val="0"/>
        </w:numPr>
        <w:rPr>
          <w:rFonts w:ascii="Univers 45 Light" w:hAnsi="Univers 45 Light"/>
        </w:rPr>
      </w:pPr>
      <w:r w:rsidRPr="0035558F">
        <w:rPr>
          <w:rFonts w:ascii="Univers 45 Light" w:hAnsi="Univers 45 Light"/>
        </w:rPr>
        <w:t>In addition to the exceptions above, the following items are noted:</w:t>
      </w:r>
    </w:p>
    <w:p w14:paraId="752BF9A2" w14:textId="77777777" w:rsidR="00161C96" w:rsidRPr="0035558F" w:rsidRDefault="00161C96" w:rsidP="00161C96">
      <w:pPr>
        <w:pStyle w:val="ListBullet"/>
        <w:numPr>
          <w:ilvl w:val="0"/>
          <w:numId w:val="89"/>
        </w:numPr>
        <w:rPr>
          <w:rFonts w:ascii="Univers 45 Light" w:hAnsi="Univers 45 Light"/>
        </w:rPr>
      </w:pPr>
      <w:r w:rsidRPr="0035558F">
        <w:rPr>
          <w:rFonts w:ascii="Univers 45 Light" w:hAnsi="Univers 45 Light"/>
        </w:rPr>
        <w:t>Bad and doubtful debts expenditure was excluded by Gold Coast University Hospital, Royal Adelaide Hospital and The Queen Elizabeth Hospital. The AHPCS is silent on the specific inclusion or exclusion of bad and doubtful debts</w:t>
      </w:r>
      <w:r w:rsidR="00B30E57" w:rsidRPr="0035558F">
        <w:rPr>
          <w:rFonts w:ascii="Univers 45 Light" w:hAnsi="Univers 45 Light"/>
        </w:rPr>
        <w:t xml:space="preserve">. </w:t>
      </w:r>
      <w:r w:rsidRPr="0035558F">
        <w:rPr>
          <w:rFonts w:ascii="Univers 45 Light" w:hAnsi="Univers 45 Light"/>
        </w:rPr>
        <w:t>Bad and doubtful debts expenditure relates to the provision for debts that are unrecoverable</w:t>
      </w:r>
      <w:r w:rsidR="00B5273E" w:rsidRPr="0035558F">
        <w:rPr>
          <w:rFonts w:ascii="Univers 45 Light" w:hAnsi="Univers 45 Light"/>
        </w:rPr>
        <w:t xml:space="preserve"> from patients/clients</w:t>
      </w:r>
      <w:r w:rsidRPr="0035558F">
        <w:rPr>
          <w:rFonts w:ascii="Univers 45 Light" w:hAnsi="Univers 45 Light"/>
        </w:rPr>
        <w:t>. It does not have an impact on the cost of patient services provided by the hospital.</w:t>
      </w:r>
    </w:p>
    <w:p w14:paraId="33149FA8" w14:textId="77777777" w:rsidR="00161C96" w:rsidRPr="0035558F" w:rsidRDefault="00161C96" w:rsidP="00161C96">
      <w:pPr>
        <w:pStyle w:val="ListBullet"/>
        <w:numPr>
          <w:ilvl w:val="0"/>
          <w:numId w:val="89"/>
        </w:numPr>
        <w:rPr>
          <w:rFonts w:ascii="Univers 45 Light" w:hAnsi="Univers 45 Light"/>
        </w:rPr>
      </w:pPr>
      <w:r w:rsidRPr="0035558F">
        <w:rPr>
          <w:rFonts w:ascii="Univers 45 Light" w:hAnsi="Univers 45 Light"/>
        </w:rPr>
        <w:t xml:space="preserve">The reasons for unlinked and unmatched </w:t>
      </w:r>
      <w:r w:rsidR="00B5273E" w:rsidRPr="0035558F">
        <w:rPr>
          <w:rFonts w:ascii="Univers 45 Light" w:hAnsi="Univers 45 Light"/>
        </w:rPr>
        <w:t xml:space="preserve">activity </w:t>
      </w:r>
      <w:r w:rsidRPr="0035558F">
        <w:rPr>
          <w:rFonts w:ascii="Univers 45 Light" w:hAnsi="Univers 45 Light"/>
        </w:rPr>
        <w:t xml:space="preserve">to the patient administration systems and NHCDC should be investigated by hospitals/jurisdictions </w:t>
      </w:r>
      <w:r w:rsidR="00E65EBD" w:rsidRPr="0035558F">
        <w:rPr>
          <w:rFonts w:ascii="Univers 45 Light" w:hAnsi="Univers 45 Light"/>
        </w:rPr>
        <w:t xml:space="preserve">to ensure appropriate treatment </w:t>
      </w:r>
      <w:r w:rsidRPr="0035558F">
        <w:rPr>
          <w:rFonts w:ascii="Univers 45 Light" w:hAnsi="Univers 45 Light"/>
        </w:rPr>
        <w:t>in future rounds.</w:t>
      </w:r>
    </w:p>
    <w:p w14:paraId="393DC7C6" w14:textId="77777777" w:rsidR="00161C96" w:rsidRPr="0035558F" w:rsidRDefault="00161C96" w:rsidP="00161C96">
      <w:pPr>
        <w:pStyle w:val="BodyText"/>
        <w:rPr>
          <w:rFonts w:ascii="Univers 45 Light" w:hAnsi="Univers 45 Light"/>
        </w:rPr>
      </w:pPr>
      <w:r w:rsidRPr="0035558F">
        <w:rPr>
          <w:rFonts w:ascii="Univers 45 Light" w:hAnsi="Univers 45 Light"/>
        </w:rPr>
        <w:t xml:space="preserve">Despite these adjustments and the variances discussed above, nothing was identified during the IFR to suggest that the financial data was not fit for submission to the NHCDC for Round 19. </w:t>
      </w:r>
    </w:p>
    <w:p w14:paraId="1225C54F" w14:textId="77777777" w:rsidR="00161C96" w:rsidRPr="0035558F" w:rsidRDefault="00161C96" w:rsidP="00161C96">
      <w:pPr>
        <w:pStyle w:val="Heading3"/>
        <w:numPr>
          <w:ilvl w:val="2"/>
          <w:numId w:val="33"/>
        </w:numPr>
        <w:rPr>
          <w:rFonts w:ascii="Univers 45 Light" w:hAnsi="Univers 45 Light"/>
        </w:rPr>
      </w:pPr>
      <w:r w:rsidRPr="0035558F">
        <w:rPr>
          <w:rFonts w:ascii="Univers 45 Light" w:hAnsi="Univers 45 Light"/>
        </w:rPr>
        <w:t>Activity Data and Feeder Data</w:t>
      </w:r>
    </w:p>
    <w:p w14:paraId="4E0F1B06" w14:textId="77777777" w:rsidR="00161C96" w:rsidRPr="0035558F" w:rsidRDefault="00161C96" w:rsidP="00161C96">
      <w:pPr>
        <w:pStyle w:val="BodyText"/>
        <w:rPr>
          <w:rFonts w:ascii="Univers 45 Light" w:hAnsi="Univers 45 Light"/>
        </w:rPr>
      </w:pPr>
      <w:r w:rsidRPr="0035558F">
        <w:rPr>
          <w:rFonts w:ascii="Univers 45 Light" w:hAnsi="Univers 45 Light"/>
        </w:rPr>
        <w:t xml:space="preserve">Activity data is presented as admitted acute, emergency and non-admitted where an episode or encounter number can be found to link </w:t>
      </w:r>
      <w:r w:rsidR="00B5273E" w:rsidRPr="0035558F">
        <w:rPr>
          <w:rFonts w:ascii="Univers 45 Light" w:hAnsi="Univers 45 Light"/>
        </w:rPr>
        <w:t xml:space="preserve">to </w:t>
      </w:r>
      <w:r w:rsidRPr="0035558F">
        <w:rPr>
          <w:rFonts w:ascii="Univers 45 Light" w:hAnsi="Univers 45 Light"/>
        </w:rPr>
        <w:t>feeder data. Feeder data is hospital dependant and the quality of linking data to activity is dependent upon the quality of information found in the feeder system</w:t>
      </w:r>
      <w:r w:rsidRPr="0035558F">
        <w:rPr>
          <w:rStyle w:val="FootnoteReference"/>
          <w:rFonts w:ascii="Univers 45 Light" w:hAnsi="Univers 45 Light"/>
        </w:rPr>
        <w:footnoteReference w:id="2"/>
      </w:r>
      <w:r w:rsidRPr="0035558F">
        <w:rPr>
          <w:rFonts w:ascii="Univers 45 Light" w:hAnsi="Univers 45 Light"/>
        </w:rPr>
        <w:t xml:space="preserve">. </w:t>
      </w:r>
    </w:p>
    <w:p w14:paraId="348C9F47" w14:textId="2249E5FD" w:rsidR="00161C96" w:rsidRPr="0035558F" w:rsidRDefault="00161C96" w:rsidP="00161C96">
      <w:pPr>
        <w:pStyle w:val="BodyText"/>
        <w:rPr>
          <w:rFonts w:ascii="Univers 45 Light" w:hAnsi="Univers 45 Light"/>
        </w:rPr>
      </w:pPr>
      <w:r w:rsidRPr="0035558F">
        <w:rPr>
          <w:rFonts w:ascii="Univers 45 Light" w:hAnsi="Univers 45 Light"/>
        </w:rPr>
        <w:t xml:space="preserve">Based on the feeder system information provided for all sampled hospitals/LHNs, the number of records linked from source to product was significant with a 90 percent link or match for the majority of feeder systems. The average linking ratio across all sampled hospitals/LHNs and their feeders was 99.04 percent. This percentage demonstrates that jurisdictions and hospitals continue to make significant improvements to ensure that the resources consumed can be identified by patient, which ensures greater rigour to the composition of costed patient output. </w:t>
      </w:r>
      <w:r w:rsidRPr="0035558F">
        <w:rPr>
          <w:rFonts w:ascii="Univers 45 Light" w:hAnsi="Univers 45 Light"/>
        </w:rPr>
        <w:fldChar w:fldCharType="begin"/>
      </w:r>
      <w:r w:rsidRPr="0035558F">
        <w:rPr>
          <w:rFonts w:ascii="Univers 45 Light" w:hAnsi="Univers 45 Light"/>
        </w:rPr>
        <w:instrText xml:space="preserve"> REF _Ref435538298 \h  \* MERGEFORMAT </w:instrText>
      </w:r>
      <w:r w:rsidRPr="0035558F">
        <w:rPr>
          <w:rFonts w:ascii="Univers 45 Light" w:hAnsi="Univers 45 Light"/>
        </w:rPr>
      </w:r>
      <w:r w:rsidRPr="0035558F">
        <w:rPr>
          <w:rFonts w:ascii="Univers 45 Light" w:hAnsi="Univers 45 Light"/>
        </w:rPr>
        <w:fldChar w:fldCharType="separate"/>
      </w:r>
      <w:r w:rsidR="00736A10" w:rsidRPr="0035558F">
        <w:rPr>
          <w:rFonts w:ascii="Univers 45 Light" w:hAnsi="Univers 45 Light"/>
        </w:rPr>
        <w:t xml:space="preserve">Figure </w:t>
      </w:r>
      <w:r w:rsidR="00736A10">
        <w:rPr>
          <w:rFonts w:ascii="Univers 45 Light" w:hAnsi="Univers 45 Light"/>
          <w:noProof/>
        </w:rPr>
        <w:t>1</w:t>
      </w:r>
      <w:r w:rsidRPr="0035558F">
        <w:rPr>
          <w:rFonts w:ascii="Univers 45 Light" w:hAnsi="Univers 45 Light"/>
        </w:rPr>
        <w:fldChar w:fldCharType="end"/>
      </w:r>
      <w:r w:rsidRPr="0035558F">
        <w:rPr>
          <w:rFonts w:ascii="Univers 45 Light" w:hAnsi="Univers 45 Light"/>
        </w:rPr>
        <w:t xml:space="preserve"> presents a high level comparison of the average linking ratio for all feeders and the number of feeders for each of the sampled hospitals/LHNs. </w:t>
      </w:r>
      <w:r w:rsidR="006E3434" w:rsidRPr="0035558F">
        <w:rPr>
          <w:rFonts w:ascii="Univers 45 Light" w:hAnsi="Univers 45 Light"/>
        </w:rPr>
        <w:t xml:space="preserve">Each hospital is represented by a bubble. </w:t>
      </w:r>
      <w:r w:rsidRPr="0035558F">
        <w:rPr>
          <w:rFonts w:ascii="Univers 45 Light" w:hAnsi="Univers 45 Light"/>
        </w:rPr>
        <w:t>The size of each bubble reflects the total number of records from the hospital’s feeder systems.</w:t>
      </w:r>
    </w:p>
    <w:p w14:paraId="11C7486D" w14:textId="0808F0B5" w:rsidR="00161C96" w:rsidRPr="0035558F" w:rsidRDefault="00161C96" w:rsidP="00161C96">
      <w:pPr>
        <w:pStyle w:val="Caption"/>
        <w:rPr>
          <w:rFonts w:ascii="Univers 45 Light" w:hAnsi="Univers 45 Light"/>
        </w:rPr>
      </w:pPr>
      <w:bookmarkStart w:id="51" w:name="_Ref435538298"/>
      <w:r w:rsidRPr="0035558F">
        <w:rPr>
          <w:rFonts w:ascii="Univers 45 Light" w:hAnsi="Univers 45 Light"/>
        </w:rPr>
        <w:t xml:space="preserve">Figure </w:t>
      </w:r>
      <w:r w:rsidRPr="0035558F">
        <w:rPr>
          <w:rFonts w:ascii="Univers 45 Light" w:hAnsi="Univers 45 Light"/>
        </w:rPr>
        <w:fldChar w:fldCharType="begin"/>
      </w:r>
      <w:r w:rsidRPr="0035558F">
        <w:rPr>
          <w:rFonts w:ascii="Univers 45 Light" w:hAnsi="Univers 45 Light"/>
        </w:rPr>
        <w:instrText xml:space="preserve"> SEQ Figure \* ARABIC </w:instrText>
      </w:r>
      <w:r w:rsidRPr="0035558F">
        <w:rPr>
          <w:rFonts w:ascii="Univers 45 Light" w:hAnsi="Univers 45 Light"/>
        </w:rPr>
        <w:fldChar w:fldCharType="separate"/>
      </w:r>
      <w:r w:rsidR="00736A10">
        <w:rPr>
          <w:rFonts w:ascii="Univers 45 Light" w:hAnsi="Univers 45 Light"/>
          <w:noProof/>
        </w:rPr>
        <w:t>1</w:t>
      </w:r>
      <w:r w:rsidRPr="0035558F">
        <w:rPr>
          <w:rFonts w:ascii="Univers 45 Light" w:hAnsi="Univers 45 Light"/>
          <w:noProof/>
        </w:rPr>
        <w:fldChar w:fldCharType="end"/>
      </w:r>
      <w:bookmarkEnd w:id="51"/>
      <w:r w:rsidRPr="0035558F">
        <w:rPr>
          <w:rFonts w:ascii="Univers 45 Light" w:hAnsi="Univers 45 Light"/>
        </w:rPr>
        <w:t>: Comparison of hospitals</w:t>
      </w:r>
      <w:r w:rsidR="006E3434" w:rsidRPr="0035558F">
        <w:rPr>
          <w:rFonts w:ascii="Univers 45 Light" w:hAnsi="Univers 45 Light"/>
        </w:rPr>
        <w:t xml:space="preserve"> (bubbles)</w:t>
      </w:r>
      <w:r w:rsidRPr="0035558F">
        <w:rPr>
          <w:rFonts w:ascii="Univers 45 Light" w:hAnsi="Univers 45 Light"/>
        </w:rPr>
        <w:t xml:space="preserve"> - average linking ratio and number of feeders</w:t>
      </w:r>
    </w:p>
    <w:p w14:paraId="25324B13" w14:textId="5A070267" w:rsidR="00161C96" w:rsidRPr="0035558F" w:rsidRDefault="006E3434" w:rsidP="00161C96">
      <w:pPr>
        <w:rPr>
          <w:rFonts w:ascii="Univers 45 Light" w:hAnsi="Univers 45 Light"/>
        </w:rPr>
      </w:pPr>
      <w:r w:rsidRPr="0035558F">
        <w:rPr>
          <w:noProof/>
          <w:lang w:eastAsia="en-AU"/>
        </w:rPr>
        <w:drawing>
          <wp:inline distT="0" distB="0" distL="0" distR="0" wp14:anchorId="64E392D4" wp14:editId="29BF9033">
            <wp:extent cx="5649686" cy="3641090"/>
            <wp:effectExtent l="0" t="0" r="8255" b="16510"/>
            <wp:docPr id="15" name="Chart 15" descr="Figure 1 compares the average linking ratio with the number of hospital feeder systems for all 18 hospitals/LHNs.  The horizontal axis is the number of feeders and the vertical axis is the average linking ratio.  The hospitals have not been identified, but each hospital is represented by a bubble."/>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1576EAB3" w14:textId="77777777" w:rsidR="00161C96" w:rsidRPr="0035558F" w:rsidRDefault="00161C96" w:rsidP="00161C96">
      <w:pPr>
        <w:rPr>
          <w:rFonts w:ascii="Univers 45 Light" w:hAnsi="Univers 45 Light"/>
          <w:bCs/>
          <w:i/>
          <w:sz w:val="16"/>
          <w:szCs w:val="16"/>
        </w:rPr>
      </w:pPr>
      <w:r w:rsidRPr="0035558F">
        <w:rPr>
          <w:rFonts w:ascii="Univers 45 Light" w:hAnsi="Univers 45 Light"/>
          <w:bCs/>
          <w:i/>
          <w:sz w:val="16"/>
          <w:szCs w:val="16"/>
        </w:rPr>
        <w:t>Source: KPMG, based on sampled hospital feeder system data</w:t>
      </w:r>
    </w:p>
    <w:p w14:paraId="0E16A3DB" w14:textId="07A7D40B" w:rsidR="00161C96" w:rsidRPr="0035558F" w:rsidRDefault="00161C96" w:rsidP="00161C96">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_Ref435538298 \h  \* MERGEFORMAT </w:instrText>
      </w:r>
      <w:r w:rsidRPr="0035558F">
        <w:rPr>
          <w:rFonts w:ascii="Univers 45 Light" w:hAnsi="Univers 45 Light"/>
        </w:rPr>
      </w:r>
      <w:r w:rsidRPr="0035558F">
        <w:rPr>
          <w:rFonts w:ascii="Univers 45 Light" w:hAnsi="Univers 45 Light"/>
        </w:rPr>
        <w:fldChar w:fldCharType="separate"/>
      </w:r>
      <w:r w:rsidR="00736A10" w:rsidRPr="0035558F">
        <w:rPr>
          <w:rFonts w:ascii="Univers 45 Light" w:hAnsi="Univers 45 Light"/>
        </w:rPr>
        <w:t xml:space="preserve">Figure </w:t>
      </w:r>
      <w:r w:rsidR="00736A10">
        <w:rPr>
          <w:rFonts w:ascii="Univers 45 Light" w:hAnsi="Univers 45 Light"/>
          <w:noProof/>
        </w:rPr>
        <w:t>1</w:t>
      </w:r>
      <w:r w:rsidRPr="0035558F">
        <w:rPr>
          <w:rFonts w:ascii="Univers 45 Light" w:hAnsi="Univers 45 Light"/>
        </w:rPr>
        <w:fldChar w:fldCharType="end"/>
      </w:r>
      <w:r w:rsidRPr="0035558F">
        <w:rPr>
          <w:rFonts w:ascii="Univers 45 Light" w:hAnsi="Univers 45 Light"/>
        </w:rPr>
        <w:t xml:space="preserve"> illustrates that the average linking ratio (across all feeders) is above 89 percent for all sampled hospitals/LHNs. Furthermore, the accuracy in feeder systems remains high as the number of records processed by the hospital increases.</w:t>
      </w:r>
    </w:p>
    <w:p w14:paraId="1598BF56" w14:textId="77777777" w:rsidR="00161C96" w:rsidRPr="0035558F" w:rsidRDefault="00161C96" w:rsidP="00161C96">
      <w:pPr>
        <w:pStyle w:val="BodyText"/>
        <w:rPr>
          <w:rFonts w:ascii="Univers 45 Light" w:hAnsi="Univers 45 Light"/>
        </w:rPr>
      </w:pPr>
      <w:r w:rsidRPr="0035558F">
        <w:rPr>
          <w:rFonts w:ascii="Univers 45 Light" w:hAnsi="Univers 45 Light"/>
        </w:rPr>
        <w:t>Common variances were noted in pharmacy systems, for reasons such as repeat prescriptions being filled up to 12 months from the original encounter and where the activity related to services provided to external clients. Linking percentages of less than 89 percent were also noted for the following hospitals:</w:t>
      </w:r>
    </w:p>
    <w:p w14:paraId="1FF0F141" w14:textId="77777777" w:rsidR="00161C96" w:rsidRPr="0035558F" w:rsidRDefault="00161C96" w:rsidP="00161C96">
      <w:pPr>
        <w:pStyle w:val="BodyText"/>
        <w:numPr>
          <w:ilvl w:val="0"/>
          <w:numId w:val="88"/>
        </w:numPr>
        <w:rPr>
          <w:rFonts w:ascii="Univers 45 Light" w:hAnsi="Univers 45 Light"/>
        </w:rPr>
      </w:pPr>
      <w:r w:rsidRPr="0035558F">
        <w:rPr>
          <w:rFonts w:ascii="Univers 45 Light" w:hAnsi="Univers 45 Light"/>
        </w:rPr>
        <w:t xml:space="preserve">Unlinked records in the allied health feeder (linking percentage of 54.65 percent) at Sir Charles Gairdner Hospital </w:t>
      </w:r>
      <w:r w:rsidR="00B5273E" w:rsidRPr="0035558F">
        <w:rPr>
          <w:rFonts w:ascii="Univers 45 Light" w:hAnsi="Univers 45 Light"/>
        </w:rPr>
        <w:t>(</w:t>
      </w:r>
      <w:r w:rsidRPr="0035558F">
        <w:rPr>
          <w:rFonts w:ascii="Univers 45 Light" w:hAnsi="Univers 45 Light"/>
        </w:rPr>
        <w:t>WA</w:t>
      </w:r>
      <w:r w:rsidR="00B5273E" w:rsidRPr="0035558F">
        <w:rPr>
          <w:rFonts w:ascii="Univers 45 Light" w:hAnsi="Univers 45 Light"/>
        </w:rPr>
        <w:t>)</w:t>
      </w:r>
      <w:r w:rsidRPr="0035558F">
        <w:rPr>
          <w:rFonts w:ascii="Univers 45 Light" w:hAnsi="Univers 45 Light"/>
        </w:rPr>
        <w:t xml:space="preserve"> related to services provided where the patient was not in attendance (for example, the reviewing of test results). Despite not being linked to a patient, the costs of these services were spread across all allied health patients. </w:t>
      </w:r>
    </w:p>
    <w:p w14:paraId="79640820" w14:textId="77777777" w:rsidR="00161C96" w:rsidRPr="0035558F" w:rsidRDefault="00161C96" w:rsidP="00161C96">
      <w:pPr>
        <w:pStyle w:val="BodyText"/>
        <w:numPr>
          <w:ilvl w:val="0"/>
          <w:numId w:val="88"/>
        </w:numPr>
        <w:rPr>
          <w:rFonts w:ascii="Univers 45 Light" w:hAnsi="Univers 45 Light"/>
        </w:rPr>
      </w:pPr>
      <w:r w:rsidRPr="0035558F">
        <w:rPr>
          <w:rFonts w:ascii="Univers 45 Light" w:hAnsi="Univers 45 Light"/>
        </w:rPr>
        <w:t>Unlinked records in the Ballarat Health Service (VIC) radiology feeder (linking percentage of 64.84 percent) and allied health feeder (linking percentage of 72.97 percent) related to the provision of services to external clients. Unlinked records in the interpreting services feeder (linking percentage of 63.91 percent) related to records not matching an episode number.</w:t>
      </w:r>
    </w:p>
    <w:p w14:paraId="0D98B8B3" w14:textId="77777777" w:rsidR="00161C96" w:rsidRPr="0035558F" w:rsidRDefault="00161C96" w:rsidP="00161C96">
      <w:pPr>
        <w:pStyle w:val="BodyText"/>
        <w:numPr>
          <w:ilvl w:val="0"/>
          <w:numId w:val="88"/>
        </w:numPr>
        <w:rPr>
          <w:rFonts w:ascii="Univers 45 Light" w:hAnsi="Univers 45 Light"/>
        </w:rPr>
      </w:pPr>
      <w:r w:rsidRPr="0035558F">
        <w:rPr>
          <w:rFonts w:ascii="Univers 45 Light" w:hAnsi="Univers 45 Light"/>
        </w:rPr>
        <w:t xml:space="preserve">Unlinked records in the Latrobe Regional Hospital (VIC) Pharmacy – S100/PBS feeder (linking percentage of 67.50 percent) related to the provision of services to </w:t>
      </w:r>
      <w:proofErr w:type="gramStart"/>
      <w:r w:rsidRPr="0035558F">
        <w:rPr>
          <w:rFonts w:ascii="Univers 45 Light" w:hAnsi="Univers 45 Light"/>
        </w:rPr>
        <w:t>admitted</w:t>
      </w:r>
      <w:proofErr w:type="gramEnd"/>
      <w:r w:rsidRPr="0035558F">
        <w:rPr>
          <w:rFonts w:ascii="Univers 45 Light" w:hAnsi="Univers 45 Light"/>
        </w:rPr>
        <w:t xml:space="preserve"> and non-admitted psychiatric patients which are not costed at Latrobe Regional Hospital.</w:t>
      </w:r>
    </w:p>
    <w:p w14:paraId="36F27548" w14:textId="4345F90B" w:rsidR="00161C96" w:rsidRPr="0035558F" w:rsidRDefault="00161C96" w:rsidP="00161C96">
      <w:pPr>
        <w:pStyle w:val="BodyText"/>
        <w:numPr>
          <w:ilvl w:val="0"/>
          <w:numId w:val="88"/>
        </w:numPr>
        <w:rPr>
          <w:rFonts w:ascii="Univers 45 Light" w:hAnsi="Univers 45 Light"/>
        </w:rPr>
      </w:pPr>
      <w:r w:rsidRPr="0035558F">
        <w:rPr>
          <w:rFonts w:ascii="Univers 45 Light" w:hAnsi="Univers 45 Light"/>
        </w:rPr>
        <w:t>Unlinked records in the Royal Adelaide Hospital (SA) Diagnostic feeder (linking percentage of 52.73 percent) related to the manual process of collecting outpatient encounter data</w:t>
      </w:r>
      <w:r w:rsidR="0069397D" w:rsidRPr="0035558F">
        <w:rPr>
          <w:rFonts w:ascii="Univers 45 Light" w:hAnsi="Univers 45 Light"/>
        </w:rPr>
        <w:t xml:space="preserve"> at a low volume service. This is</w:t>
      </w:r>
      <w:r w:rsidRPr="0035558F">
        <w:rPr>
          <w:rFonts w:ascii="Univers 45 Light" w:hAnsi="Univers 45 Light"/>
        </w:rPr>
        <w:t xml:space="preserve"> expected to improve in future rounds.</w:t>
      </w:r>
    </w:p>
    <w:p w14:paraId="0E8A2539" w14:textId="77777777" w:rsidR="00161C96" w:rsidRPr="0035558F" w:rsidRDefault="00161C96" w:rsidP="00161C96">
      <w:pPr>
        <w:pStyle w:val="Heading3"/>
        <w:numPr>
          <w:ilvl w:val="2"/>
          <w:numId w:val="33"/>
        </w:numPr>
        <w:rPr>
          <w:rFonts w:ascii="Univers 45 Light" w:hAnsi="Univers 45 Light"/>
        </w:rPr>
      </w:pPr>
      <w:r w:rsidRPr="0035558F">
        <w:rPr>
          <w:rFonts w:ascii="Univers 45 Light" w:hAnsi="Univers 45 Light"/>
        </w:rPr>
        <w:t>Critical care</w:t>
      </w:r>
    </w:p>
    <w:p w14:paraId="64C2BBEB" w14:textId="77777777" w:rsidR="00161C96" w:rsidRPr="0035558F" w:rsidRDefault="00161C96" w:rsidP="00161C96">
      <w:pPr>
        <w:pStyle w:val="BodyText"/>
        <w:rPr>
          <w:rFonts w:ascii="Univers 45 Light" w:hAnsi="Univers 45 Light"/>
        </w:rPr>
      </w:pPr>
      <w:r w:rsidRPr="0035558F">
        <w:rPr>
          <w:rFonts w:ascii="Univers 45 Light" w:hAnsi="Univers 45 Light"/>
        </w:rPr>
        <w:t xml:space="preserve">Fourteen of the hospitals/LHNs sampled had dedicated ICU’s in their facilities, with some having a range of observation units including High Dependency Units, Special Care Nurseries, Neonatal Intensive Care </w:t>
      </w:r>
      <w:r w:rsidR="00B5273E" w:rsidRPr="0035558F">
        <w:rPr>
          <w:rFonts w:ascii="Univers 45 Light" w:hAnsi="Univers 45 Light"/>
        </w:rPr>
        <w:t xml:space="preserve">Units </w:t>
      </w:r>
      <w:r w:rsidRPr="0035558F">
        <w:rPr>
          <w:rFonts w:ascii="Univers 45 Light" w:hAnsi="Univers 45 Light"/>
        </w:rPr>
        <w:t>and Coronary Care Units. Four sampled hospitals/LHNs did not have critical care units.</w:t>
      </w:r>
    </w:p>
    <w:p w14:paraId="1DB019C3" w14:textId="77777777" w:rsidR="00161C96" w:rsidRPr="0035558F" w:rsidRDefault="00161C96" w:rsidP="00161C96">
      <w:pPr>
        <w:pStyle w:val="BodyText"/>
        <w:rPr>
          <w:rFonts w:ascii="Univers 45 Light" w:hAnsi="Univers 45 Light"/>
        </w:rPr>
      </w:pPr>
      <w:r w:rsidRPr="0035558F">
        <w:rPr>
          <w:rFonts w:ascii="Univers 45 Light" w:hAnsi="Univers 45 Light"/>
        </w:rPr>
        <w:t xml:space="preserve">The jurisdictions identified that expenditure could be isolated in critical care areas through either cost centre structures, patient fractioning within cost centres or relative value units. Activity could also be isolated to these units and costed appropriately. Victoria noted that for some health services, the activity could not be split between ICU and HDUs, due to patient administration systems. </w:t>
      </w:r>
      <w:proofErr w:type="gramStart"/>
      <w:r w:rsidRPr="0035558F">
        <w:rPr>
          <w:rFonts w:ascii="Univers 45 Light" w:hAnsi="Univers 45 Light"/>
        </w:rPr>
        <w:t>Where this occurred, total activity for both units was costed using total expenditure for both units.</w:t>
      </w:r>
      <w:proofErr w:type="gramEnd"/>
      <w:r w:rsidRPr="0035558F">
        <w:rPr>
          <w:rFonts w:ascii="Univers 45 Light" w:hAnsi="Univers 45 Light"/>
        </w:rPr>
        <w:t xml:space="preserve"> NSW and SA n</w:t>
      </w:r>
      <w:r w:rsidR="0027363C" w:rsidRPr="0035558F">
        <w:rPr>
          <w:rFonts w:ascii="Univers 45 Light" w:hAnsi="Univers 45 Light"/>
        </w:rPr>
        <w:t>oted that in some hospitals/LHD</w:t>
      </w:r>
      <w:r w:rsidRPr="0035558F">
        <w:rPr>
          <w:rFonts w:ascii="Univers 45 Light" w:hAnsi="Univers 45 Light"/>
        </w:rPr>
        <w:t>s, critical care expenditure was reported in the same cost centre for both ICUs and observation units. Activity for each could be identified and relative value units were then used to report both an ICU and observation unit cost.</w:t>
      </w:r>
    </w:p>
    <w:p w14:paraId="07D91D31" w14:textId="77777777" w:rsidR="00161C96" w:rsidRPr="0035558F" w:rsidRDefault="00161C96" w:rsidP="00161C96">
      <w:pPr>
        <w:pStyle w:val="BodyText"/>
        <w:rPr>
          <w:rFonts w:ascii="Univers 45 Light" w:hAnsi="Univers 45 Light"/>
        </w:rPr>
      </w:pPr>
      <w:r w:rsidRPr="0035558F">
        <w:rPr>
          <w:rFonts w:ascii="Univers 45 Light" w:hAnsi="Univers 45 Light"/>
        </w:rPr>
        <w:t>The</w:t>
      </w:r>
      <w:r w:rsidR="00B5273E" w:rsidRPr="0035558F">
        <w:rPr>
          <w:rFonts w:ascii="Univers 45 Light" w:hAnsi="Univers 45 Light"/>
        </w:rPr>
        <w:t xml:space="preserve"> information collected during the IFR</w:t>
      </w:r>
      <w:r w:rsidRPr="0035558F">
        <w:rPr>
          <w:rFonts w:ascii="Univers 45 Light" w:hAnsi="Univers 45 Light"/>
        </w:rPr>
        <w:t xml:space="preserve"> indicated that critical care costs and activity were captured in accordance with the applicable standard.</w:t>
      </w:r>
    </w:p>
    <w:p w14:paraId="2F41A1FD" w14:textId="77777777" w:rsidR="00161C96" w:rsidRPr="0035558F" w:rsidRDefault="00161C96" w:rsidP="00161C96">
      <w:pPr>
        <w:pStyle w:val="Heading3"/>
        <w:numPr>
          <w:ilvl w:val="2"/>
          <w:numId w:val="33"/>
        </w:numPr>
        <w:rPr>
          <w:rFonts w:ascii="Univers 45 Light" w:hAnsi="Univers 45 Light"/>
        </w:rPr>
      </w:pPr>
      <w:r w:rsidRPr="0035558F">
        <w:rPr>
          <w:rFonts w:ascii="Univers 45 Light" w:hAnsi="Univers 45 Light"/>
        </w:rPr>
        <w:t>Private Patients</w:t>
      </w:r>
    </w:p>
    <w:p w14:paraId="03F041CD" w14:textId="77777777" w:rsidR="00161C96" w:rsidRPr="0035558F" w:rsidRDefault="00161C96" w:rsidP="00161C96">
      <w:pPr>
        <w:pStyle w:val="BodyText"/>
        <w:rPr>
          <w:rFonts w:ascii="Univers 45 Light" w:hAnsi="Univers 45 Light"/>
        </w:rPr>
      </w:pPr>
      <w:r w:rsidRPr="0035558F">
        <w:rPr>
          <w:rFonts w:ascii="Univers 45 Light" w:hAnsi="Univers 45 Light"/>
        </w:rPr>
        <w:t>The majority of hospitals indicated that public and private patients are costed in the same manner. That is, costing methodologies are not adjusted based on the financial classification of the patient. NSW indicated that a zero private weighting is attached to Visiting Medical Officer (VMO) activity for private patients to ensure that no VMO cost is allocated to private patients. The zero weighting is applied because the VMO expenditure in the GL related to public patients only</w:t>
      </w:r>
      <w:r w:rsidR="00B5273E" w:rsidRPr="0035558F">
        <w:rPr>
          <w:rFonts w:ascii="Univers 45 Light" w:hAnsi="Univers 45 Light"/>
        </w:rPr>
        <w:t>.</w:t>
      </w:r>
    </w:p>
    <w:p w14:paraId="3319159D" w14:textId="77777777" w:rsidR="00161C96" w:rsidRPr="0035558F" w:rsidRDefault="00161C96" w:rsidP="00161C96">
      <w:pPr>
        <w:pStyle w:val="BodyText"/>
        <w:rPr>
          <w:rFonts w:ascii="Univers 45 Light" w:hAnsi="Univers 45 Light"/>
        </w:rPr>
      </w:pPr>
      <w:r w:rsidRPr="0035558F">
        <w:rPr>
          <w:rFonts w:ascii="Univers 45 Light" w:hAnsi="Univers 45 Light"/>
        </w:rPr>
        <w:t>In the majority of jurisdictions medical specialists in the sampled hospitals/LHNs are paid an allowance in lieu of private practice arrangements. These costs are included in the GL and allocated to public and private patients on the same basis</w:t>
      </w:r>
      <w:r w:rsidR="00B30E57" w:rsidRPr="0035558F">
        <w:rPr>
          <w:rFonts w:ascii="Univers 45 Light" w:hAnsi="Univers 45 Light"/>
        </w:rPr>
        <w:t xml:space="preserve">. </w:t>
      </w:r>
      <w:r w:rsidRPr="0035558F">
        <w:rPr>
          <w:rFonts w:ascii="Univers 45 Light" w:hAnsi="Univers 45 Light"/>
        </w:rPr>
        <w:t>In jurisdictions where the medical specialists’ salary includes payments made out of Special Purpose Funds or Private Practice Funds, this payment is not included in the costing process as these cost centres are considered out of scope. The ACT provided quantification of this expenditure during the review being $6.40</w:t>
      </w:r>
      <w:r w:rsidR="00B5273E" w:rsidRPr="0035558F">
        <w:rPr>
          <w:rFonts w:ascii="Univers 45 Light" w:hAnsi="Univers 45 Light"/>
        </w:rPr>
        <w:t> </w:t>
      </w:r>
      <w:r w:rsidRPr="0035558F">
        <w:rPr>
          <w:rFonts w:ascii="Univers 45 Light" w:hAnsi="Univers 45 Light"/>
        </w:rPr>
        <w:t>million or 6.57 percent of total medical costs.</w:t>
      </w:r>
    </w:p>
    <w:p w14:paraId="645EEE17" w14:textId="77777777" w:rsidR="00161C96" w:rsidRPr="0035558F" w:rsidRDefault="00161C96" w:rsidP="00161C96">
      <w:pPr>
        <w:pStyle w:val="BodyText"/>
        <w:rPr>
          <w:rFonts w:ascii="Univers 45 Light" w:hAnsi="Univers 45 Light"/>
        </w:rPr>
      </w:pPr>
      <w:r w:rsidRPr="0035558F">
        <w:rPr>
          <w:rFonts w:ascii="Univers 45 Light" w:hAnsi="Univers 45 Light"/>
        </w:rPr>
        <w:t>The allocation of other non-operational account expenditure such as pathology, prosthetics and medical imaging varied across the hospitals and was dependent on service provision arrangements at the hospital. For example, the allocation of external service provider costs in WA hospitals was based on the MBS item number which is used as a relativity to drive the cost of the related activity area to the unique service utilised by the patient.</w:t>
      </w:r>
    </w:p>
    <w:p w14:paraId="28E0E231" w14:textId="77777777" w:rsidR="00161C96" w:rsidRPr="0035558F" w:rsidRDefault="00161C96" w:rsidP="00161C96">
      <w:pPr>
        <w:pStyle w:val="BodyText"/>
        <w:rPr>
          <w:rFonts w:ascii="Univers 45 Light" w:hAnsi="Univers 45 Light"/>
        </w:rPr>
      </w:pPr>
      <w:r w:rsidRPr="0035558F">
        <w:rPr>
          <w:rFonts w:ascii="Univers 45 Light" w:hAnsi="Univers 45 Light"/>
        </w:rPr>
        <w:t xml:space="preserve">All hospitals indicated that private patient revenue is not offset against any </w:t>
      </w:r>
      <w:r w:rsidR="00A708A8" w:rsidRPr="0035558F">
        <w:rPr>
          <w:rFonts w:ascii="Univers 45 Light" w:hAnsi="Univers 45 Light"/>
        </w:rPr>
        <w:t xml:space="preserve">related </w:t>
      </w:r>
      <w:r w:rsidRPr="0035558F">
        <w:rPr>
          <w:rFonts w:ascii="Univers 45 Light" w:hAnsi="Univers 45 Light"/>
        </w:rPr>
        <w:t>expenditure.</w:t>
      </w:r>
    </w:p>
    <w:p w14:paraId="5652329D" w14:textId="77777777" w:rsidR="00161C96" w:rsidRPr="0035558F" w:rsidRDefault="00161C96" w:rsidP="00161C96">
      <w:pPr>
        <w:pStyle w:val="Heading3"/>
        <w:numPr>
          <w:ilvl w:val="2"/>
          <w:numId w:val="33"/>
        </w:numPr>
        <w:rPr>
          <w:rFonts w:ascii="Univers 45 Light" w:hAnsi="Univers 45 Light"/>
        </w:rPr>
      </w:pPr>
      <w:r w:rsidRPr="0035558F">
        <w:rPr>
          <w:rFonts w:ascii="Univers 45 Light" w:hAnsi="Univers 45 Light"/>
        </w:rPr>
        <w:t>Treatment of WIP</w:t>
      </w:r>
    </w:p>
    <w:p w14:paraId="2A6C8F72" w14:textId="77777777" w:rsidR="00161C96" w:rsidRPr="0035558F" w:rsidRDefault="00161C96" w:rsidP="00161C96">
      <w:pPr>
        <w:pStyle w:val="BodyText"/>
        <w:rPr>
          <w:rFonts w:ascii="Univers 45 Light" w:hAnsi="Univers 45 Light"/>
        </w:rPr>
      </w:pPr>
      <w:r w:rsidRPr="0035558F">
        <w:rPr>
          <w:rFonts w:ascii="Univers 45 Light" w:hAnsi="Univers 45 Light"/>
        </w:rPr>
        <w:t xml:space="preserve">On review of the AHPCS </w:t>
      </w:r>
      <w:r w:rsidR="00F1402F" w:rsidRPr="0035558F">
        <w:rPr>
          <w:rFonts w:ascii="Univers 45 Light" w:hAnsi="Univers 45 Light"/>
        </w:rPr>
        <w:t xml:space="preserve">Version 3.1 </w:t>
      </w:r>
      <w:r w:rsidRPr="0035558F">
        <w:rPr>
          <w:rFonts w:ascii="Univers 45 Light" w:hAnsi="Univers 45 Light"/>
          <w:i/>
        </w:rPr>
        <w:t>COST 5.002: Treatment of Work-In-Progress</w:t>
      </w:r>
      <w:r w:rsidRPr="0035558F">
        <w:rPr>
          <w:rFonts w:ascii="Univers 45 Light" w:hAnsi="Univers 45 Light"/>
        </w:rPr>
        <w:t xml:space="preserve"> </w:t>
      </w:r>
      <w:r w:rsidRPr="0035558F">
        <w:rPr>
          <w:rFonts w:ascii="Univers 45 Light" w:hAnsi="Univers 45 Light"/>
          <w:i/>
        </w:rPr>
        <w:t xml:space="preserve">Costs, </w:t>
      </w:r>
      <w:r w:rsidRPr="0035558F">
        <w:rPr>
          <w:rFonts w:ascii="Univers 45 Light" w:hAnsi="Univers 45 Light"/>
        </w:rPr>
        <w:t>jurisdictions were found to apply similar approaches to costing work-in-progress (WIP) (where patient admission and discharge occur in different financial years) for each of the sampled hospitals/LHNs. The following was noted about the adjustments for reporting WIP to the NHCDC for Round 1</w:t>
      </w:r>
      <w:r w:rsidR="00B5273E" w:rsidRPr="0035558F">
        <w:rPr>
          <w:rFonts w:ascii="Univers 45 Light" w:hAnsi="Univers 45 Light"/>
        </w:rPr>
        <w:t>9</w:t>
      </w:r>
      <w:r w:rsidRPr="0035558F">
        <w:rPr>
          <w:rFonts w:ascii="Univers 45 Light" w:hAnsi="Univers 45 Light"/>
        </w:rPr>
        <w:t>:</w:t>
      </w:r>
    </w:p>
    <w:p w14:paraId="21C7DD29" w14:textId="77777777" w:rsidR="00161C96" w:rsidRPr="0035558F" w:rsidRDefault="00161C96" w:rsidP="00161C96">
      <w:pPr>
        <w:pStyle w:val="ListBullet"/>
        <w:rPr>
          <w:rFonts w:ascii="Univers 45 Light" w:hAnsi="Univers 45 Light"/>
        </w:rPr>
      </w:pPr>
      <w:r w:rsidRPr="0035558F">
        <w:rPr>
          <w:rFonts w:ascii="Univers 45 Light" w:hAnsi="Univers 45 Light"/>
        </w:rPr>
        <w:t>All jurisdictions submitted costs for hospitals for admitted and discharged patients in 2014-15.</w:t>
      </w:r>
    </w:p>
    <w:p w14:paraId="0B7C3215" w14:textId="77777777" w:rsidR="00161C96" w:rsidRPr="0035558F" w:rsidRDefault="00161C96" w:rsidP="00161C96">
      <w:pPr>
        <w:pStyle w:val="ListBullet"/>
        <w:rPr>
          <w:rFonts w:ascii="Univers 45 Light" w:hAnsi="Univers 45 Light"/>
        </w:rPr>
      </w:pPr>
      <w:r w:rsidRPr="0035558F">
        <w:rPr>
          <w:rFonts w:ascii="Univers 45 Light" w:hAnsi="Univers 45 Light"/>
        </w:rPr>
        <w:t xml:space="preserve">Costs for patients not discharged at 30 June 2015 were excluded by all jurisdictions. </w:t>
      </w:r>
    </w:p>
    <w:p w14:paraId="369A0E58" w14:textId="77777777" w:rsidR="00161C96" w:rsidRPr="0035558F" w:rsidRDefault="00161C96" w:rsidP="00161C96">
      <w:pPr>
        <w:pStyle w:val="ListBullet"/>
        <w:rPr>
          <w:rFonts w:ascii="Univers 45 Light" w:hAnsi="Univers 45 Light"/>
        </w:rPr>
      </w:pPr>
      <w:r w:rsidRPr="0035558F">
        <w:rPr>
          <w:rFonts w:ascii="Univers 45 Light" w:hAnsi="Univers 45 Light"/>
        </w:rPr>
        <w:t xml:space="preserve">Costs for patients discharged in 2014-15 but incurred in prior years were submitted by all jurisdictions, with the exception of Logan Hospital in </w:t>
      </w:r>
      <w:r w:rsidR="00184A89" w:rsidRPr="0035558F">
        <w:rPr>
          <w:rFonts w:ascii="Univers 45 Light" w:hAnsi="Univers 45 Light"/>
        </w:rPr>
        <w:t>Queensland</w:t>
      </w:r>
      <w:r w:rsidRPr="0035558F">
        <w:rPr>
          <w:rFonts w:ascii="Univers 45 Light" w:hAnsi="Univers 45 Light"/>
        </w:rPr>
        <w:t xml:space="preserve">. </w:t>
      </w:r>
    </w:p>
    <w:p w14:paraId="4F252115" w14:textId="77777777" w:rsidR="00161C96" w:rsidRPr="0035558F" w:rsidRDefault="00161C96" w:rsidP="00161C96">
      <w:pPr>
        <w:pStyle w:val="ListBullet"/>
        <w:rPr>
          <w:rFonts w:ascii="Univers 45 Light" w:hAnsi="Univers 45 Light"/>
        </w:rPr>
      </w:pPr>
      <w:r w:rsidRPr="0035558F">
        <w:rPr>
          <w:rFonts w:ascii="Univers 45 Light" w:hAnsi="Univers 45 Light"/>
        </w:rPr>
        <w:t>Logan Hospital did not submit WIP from prior years due to a processing error. The estimated impact was approximately 574 patients and 800 days. The cost impact could not be quantified as the records were inadvertently deleted.</w:t>
      </w:r>
    </w:p>
    <w:p w14:paraId="5E72F7AC" w14:textId="77777777" w:rsidR="00161C96" w:rsidRPr="0035558F" w:rsidRDefault="00161C96" w:rsidP="00161C96">
      <w:pPr>
        <w:pStyle w:val="ListBullet"/>
        <w:rPr>
          <w:rFonts w:ascii="Univers 45 Light" w:hAnsi="Univers 45 Light"/>
        </w:rPr>
      </w:pPr>
      <w:r w:rsidRPr="0035558F">
        <w:rPr>
          <w:rFonts w:ascii="Univers 45 Light" w:hAnsi="Univers 45 Light"/>
        </w:rPr>
        <w:t>NT adjusted WIP for the escalation factor (where applicable). The remaining jurisdictions did not adjust WIP for the escalation factor in accordance with the IHPA guidance distributed in February 2016.</w:t>
      </w:r>
    </w:p>
    <w:p w14:paraId="7B94618A" w14:textId="77777777" w:rsidR="00161C96" w:rsidRPr="0035558F" w:rsidRDefault="00161C96" w:rsidP="00161C96">
      <w:pPr>
        <w:pStyle w:val="Heading3"/>
        <w:numPr>
          <w:ilvl w:val="2"/>
          <w:numId w:val="33"/>
        </w:numPr>
        <w:rPr>
          <w:rFonts w:ascii="Univers 45 Light" w:hAnsi="Univers 45 Light"/>
        </w:rPr>
      </w:pPr>
      <w:r w:rsidRPr="0035558F">
        <w:rPr>
          <w:rFonts w:ascii="Univers 45 Light" w:hAnsi="Univers 45 Light"/>
        </w:rPr>
        <w:t>Application of AHPCS Version 3.1</w:t>
      </w:r>
    </w:p>
    <w:p w14:paraId="066EE618" w14:textId="77777777" w:rsidR="00161C96" w:rsidRPr="0035558F" w:rsidRDefault="00161C96" w:rsidP="00161C96">
      <w:pPr>
        <w:pStyle w:val="BodyText"/>
        <w:rPr>
          <w:rFonts w:ascii="Univers 45 Light" w:hAnsi="Univers 45 Light"/>
        </w:rPr>
      </w:pPr>
      <w:r w:rsidRPr="0035558F">
        <w:rPr>
          <w:rFonts w:ascii="Univers 45 Light" w:hAnsi="Univers 45 Light"/>
        </w:rPr>
        <w:t>The application of the selected standards from AHPCS Version 3.1 across the jurisdictions was mostly consistent with the exception of the following:</w:t>
      </w:r>
    </w:p>
    <w:p w14:paraId="677DDD0A" w14:textId="77777777" w:rsidR="00161C96" w:rsidRPr="0035558F" w:rsidRDefault="00161C96" w:rsidP="00161C96">
      <w:pPr>
        <w:pStyle w:val="BodyText"/>
        <w:numPr>
          <w:ilvl w:val="0"/>
          <w:numId w:val="26"/>
        </w:numPr>
        <w:rPr>
          <w:rFonts w:ascii="Univers 45 Light" w:hAnsi="Univers 45 Light"/>
        </w:rPr>
      </w:pPr>
      <w:r w:rsidRPr="0035558F">
        <w:rPr>
          <w:rFonts w:ascii="Univers 45 Light" w:hAnsi="Univers 45 Light"/>
          <w:i/>
        </w:rPr>
        <w:t>SCP 2.003: Product Costs in Scope</w:t>
      </w:r>
      <w:r w:rsidRPr="0035558F">
        <w:rPr>
          <w:rFonts w:ascii="Univers 45 Light" w:hAnsi="Univers 45 Light"/>
        </w:rPr>
        <w:t xml:space="preserve"> – The following items a</w:t>
      </w:r>
      <w:r w:rsidRPr="0035558F">
        <w:rPr>
          <w:rStyle w:val="ListBulletChar"/>
        </w:rPr>
        <w:t>r</w:t>
      </w:r>
      <w:r w:rsidRPr="0035558F">
        <w:rPr>
          <w:rFonts w:ascii="Univers 45 Light" w:hAnsi="Univers 45 Light"/>
        </w:rPr>
        <w:t>e noted in relation to the application of this cost standard:</w:t>
      </w:r>
    </w:p>
    <w:p w14:paraId="6295BCEB" w14:textId="77777777" w:rsidR="00161C96" w:rsidRPr="0035558F" w:rsidRDefault="00161C96" w:rsidP="00161C96">
      <w:pPr>
        <w:pStyle w:val="ListBullet2"/>
        <w:rPr>
          <w:rFonts w:ascii="Univers 45 Light" w:hAnsi="Univers 45 Light"/>
        </w:rPr>
      </w:pPr>
      <w:r w:rsidRPr="0035558F">
        <w:rPr>
          <w:rFonts w:ascii="Univers 45 Light" w:hAnsi="Univers 45 Light"/>
        </w:rPr>
        <w:t>Depreciation, Amortisation and Blood products are excluded from the Victorian hospital submissions.</w:t>
      </w:r>
    </w:p>
    <w:p w14:paraId="257D7FFB" w14:textId="77777777" w:rsidR="00161C96" w:rsidRPr="0035558F" w:rsidRDefault="00161C96" w:rsidP="00161C96">
      <w:pPr>
        <w:pStyle w:val="ListBullet2"/>
        <w:rPr>
          <w:rFonts w:ascii="Univers 45 Light" w:hAnsi="Univers 45 Light"/>
        </w:rPr>
      </w:pPr>
      <w:r w:rsidRPr="0035558F">
        <w:rPr>
          <w:rFonts w:ascii="Univers 45 Light" w:hAnsi="Univers 45 Light"/>
        </w:rPr>
        <w:t>Blood products are not costed in WA and are excluded by the ACT.</w:t>
      </w:r>
    </w:p>
    <w:p w14:paraId="5AA37648" w14:textId="77777777" w:rsidR="00161C96" w:rsidRPr="0035558F" w:rsidRDefault="00161C96" w:rsidP="00161C96">
      <w:pPr>
        <w:pStyle w:val="ListBullet2"/>
        <w:rPr>
          <w:rFonts w:ascii="Univers 45 Light" w:hAnsi="Univers 45 Light"/>
        </w:rPr>
      </w:pPr>
      <w:r w:rsidRPr="0035558F">
        <w:rPr>
          <w:rFonts w:ascii="Univers 45 Light" w:hAnsi="Univers 45 Light"/>
        </w:rPr>
        <w:t xml:space="preserve">Organ donation and retrieval services were excluded at Toowoomba Hospital and </w:t>
      </w:r>
      <w:r w:rsidR="00B5273E" w:rsidRPr="0035558F">
        <w:rPr>
          <w:rFonts w:ascii="Univers 45 Light" w:hAnsi="Univers 45 Light"/>
        </w:rPr>
        <w:t>T</w:t>
      </w:r>
      <w:r w:rsidRPr="0035558F">
        <w:rPr>
          <w:rFonts w:ascii="Univers 45 Light" w:hAnsi="Univers 45 Light"/>
        </w:rPr>
        <w:t xml:space="preserve">he Canberra Hospital. </w:t>
      </w:r>
    </w:p>
    <w:p w14:paraId="4BFD878A" w14:textId="77777777" w:rsidR="00161C96" w:rsidRPr="0035558F" w:rsidRDefault="00161C96" w:rsidP="00161C96">
      <w:pPr>
        <w:pStyle w:val="ListBullet2"/>
        <w:rPr>
          <w:rFonts w:ascii="Univers 45 Light" w:hAnsi="Univers 45 Light"/>
        </w:rPr>
      </w:pPr>
      <w:r w:rsidRPr="0035558F">
        <w:rPr>
          <w:rFonts w:ascii="Univers 45 Light" w:hAnsi="Univers 45 Light"/>
        </w:rPr>
        <w:t>NSW LHDs do not submit S100 drugs for non-admitted services.</w:t>
      </w:r>
    </w:p>
    <w:p w14:paraId="58459BBD" w14:textId="77777777" w:rsidR="00161C96" w:rsidRPr="0035558F" w:rsidRDefault="00161C96" w:rsidP="00161C96">
      <w:pPr>
        <w:pStyle w:val="ListBullet"/>
        <w:rPr>
          <w:rFonts w:ascii="Univers 45 Light" w:hAnsi="Univers 45 Light"/>
        </w:rPr>
      </w:pPr>
      <w:r w:rsidRPr="0035558F">
        <w:rPr>
          <w:rFonts w:ascii="Univers 45 Light" w:hAnsi="Univers 45 Light"/>
          <w:i/>
        </w:rPr>
        <w:t>SCP 2B.002: Research Costs</w:t>
      </w:r>
      <w:r w:rsidRPr="0035558F">
        <w:rPr>
          <w:rFonts w:ascii="Univers 45 Light" w:hAnsi="Univers 45 Light"/>
        </w:rPr>
        <w:t xml:space="preserve"> – Jurisdictions adopt varied approaches to research costs </w:t>
      </w:r>
      <w:r w:rsidR="00C07B6E" w:rsidRPr="0035558F">
        <w:rPr>
          <w:rFonts w:ascii="Univers 45 Light" w:hAnsi="Univers 45 Light"/>
        </w:rPr>
        <w:t>due</w:t>
      </w:r>
      <w:r w:rsidRPr="0035558F">
        <w:rPr>
          <w:rFonts w:ascii="Univers 45 Light" w:hAnsi="Univers 45 Light"/>
        </w:rPr>
        <w:t xml:space="preserve"> to different cost centre structures at the hospital/LHN level, adherence to jurisdiction costing guidelines and the costing methodology adopted. Based on the sampled hospitals/LHNs, ACT was the only jurisdiction to submit research costs to the Round 19 NHCDC. ACT allocates research costs based on 10 percent of medical specialist salaries (the percentage detailed in the Enterprise Bargaining Agreement).</w:t>
      </w:r>
    </w:p>
    <w:p w14:paraId="01747D00" w14:textId="77777777" w:rsidR="00161C96" w:rsidRPr="0035558F" w:rsidRDefault="00161C96" w:rsidP="00161C96">
      <w:pPr>
        <w:pStyle w:val="ListBullet"/>
        <w:rPr>
          <w:rFonts w:ascii="Univers 45 Light" w:hAnsi="Univers 45 Light"/>
        </w:rPr>
      </w:pPr>
      <w:r w:rsidRPr="0035558F">
        <w:rPr>
          <w:rFonts w:ascii="Univers 45 Light" w:hAnsi="Univers 45 Light"/>
          <w:i/>
        </w:rPr>
        <w:t>GL 2.004: Account Code Mapping to Line Items</w:t>
      </w:r>
      <w:r w:rsidRPr="0035558F">
        <w:rPr>
          <w:rFonts w:ascii="Univers 45 Light" w:hAnsi="Univers 45 Light"/>
        </w:rPr>
        <w:t xml:space="preserve"> - Victorian cost data is mapped to the NHCDC by the jurisdiction based on data submitted by hospitals to the VCDC rather than mapped directly by hospitals. This applies to the NSW </w:t>
      </w:r>
      <w:r w:rsidR="00C07B6E" w:rsidRPr="0035558F">
        <w:rPr>
          <w:rFonts w:ascii="Univers 45 Light" w:hAnsi="Univers 45 Light"/>
        </w:rPr>
        <w:t xml:space="preserve">and WA </w:t>
      </w:r>
      <w:r w:rsidRPr="0035558F">
        <w:rPr>
          <w:rFonts w:ascii="Univers 45 Light" w:hAnsi="Univers 45 Light"/>
        </w:rPr>
        <w:t>submission</w:t>
      </w:r>
      <w:r w:rsidR="00C07B6E" w:rsidRPr="0035558F">
        <w:rPr>
          <w:rFonts w:ascii="Univers 45 Light" w:hAnsi="Univers 45 Light"/>
        </w:rPr>
        <w:t>s</w:t>
      </w:r>
      <w:r w:rsidRPr="0035558F">
        <w:rPr>
          <w:rFonts w:ascii="Univers 45 Light" w:hAnsi="Univers 45 Light"/>
        </w:rPr>
        <w:t xml:space="preserve"> also (</w:t>
      </w:r>
      <w:r w:rsidR="00C07B6E" w:rsidRPr="0035558F">
        <w:rPr>
          <w:rFonts w:ascii="Univers 45 Light" w:hAnsi="Univers 45 Light"/>
        </w:rPr>
        <w:t>where LHDs/health services map to products specified by the jurisdiction</w:t>
      </w:r>
      <w:r w:rsidRPr="0035558F">
        <w:rPr>
          <w:rFonts w:ascii="Univers 45 Light" w:hAnsi="Univers 45 Light"/>
        </w:rPr>
        <w:t>)</w:t>
      </w:r>
      <w:r w:rsidR="00C07B6E" w:rsidRPr="0035558F">
        <w:rPr>
          <w:rFonts w:ascii="Univers 45 Light" w:hAnsi="Univers 45 Light"/>
        </w:rPr>
        <w:t>.</w:t>
      </w:r>
      <w:r w:rsidRPr="0035558F">
        <w:rPr>
          <w:rFonts w:ascii="Univers 45 Light" w:hAnsi="Univers 45 Light"/>
        </w:rPr>
        <w:t xml:space="preserve"> </w:t>
      </w:r>
    </w:p>
    <w:p w14:paraId="6CEC2C95" w14:textId="77777777" w:rsidR="00161C96" w:rsidRPr="0035558F" w:rsidRDefault="00161C96" w:rsidP="00161C96">
      <w:pPr>
        <w:pStyle w:val="ListBullet"/>
        <w:rPr>
          <w:rFonts w:ascii="Univers 45 Light" w:hAnsi="Univers 45 Light"/>
        </w:rPr>
      </w:pPr>
      <w:r w:rsidRPr="0035558F">
        <w:rPr>
          <w:rFonts w:ascii="Univers 45 Light" w:hAnsi="Univers 45 Light"/>
          <w:i/>
        </w:rPr>
        <w:t>COST 5.002: Treatment of Work-In-Progress Costs</w:t>
      </w:r>
      <w:r w:rsidRPr="0035558F">
        <w:rPr>
          <w:rFonts w:ascii="Univers 45 Light" w:hAnsi="Univers 45 Light"/>
        </w:rPr>
        <w:t xml:space="preserve"> – Logan Hospital did not submit WIP from prior years due to a processing error. </w:t>
      </w:r>
    </w:p>
    <w:p w14:paraId="3B774A30" w14:textId="77777777" w:rsidR="00161C96" w:rsidRPr="0035558F" w:rsidRDefault="00161C96" w:rsidP="00161C96">
      <w:pPr>
        <w:pStyle w:val="Heading2"/>
      </w:pPr>
      <w:bookmarkStart w:id="52" w:name="_Toc435440342"/>
      <w:bookmarkStart w:id="53" w:name="_Toc435468581"/>
      <w:bookmarkStart w:id="54" w:name="_Toc435440343"/>
      <w:bookmarkStart w:id="55" w:name="_Toc435468582"/>
      <w:bookmarkStart w:id="56" w:name="_Toc435440344"/>
      <w:bookmarkStart w:id="57" w:name="_Toc435468583"/>
      <w:bookmarkStart w:id="58" w:name="_Toc435440345"/>
      <w:bookmarkStart w:id="59" w:name="_Toc435468584"/>
      <w:bookmarkStart w:id="60" w:name="_Toc435440346"/>
      <w:bookmarkStart w:id="61" w:name="_Toc435468585"/>
      <w:bookmarkStart w:id="62" w:name="_Toc451946572"/>
      <w:bookmarkStart w:id="63" w:name="_Toc462996281"/>
      <w:bookmarkEnd w:id="52"/>
      <w:bookmarkEnd w:id="53"/>
      <w:bookmarkEnd w:id="54"/>
      <w:bookmarkEnd w:id="55"/>
      <w:bookmarkEnd w:id="56"/>
      <w:bookmarkEnd w:id="57"/>
      <w:bookmarkEnd w:id="58"/>
      <w:bookmarkEnd w:id="59"/>
      <w:bookmarkEnd w:id="60"/>
      <w:bookmarkEnd w:id="61"/>
      <w:r w:rsidRPr="0035558F">
        <w:t>Recommendations</w:t>
      </w:r>
      <w:bookmarkEnd w:id="62"/>
      <w:bookmarkEnd w:id="63"/>
    </w:p>
    <w:p w14:paraId="6A65F4C4" w14:textId="24DDB343" w:rsidR="00161C96" w:rsidRPr="0035558F" w:rsidRDefault="00161C96" w:rsidP="00161C96">
      <w:pPr>
        <w:pStyle w:val="BodyText"/>
        <w:rPr>
          <w:rFonts w:ascii="Univers 45 Light" w:hAnsi="Univers 45 Light"/>
        </w:rPr>
      </w:pPr>
      <w:r w:rsidRPr="0035558F">
        <w:rPr>
          <w:rFonts w:ascii="Univers 45 Light" w:hAnsi="Univers 45 Light"/>
        </w:rPr>
        <w:t xml:space="preserve">Noting the changes and developments implemented for Round 18 by jurisdictions and IHPA, the review team sought to identify potential areas where NHCDC processes could be improved to further enhance the value of NHCDC data and better streamline the submission process going forward. </w:t>
      </w:r>
      <w:r w:rsidR="006136E8" w:rsidRPr="0035558F">
        <w:rPr>
          <w:rFonts w:ascii="Univers 45 Light" w:hAnsi="Univers 45 Light"/>
        </w:rPr>
        <w:t xml:space="preserve">Five </w:t>
      </w:r>
      <w:r w:rsidRPr="0035558F">
        <w:rPr>
          <w:rFonts w:ascii="Univers 45 Light" w:hAnsi="Univers 45 Light"/>
        </w:rPr>
        <w:t xml:space="preserve">key recommendations are made to improve data and processes for future NHCDC rounds. </w:t>
      </w:r>
    </w:p>
    <w:p w14:paraId="11C20D7D" w14:textId="7B014010" w:rsidR="005479B8" w:rsidRPr="0035558F" w:rsidRDefault="005479B8" w:rsidP="005479B8">
      <w:pPr>
        <w:pStyle w:val="Heading3"/>
        <w:numPr>
          <w:ilvl w:val="2"/>
          <w:numId w:val="33"/>
        </w:numPr>
        <w:rPr>
          <w:rFonts w:ascii="Univers 45 Light" w:hAnsi="Univers 45 Light"/>
        </w:rPr>
      </w:pPr>
      <w:r w:rsidRPr="0035558F">
        <w:rPr>
          <w:rFonts w:ascii="Univers 45 Light" w:hAnsi="Univers 45 Light"/>
        </w:rPr>
        <w:t>Unmatched/</w:t>
      </w:r>
      <w:r w:rsidR="006136E8" w:rsidRPr="0035558F">
        <w:rPr>
          <w:rFonts w:ascii="Univers 45 Light" w:hAnsi="Univers 45 Light"/>
        </w:rPr>
        <w:t>u</w:t>
      </w:r>
      <w:r w:rsidRPr="0035558F">
        <w:rPr>
          <w:rFonts w:ascii="Univers 45 Light" w:hAnsi="Univers 45 Light"/>
        </w:rPr>
        <w:t xml:space="preserve">nlinked </w:t>
      </w:r>
      <w:r w:rsidR="006136E8" w:rsidRPr="0035558F">
        <w:rPr>
          <w:rFonts w:ascii="Univers 45 Light" w:hAnsi="Univers 45 Light"/>
        </w:rPr>
        <w:t>and out-of-scope activity</w:t>
      </w:r>
    </w:p>
    <w:p w14:paraId="258A143E" w14:textId="0FEB716E" w:rsidR="005479B8" w:rsidRPr="0035558F" w:rsidRDefault="005479B8" w:rsidP="009D2DE7">
      <w:pPr>
        <w:pStyle w:val="BodyText"/>
      </w:pPr>
      <w:r w:rsidRPr="0035558F">
        <w:rPr>
          <w:rFonts w:ascii="Univers 45 Light" w:hAnsi="Univers 45 Light"/>
        </w:rPr>
        <w:t>The review found that financial reconciliation processes are robust for all jurisdictions and occur at the hospital/LHN level and also at the jurisdictional level. Hospitals/LHNs and jurisdictions made a number of adjustments to the financial data, including for unlinked/unmatched and out-of-scope activity. While the basis of these exclusions appears reasonable, it is important that the reasons for this unlinked/unmatched and out-of-scope activity are continually investigated and addressed if necessary.</w:t>
      </w:r>
      <w:r w:rsidR="006136E8" w:rsidRPr="0035558F">
        <w:rPr>
          <w:rFonts w:ascii="Univers 45 Light" w:hAnsi="Univers 45 Light"/>
        </w:rPr>
        <w:t xml:space="preserve"> This will ensure appropriate treatment in future rounds.</w:t>
      </w:r>
    </w:p>
    <w:p w14:paraId="60258697" w14:textId="77777777" w:rsidR="005479B8" w:rsidRPr="0035558F" w:rsidRDefault="005479B8" w:rsidP="005479B8">
      <w:pPr>
        <w:pStyle w:val="Heading3"/>
        <w:numPr>
          <w:ilvl w:val="2"/>
          <w:numId w:val="33"/>
        </w:numPr>
        <w:rPr>
          <w:rFonts w:ascii="Univers 45 Light" w:hAnsi="Univers 45 Light"/>
        </w:rPr>
      </w:pPr>
      <w:r w:rsidRPr="0035558F">
        <w:rPr>
          <w:rFonts w:ascii="Univers 45 Light" w:hAnsi="Univers 45 Light"/>
        </w:rPr>
        <w:t>The Independent Financial Review</w:t>
      </w:r>
    </w:p>
    <w:p w14:paraId="1E83A1B0" w14:textId="77777777" w:rsidR="00161C96" w:rsidRPr="0035558F" w:rsidRDefault="00161C96" w:rsidP="00161C96">
      <w:pPr>
        <w:pStyle w:val="BodyText"/>
        <w:rPr>
          <w:rFonts w:ascii="Univers 45 Light" w:hAnsi="Univers 45 Light"/>
        </w:rPr>
      </w:pPr>
      <w:r w:rsidRPr="0035558F">
        <w:rPr>
          <w:rFonts w:ascii="Univers 45 Light" w:hAnsi="Univers 45 Light"/>
        </w:rPr>
        <w:t xml:space="preserve">As jurisdictions and hospitals are continuously improving their reconciliation processes, linking of feeders and the utilisation of cost data for decision making purposes, it is important the </w:t>
      </w:r>
      <w:r w:rsidR="00C07B6E" w:rsidRPr="0035558F">
        <w:rPr>
          <w:rFonts w:ascii="Univers 45 Light" w:hAnsi="Univers 45 Light"/>
        </w:rPr>
        <w:t>IFR</w:t>
      </w:r>
      <w:r w:rsidRPr="0035558F">
        <w:rPr>
          <w:rFonts w:ascii="Univers 45 Light" w:hAnsi="Univers 45 Light"/>
        </w:rPr>
        <w:t xml:space="preserve"> also continues to evolve</w:t>
      </w:r>
      <w:r w:rsidR="00B30E57" w:rsidRPr="0035558F">
        <w:rPr>
          <w:rFonts w:ascii="Univers 45 Light" w:hAnsi="Univers 45 Light"/>
        </w:rPr>
        <w:t xml:space="preserve">. </w:t>
      </w:r>
      <w:r w:rsidRPr="0035558F">
        <w:rPr>
          <w:rFonts w:ascii="Univers 45 Light" w:hAnsi="Univers 45 Light"/>
        </w:rPr>
        <w:t>IHPA may wish to consider revisiting the scope of the IFR to include focus areas for each round. Examples of focus areas are summarised below:</w:t>
      </w:r>
    </w:p>
    <w:p w14:paraId="3ADEAA44" w14:textId="3318274D" w:rsidR="00161C96" w:rsidRPr="0035558F" w:rsidRDefault="00161C96" w:rsidP="00161C96">
      <w:pPr>
        <w:pStyle w:val="BodyText"/>
        <w:numPr>
          <w:ilvl w:val="0"/>
          <w:numId w:val="86"/>
        </w:numPr>
        <w:rPr>
          <w:rFonts w:ascii="Univers 45 Light" w:hAnsi="Univers 45 Light"/>
        </w:rPr>
      </w:pPr>
      <w:r w:rsidRPr="0035558F">
        <w:rPr>
          <w:rFonts w:ascii="Univers 45 Light" w:hAnsi="Univers 45 Light"/>
          <w:i/>
        </w:rPr>
        <w:t>Specific testing of expenditure and exclusion items</w:t>
      </w:r>
      <w:r w:rsidRPr="0035558F">
        <w:rPr>
          <w:rFonts w:ascii="Univers 45 Light" w:hAnsi="Univers 45 Light"/>
        </w:rPr>
        <w:t xml:space="preserve"> for example, out of scope expenditure, non-ABF and unlinked activity. </w:t>
      </w:r>
    </w:p>
    <w:p w14:paraId="0B36B791" w14:textId="77777777" w:rsidR="00161C96" w:rsidRPr="0035558F" w:rsidRDefault="00161C96" w:rsidP="00161C96">
      <w:pPr>
        <w:pStyle w:val="BodyText"/>
        <w:numPr>
          <w:ilvl w:val="0"/>
          <w:numId w:val="86"/>
        </w:numPr>
        <w:rPr>
          <w:rFonts w:ascii="Univers 45 Light" w:hAnsi="Univers 45 Light"/>
        </w:rPr>
      </w:pPr>
      <w:r w:rsidRPr="0035558F">
        <w:rPr>
          <w:rFonts w:ascii="Univers 45 Light" w:hAnsi="Univers 45 Light"/>
          <w:i/>
        </w:rPr>
        <w:t xml:space="preserve">Further testing of source activity used for costing purposes. </w:t>
      </w:r>
      <w:r w:rsidRPr="0035558F">
        <w:rPr>
          <w:rFonts w:ascii="Univers 45 Light" w:hAnsi="Univers 45 Light"/>
        </w:rPr>
        <w:t>It was noted in the review that some jurisdictions will cost using the PAS as the source whilst others will use reconciled activity. Further thought may be given to testing source activity records across all jurisdictions in future reviews to ensure all LHN source records are accounted for.</w:t>
      </w:r>
    </w:p>
    <w:p w14:paraId="4D2CE661" w14:textId="77777777" w:rsidR="00161C96" w:rsidRPr="0035558F" w:rsidRDefault="00161C96" w:rsidP="00161C96">
      <w:pPr>
        <w:pStyle w:val="BodyText"/>
        <w:numPr>
          <w:ilvl w:val="0"/>
          <w:numId w:val="86"/>
        </w:numPr>
        <w:rPr>
          <w:rFonts w:ascii="Univers 45 Light" w:hAnsi="Univers 45 Light"/>
        </w:rPr>
      </w:pPr>
      <w:r w:rsidRPr="0035558F">
        <w:rPr>
          <w:rFonts w:ascii="Univers 45 Light" w:hAnsi="Univers 45 Light"/>
          <w:i/>
        </w:rPr>
        <w:t>Analysis of improvements between NHCDC rounds</w:t>
      </w:r>
      <w:r w:rsidRPr="0035558F">
        <w:rPr>
          <w:rFonts w:ascii="Univers 45 Light" w:hAnsi="Univers 45 Light"/>
        </w:rPr>
        <w:t xml:space="preserve"> which would involve sampling a hospital from the previous round to test whether changes implemented have had an impact on the cost data submitted to the NHCDC.</w:t>
      </w:r>
    </w:p>
    <w:p w14:paraId="4E8EF3A0" w14:textId="77777777" w:rsidR="00161C96" w:rsidRPr="0035558F" w:rsidRDefault="00161C96" w:rsidP="00161C96">
      <w:pPr>
        <w:pStyle w:val="BodyText"/>
        <w:numPr>
          <w:ilvl w:val="0"/>
          <w:numId w:val="86"/>
        </w:numPr>
        <w:rPr>
          <w:rFonts w:ascii="Univers 45 Light" w:hAnsi="Univers 45 Light"/>
        </w:rPr>
      </w:pPr>
      <w:r w:rsidRPr="0035558F">
        <w:rPr>
          <w:rFonts w:ascii="Univers 45 Light" w:hAnsi="Univers 45 Light"/>
          <w:i/>
        </w:rPr>
        <w:t>Understanding costing methodologies for specific expenditure items</w:t>
      </w:r>
      <w:r w:rsidRPr="0035558F">
        <w:rPr>
          <w:rFonts w:ascii="Univers 45 Light" w:hAnsi="Univers 45 Light"/>
        </w:rPr>
        <w:t xml:space="preserve"> for example ward costs and other items that may impact upon funding such as chemotherapy or high cost procedures etc.</w:t>
      </w:r>
    </w:p>
    <w:p w14:paraId="5D25198A" w14:textId="77777777" w:rsidR="00161C96" w:rsidRPr="0035558F" w:rsidRDefault="00161C96" w:rsidP="00161C96">
      <w:pPr>
        <w:pStyle w:val="BodyText"/>
        <w:numPr>
          <w:ilvl w:val="0"/>
          <w:numId w:val="86"/>
        </w:numPr>
        <w:rPr>
          <w:rFonts w:ascii="Univers 45 Light" w:hAnsi="Univers 45 Light"/>
        </w:rPr>
      </w:pPr>
      <w:r w:rsidRPr="0035558F">
        <w:rPr>
          <w:rFonts w:ascii="Univers 45 Light" w:hAnsi="Univers 45 Light"/>
          <w:i/>
        </w:rPr>
        <w:t>Review the use of cost data as a management/decision-making tool</w:t>
      </w:r>
      <w:r w:rsidRPr="0035558F">
        <w:rPr>
          <w:rFonts w:ascii="Univers 45 Light" w:hAnsi="Univers 45 Light"/>
        </w:rPr>
        <w:t>. Based on the review discussions held during Round 19, the use of cost data throughout the year continues to vary across hospitals and jurisdictions</w:t>
      </w:r>
      <w:r w:rsidR="00B30E57" w:rsidRPr="0035558F">
        <w:rPr>
          <w:rFonts w:ascii="Univers 45 Light" w:hAnsi="Univers 45 Light"/>
        </w:rPr>
        <w:t xml:space="preserve">. </w:t>
      </w:r>
      <w:r w:rsidRPr="0035558F">
        <w:rPr>
          <w:rFonts w:ascii="Univers 45 Light" w:hAnsi="Univers 45 Light"/>
        </w:rPr>
        <w:t xml:space="preserve">Where cost data is utilised as a management/decision-making tool, health services and jurisdictions will have a greater focus on investment in the costing function and improvement of costing methodologies. Thereby improving the robustness of the patient level costing submitted to the NHCDC. Including this discussion as part of the IFR consultations will provide greater insight to IHPA, peer reviewers and the review team into the use of cost data at the hospital and jurisdiction level. </w:t>
      </w:r>
    </w:p>
    <w:p w14:paraId="7351A9DB" w14:textId="758D15F4" w:rsidR="00161C96" w:rsidRPr="0035558F" w:rsidRDefault="00161C96" w:rsidP="00161C96">
      <w:pPr>
        <w:pStyle w:val="BodyText"/>
        <w:rPr>
          <w:rFonts w:ascii="Univers 45 Light" w:hAnsi="Univers 45 Light"/>
        </w:rPr>
      </w:pPr>
      <w:r w:rsidRPr="0035558F">
        <w:rPr>
          <w:rFonts w:ascii="Univers 45 Light" w:hAnsi="Univers 45 Light"/>
        </w:rPr>
        <w:t xml:space="preserve">It is important that the IFR still includes a review of </w:t>
      </w:r>
      <w:r w:rsidR="00C07B6E" w:rsidRPr="0035558F">
        <w:rPr>
          <w:rFonts w:ascii="Univers 45 Light" w:hAnsi="Univers 45 Light"/>
        </w:rPr>
        <w:t xml:space="preserve">the </w:t>
      </w:r>
      <w:r w:rsidRPr="0035558F">
        <w:rPr>
          <w:rFonts w:ascii="Univers 45 Light" w:hAnsi="Univers 45 Light"/>
        </w:rPr>
        <w:t>reconciliation of financial data and compliance with the AHPCS, however, to streamline the review process the following recommendations are made for incorporation into each hospital/LHN’s submission to the NHCDC.</w:t>
      </w:r>
      <w:r w:rsidR="005479B8" w:rsidRPr="0035558F">
        <w:rPr>
          <w:rFonts w:ascii="Univers 45 Light" w:hAnsi="Univers 45 Light"/>
        </w:rPr>
        <w:t xml:space="preserve"> The following recommendations have been carried over from the Round 18 IFR.</w:t>
      </w:r>
    </w:p>
    <w:p w14:paraId="1EEE37E3" w14:textId="77777777" w:rsidR="00161C96" w:rsidRPr="0035558F" w:rsidRDefault="00161C96" w:rsidP="002771FE">
      <w:pPr>
        <w:pStyle w:val="Heading4"/>
        <w:numPr>
          <w:ilvl w:val="0"/>
          <w:numId w:val="0"/>
        </w:numPr>
        <w:ind w:left="720" w:hanging="720"/>
        <w:rPr>
          <w:rFonts w:ascii="Univers 45 Light" w:hAnsi="Univers 45 Light"/>
        </w:rPr>
      </w:pPr>
      <w:r w:rsidRPr="0035558F">
        <w:rPr>
          <w:rFonts w:ascii="Univers 45 Light" w:hAnsi="Univers 45 Light"/>
        </w:rPr>
        <w:t>Reconciliation templates</w:t>
      </w:r>
    </w:p>
    <w:p w14:paraId="33E2C6B9" w14:textId="77777777" w:rsidR="00161C96" w:rsidRPr="0035558F" w:rsidRDefault="00161C96" w:rsidP="00161C96">
      <w:pPr>
        <w:pStyle w:val="BodyText"/>
        <w:rPr>
          <w:rFonts w:ascii="Univers 45 Light" w:hAnsi="Univers 45 Light"/>
        </w:rPr>
      </w:pPr>
      <w:r w:rsidRPr="0035558F">
        <w:rPr>
          <w:rFonts w:ascii="Univers 45 Light" w:hAnsi="Univers 45 Light"/>
        </w:rPr>
        <w:t>It is important that the submission of cost and activity data can be followed from the hospital GL, to the jurisdiction for adjustments and finally to IHPA for storage in the NHCDC national dataset. To facilitate this process, it is recommended that financial reconciliation templates form part of the NHCDC submission process for each hospital/LHN</w:t>
      </w:r>
      <w:r w:rsidR="00B30E57" w:rsidRPr="0035558F">
        <w:rPr>
          <w:rFonts w:ascii="Univers 45 Light" w:hAnsi="Univers 45 Light"/>
        </w:rPr>
        <w:t xml:space="preserve">. </w:t>
      </w:r>
      <w:r w:rsidRPr="0035558F">
        <w:rPr>
          <w:rFonts w:ascii="Univers 45 Light" w:hAnsi="Univers 45 Light"/>
        </w:rPr>
        <w:t xml:space="preserve">Reconciliations of cost and activity data to source data is considered best practice and is already included in </w:t>
      </w:r>
      <w:r w:rsidRPr="0035558F">
        <w:rPr>
          <w:rFonts w:ascii="Univers 45 Light" w:hAnsi="Univers 45 Light"/>
          <w:i/>
        </w:rPr>
        <w:t>SCP 3G.001 – Matching Production and Cost – Reconciliation to Source Data</w:t>
      </w:r>
      <w:r w:rsidRPr="0035558F">
        <w:rPr>
          <w:rFonts w:ascii="Univers 45 Light" w:hAnsi="Univers 45 Light"/>
        </w:rPr>
        <w:t xml:space="preserve"> of AHPCS</w:t>
      </w:r>
      <w:r w:rsidR="00F1402F" w:rsidRPr="0035558F">
        <w:rPr>
          <w:rFonts w:ascii="Univers 45 Light" w:hAnsi="Univers 45 Light"/>
        </w:rPr>
        <w:t xml:space="preserve"> Version 3.1</w:t>
      </w:r>
      <w:r w:rsidRPr="0035558F">
        <w:rPr>
          <w:rFonts w:ascii="Univers 45 Light" w:hAnsi="Univers 45 Light"/>
        </w:rPr>
        <w:t xml:space="preserve">. The requirement to submit an end-to-end reconciliation template as part of NHCDC submission should also be included in the AHPCS. </w:t>
      </w:r>
    </w:p>
    <w:p w14:paraId="1DEE7715" w14:textId="77777777" w:rsidR="00161C96" w:rsidRPr="0035558F" w:rsidRDefault="00161C96" w:rsidP="002771FE">
      <w:pPr>
        <w:pStyle w:val="Heading4"/>
        <w:numPr>
          <w:ilvl w:val="0"/>
          <w:numId w:val="0"/>
        </w:numPr>
        <w:ind w:left="720" w:hanging="720"/>
        <w:rPr>
          <w:rFonts w:ascii="Univers 45 Light" w:hAnsi="Univers 45 Light"/>
        </w:rPr>
      </w:pPr>
      <w:r w:rsidRPr="0035558F">
        <w:rPr>
          <w:rFonts w:ascii="Univers 45 Light" w:hAnsi="Univers 45 Light"/>
        </w:rPr>
        <w:t>Application of the AHPCS</w:t>
      </w:r>
    </w:p>
    <w:p w14:paraId="605B2C3B" w14:textId="77777777" w:rsidR="00161C96" w:rsidRPr="0035558F" w:rsidRDefault="00161C96" w:rsidP="00161C96">
      <w:pPr>
        <w:pStyle w:val="BodyText"/>
        <w:rPr>
          <w:rFonts w:ascii="Univers 45 Light" w:hAnsi="Univers 45 Light"/>
        </w:rPr>
      </w:pPr>
      <w:r w:rsidRPr="0035558F">
        <w:rPr>
          <w:rFonts w:ascii="Univers 45 Light" w:hAnsi="Univers 45 Light"/>
        </w:rPr>
        <w:t xml:space="preserve">A signed </w:t>
      </w:r>
      <w:r w:rsidR="009A7546" w:rsidRPr="0035558F">
        <w:rPr>
          <w:rFonts w:ascii="Univers 45 Light" w:hAnsi="Univers 45 Light"/>
        </w:rPr>
        <w:t>jurisdiction declaration in relation to the application of the AHPCS should be included in the NHCDC submission (similar to the directors’ declaration required for financial statements</w:t>
      </w:r>
      <w:r w:rsidR="009A7546" w:rsidRPr="0035558F">
        <w:rPr>
          <w:rStyle w:val="FootnoteReference"/>
          <w:rFonts w:ascii="Univers 45 Light" w:hAnsi="Univers 45 Light"/>
        </w:rPr>
        <w:footnoteReference w:id="3"/>
      </w:r>
      <w:r w:rsidR="009A7546" w:rsidRPr="0035558F">
        <w:rPr>
          <w:rFonts w:ascii="Univers 45 Light" w:hAnsi="Univers 45 Light"/>
        </w:rPr>
        <w:t>)</w:t>
      </w:r>
      <w:r w:rsidRPr="0035558F">
        <w:rPr>
          <w:rFonts w:ascii="Univers 45 Light" w:hAnsi="Univers 45 Light"/>
        </w:rPr>
        <w:t xml:space="preserve">. It was observed during the Round 19 IFR that the sign-off process continued to vary across jurisdictions at both hospital and jurisdictional level. The consistency of application of the AHPCS is important for ensuring the NHCDC is comparable across a range of factors such as jurisdictions, DRGs, and hospital settings etc. A signed </w:t>
      </w:r>
      <w:r w:rsidR="009A7546" w:rsidRPr="0035558F">
        <w:rPr>
          <w:rFonts w:ascii="Univers 45 Light" w:hAnsi="Univers 45 Light"/>
        </w:rPr>
        <w:t xml:space="preserve">declaration </w:t>
      </w:r>
      <w:r w:rsidRPr="0035558F">
        <w:rPr>
          <w:rFonts w:ascii="Univers 45 Light" w:hAnsi="Univers 45 Light"/>
        </w:rPr>
        <w:t>should require jurisdictions to confirm that they have applied the AHPCS, or identify where the standards were not applied and reasons therefore.</w:t>
      </w:r>
    </w:p>
    <w:p w14:paraId="24BCB7D7" w14:textId="77777777" w:rsidR="00161C96" w:rsidRPr="0035558F" w:rsidRDefault="00161C96" w:rsidP="00161C96">
      <w:pPr>
        <w:pStyle w:val="Heading3"/>
        <w:numPr>
          <w:ilvl w:val="2"/>
          <w:numId w:val="33"/>
        </w:numPr>
        <w:rPr>
          <w:rFonts w:ascii="Univers 45 Light" w:hAnsi="Univers 45 Light"/>
        </w:rPr>
      </w:pPr>
      <w:r w:rsidRPr="0035558F">
        <w:rPr>
          <w:rFonts w:ascii="Univers 45 Light" w:hAnsi="Univers 45 Light"/>
        </w:rPr>
        <w:t>IHPA Process</w:t>
      </w:r>
    </w:p>
    <w:p w14:paraId="26BAE606" w14:textId="40A875B6" w:rsidR="00284B5E" w:rsidRPr="0035558F" w:rsidRDefault="00161C96" w:rsidP="00284B5E">
      <w:pPr>
        <w:pStyle w:val="BodyText"/>
        <w:rPr>
          <w:rFonts w:ascii="Univers 45 Light" w:hAnsi="Univers 45 Light"/>
        </w:rPr>
      </w:pPr>
      <w:r w:rsidRPr="0035558F">
        <w:rPr>
          <w:rFonts w:ascii="Univers 45 Light" w:hAnsi="Univers 45 Light"/>
        </w:rPr>
        <w:t xml:space="preserve">IHPA undertakes a number of processes on the submitted NHCDC data before it </w:t>
      </w:r>
      <w:proofErr w:type="gramStart"/>
      <w:r w:rsidRPr="0035558F">
        <w:rPr>
          <w:rFonts w:ascii="Univers 45 Light" w:hAnsi="Univers 45 Light"/>
        </w:rPr>
        <w:t>is</w:t>
      </w:r>
      <w:proofErr w:type="gramEnd"/>
      <w:r w:rsidRPr="0035558F">
        <w:rPr>
          <w:rFonts w:ascii="Univers 45 Light" w:hAnsi="Univers 45 Light"/>
        </w:rPr>
        <w:t xml:space="preserve"> considered fit-for-purpose as the NHCDC dataset. The processes are conducted by discrete functions being the Electronic Data Warehouse (EDW), IHPA – Data </w:t>
      </w:r>
      <w:r w:rsidR="00814A7B" w:rsidRPr="0035558F">
        <w:rPr>
          <w:rFonts w:ascii="Univers 45 Light" w:hAnsi="Univers 45 Light"/>
        </w:rPr>
        <w:t xml:space="preserve">Acquisition </w:t>
      </w:r>
      <w:r w:rsidRPr="0035558F">
        <w:rPr>
          <w:rFonts w:ascii="Univers 45 Light" w:hAnsi="Univers 45 Light"/>
        </w:rPr>
        <w:t>and IHPA – Costing</w:t>
      </w:r>
      <w:r w:rsidR="00B30E57" w:rsidRPr="0035558F">
        <w:rPr>
          <w:rFonts w:ascii="Univers 45 Light" w:hAnsi="Univers 45 Light"/>
        </w:rPr>
        <w:t xml:space="preserve">. </w:t>
      </w:r>
      <w:r w:rsidRPr="0035558F">
        <w:rPr>
          <w:rFonts w:ascii="Univers 45 Light" w:hAnsi="Univers 45 Light"/>
        </w:rPr>
        <w:t>Each of these functions has flow charts and documents describing the separate processes</w:t>
      </w:r>
      <w:r w:rsidR="00B30E57" w:rsidRPr="0035558F">
        <w:rPr>
          <w:rFonts w:ascii="Univers 45 Light" w:hAnsi="Univers 45 Light"/>
        </w:rPr>
        <w:t xml:space="preserve">. </w:t>
      </w:r>
      <w:r w:rsidRPr="0035558F">
        <w:rPr>
          <w:rFonts w:ascii="Univers 45 Light" w:hAnsi="Univers 45 Light"/>
        </w:rPr>
        <w:t>However, there is no documentation detailing the end-to-end IHPA process from NHCDC submission by hospitals/jurisdictions to the finalisation of the NHCDC dataset</w:t>
      </w:r>
      <w:r w:rsidR="00B30E57" w:rsidRPr="0035558F">
        <w:rPr>
          <w:rFonts w:ascii="Univers 45 Light" w:hAnsi="Univers 45 Light"/>
        </w:rPr>
        <w:t xml:space="preserve">. </w:t>
      </w:r>
    </w:p>
    <w:p w14:paraId="5BE7996B" w14:textId="53EF872E" w:rsidR="00161C96" w:rsidRPr="0035558F" w:rsidRDefault="00161C96" w:rsidP="00161C96">
      <w:pPr>
        <w:pStyle w:val="BodyText"/>
        <w:rPr>
          <w:rFonts w:ascii="Univers 45 Light" w:hAnsi="Univers 45 Light"/>
          <w:b/>
        </w:rPr>
      </w:pPr>
      <w:r w:rsidRPr="0035558F">
        <w:rPr>
          <w:rFonts w:ascii="Univers 45 Light" w:hAnsi="Univers 45 Light"/>
        </w:rPr>
        <w:t>The NHCDC is an important cost data collection used as the main data set to inform the NEP. It also provides valuable cost data information to enable benchmarking across the sector, such as the newly developed cost benchmarking portal. A consistent theme stated by many</w:t>
      </w:r>
      <w:r w:rsidR="00C07B6E" w:rsidRPr="0035558F">
        <w:rPr>
          <w:rFonts w:ascii="Univers 45 Light" w:hAnsi="Univers 45 Light"/>
        </w:rPr>
        <w:t xml:space="preserve"> hospital/</w:t>
      </w:r>
      <w:r w:rsidRPr="0035558F">
        <w:rPr>
          <w:rFonts w:ascii="Univers 45 Light" w:hAnsi="Univers 45 Light"/>
        </w:rPr>
        <w:t xml:space="preserve">LHN costing staff during the engagement process is that there is disconnect between </w:t>
      </w:r>
      <w:r w:rsidR="00C07B6E" w:rsidRPr="0035558F">
        <w:rPr>
          <w:rFonts w:ascii="Univers 45 Light" w:hAnsi="Univers 45 Light"/>
        </w:rPr>
        <w:t>hospital/LHN</w:t>
      </w:r>
      <w:r w:rsidRPr="0035558F">
        <w:rPr>
          <w:rFonts w:ascii="Univers 45 Light" w:hAnsi="Univers 45 Light"/>
        </w:rPr>
        <w:t xml:space="preserve"> staff and IHPA in the use and application of the NHCDC. The provision of end-to-end documentation will provide further transparency to </w:t>
      </w:r>
      <w:r w:rsidR="00C07B6E" w:rsidRPr="0035558F">
        <w:rPr>
          <w:rFonts w:ascii="Univers 45 Light" w:hAnsi="Univers 45 Light"/>
        </w:rPr>
        <w:t>hospital/LHN</w:t>
      </w:r>
      <w:r w:rsidRPr="0035558F">
        <w:rPr>
          <w:rFonts w:ascii="Univers 45 Light" w:hAnsi="Univers 45 Light"/>
        </w:rPr>
        <w:t xml:space="preserve"> costing staff when using the portal and importantly in understanding how costs from their </w:t>
      </w:r>
      <w:r w:rsidR="00C07B6E" w:rsidRPr="0035558F">
        <w:rPr>
          <w:rFonts w:ascii="Univers 45 Light" w:hAnsi="Univers 45 Light"/>
        </w:rPr>
        <w:t>hospital/LHN</w:t>
      </w:r>
      <w:r w:rsidRPr="0035558F">
        <w:rPr>
          <w:rFonts w:ascii="Univers 45 Light" w:hAnsi="Univers 45 Light"/>
        </w:rPr>
        <w:t xml:space="preserve"> may differ to those in reported in the portal.</w:t>
      </w:r>
      <w:r w:rsidR="00284B5E" w:rsidRPr="0035558F">
        <w:rPr>
          <w:rFonts w:ascii="Univers 45 Light" w:hAnsi="Univers 45 Light"/>
        </w:rPr>
        <w:t xml:space="preserve"> It is noted that IHPA is re-developing the collection portal to increase transparency, which will include the development of end-to-end NHCDC process documentation.</w:t>
      </w:r>
    </w:p>
    <w:p w14:paraId="6D4ED02C" w14:textId="77777777" w:rsidR="006136E8" w:rsidRPr="0035558F" w:rsidRDefault="00161C96" w:rsidP="006136E8">
      <w:pPr>
        <w:pStyle w:val="BodyText"/>
        <w:rPr>
          <w:rFonts w:ascii="Univers 45 Light" w:hAnsi="Univers 45 Light"/>
        </w:rPr>
      </w:pPr>
      <w:r w:rsidRPr="0035558F">
        <w:rPr>
          <w:rFonts w:ascii="Univers 45 Light" w:hAnsi="Univers 45 Light"/>
        </w:rPr>
        <w:t xml:space="preserve">It is recommended that end-to-end </w:t>
      </w:r>
      <w:r w:rsidR="00A15078" w:rsidRPr="0035558F">
        <w:rPr>
          <w:rFonts w:ascii="Univers 45 Light" w:hAnsi="Univers 45 Light"/>
        </w:rPr>
        <w:t xml:space="preserve">NHCDC process </w:t>
      </w:r>
      <w:r w:rsidRPr="0035558F">
        <w:rPr>
          <w:rFonts w:ascii="Univers 45 Light" w:hAnsi="Univers 45 Light"/>
        </w:rPr>
        <w:t>documentation be developed to enhance transparency of the IHPA process, maintain efficiency of process during staff absence and to ensure organisational knowledge is not lost when key staff members depart the organisation</w:t>
      </w:r>
      <w:r w:rsidR="00B30E57" w:rsidRPr="0035558F">
        <w:rPr>
          <w:rFonts w:ascii="Univers 45 Light" w:hAnsi="Univers 45 Light"/>
        </w:rPr>
        <w:t xml:space="preserve">. </w:t>
      </w:r>
      <w:r w:rsidRPr="0035558F">
        <w:rPr>
          <w:rFonts w:ascii="Univers 45 Light" w:hAnsi="Univers 45 Light"/>
        </w:rPr>
        <w:t>The end-to-end process documentation will provide each stakeholder (including IHPA employees) with an understanding of IHPA’s NHCDC processes.</w:t>
      </w:r>
      <w:r w:rsidR="006136E8" w:rsidRPr="0035558F">
        <w:rPr>
          <w:rFonts w:ascii="Univers 45 Light" w:hAnsi="Univers 45 Light"/>
        </w:rPr>
        <w:t xml:space="preserve"> </w:t>
      </w:r>
    </w:p>
    <w:p w14:paraId="0A714D9F" w14:textId="19B89E90" w:rsidR="00EA2CDC" w:rsidRPr="0035558F" w:rsidRDefault="00EA2CDC">
      <w:pPr>
        <w:spacing w:line="240" w:lineRule="auto"/>
        <w:rPr>
          <w:rFonts w:ascii="Univers 45 Light" w:hAnsi="Univers 45 Light"/>
          <w:b/>
          <w:color w:val="1F497D" w:themeColor="text2"/>
          <w:sz w:val="32"/>
          <w:szCs w:val="22"/>
        </w:rPr>
      </w:pPr>
      <w:bookmarkStart w:id="64" w:name="_Toc435440348"/>
      <w:bookmarkStart w:id="65" w:name="_Toc435468587"/>
      <w:bookmarkStart w:id="66" w:name="_Toc434584986"/>
      <w:bookmarkStart w:id="67" w:name="_Toc434585123"/>
      <w:bookmarkStart w:id="68" w:name="_Toc434584987"/>
      <w:bookmarkStart w:id="69" w:name="_Toc434585124"/>
      <w:bookmarkStart w:id="70" w:name="_Toc434584988"/>
      <w:bookmarkStart w:id="71" w:name="_Toc434585125"/>
      <w:bookmarkStart w:id="72" w:name="_Toc434266760"/>
      <w:bookmarkStart w:id="73" w:name="_Toc434325444"/>
      <w:bookmarkStart w:id="74" w:name="_Toc434266761"/>
      <w:bookmarkStart w:id="75" w:name="_Toc434325445"/>
      <w:bookmarkStart w:id="76" w:name="_Toc434266762"/>
      <w:bookmarkStart w:id="77" w:name="_Toc434325446"/>
      <w:bookmarkStart w:id="78" w:name="_Toc434266763"/>
      <w:bookmarkStart w:id="79" w:name="_Toc434325447"/>
      <w:bookmarkStart w:id="80" w:name="_Toc434266764"/>
      <w:bookmarkStart w:id="81" w:name="_Toc434325448"/>
      <w:bookmarkStart w:id="82" w:name="_Toc434266765"/>
      <w:bookmarkStart w:id="83" w:name="_Toc434325449"/>
      <w:bookmarkStart w:id="84" w:name="_Toc434266766"/>
      <w:bookmarkStart w:id="85" w:name="_Toc434325450"/>
      <w:bookmarkStart w:id="86" w:name="_Toc434266767"/>
      <w:bookmarkStart w:id="87" w:name="_Toc434325451"/>
      <w:bookmarkStart w:id="88" w:name="_Toc434266768"/>
      <w:bookmarkStart w:id="89" w:name="_Toc434325452"/>
      <w:bookmarkStart w:id="90" w:name="_Toc434266769"/>
      <w:bookmarkStart w:id="91" w:name="_Toc434325453"/>
      <w:bookmarkStart w:id="92" w:name="_Toc434266770"/>
      <w:bookmarkStart w:id="93" w:name="_Toc434325454"/>
      <w:bookmarkStart w:id="94" w:name="_Toc434266771"/>
      <w:bookmarkStart w:id="95" w:name="_Toc434325455"/>
      <w:bookmarkStart w:id="96" w:name="_Toc434266772"/>
      <w:bookmarkStart w:id="97" w:name="_Toc434325456"/>
      <w:bookmarkStart w:id="98" w:name="_Toc434266773"/>
      <w:bookmarkStart w:id="99" w:name="_Toc434325457"/>
      <w:bookmarkStart w:id="100" w:name="_Toc434266774"/>
      <w:bookmarkStart w:id="101" w:name="_Toc434325458"/>
      <w:bookmarkStart w:id="102" w:name="_Toc434266775"/>
      <w:bookmarkStart w:id="103" w:name="_Toc434325459"/>
      <w:bookmarkStart w:id="104" w:name="_Toc434266776"/>
      <w:bookmarkStart w:id="105" w:name="_Toc434325460"/>
      <w:bookmarkStart w:id="106" w:name="_Toc434266777"/>
      <w:bookmarkStart w:id="107" w:name="_Toc434325461"/>
      <w:bookmarkStart w:id="108" w:name="_Toc434266778"/>
      <w:bookmarkStart w:id="109" w:name="_Toc434325462"/>
      <w:bookmarkStart w:id="110" w:name="_Toc434266779"/>
      <w:bookmarkStart w:id="111" w:name="_Toc434325463"/>
      <w:bookmarkStart w:id="112" w:name="_Toc434266780"/>
      <w:bookmarkStart w:id="113" w:name="_Toc434325464"/>
      <w:bookmarkStart w:id="114" w:name="_Toc434266781"/>
      <w:bookmarkStart w:id="115" w:name="_Toc434325465"/>
      <w:bookmarkStart w:id="116" w:name="_Toc434266782"/>
      <w:bookmarkStart w:id="117" w:name="_Toc434325466"/>
      <w:bookmarkStart w:id="118" w:name="_Toc434266783"/>
      <w:bookmarkStart w:id="119" w:name="_Toc434325467"/>
      <w:bookmarkStart w:id="120" w:name="_Toc434266784"/>
      <w:bookmarkStart w:id="121" w:name="_Toc434325468"/>
      <w:bookmarkStart w:id="122" w:name="_Toc434266785"/>
      <w:bookmarkStart w:id="123" w:name="_Toc434325469"/>
      <w:bookmarkStart w:id="124" w:name="_Toc434266786"/>
      <w:bookmarkStart w:id="125" w:name="_Toc434325470"/>
      <w:bookmarkStart w:id="126" w:name="_Toc434266787"/>
      <w:bookmarkStart w:id="127" w:name="_Toc434325471"/>
      <w:bookmarkStart w:id="128" w:name="_Toc434266788"/>
      <w:bookmarkStart w:id="129" w:name="_Toc434325472"/>
      <w:bookmarkStart w:id="130" w:name="_Toc434266789"/>
      <w:bookmarkStart w:id="131" w:name="_Toc434325473"/>
      <w:bookmarkStart w:id="132" w:name="_Toc434266790"/>
      <w:bookmarkStart w:id="133" w:name="_Toc434325474"/>
      <w:bookmarkStart w:id="134" w:name="_Toc434266791"/>
      <w:bookmarkStart w:id="135" w:name="_Toc434325475"/>
      <w:bookmarkStart w:id="136" w:name="_Toc434266792"/>
      <w:bookmarkStart w:id="137" w:name="_Toc434325476"/>
      <w:bookmarkStart w:id="138" w:name="_Toc434266793"/>
      <w:bookmarkStart w:id="139" w:name="_Toc434325477"/>
      <w:bookmarkStart w:id="140" w:name="_Toc434266794"/>
      <w:bookmarkStart w:id="141" w:name="_Toc434325478"/>
      <w:bookmarkStart w:id="142" w:name="_Toc434266795"/>
      <w:bookmarkStart w:id="143" w:name="_Toc434325479"/>
      <w:bookmarkStart w:id="144" w:name="_Toc433378283"/>
      <w:bookmarkStart w:id="145" w:name="_Toc433378483"/>
      <w:bookmarkStart w:id="146" w:name="_Toc433378680"/>
      <w:bookmarkStart w:id="147" w:name="_Toc433378877"/>
      <w:bookmarkStart w:id="148" w:name="_Toc433379074"/>
      <w:bookmarkStart w:id="149" w:name="_Toc433379271"/>
      <w:bookmarkStart w:id="150" w:name="_Toc433378284"/>
      <w:bookmarkStart w:id="151" w:name="_Toc433378484"/>
      <w:bookmarkStart w:id="152" w:name="_Toc433378681"/>
      <w:bookmarkStart w:id="153" w:name="_Toc433378878"/>
      <w:bookmarkStart w:id="154" w:name="_Toc433379075"/>
      <w:bookmarkStart w:id="155" w:name="_Toc433379272"/>
      <w:bookmarkStart w:id="156" w:name="_Toc433378290"/>
      <w:bookmarkStart w:id="157" w:name="_Toc433378490"/>
      <w:bookmarkStart w:id="158" w:name="_Toc433378687"/>
      <w:bookmarkStart w:id="159" w:name="_Toc433378884"/>
      <w:bookmarkStart w:id="160" w:name="_Toc433379081"/>
      <w:bookmarkStart w:id="161" w:name="_Toc433379278"/>
      <w:bookmarkStart w:id="162" w:name="_Toc433378291"/>
      <w:bookmarkStart w:id="163" w:name="_Toc433378491"/>
      <w:bookmarkStart w:id="164" w:name="_Toc433378688"/>
      <w:bookmarkStart w:id="165" w:name="_Toc433378885"/>
      <w:bookmarkStart w:id="166" w:name="_Toc433379082"/>
      <w:bookmarkStart w:id="167" w:name="_Toc433379279"/>
      <w:bookmarkStart w:id="168" w:name="_Toc433378292"/>
      <w:bookmarkStart w:id="169" w:name="_Toc433378492"/>
      <w:bookmarkStart w:id="170" w:name="_Toc433378689"/>
      <w:bookmarkStart w:id="171" w:name="_Toc433378886"/>
      <w:bookmarkStart w:id="172" w:name="_Toc433379083"/>
      <w:bookmarkStart w:id="173" w:name="_Toc433379280"/>
      <w:bookmarkStart w:id="174" w:name="_Toc433378293"/>
      <w:bookmarkStart w:id="175" w:name="_Toc433378493"/>
      <w:bookmarkStart w:id="176" w:name="_Toc433378690"/>
      <w:bookmarkStart w:id="177" w:name="_Toc433378887"/>
      <w:bookmarkStart w:id="178" w:name="_Toc433379084"/>
      <w:bookmarkStart w:id="179" w:name="_Toc433379281"/>
      <w:bookmarkStart w:id="180" w:name="_Toc433378294"/>
      <w:bookmarkStart w:id="181" w:name="_Toc433378494"/>
      <w:bookmarkStart w:id="182" w:name="_Toc433378691"/>
      <w:bookmarkStart w:id="183" w:name="_Toc433378888"/>
      <w:bookmarkStart w:id="184" w:name="_Toc433379085"/>
      <w:bookmarkStart w:id="185" w:name="_Toc433379282"/>
      <w:bookmarkStart w:id="186" w:name="_Toc433378295"/>
      <w:bookmarkStart w:id="187" w:name="_Toc433378495"/>
      <w:bookmarkStart w:id="188" w:name="_Toc433378692"/>
      <w:bookmarkStart w:id="189" w:name="_Toc433378889"/>
      <w:bookmarkStart w:id="190" w:name="_Toc433379086"/>
      <w:bookmarkStart w:id="191" w:name="_Toc433379283"/>
      <w:bookmarkStart w:id="192" w:name="_Toc433378296"/>
      <w:bookmarkStart w:id="193" w:name="_Toc433378496"/>
      <w:bookmarkStart w:id="194" w:name="_Toc433378693"/>
      <w:bookmarkStart w:id="195" w:name="_Toc433378890"/>
      <w:bookmarkStart w:id="196" w:name="_Toc433379087"/>
      <w:bookmarkStart w:id="197" w:name="_Toc433379284"/>
      <w:bookmarkStart w:id="198" w:name="_Toc433378297"/>
      <w:bookmarkStart w:id="199" w:name="_Toc433378497"/>
      <w:bookmarkStart w:id="200" w:name="_Toc433378694"/>
      <w:bookmarkStart w:id="201" w:name="_Toc433378891"/>
      <w:bookmarkStart w:id="202" w:name="_Toc433379088"/>
      <w:bookmarkStart w:id="203" w:name="_Toc433379285"/>
      <w:bookmarkStart w:id="204" w:name="_Toc433378303"/>
      <w:bookmarkStart w:id="205" w:name="_Toc433378503"/>
      <w:bookmarkStart w:id="206" w:name="_Toc433378700"/>
      <w:bookmarkStart w:id="207" w:name="_Toc433378897"/>
      <w:bookmarkStart w:id="208" w:name="_Toc433379094"/>
      <w:bookmarkStart w:id="209" w:name="_Toc433379291"/>
      <w:bookmarkStart w:id="210" w:name="_Toc433378304"/>
      <w:bookmarkStart w:id="211" w:name="_Toc433378504"/>
      <w:bookmarkStart w:id="212" w:name="_Toc433378701"/>
      <w:bookmarkStart w:id="213" w:name="_Toc433378898"/>
      <w:bookmarkStart w:id="214" w:name="_Toc433379095"/>
      <w:bookmarkStart w:id="215" w:name="_Toc433379292"/>
      <w:bookmarkStart w:id="216" w:name="_Toc433378305"/>
      <w:bookmarkStart w:id="217" w:name="_Toc433378505"/>
      <w:bookmarkStart w:id="218" w:name="_Toc433378702"/>
      <w:bookmarkStart w:id="219" w:name="_Toc433378899"/>
      <w:bookmarkStart w:id="220" w:name="_Toc433379096"/>
      <w:bookmarkStart w:id="221" w:name="_Toc433379293"/>
      <w:bookmarkStart w:id="222" w:name="_Toc433378307"/>
      <w:bookmarkStart w:id="223" w:name="_Toc433378507"/>
      <w:bookmarkStart w:id="224" w:name="_Toc433378704"/>
      <w:bookmarkStart w:id="225" w:name="_Toc433378901"/>
      <w:bookmarkStart w:id="226" w:name="_Toc433379098"/>
      <w:bookmarkStart w:id="227" w:name="_Toc433379295"/>
      <w:bookmarkStart w:id="228" w:name="_Toc433378308"/>
      <w:bookmarkStart w:id="229" w:name="_Toc433378508"/>
      <w:bookmarkStart w:id="230" w:name="_Toc433378705"/>
      <w:bookmarkStart w:id="231" w:name="_Toc433378902"/>
      <w:bookmarkStart w:id="232" w:name="_Toc433379099"/>
      <w:bookmarkStart w:id="233" w:name="_Toc433379296"/>
      <w:bookmarkStart w:id="234" w:name="_Toc433378310"/>
      <w:bookmarkStart w:id="235" w:name="_Toc433378510"/>
      <w:bookmarkStart w:id="236" w:name="_Toc433378707"/>
      <w:bookmarkStart w:id="237" w:name="_Toc433378904"/>
      <w:bookmarkStart w:id="238" w:name="_Toc433379101"/>
      <w:bookmarkStart w:id="239" w:name="_Toc433379298"/>
      <w:bookmarkStart w:id="240" w:name="_Toc433378312"/>
      <w:bookmarkStart w:id="241" w:name="_Toc433378512"/>
      <w:bookmarkStart w:id="242" w:name="_Toc433378709"/>
      <w:bookmarkStart w:id="243" w:name="_Toc433378906"/>
      <w:bookmarkStart w:id="244" w:name="_Toc433379103"/>
      <w:bookmarkStart w:id="245" w:name="_Toc433379300"/>
      <w:bookmarkStart w:id="246" w:name="_Toc433378318"/>
      <w:bookmarkStart w:id="247" w:name="_Toc433378518"/>
      <w:bookmarkStart w:id="248" w:name="_Toc433378715"/>
      <w:bookmarkStart w:id="249" w:name="_Toc433378912"/>
      <w:bookmarkStart w:id="250" w:name="_Toc433379109"/>
      <w:bookmarkStart w:id="251" w:name="_Toc433379306"/>
      <w:bookmarkStart w:id="252" w:name="_Toc433378319"/>
      <w:bookmarkStart w:id="253" w:name="_Toc433378519"/>
      <w:bookmarkStart w:id="254" w:name="_Toc433378716"/>
      <w:bookmarkStart w:id="255" w:name="_Toc433378913"/>
      <w:bookmarkStart w:id="256" w:name="_Toc433379110"/>
      <w:bookmarkStart w:id="257" w:name="_Toc433379307"/>
      <w:bookmarkStart w:id="258" w:name="_Toc433378320"/>
      <w:bookmarkStart w:id="259" w:name="_Toc433378520"/>
      <w:bookmarkStart w:id="260" w:name="_Toc433378717"/>
      <w:bookmarkStart w:id="261" w:name="_Toc433378914"/>
      <w:bookmarkStart w:id="262" w:name="_Toc433379111"/>
      <w:bookmarkStart w:id="263" w:name="_Toc433379308"/>
      <w:bookmarkStart w:id="264" w:name="_Toc433378321"/>
      <w:bookmarkStart w:id="265" w:name="_Toc433378521"/>
      <w:bookmarkStart w:id="266" w:name="_Toc433378718"/>
      <w:bookmarkStart w:id="267" w:name="_Toc433378915"/>
      <w:bookmarkStart w:id="268" w:name="_Toc433379112"/>
      <w:bookmarkStart w:id="269" w:name="_Toc433379309"/>
      <w:bookmarkStart w:id="270" w:name="_Toc433378322"/>
      <w:bookmarkStart w:id="271" w:name="_Toc433378522"/>
      <w:bookmarkStart w:id="272" w:name="_Toc433378719"/>
      <w:bookmarkStart w:id="273" w:name="_Toc433378916"/>
      <w:bookmarkStart w:id="274" w:name="_Toc433379113"/>
      <w:bookmarkStart w:id="275" w:name="_Toc433379310"/>
      <w:bookmarkStart w:id="276" w:name="_Toc433378323"/>
      <w:bookmarkStart w:id="277" w:name="_Toc433378523"/>
      <w:bookmarkStart w:id="278" w:name="_Toc433378720"/>
      <w:bookmarkStart w:id="279" w:name="_Toc433378917"/>
      <w:bookmarkStart w:id="280" w:name="_Toc433379114"/>
      <w:bookmarkStart w:id="281" w:name="_Toc433379311"/>
      <w:bookmarkStart w:id="282" w:name="_Toc433378324"/>
      <w:bookmarkStart w:id="283" w:name="_Toc433378524"/>
      <w:bookmarkStart w:id="284" w:name="_Toc433378721"/>
      <w:bookmarkStart w:id="285" w:name="_Toc433378918"/>
      <w:bookmarkStart w:id="286" w:name="_Toc433379115"/>
      <w:bookmarkStart w:id="287" w:name="_Toc433379312"/>
      <w:bookmarkStart w:id="288" w:name="_Toc433378325"/>
      <w:bookmarkStart w:id="289" w:name="_Toc433378525"/>
      <w:bookmarkStart w:id="290" w:name="_Toc433378722"/>
      <w:bookmarkStart w:id="291" w:name="_Toc433378919"/>
      <w:bookmarkStart w:id="292" w:name="_Toc433379116"/>
      <w:bookmarkStart w:id="293" w:name="_Toc433379313"/>
      <w:bookmarkStart w:id="294" w:name="_Toc433378332"/>
      <w:bookmarkStart w:id="295" w:name="_Toc433378532"/>
      <w:bookmarkStart w:id="296" w:name="_Toc433378729"/>
      <w:bookmarkStart w:id="297" w:name="_Toc433378926"/>
      <w:bookmarkStart w:id="298" w:name="_Toc433379123"/>
      <w:bookmarkStart w:id="299" w:name="_Toc433379320"/>
      <w:bookmarkStart w:id="300" w:name="_Toc433378333"/>
      <w:bookmarkStart w:id="301" w:name="_Toc433378533"/>
      <w:bookmarkStart w:id="302" w:name="_Toc433378730"/>
      <w:bookmarkStart w:id="303" w:name="_Toc433378927"/>
      <w:bookmarkStart w:id="304" w:name="_Toc433379124"/>
      <w:bookmarkStart w:id="305" w:name="_Toc433379321"/>
      <w:bookmarkStart w:id="306" w:name="_Toc433378335"/>
      <w:bookmarkStart w:id="307" w:name="_Toc433378535"/>
      <w:bookmarkStart w:id="308" w:name="_Toc433378732"/>
      <w:bookmarkStart w:id="309" w:name="_Toc433378929"/>
      <w:bookmarkStart w:id="310" w:name="_Toc433379126"/>
      <w:bookmarkStart w:id="311" w:name="_Toc433379323"/>
      <w:bookmarkStart w:id="312" w:name="_Toc433378336"/>
      <w:bookmarkStart w:id="313" w:name="_Toc433378536"/>
      <w:bookmarkStart w:id="314" w:name="_Toc433378733"/>
      <w:bookmarkStart w:id="315" w:name="_Toc433378930"/>
      <w:bookmarkStart w:id="316" w:name="_Toc433379127"/>
      <w:bookmarkStart w:id="317" w:name="_Toc433379324"/>
      <w:bookmarkStart w:id="318" w:name="_Toc433378338"/>
      <w:bookmarkStart w:id="319" w:name="_Toc433378538"/>
      <w:bookmarkStart w:id="320" w:name="_Toc433378735"/>
      <w:bookmarkStart w:id="321" w:name="_Toc433378932"/>
      <w:bookmarkStart w:id="322" w:name="_Toc433379129"/>
      <w:bookmarkStart w:id="323" w:name="_Toc433379326"/>
      <w:bookmarkStart w:id="324" w:name="_Toc433378340"/>
      <w:bookmarkStart w:id="325" w:name="_Toc433378540"/>
      <w:bookmarkStart w:id="326" w:name="_Toc433378737"/>
      <w:bookmarkStart w:id="327" w:name="_Toc433378934"/>
      <w:bookmarkStart w:id="328" w:name="_Toc433379131"/>
      <w:bookmarkStart w:id="329" w:name="_Toc433379328"/>
      <w:bookmarkStart w:id="330" w:name="_Toc433378346"/>
      <w:bookmarkStart w:id="331" w:name="_Toc433378546"/>
      <w:bookmarkStart w:id="332" w:name="_Toc433378743"/>
      <w:bookmarkStart w:id="333" w:name="_Toc433378940"/>
      <w:bookmarkStart w:id="334" w:name="_Toc433379137"/>
      <w:bookmarkStart w:id="335" w:name="_Toc433379334"/>
      <w:bookmarkStart w:id="336" w:name="_Toc433378347"/>
      <w:bookmarkStart w:id="337" w:name="_Toc433378547"/>
      <w:bookmarkStart w:id="338" w:name="_Toc433378744"/>
      <w:bookmarkStart w:id="339" w:name="_Toc433378941"/>
      <w:bookmarkStart w:id="340" w:name="_Toc433379138"/>
      <w:bookmarkStart w:id="341" w:name="_Toc433379335"/>
      <w:bookmarkStart w:id="342" w:name="_Toc433378348"/>
      <w:bookmarkStart w:id="343" w:name="_Toc433378548"/>
      <w:bookmarkStart w:id="344" w:name="_Toc433378745"/>
      <w:bookmarkStart w:id="345" w:name="_Toc433378942"/>
      <w:bookmarkStart w:id="346" w:name="_Toc433379139"/>
      <w:bookmarkStart w:id="347" w:name="_Toc433379336"/>
      <w:bookmarkStart w:id="348" w:name="_Toc433378349"/>
      <w:bookmarkStart w:id="349" w:name="_Toc433378549"/>
      <w:bookmarkStart w:id="350" w:name="_Toc433378746"/>
      <w:bookmarkStart w:id="351" w:name="_Toc433378943"/>
      <w:bookmarkStart w:id="352" w:name="_Toc433379140"/>
      <w:bookmarkStart w:id="353" w:name="_Toc433379337"/>
      <w:bookmarkStart w:id="354" w:name="_Toc433378350"/>
      <w:bookmarkStart w:id="355" w:name="_Toc433378550"/>
      <w:bookmarkStart w:id="356" w:name="_Toc433378747"/>
      <w:bookmarkStart w:id="357" w:name="_Toc433378944"/>
      <w:bookmarkStart w:id="358" w:name="_Toc433379141"/>
      <w:bookmarkStart w:id="359" w:name="_Toc433379338"/>
      <w:bookmarkStart w:id="360" w:name="_Toc433378351"/>
      <w:bookmarkStart w:id="361" w:name="_Toc433378551"/>
      <w:bookmarkStart w:id="362" w:name="_Toc433378748"/>
      <w:bookmarkStart w:id="363" w:name="_Toc433378945"/>
      <w:bookmarkStart w:id="364" w:name="_Toc433379142"/>
      <w:bookmarkStart w:id="365" w:name="_Toc433379339"/>
      <w:bookmarkStart w:id="366" w:name="_Toc433378352"/>
      <w:bookmarkStart w:id="367" w:name="_Toc433378552"/>
      <w:bookmarkStart w:id="368" w:name="_Toc433378749"/>
      <w:bookmarkStart w:id="369" w:name="_Toc433378946"/>
      <w:bookmarkStart w:id="370" w:name="_Toc433379143"/>
      <w:bookmarkStart w:id="371" w:name="_Toc433379340"/>
      <w:bookmarkStart w:id="372" w:name="_Toc433378353"/>
      <w:bookmarkStart w:id="373" w:name="_Toc433378553"/>
      <w:bookmarkStart w:id="374" w:name="_Toc433378750"/>
      <w:bookmarkStart w:id="375" w:name="_Toc433378947"/>
      <w:bookmarkStart w:id="376" w:name="_Toc433379144"/>
      <w:bookmarkStart w:id="377" w:name="_Toc433379341"/>
      <w:bookmarkStart w:id="378" w:name="_Toc433378360"/>
      <w:bookmarkStart w:id="379" w:name="_Toc433378560"/>
      <w:bookmarkStart w:id="380" w:name="_Toc433378757"/>
      <w:bookmarkStart w:id="381" w:name="_Toc433378954"/>
      <w:bookmarkStart w:id="382" w:name="_Toc433379151"/>
      <w:bookmarkStart w:id="383" w:name="_Toc433379348"/>
      <w:bookmarkStart w:id="384" w:name="_Toc433378361"/>
      <w:bookmarkStart w:id="385" w:name="_Toc433378561"/>
      <w:bookmarkStart w:id="386" w:name="_Toc433378758"/>
      <w:bookmarkStart w:id="387" w:name="_Toc433378955"/>
      <w:bookmarkStart w:id="388" w:name="_Toc433379152"/>
      <w:bookmarkStart w:id="389" w:name="_Toc433379349"/>
      <w:bookmarkStart w:id="390" w:name="_Toc433378363"/>
      <w:bookmarkStart w:id="391" w:name="_Toc433378563"/>
      <w:bookmarkStart w:id="392" w:name="_Toc433378760"/>
      <w:bookmarkStart w:id="393" w:name="_Toc433378957"/>
      <w:bookmarkStart w:id="394" w:name="_Toc433379154"/>
      <w:bookmarkStart w:id="395" w:name="_Toc433379351"/>
      <w:bookmarkStart w:id="396" w:name="_Toc433378364"/>
      <w:bookmarkStart w:id="397" w:name="_Toc433378564"/>
      <w:bookmarkStart w:id="398" w:name="_Toc433378761"/>
      <w:bookmarkStart w:id="399" w:name="_Toc433378958"/>
      <w:bookmarkStart w:id="400" w:name="_Toc433379155"/>
      <w:bookmarkStart w:id="401" w:name="_Toc433379352"/>
      <w:bookmarkStart w:id="402" w:name="_Toc433378366"/>
      <w:bookmarkStart w:id="403" w:name="_Toc433378566"/>
      <w:bookmarkStart w:id="404" w:name="_Toc433378763"/>
      <w:bookmarkStart w:id="405" w:name="_Toc433378960"/>
      <w:bookmarkStart w:id="406" w:name="_Toc433379157"/>
      <w:bookmarkStart w:id="407" w:name="_Toc433379354"/>
      <w:bookmarkStart w:id="408" w:name="_Toc433378368"/>
      <w:bookmarkStart w:id="409" w:name="_Toc433378568"/>
      <w:bookmarkStart w:id="410" w:name="_Toc433378765"/>
      <w:bookmarkStart w:id="411" w:name="_Toc433378962"/>
      <w:bookmarkStart w:id="412" w:name="_Toc433379159"/>
      <w:bookmarkStart w:id="413" w:name="_Toc433379356"/>
      <w:bookmarkStart w:id="414" w:name="_Toc433378374"/>
      <w:bookmarkStart w:id="415" w:name="_Toc433378574"/>
      <w:bookmarkStart w:id="416" w:name="_Toc433378771"/>
      <w:bookmarkStart w:id="417" w:name="_Toc433378968"/>
      <w:bookmarkStart w:id="418" w:name="_Toc433379165"/>
      <w:bookmarkStart w:id="419" w:name="_Toc433379362"/>
      <w:bookmarkStart w:id="420" w:name="_Toc433378375"/>
      <w:bookmarkStart w:id="421" w:name="_Toc433378575"/>
      <w:bookmarkStart w:id="422" w:name="_Toc433378772"/>
      <w:bookmarkStart w:id="423" w:name="_Toc433378969"/>
      <w:bookmarkStart w:id="424" w:name="_Toc433379166"/>
      <w:bookmarkStart w:id="425" w:name="_Toc433379363"/>
      <w:bookmarkStart w:id="426" w:name="_Toc433378376"/>
      <w:bookmarkStart w:id="427" w:name="_Toc433378576"/>
      <w:bookmarkStart w:id="428" w:name="_Toc433378773"/>
      <w:bookmarkStart w:id="429" w:name="_Toc433378970"/>
      <w:bookmarkStart w:id="430" w:name="_Toc433379167"/>
      <w:bookmarkStart w:id="431" w:name="_Toc433379364"/>
      <w:bookmarkStart w:id="432" w:name="_Toc433378377"/>
      <w:bookmarkStart w:id="433" w:name="_Toc433378577"/>
      <w:bookmarkStart w:id="434" w:name="_Toc433378774"/>
      <w:bookmarkStart w:id="435" w:name="_Toc433378971"/>
      <w:bookmarkStart w:id="436" w:name="_Toc433379168"/>
      <w:bookmarkStart w:id="437" w:name="_Toc433379365"/>
      <w:bookmarkStart w:id="438" w:name="_Toc433378378"/>
      <w:bookmarkStart w:id="439" w:name="_Toc433378578"/>
      <w:bookmarkStart w:id="440" w:name="_Toc433378775"/>
      <w:bookmarkStart w:id="441" w:name="_Toc433378972"/>
      <w:bookmarkStart w:id="442" w:name="_Toc433379169"/>
      <w:bookmarkStart w:id="443" w:name="_Toc433379366"/>
      <w:bookmarkStart w:id="444" w:name="_Toc433378379"/>
      <w:bookmarkStart w:id="445" w:name="_Toc433378579"/>
      <w:bookmarkStart w:id="446" w:name="_Toc433378776"/>
      <w:bookmarkStart w:id="447" w:name="_Toc433378973"/>
      <w:bookmarkStart w:id="448" w:name="_Toc433379170"/>
      <w:bookmarkStart w:id="449" w:name="_Toc433379367"/>
      <w:bookmarkStart w:id="450" w:name="_Toc433378380"/>
      <w:bookmarkStart w:id="451" w:name="_Toc433378580"/>
      <w:bookmarkStart w:id="452" w:name="_Toc433378777"/>
      <w:bookmarkStart w:id="453" w:name="_Toc433378974"/>
      <w:bookmarkStart w:id="454" w:name="_Toc433379171"/>
      <w:bookmarkStart w:id="455" w:name="_Toc433379368"/>
      <w:bookmarkStart w:id="456" w:name="_Toc433378381"/>
      <w:bookmarkStart w:id="457" w:name="_Toc433378581"/>
      <w:bookmarkStart w:id="458" w:name="_Toc433378778"/>
      <w:bookmarkStart w:id="459" w:name="_Toc433378975"/>
      <w:bookmarkStart w:id="460" w:name="_Toc433379172"/>
      <w:bookmarkStart w:id="461" w:name="_Toc433379369"/>
      <w:bookmarkStart w:id="462" w:name="_Toc433378388"/>
      <w:bookmarkStart w:id="463" w:name="_Toc433378588"/>
      <w:bookmarkStart w:id="464" w:name="_Toc433378785"/>
      <w:bookmarkStart w:id="465" w:name="_Toc433378982"/>
      <w:bookmarkStart w:id="466" w:name="_Toc433379179"/>
      <w:bookmarkStart w:id="467" w:name="_Toc433379376"/>
      <w:bookmarkStart w:id="468" w:name="_Toc433378389"/>
      <w:bookmarkStart w:id="469" w:name="_Toc433378589"/>
      <w:bookmarkStart w:id="470" w:name="_Toc433378786"/>
      <w:bookmarkStart w:id="471" w:name="_Toc433378983"/>
      <w:bookmarkStart w:id="472" w:name="_Toc433379180"/>
      <w:bookmarkStart w:id="473" w:name="_Toc433379377"/>
      <w:bookmarkStart w:id="474" w:name="_Toc433378391"/>
      <w:bookmarkStart w:id="475" w:name="_Toc433378591"/>
      <w:bookmarkStart w:id="476" w:name="_Toc433378788"/>
      <w:bookmarkStart w:id="477" w:name="_Toc433378985"/>
      <w:bookmarkStart w:id="478" w:name="_Toc433379182"/>
      <w:bookmarkStart w:id="479" w:name="_Toc433379379"/>
      <w:bookmarkStart w:id="480" w:name="_Toc433378392"/>
      <w:bookmarkStart w:id="481" w:name="_Toc433378592"/>
      <w:bookmarkStart w:id="482" w:name="_Toc433378789"/>
      <w:bookmarkStart w:id="483" w:name="_Toc433378986"/>
      <w:bookmarkStart w:id="484" w:name="_Toc433379183"/>
      <w:bookmarkStart w:id="485" w:name="_Toc433379380"/>
      <w:bookmarkStart w:id="486" w:name="_Toc433378394"/>
      <w:bookmarkStart w:id="487" w:name="_Toc433378594"/>
      <w:bookmarkStart w:id="488" w:name="_Toc433378791"/>
      <w:bookmarkStart w:id="489" w:name="_Toc433378988"/>
      <w:bookmarkStart w:id="490" w:name="_Toc433379185"/>
      <w:bookmarkStart w:id="491" w:name="_Toc433379382"/>
      <w:bookmarkStart w:id="492" w:name="_Toc433378396"/>
      <w:bookmarkStart w:id="493" w:name="_Toc433378596"/>
      <w:bookmarkStart w:id="494" w:name="_Toc433378793"/>
      <w:bookmarkStart w:id="495" w:name="_Toc433378990"/>
      <w:bookmarkStart w:id="496" w:name="_Toc433379187"/>
      <w:bookmarkStart w:id="497" w:name="_Toc433379384"/>
      <w:bookmarkStart w:id="498" w:name="_Toc433378402"/>
      <w:bookmarkStart w:id="499" w:name="_Toc433378602"/>
      <w:bookmarkStart w:id="500" w:name="_Toc433378799"/>
      <w:bookmarkStart w:id="501" w:name="_Toc433378996"/>
      <w:bookmarkStart w:id="502" w:name="_Toc433379193"/>
      <w:bookmarkStart w:id="503" w:name="_Toc433379390"/>
      <w:bookmarkStart w:id="504" w:name="_Toc433378403"/>
      <w:bookmarkStart w:id="505" w:name="_Toc433378603"/>
      <w:bookmarkStart w:id="506" w:name="_Toc433378800"/>
      <w:bookmarkStart w:id="507" w:name="_Toc433378997"/>
      <w:bookmarkStart w:id="508" w:name="_Toc433379194"/>
      <w:bookmarkStart w:id="509" w:name="_Toc433379391"/>
      <w:bookmarkStart w:id="510" w:name="_Toc433378404"/>
      <w:bookmarkStart w:id="511" w:name="_Toc433378604"/>
      <w:bookmarkStart w:id="512" w:name="_Toc433378801"/>
      <w:bookmarkStart w:id="513" w:name="_Toc433378998"/>
      <w:bookmarkStart w:id="514" w:name="_Toc433379195"/>
      <w:bookmarkStart w:id="515" w:name="_Toc433379392"/>
      <w:bookmarkStart w:id="516" w:name="_Toc433378405"/>
      <w:bookmarkStart w:id="517" w:name="_Toc433378605"/>
      <w:bookmarkStart w:id="518" w:name="_Toc433378802"/>
      <w:bookmarkStart w:id="519" w:name="_Toc433378999"/>
      <w:bookmarkStart w:id="520" w:name="_Toc433379196"/>
      <w:bookmarkStart w:id="521" w:name="_Toc433379393"/>
      <w:bookmarkStart w:id="522" w:name="_Toc433378406"/>
      <w:bookmarkStart w:id="523" w:name="_Toc433378606"/>
      <w:bookmarkStart w:id="524" w:name="_Toc433378803"/>
      <w:bookmarkStart w:id="525" w:name="_Toc433379000"/>
      <w:bookmarkStart w:id="526" w:name="_Toc433379197"/>
      <w:bookmarkStart w:id="527" w:name="_Toc433379394"/>
      <w:bookmarkStart w:id="528" w:name="_Toc433378407"/>
      <w:bookmarkStart w:id="529" w:name="_Toc433378607"/>
      <w:bookmarkStart w:id="530" w:name="_Toc433378804"/>
      <w:bookmarkStart w:id="531" w:name="_Toc433379001"/>
      <w:bookmarkStart w:id="532" w:name="_Toc433379198"/>
      <w:bookmarkStart w:id="533" w:name="_Toc433379395"/>
      <w:bookmarkStart w:id="534" w:name="_Toc433378408"/>
      <w:bookmarkStart w:id="535" w:name="_Toc433378608"/>
      <w:bookmarkStart w:id="536" w:name="_Toc433378805"/>
      <w:bookmarkStart w:id="537" w:name="_Toc433379002"/>
      <w:bookmarkStart w:id="538" w:name="_Toc433379199"/>
      <w:bookmarkStart w:id="539" w:name="_Toc433379396"/>
      <w:bookmarkStart w:id="540" w:name="_Toc433378409"/>
      <w:bookmarkStart w:id="541" w:name="_Toc433378609"/>
      <w:bookmarkStart w:id="542" w:name="_Toc433378806"/>
      <w:bookmarkStart w:id="543" w:name="_Toc433379003"/>
      <w:bookmarkStart w:id="544" w:name="_Toc433379200"/>
      <w:bookmarkStart w:id="545" w:name="_Toc433379397"/>
      <w:bookmarkStart w:id="546" w:name="_Toc433378416"/>
      <w:bookmarkStart w:id="547" w:name="_Toc433378616"/>
      <w:bookmarkStart w:id="548" w:name="_Toc433378813"/>
      <w:bookmarkStart w:id="549" w:name="_Toc433379010"/>
      <w:bookmarkStart w:id="550" w:name="_Toc433379207"/>
      <w:bookmarkStart w:id="551" w:name="_Toc433379404"/>
      <w:bookmarkStart w:id="552" w:name="_Toc433378417"/>
      <w:bookmarkStart w:id="553" w:name="_Toc433378617"/>
      <w:bookmarkStart w:id="554" w:name="_Toc433378814"/>
      <w:bookmarkStart w:id="555" w:name="_Toc433379011"/>
      <w:bookmarkStart w:id="556" w:name="_Toc433379208"/>
      <w:bookmarkStart w:id="557" w:name="_Toc433379405"/>
      <w:bookmarkStart w:id="558" w:name="_Toc433378419"/>
      <w:bookmarkStart w:id="559" w:name="_Toc433378619"/>
      <w:bookmarkStart w:id="560" w:name="_Toc433378816"/>
      <w:bookmarkStart w:id="561" w:name="_Toc433379013"/>
      <w:bookmarkStart w:id="562" w:name="_Toc433379210"/>
      <w:bookmarkStart w:id="563" w:name="_Toc433379407"/>
      <w:bookmarkStart w:id="564" w:name="_Toc433378420"/>
      <w:bookmarkStart w:id="565" w:name="_Toc433378620"/>
      <w:bookmarkStart w:id="566" w:name="_Toc433378817"/>
      <w:bookmarkStart w:id="567" w:name="_Toc433379014"/>
      <w:bookmarkStart w:id="568" w:name="_Toc433379211"/>
      <w:bookmarkStart w:id="569" w:name="_Toc433379408"/>
      <w:bookmarkStart w:id="570" w:name="_Toc433378422"/>
      <w:bookmarkStart w:id="571" w:name="_Toc433378622"/>
      <w:bookmarkStart w:id="572" w:name="_Toc433378819"/>
      <w:bookmarkStart w:id="573" w:name="_Toc433379016"/>
      <w:bookmarkStart w:id="574" w:name="_Toc433379213"/>
      <w:bookmarkStart w:id="575" w:name="_Toc433379410"/>
      <w:bookmarkStart w:id="576" w:name="_Toc433378424"/>
      <w:bookmarkStart w:id="577" w:name="_Toc433378624"/>
      <w:bookmarkStart w:id="578" w:name="_Toc433378821"/>
      <w:bookmarkStart w:id="579" w:name="_Toc433379018"/>
      <w:bookmarkStart w:id="580" w:name="_Toc433379215"/>
      <w:bookmarkStart w:id="581" w:name="_Toc433379412"/>
      <w:bookmarkStart w:id="582" w:name="_Toc433378430"/>
      <w:bookmarkStart w:id="583" w:name="_Toc433378630"/>
      <w:bookmarkStart w:id="584" w:name="_Toc433378827"/>
      <w:bookmarkStart w:id="585" w:name="_Toc433379024"/>
      <w:bookmarkStart w:id="586" w:name="_Toc433379221"/>
      <w:bookmarkStart w:id="587" w:name="_Toc433379418"/>
      <w:bookmarkStart w:id="588" w:name="_Toc433378431"/>
      <w:bookmarkStart w:id="589" w:name="_Toc433378631"/>
      <w:bookmarkStart w:id="590" w:name="_Toc433378828"/>
      <w:bookmarkStart w:id="591" w:name="_Toc433379025"/>
      <w:bookmarkStart w:id="592" w:name="_Toc433379222"/>
      <w:bookmarkStart w:id="593" w:name="_Toc433379419"/>
      <w:bookmarkStart w:id="594" w:name="_Toc433378432"/>
      <w:bookmarkStart w:id="595" w:name="_Toc433378632"/>
      <w:bookmarkStart w:id="596" w:name="_Toc433378829"/>
      <w:bookmarkStart w:id="597" w:name="_Toc433379026"/>
      <w:bookmarkStart w:id="598" w:name="_Toc433379223"/>
      <w:bookmarkStart w:id="599" w:name="_Toc433379420"/>
      <w:bookmarkStart w:id="600" w:name="_Toc433378433"/>
      <w:bookmarkStart w:id="601" w:name="_Toc433378633"/>
      <w:bookmarkStart w:id="602" w:name="_Toc433378830"/>
      <w:bookmarkStart w:id="603" w:name="_Toc433379027"/>
      <w:bookmarkStart w:id="604" w:name="_Toc433379224"/>
      <w:bookmarkStart w:id="605" w:name="_Toc433379421"/>
      <w:bookmarkStart w:id="606" w:name="_Toc433378434"/>
      <w:bookmarkStart w:id="607" w:name="_Toc433378634"/>
      <w:bookmarkStart w:id="608" w:name="_Toc433378831"/>
      <w:bookmarkStart w:id="609" w:name="_Toc433379028"/>
      <w:bookmarkStart w:id="610" w:name="_Toc433379225"/>
      <w:bookmarkStart w:id="611" w:name="_Toc433379422"/>
      <w:bookmarkStart w:id="612" w:name="_Toc433378435"/>
      <w:bookmarkStart w:id="613" w:name="_Toc433378635"/>
      <w:bookmarkStart w:id="614" w:name="_Toc433378832"/>
      <w:bookmarkStart w:id="615" w:name="_Toc433379029"/>
      <w:bookmarkStart w:id="616" w:name="_Toc433379226"/>
      <w:bookmarkStart w:id="617" w:name="_Toc433379423"/>
      <w:bookmarkStart w:id="618" w:name="_Toc433378436"/>
      <w:bookmarkStart w:id="619" w:name="_Toc433378636"/>
      <w:bookmarkStart w:id="620" w:name="_Toc433378833"/>
      <w:bookmarkStart w:id="621" w:name="_Toc433379030"/>
      <w:bookmarkStart w:id="622" w:name="_Toc433379227"/>
      <w:bookmarkStart w:id="623" w:name="_Toc433379424"/>
      <w:bookmarkStart w:id="624" w:name="_Toc433378437"/>
      <w:bookmarkStart w:id="625" w:name="_Toc433378637"/>
      <w:bookmarkStart w:id="626" w:name="_Toc433378834"/>
      <w:bookmarkStart w:id="627" w:name="_Toc433379031"/>
      <w:bookmarkStart w:id="628" w:name="_Toc433379228"/>
      <w:bookmarkStart w:id="629" w:name="_Toc433379425"/>
      <w:bookmarkStart w:id="630" w:name="_Toc433378444"/>
      <w:bookmarkStart w:id="631" w:name="_Toc433378644"/>
      <w:bookmarkStart w:id="632" w:name="_Toc433378841"/>
      <w:bookmarkStart w:id="633" w:name="_Toc433379038"/>
      <w:bookmarkStart w:id="634" w:name="_Toc433379235"/>
      <w:bookmarkStart w:id="635" w:name="_Toc433379432"/>
      <w:bookmarkStart w:id="636" w:name="_Toc433378445"/>
      <w:bookmarkStart w:id="637" w:name="_Toc433378645"/>
      <w:bookmarkStart w:id="638" w:name="_Toc433378842"/>
      <w:bookmarkStart w:id="639" w:name="_Toc433379039"/>
      <w:bookmarkStart w:id="640" w:name="_Toc433379236"/>
      <w:bookmarkStart w:id="641" w:name="_Toc433379433"/>
      <w:bookmarkStart w:id="642" w:name="_Toc433378447"/>
      <w:bookmarkStart w:id="643" w:name="_Toc433378647"/>
      <w:bookmarkStart w:id="644" w:name="_Toc433378844"/>
      <w:bookmarkStart w:id="645" w:name="_Toc433379041"/>
      <w:bookmarkStart w:id="646" w:name="_Toc433379238"/>
      <w:bookmarkStart w:id="647" w:name="_Toc433379435"/>
      <w:bookmarkStart w:id="648" w:name="_Toc433378448"/>
      <w:bookmarkStart w:id="649" w:name="_Toc433378648"/>
      <w:bookmarkStart w:id="650" w:name="_Toc433378845"/>
      <w:bookmarkStart w:id="651" w:name="_Toc433379042"/>
      <w:bookmarkStart w:id="652" w:name="_Toc433379239"/>
      <w:bookmarkStart w:id="653" w:name="_Toc433379436"/>
      <w:bookmarkStart w:id="654" w:name="_Toc433378450"/>
      <w:bookmarkStart w:id="655" w:name="_Toc433378650"/>
      <w:bookmarkStart w:id="656" w:name="_Toc433378847"/>
      <w:bookmarkStart w:id="657" w:name="_Toc433379044"/>
      <w:bookmarkStart w:id="658" w:name="_Toc433379241"/>
      <w:bookmarkStart w:id="659" w:name="_Toc433379438"/>
      <w:bookmarkStart w:id="660" w:name="_Toc433378452"/>
      <w:bookmarkStart w:id="661" w:name="_Toc433378652"/>
      <w:bookmarkStart w:id="662" w:name="_Toc433378849"/>
      <w:bookmarkStart w:id="663" w:name="_Toc433379046"/>
      <w:bookmarkStart w:id="664" w:name="_Toc433379243"/>
      <w:bookmarkStart w:id="665" w:name="_Toc433379440"/>
      <w:bookmarkStart w:id="666" w:name="_Toc434584989"/>
      <w:bookmarkStart w:id="667" w:name="_Toc434585126"/>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p>
    <w:p w14:paraId="37BB7466" w14:textId="77777777" w:rsidR="00EA2CDC" w:rsidRPr="0035558F" w:rsidRDefault="00EA2CDC" w:rsidP="006E5E63">
      <w:pPr>
        <w:pStyle w:val="Heading1"/>
      </w:pPr>
      <w:bookmarkStart w:id="668" w:name="_Toc462996282"/>
      <w:r w:rsidRPr="0035558F">
        <w:t>Australian Capital Territory</w:t>
      </w:r>
      <w:bookmarkEnd w:id="668"/>
    </w:p>
    <w:p w14:paraId="2D6D4A44" w14:textId="77777777" w:rsidR="00EA2CDC" w:rsidRPr="0035558F" w:rsidRDefault="00EA2CDC" w:rsidP="00360B9E">
      <w:pPr>
        <w:pStyle w:val="Heading2"/>
        <w:numPr>
          <w:ilvl w:val="1"/>
          <w:numId w:val="36"/>
        </w:numPr>
      </w:pPr>
      <w:bookmarkStart w:id="669" w:name="_Toc451946574"/>
      <w:bookmarkStart w:id="670" w:name="_Toc462996283"/>
      <w:r w:rsidRPr="0035558F">
        <w:t>Jurisdictional overview</w:t>
      </w:r>
      <w:bookmarkEnd w:id="669"/>
      <w:bookmarkEnd w:id="670"/>
    </w:p>
    <w:p w14:paraId="54C6EB0B" w14:textId="77777777" w:rsidR="00EA2CDC" w:rsidRPr="0035558F" w:rsidRDefault="00EA2CDC" w:rsidP="00360B9E">
      <w:pPr>
        <w:pStyle w:val="Heading3"/>
        <w:numPr>
          <w:ilvl w:val="2"/>
          <w:numId w:val="36"/>
        </w:numPr>
        <w:tabs>
          <w:tab w:val="num" w:pos="1713"/>
        </w:tabs>
        <w:ind w:left="1713" w:hanging="1713"/>
        <w:rPr>
          <w:rFonts w:ascii="Univers 45 Light" w:hAnsi="Univers 45 Light"/>
        </w:rPr>
      </w:pPr>
      <w:r w:rsidRPr="0035558F">
        <w:t>Management of NHCDC process</w:t>
      </w:r>
    </w:p>
    <w:p w14:paraId="6E33E4C1" w14:textId="77777777" w:rsidR="00EA2CDC" w:rsidRPr="0035558F" w:rsidRDefault="00EA2CDC" w:rsidP="00EA2CDC">
      <w:pPr>
        <w:pStyle w:val="BodyText"/>
        <w:rPr>
          <w:rFonts w:ascii="Univers 45 Light" w:hAnsi="Univers 45 Light"/>
        </w:rPr>
      </w:pPr>
      <w:r w:rsidRPr="0035558F">
        <w:rPr>
          <w:rFonts w:ascii="Univers 45 Light" w:hAnsi="Univers 45 Light"/>
        </w:rPr>
        <w:t>The Business Intelligence Division of Australian Capital Territory (ACT) Health is responsible for the processing, reconciliation and submission of National Hospital Cost Data Collection (NHCDC) data to the Independent Hospital Pricing Authority (IHPA) for all hospitals in the ACT. Based on discussions with ACT Health representatives, this is consistent with the approach used in prior rounds of the NHCDC submission and ensures that there is a consistent approach applied to costing for all ACT hospitals. The Canberra Hospital and Health Service (Canberra Hospital), one of the two public hospitals in the ACT, was selected as the sample hospital in the ACT for the Round 19 Independent Financial Review (IFR).</w:t>
      </w:r>
    </w:p>
    <w:p w14:paraId="57DB9F32" w14:textId="77777777" w:rsidR="00EA2CDC" w:rsidRPr="0035558F" w:rsidRDefault="00EA2CDC" w:rsidP="00EA2CDC">
      <w:pPr>
        <w:pStyle w:val="BodyText"/>
        <w:rPr>
          <w:rFonts w:ascii="Univers 45 Light" w:hAnsi="Univers 45 Light"/>
        </w:rPr>
      </w:pPr>
      <w:r w:rsidRPr="0035558F">
        <w:rPr>
          <w:rFonts w:ascii="Univers 45 Light" w:hAnsi="Univers 45 Light"/>
        </w:rPr>
        <w:t xml:space="preserve">The Round 19 NHCDC submission review was a joint collaboration between ACT Health and the Canberra Hospital. ACT Health’s Business Intelligence </w:t>
      </w:r>
      <w:r w:rsidR="00B21499" w:rsidRPr="0035558F">
        <w:rPr>
          <w:rFonts w:ascii="Univers 45 Light" w:hAnsi="Univers 45 Light"/>
        </w:rPr>
        <w:t>and Innovation Unit</w:t>
      </w:r>
      <w:r w:rsidRPr="0035558F">
        <w:rPr>
          <w:rFonts w:ascii="Univers 45 Light" w:hAnsi="Univers 45 Light"/>
        </w:rPr>
        <w:t xml:space="preserve"> </w:t>
      </w:r>
      <w:proofErr w:type="gramStart"/>
      <w:r w:rsidRPr="0035558F">
        <w:rPr>
          <w:rFonts w:ascii="Univers 45 Light" w:hAnsi="Univers 45 Light"/>
        </w:rPr>
        <w:t>is</w:t>
      </w:r>
      <w:proofErr w:type="gramEnd"/>
      <w:r w:rsidRPr="0035558F">
        <w:rPr>
          <w:rFonts w:ascii="Univers 45 Light" w:hAnsi="Univers 45 Light"/>
        </w:rPr>
        <w:t xml:space="preserve"> responsible for the management of the clinical costing system and the overall processing of the NHCDC submission. ACT Health uses the Power Performance Manager 2 (PPM2) costing application for patient level costing. All activity is costed and the costing process is currently performed once per year. In 2016-17, ACT Health intends to increase the frequency of the costing process to biannually.</w:t>
      </w:r>
    </w:p>
    <w:p w14:paraId="1F772E56" w14:textId="77777777" w:rsidR="00EA2CDC" w:rsidRPr="0035558F" w:rsidRDefault="00EA2CDC" w:rsidP="00EA2CDC">
      <w:pPr>
        <w:pStyle w:val="BodyText"/>
        <w:rPr>
          <w:rFonts w:ascii="Univers 45 Light" w:hAnsi="Univers 45 Light"/>
        </w:rPr>
      </w:pPr>
      <w:r w:rsidRPr="0035558F">
        <w:rPr>
          <w:rFonts w:ascii="Univers 45 Light" w:hAnsi="Univers 45 Light"/>
        </w:rPr>
        <w:t xml:space="preserve">ACT Health performs data validation on feeder data received from each hospital and if issues are identified, the data is returned to the hospital for resolution. Once the cost model has been run and all data is linked, ACT Health provides cost summary reports to the hospitals for review and sign off by the Deputy Director General Canberra Hospital &amp; Health Services. ACT Health then prepares the cost data for IHPA and other submissions. </w:t>
      </w:r>
    </w:p>
    <w:p w14:paraId="3A3965AB" w14:textId="77777777" w:rsidR="00EA2CDC" w:rsidRPr="0035558F" w:rsidRDefault="00EA2CDC" w:rsidP="00EA2CDC">
      <w:pPr>
        <w:pStyle w:val="Heading4"/>
        <w:numPr>
          <w:ilvl w:val="0"/>
          <w:numId w:val="0"/>
        </w:numPr>
        <w:ind w:left="720" w:hanging="720"/>
        <w:rPr>
          <w:rFonts w:ascii="Univers 45 Light" w:hAnsi="Univers 45 Light"/>
        </w:rPr>
      </w:pPr>
      <w:r w:rsidRPr="0035558F">
        <w:rPr>
          <w:rFonts w:ascii="Univers 45 Light" w:hAnsi="Univers 45 Light"/>
        </w:rPr>
        <w:t xml:space="preserve">Key initiatives since Round 18 NHCDC </w:t>
      </w:r>
    </w:p>
    <w:p w14:paraId="46FE3573" w14:textId="77777777" w:rsidR="00EA2CDC" w:rsidRPr="0035558F" w:rsidRDefault="00EA2CDC" w:rsidP="00EA2CDC">
      <w:pPr>
        <w:pStyle w:val="BodyText"/>
        <w:rPr>
          <w:rFonts w:ascii="Univers 45 Light" w:hAnsi="Univers 45 Light"/>
        </w:rPr>
      </w:pPr>
      <w:r w:rsidRPr="0035558F">
        <w:rPr>
          <w:rFonts w:ascii="Univers 45 Light" w:hAnsi="Univers 45 Light"/>
        </w:rPr>
        <w:t>No ACT Health hospital was included in the Round 18 IFR. However, this review identified that the following initiatives have been implemented since the Round 18 NHCDC submission:</w:t>
      </w:r>
    </w:p>
    <w:p w14:paraId="21555EF0" w14:textId="77777777" w:rsidR="00EA2CDC" w:rsidRPr="0035558F" w:rsidRDefault="00EA2CDC" w:rsidP="00360B9E">
      <w:pPr>
        <w:pStyle w:val="BodyText"/>
        <w:numPr>
          <w:ilvl w:val="0"/>
          <w:numId w:val="38"/>
        </w:numPr>
        <w:rPr>
          <w:rFonts w:ascii="Univers 45 Light" w:hAnsi="Univers 45 Light"/>
        </w:rPr>
      </w:pPr>
      <w:r w:rsidRPr="0035558F">
        <w:rPr>
          <w:rFonts w:ascii="Univers 45 Light" w:hAnsi="Univers 45 Light"/>
          <w:color w:val="000000"/>
        </w:rPr>
        <w:t xml:space="preserve">Development of a costing framework, establishment of costing working group, improved linking rules, better allocation of teaching, training and research costs and corporate costs; </w:t>
      </w:r>
      <w:r w:rsidRPr="0035558F">
        <w:rPr>
          <w:rFonts w:ascii="Univers 45 Light" w:hAnsi="Univers 45 Light"/>
        </w:rPr>
        <w:t xml:space="preserve"> </w:t>
      </w:r>
    </w:p>
    <w:p w14:paraId="6327CEB7" w14:textId="77777777" w:rsidR="00EA2CDC" w:rsidRPr="0035558F" w:rsidRDefault="00EA2CDC" w:rsidP="00360B9E">
      <w:pPr>
        <w:pStyle w:val="ListBullet"/>
        <w:numPr>
          <w:ilvl w:val="0"/>
          <w:numId w:val="37"/>
        </w:numPr>
        <w:rPr>
          <w:rFonts w:ascii="Univers 45 Light" w:hAnsi="Univers 45 Light"/>
        </w:rPr>
      </w:pPr>
      <w:r w:rsidRPr="0035558F">
        <w:rPr>
          <w:rFonts w:ascii="Univers 45 Light" w:hAnsi="Univers 45 Light"/>
        </w:rPr>
        <w:t>Increased engagement with hospitals and facilities in regards to use of the costing data; and</w:t>
      </w:r>
    </w:p>
    <w:p w14:paraId="09321ECC" w14:textId="77777777" w:rsidR="00EA2CDC" w:rsidRPr="0035558F" w:rsidRDefault="00EA2CDC" w:rsidP="00360B9E">
      <w:pPr>
        <w:pStyle w:val="ListBullet"/>
        <w:numPr>
          <w:ilvl w:val="0"/>
          <w:numId w:val="37"/>
        </w:numPr>
        <w:rPr>
          <w:rFonts w:ascii="Univers 45 Light" w:hAnsi="Univers 45 Light"/>
        </w:rPr>
      </w:pPr>
      <w:r w:rsidRPr="0035558F">
        <w:rPr>
          <w:rFonts w:ascii="Univers 45 Light" w:hAnsi="Univers 45 Light"/>
        </w:rPr>
        <w:t>Improved quality of feeder data systems through ongoing discussion with the business areas of the hospitals.</w:t>
      </w:r>
    </w:p>
    <w:p w14:paraId="62D42331" w14:textId="77777777" w:rsidR="00EA2CDC" w:rsidRPr="0035558F" w:rsidRDefault="00EA2CDC" w:rsidP="00360B9E">
      <w:pPr>
        <w:pStyle w:val="Heading2"/>
        <w:numPr>
          <w:ilvl w:val="1"/>
          <w:numId w:val="36"/>
        </w:numPr>
      </w:pPr>
      <w:bookmarkStart w:id="671" w:name="_Toc462996284"/>
      <w:r w:rsidRPr="0035558F">
        <w:t>The Canberra Hospital</w:t>
      </w:r>
      <w:bookmarkEnd w:id="671"/>
    </w:p>
    <w:p w14:paraId="7F56F9A5" w14:textId="77777777" w:rsidR="00EA2CDC" w:rsidRPr="0035558F" w:rsidRDefault="00EA2CDC" w:rsidP="00360B9E">
      <w:pPr>
        <w:pStyle w:val="Heading3"/>
        <w:numPr>
          <w:ilvl w:val="2"/>
          <w:numId w:val="36"/>
        </w:numPr>
        <w:tabs>
          <w:tab w:val="num" w:pos="1713"/>
        </w:tabs>
        <w:ind w:left="1713" w:hanging="1713"/>
        <w:rPr>
          <w:rFonts w:ascii="Univers 45 Light" w:hAnsi="Univers 45 Light"/>
        </w:rPr>
      </w:pPr>
      <w:r w:rsidRPr="0035558F">
        <w:t>Overview</w:t>
      </w:r>
    </w:p>
    <w:p w14:paraId="46B42FE5" w14:textId="77777777" w:rsidR="00EA2CDC" w:rsidRPr="0035558F" w:rsidRDefault="00EA2CDC" w:rsidP="00EA2CDC">
      <w:pPr>
        <w:pStyle w:val="BodyText"/>
        <w:rPr>
          <w:rFonts w:ascii="Univers 45 Light" w:hAnsi="Univers 45 Light"/>
        </w:rPr>
      </w:pPr>
      <w:r w:rsidRPr="0035558F">
        <w:rPr>
          <w:rFonts w:ascii="Univers 45 Light" w:hAnsi="Univers 45 Light"/>
        </w:rPr>
        <w:t>The Canberra Hospital is an acute care teaching hospital of approximately 600 beds. It is a tertiary referral centre that provides a broad range of specialist services to the people of the ACT and South East New South Wales. The Canberra Hospital is the largest public hospital in the region, supporting a population of almost 540,000, with strong links to community-based services that provide continuity of care for patients. The Canberra Hospital is the principal teaching hospital of the Australian National University Medical School. The school enhances the hospital's teaching status and capacity in clinical services, teaching and research. The hospital is also part of the University of Canberra's School of Nursing. The hospital has a strong national and international reputation in research and teaching and is affiliated with a number of pre-eminent research institutions including the John Curtin School of Medical Research at the Australian National University.</w:t>
      </w:r>
      <w:r w:rsidRPr="0035558F">
        <w:rPr>
          <w:rStyle w:val="FootnoteReference"/>
          <w:rFonts w:ascii="Univers 45 Light" w:hAnsi="Univers 45 Light"/>
        </w:rPr>
        <w:footnoteReference w:id="4"/>
      </w:r>
    </w:p>
    <w:p w14:paraId="099E2EE6" w14:textId="77777777" w:rsidR="00EA2CDC" w:rsidRPr="0035558F" w:rsidRDefault="00EA2CDC" w:rsidP="00360B9E">
      <w:pPr>
        <w:pStyle w:val="Heading3"/>
        <w:numPr>
          <w:ilvl w:val="2"/>
          <w:numId w:val="36"/>
        </w:numPr>
        <w:tabs>
          <w:tab w:val="num" w:pos="1713"/>
        </w:tabs>
        <w:ind w:left="1713" w:hanging="1713"/>
        <w:rPr>
          <w:rFonts w:ascii="Univers 45 Light" w:hAnsi="Univers 45 Light"/>
        </w:rPr>
      </w:pPr>
      <w:r w:rsidRPr="0035558F">
        <w:t>Financial data</w:t>
      </w:r>
    </w:p>
    <w:p w14:paraId="1479E4B4" w14:textId="77777777" w:rsidR="00EA2CDC" w:rsidRPr="0035558F" w:rsidRDefault="00EA2CDC" w:rsidP="00EA2CDC">
      <w:pPr>
        <w:spacing w:before="120" w:after="120" w:line="280" w:lineRule="atLeast"/>
        <w:jc w:val="both"/>
        <w:rPr>
          <w:rFonts w:ascii="Univers 45 Light" w:hAnsi="Univers 45 Light"/>
          <w:szCs w:val="22"/>
        </w:rPr>
      </w:pPr>
      <w:r w:rsidRPr="0035558F">
        <w:rPr>
          <w:rFonts w:ascii="Univers 45 Light" w:hAnsi="Univers 45 Light"/>
          <w:szCs w:val="22"/>
        </w:rPr>
        <w:t xml:space="preserve">Representatives from ACT Health’s Business Intelligence and Innovation Unit and Financial Operations Support Unit completed the IFR templates and participated in consultations for the Round 19 IFR. </w:t>
      </w:r>
    </w:p>
    <w:p w14:paraId="23479B3E" w14:textId="6D9D91BC" w:rsidR="00EA2CDC" w:rsidRPr="0035558F" w:rsidRDefault="00A308F6" w:rsidP="00EA2CDC">
      <w:pPr>
        <w:spacing w:before="120" w:after="120" w:line="280" w:lineRule="atLeast"/>
        <w:jc w:val="both"/>
        <w:rPr>
          <w:rFonts w:ascii="Univers 45 Light" w:hAnsi="Univers 45 Light"/>
          <w:szCs w:val="22"/>
        </w:rPr>
      </w:pPr>
      <w:r w:rsidRPr="0035558F">
        <w:rPr>
          <w:rFonts w:ascii="Univers 45 Light" w:hAnsi="Univers 45 Light"/>
          <w:szCs w:val="22"/>
        </w:rPr>
        <w:fldChar w:fldCharType="begin"/>
      </w:r>
      <w:r w:rsidRPr="0035558F">
        <w:rPr>
          <w:rFonts w:ascii="Univers 45 Light" w:hAnsi="Univers 45 Light"/>
          <w:szCs w:val="22"/>
        </w:rPr>
        <w:instrText xml:space="preserve"> REF _Ref462738635 \h  \* MERGEFORMAT </w:instrText>
      </w:r>
      <w:r w:rsidRPr="0035558F">
        <w:rPr>
          <w:rFonts w:ascii="Univers 45 Light" w:hAnsi="Univers 45 Light"/>
          <w:szCs w:val="22"/>
        </w:rPr>
      </w:r>
      <w:r w:rsidRPr="0035558F">
        <w:rPr>
          <w:rFonts w:ascii="Univers 45 Light" w:hAnsi="Univers 45 Light"/>
          <w:szCs w:val="22"/>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3</w:t>
      </w:r>
      <w:r w:rsidRPr="0035558F">
        <w:rPr>
          <w:rFonts w:ascii="Univers 45 Light" w:hAnsi="Univers 45 Light"/>
          <w:szCs w:val="22"/>
        </w:rPr>
        <w:fldChar w:fldCharType="end"/>
      </w:r>
      <w:r w:rsidRPr="0035558F">
        <w:rPr>
          <w:rFonts w:ascii="Univers 45 Light" w:hAnsi="Univers 45 Light"/>
          <w:szCs w:val="22"/>
        </w:rPr>
        <w:t xml:space="preserve"> </w:t>
      </w:r>
      <w:r w:rsidR="00EA2CDC" w:rsidRPr="0035558F">
        <w:rPr>
          <w:rFonts w:ascii="Univers 45 Light" w:hAnsi="Univers 45 Light"/>
          <w:szCs w:val="22"/>
        </w:rPr>
        <w:t>presents a summary of the Canberra Hospital’s costs, from the original extract from the General Ledger (GL) through to the final NHCDC submission for the Canberra Hospital for Round 19.</w:t>
      </w:r>
    </w:p>
    <w:p w14:paraId="0D1B68CD" w14:textId="77777777" w:rsidR="00EA2CDC" w:rsidRPr="0035558F" w:rsidRDefault="00EA2CDC" w:rsidP="00EA2CDC">
      <w:pPr>
        <w:spacing w:before="120" w:after="120" w:line="280" w:lineRule="atLeast"/>
        <w:jc w:val="both"/>
        <w:rPr>
          <w:rFonts w:ascii="Univers 45 Light" w:hAnsi="Univers 45 Light"/>
          <w:szCs w:val="22"/>
        </w:rPr>
      </w:pPr>
    </w:p>
    <w:p w14:paraId="6F903AB0" w14:textId="77777777" w:rsidR="00EA2CDC" w:rsidRPr="0035558F" w:rsidRDefault="00EA2CDC" w:rsidP="00EA2CDC">
      <w:pPr>
        <w:spacing w:line="240" w:lineRule="auto"/>
        <w:rPr>
          <w:rFonts w:ascii="Univers 45 Light" w:hAnsi="Univers 45 Light"/>
          <w:bCs/>
          <w:i/>
        </w:rPr>
        <w:sectPr w:rsidR="00EA2CDC" w:rsidRPr="0035558F">
          <w:endnotePr>
            <w:numFmt w:val="decimal"/>
          </w:endnotePr>
          <w:pgSz w:w="11907" w:h="16840"/>
          <w:pgMar w:top="1964" w:right="1474" w:bottom="1588" w:left="1474" w:header="958" w:footer="737" w:gutter="454"/>
          <w:cols w:space="720"/>
        </w:sectPr>
      </w:pPr>
    </w:p>
    <w:p w14:paraId="0B287750" w14:textId="77777777" w:rsidR="00EA2CDC" w:rsidRPr="0035558F" w:rsidRDefault="00EA2CDC" w:rsidP="00A308F6">
      <w:pPr>
        <w:spacing w:before="120" w:after="120"/>
        <w:rPr>
          <w:rFonts w:ascii="Univers 45 Light" w:hAnsi="Univers 45 Light"/>
          <w:bCs/>
          <w:i/>
        </w:rPr>
      </w:pPr>
      <w:bookmarkStart w:id="672" w:name="_Ref462738635"/>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3</w:t>
      </w:r>
      <w:r w:rsidRPr="0035558F">
        <w:fldChar w:fldCharType="end"/>
      </w:r>
      <w:bookmarkEnd w:id="672"/>
      <w:r w:rsidRPr="0035558F">
        <w:rPr>
          <w:rFonts w:ascii="Univers 45 Light" w:hAnsi="Univers 45 Light"/>
          <w:bCs/>
          <w:i/>
        </w:rPr>
        <w:t xml:space="preserve"> </w:t>
      </w:r>
      <w:proofErr w:type="gramStart"/>
      <w:r w:rsidRPr="0035558F">
        <w:rPr>
          <w:rFonts w:ascii="Univers 45 Light" w:hAnsi="Univers 45 Light"/>
          <w:bCs/>
          <w:i/>
        </w:rPr>
        <w:t>– Round 19 NHCDC Reconciliation –</w:t>
      </w:r>
      <w:proofErr w:type="gramEnd"/>
      <w:r w:rsidRPr="0035558F">
        <w:rPr>
          <w:rFonts w:ascii="Univers 45 Light" w:hAnsi="Univers 45 Light"/>
          <w:bCs/>
          <w:i/>
        </w:rPr>
        <w:t xml:space="preserve"> The Canberra Hospital </w:t>
      </w:r>
    </w:p>
    <w:p w14:paraId="2A75F7D4" w14:textId="77777777" w:rsidR="00EA2CDC" w:rsidRPr="0035558F" w:rsidRDefault="00EA2CDC" w:rsidP="00EA2CDC">
      <w:pPr>
        <w:keepNext/>
        <w:spacing w:before="120" w:after="120"/>
        <w:rPr>
          <w:rFonts w:ascii="Univers 45 Light" w:hAnsi="Univers 45 Light"/>
          <w:bCs/>
          <w:i/>
        </w:rPr>
      </w:pPr>
      <w:r w:rsidRPr="0035558F">
        <w:rPr>
          <w:noProof/>
          <w:lang w:eastAsia="en-AU"/>
        </w:rPr>
        <w:drawing>
          <wp:inline distT="0" distB="0" distL="0" distR="0" wp14:anchorId="518E459D" wp14:editId="3265225D">
            <wp:extent cx="8439150" cy="4305300"/>
            <wp:effectExtent l="0" t="0" r="0" b="0"/>
            <wp:docPr id="1" name="Picture 1" descr="This table presents the financial reconciliation of expenditure for Round 19 for The Canberra Hospital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section in the report explains each item in more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8439150" cy="4305300"/>
                    </a:xfrm>
                    <a:prstGeom prst="rect">
                      <a:avLst/>
                    </a:prstGeom>
                    <a:noFill/>
                    <a:ln>
                      <a:noFill/>
                    </a:ln>
                  </pic:spPr>
                </pic:pic>
              </a:graphicData>
            </a:graphic>
          </wp:inline>
        </w:drawing>
      </w:r>
    </w:p>
    <w:p w14:paraId="0AB14999" w14:textId="77777777" w:rsidR="00EA2CDC" w:rsidRPr="0035558F" w:rsidRDefault="00EA2CDC" w:rsidP="00EA2CDC">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the Canberra Hospital, jurisdiction and IHPA </w:t>
      </w:r>
    </w:p>
    <w:p w14:paraId="4E61344B" w14:textId="77777777" w:rsidR="00EA2CDC" w:rsidRPr="0035558F" w:rsidRDefault="00EA2CDC" w:rsidP="00EA2CDC">
      <w:pPr>
        <w:rPr>
          <w:rFonts w:ascii="Univers 45 Light" w:hAnsi="Univers 45 Light"/>
          <w:bCs/>
          <w:i/>
          <w:sz w:val="16"/>
          <w:szCs w:val="16"/>
        </w:rPr>
      </w:pPr>
      <w:r w:rsidRPr="0035558F">
        <w:rPr>
          <w:rFonts w:ascii="Univers 45 Light" w:hAnsi="Univers 45 Light"/>
          <w:bCs/>
          <w:i/>
          <w:sz w:val="16"/>
          <w:szCs w:val="16"/>
        </w:rPr>
        <w:t>*</w:t>
      </w:r>
      <w:r w:rsidRPr="0035558F">
        <w:t xml:space="preserve"> </w:t>
      </w:r>
      <w:r w:rsidRPr="0035558F">
        <w:rPr>
          <w:rFonts w:ascii="Univers 45 Light" w:hAnsi="Univers 45 Light"/>
          <w:bCs/>
          <w:i/>
          <w:sz w:val="16"/>
          <w:szCs w:val="16"/>
        </w:rPr>
        <w:t>As WIP from prior years expenditure relates to prior year costs, this percentage excludes the $1.78 million from the calculation</w:t>
      </w:r>
    </w:p>
    <w:p w14:paraId="0220068E" w14:textId="77777777" w:rsidR="00EA2CDC" w:rsidRPr="0035558F" w:rsidRDefault="00EA2CDC" w:rsidP="003A03DB">
      <w:pPr>
        <w:rPr>
          <w:rFonts w:ascii="Univers 45 Light" w:hAnsi="Univers 45 Light"/>
          <w:szCs w:val="22"/>
        </w:rPr>
      </w:pPr>
      <w:r w:rsidRPr="0035558F">
        <w:rPr>
          <w:rFonts w:ascii="Univers 45 Light" w:hAnsi="Univers 45 Light"/>
          <w:bCs/>
          <w:i/>
          <w:sz w:val="16"/>
          <w:szCs w:val="16"/>
        </w:rPr>
        <w:t>^ These figures include admitted emergency costs.</w:t>
      </w:r>
    </w:p>
    <w:p w14:paraId="21A818E1" w14:textId="77777777" w:rsidR="00EA2CDC" w:rsidRPr="0035558F" w:rsidRDefault="00EA2CDC" w:rsidP="00EA2CDC">
      <w:pPr>
        <w:spacing w:line="240" w:lineRule="auto"/>
        <w:rPr>
          <w:rFonts w:ascii="Univers 45 Light" w:hAnsi="Univers 45 Light"/>
          <w:bCs/>
          <w:i/>
        </w:rPr>
        <w:sectPr w:rsidR="00EA2CDC" w:rsidRPr="0035558F">
          <w:endnotePr>
            <w:numFmt w:val="decimal"/>
          </w:endnotePr>
          <w:pgSz w:w="16840" w:h="11907" w:orient="landscape"/>
          <w:pgMar w:top="1474" w:right="1964" w:bottom="1474" w:left="1588" w:header="958" w:footer="737" w:gutter="454"/>
          <w:cols w:space="720"/>
        </w:sectPr>
      </w:pPr>
    </w:p>
    <w:p w14:paraId="48CF386C" w14:textId="77777777" w:rsidR="00EA2CDC" w:rsidRPr="0035558F" w:rsidRDefault="00EA2CDC" w:rsidP="00EA2CDC">
      <w:pPr>
        <w:pStyle w:val="Heading4"/>
        <w:numPr>
          <w:ilvl w:val="0"/>
          <w:numId w:val="0"/>
        </w:numPr>
        <w:ind w:left="720" w:hanging="720"/>
        <w:rPr>
          <w:rFonts w:ascii="Univers 45 Light" w:hAnsi="Univers 45 Light"/>
        </w:rPr>
      </w:pPr>
      <w:r w:rsidRPr="0035558F">
        <w:rPr>
          <w:rFonts w:ascii="Univers 45 Light" w:hAnsi="Univers 45 Light"/>
        </w:rPr>
        <w:t>Explanation of reconciliation items</w:t>
      </w:r>
    </w:p>
    <w:p w14:paraId="50B4590E" w14:textId="77777777" w:rsidR="00EA2CDC" w:rsidRPr="0035558F" w:rsidRDefault="00EA2CDC" w:rsidP="00EA2CDC">
      <w:pPr>
        <w:pStyle w:val="BodyText"/>
        <w:rPr>
          <w:rFonts w:ascii="Univers 45 Light" w:hAnsi="Univers 45 Light"/>
        </w:rPr>
      </w:pPr>
      <w:r w:rsidRPr="0035558F">
        <w:rPr>
          <w:rFonts w:ascii="Univers 45 Light" w:hAnsi="Univers 45 Light"/>
        </w:rPr>
        <w:t>This section discusses each of the reconciliation items including adjustments, inclusions and exclusions to the GL. The information is based on the Canberra Hospital templates and review discussions.</w:t>
      </w:r>
    </w:p>
    <w:p w14:paraId="31C9556A" w14:textId="77777777" w:rsidR="00EA2CDC" w:rsidRPr="0035558F" w:rsidRDefault="00EA2CDC" w:rsidP="00EA2CDC">
      <w:pPr>
        <w:keepNext/>
        <w:spacing w:before="120" w:after="120"/>
        <w:rPr>
          <w:rFonts w:ascii="Univers 45 Light" w:hAnsi="Univers 45 Light"/>
          <w:bCs/>
          <w:i/>
        </w:rPr>
      </w:pPr>
      <w:r w:rsidRPr="0035558F">
        <w:rPr>
          <w:rFonts w:ascii="Univers 45 Light" w:hAnsi="Univers 45 Light"/>
          <w:bCs/>
          <w:i/>
        </w:rPr>
        <w:t xml:space="preserve">Item </w:t>
      </w:r>
      <w:proofErr w:type="gramStart"/>
      <w:r w:rsidRPr="0035558F">
        <w:rPr>
          <w:rFonts w:ascii="Univers 45 Light" w:hAnsi="Univers 45 Light"/>
          <w:bCs/>
          <w:i/>
        </w:rPr>
        <w:t>A</w:t>
      </w:r>
      <w:proofErr w:type="gramEnd"/>
      <w:r w:rsidRPr="0035558F">
        <w:rPr>
          <w:rFonts w:ascii="Univers 45 Light" w:hAnsi="Univers 45 Light"/>
          <w:bCs/>
          <w:i/>
        </w:rPr>
        <w:t xml:space="preserve"> – General Ledger</w:t>
      </w:r>
    </w:p>
    <w:p w14:paraId="13DE897E" w14:textId="77777777" w:rsidR="00EA2CDC" w:rsidRPr="0035558F" w:rsidRDefault="00EA2CDC" w:rsidP="00EA2CDC">
      <w:pPr>
        <w:pStyle w:val="BodyText"/>
        <w:rPr>
          <w:rFonts w:ascii="Univers 45 Light" w:hAnsi="Univers 45 Light"/>
        </w:rPr>
      </w:pPr>
      <w:r w:rsidRPr="0035558F">
        <w:rPr>
          <w:rFonts w:ascii="Univers 45 Light" w:hAnsi="Univers 45 Light"/>
        </w:rPr>
        <w:t>The final GL extracted from ACT Health's financial systems includes expenditure for both ACT Health &amp; Canberra Hospital of $1.195 billion.</w:t>
      </w:r>
    </w:p>
    <w:p w14:paraId="5B4D7346" w14:textId="77777777" w:rsidR="00EA2CDC" w:rsidRPr="0035558F" w:rsidRDefault="00EA2CDC" w:rsidP="00EA2CDC">
      <w:pPr>
        <w:keepNext/>
        <w:spacing w:before="120" w:after="120"/>
        <w:rPr>
          <w:rFonts w:ascii="Univers 45 Light" w:hAnsi="Univers 45 Light"/>
          <w:bCs/>
          <w:i/>
        </w:rPr>
      </w:pPr>
      <w:r w:rsidRPr="0035558F">
        <w:rPr>
          <w:rFonts w:ascii="Univers 45 Light" w:hAnsi="Univers 45 Light"/>
          <w:bCs/>
          <w:i/>
        </w:rPr>
        <w:t>Item B – Adjustments to the GL</w:t>
      </w:r>
    </w:p>
    <w:p w14:paraId="454C2FBA" w14:textId="77777777" w:rsidR="00EA2CDC" w:rsidRPr="0035558F" w:rsidRDefault="00EA2CDC" w:rsidP="00EA2CDC">
      <w:pPr>
        <w:pStyle w:val="BodyText"/>
        <w:rPr>
          <w:rFonts w:ascii="Univers 45 Light" w:hAnsi="Univers 45 Light"/>
        </w:rPr>
      </w:pPr>
      <w:r w:rsidRPr="0035558F">
        <w:rPr>
          <w:rFonts w:ascii="Univers 45 Light" w:hAnsi="Univers 45 Light"/>
        </w:rPr>
        <w:t xml:space="preserve">No adjustments were made to the GL as all activity is costed. </w:t>
      </w:r>
    </w:p>
    <w:p w14:paraId="16CFD09C" w14:textId="77777777" w:rsidR="00EA2CDC" w:rsidRPr="0035558F" w:rsidRDefault="00EA2CDC" w:rsidP="00EA2CDC">
      <w:pPr>
        <w:keepNext/>
        <w:spacing w:before="120" w:after="120"/>
        <w:rPr>
          <w:rFonts w:ascii="Univers 45 Light" w:hAnsi="Univers 45 Light"/>
          <w:bCs/>
          <w:i/>
        </w:rPr>
      </w:pPr>
      <w:r w:rsidRPr="0035558F">
        <w:rPr>
          <w:rFonts w:ascii="Univers 45 Light" w:hAnsi="Univers 45 Light"/>
          <w:bCs/>
          <w:i/>
        </w:rPr>
        <w:t>Item C – Allocation of costs</w:t>
      </w:r>
    </w:p>
    <w:p w14:paraId="3D82A293" w14:textId="77777777" w:rsidR="00EA2CDC" w:rsidRPr="0035558F" w:rsidRDefault="00EA2CDC" w:rsidP="00EA2CDC">
      <w:pPr>
        <w:pStyle w:val="BodyText"/>
        <w:rPr>
          <w:rFonts w:ascii="Univers 45 Light" w:hAnsi="Univers 45 Light"/>
        </w:rPr>
      </w:pPr>
      <w:r w:rsidRPr="0035558F">
        <w:rPr>
          <w:rFonts w:ascii="Univers 45 Light" w:hAnsi="Univers 45 Light"/>
        </w:rPr>
        <w:t xml:space="preserve">The Canberra Hospital undertakes a process of reclass/transfers between direct cost centres. The net effect of these reclass/transfers was zero. </w:t>
      </w:r>
    </w:p>
    <w:p w14:paraId="57A3BA31" w14:textId="77777777" w:rsidR="00EA2CDC" w:rsidRPr="0035558F" w:rsidRDefault="00EA2CDC" w:rsidP="00360B9E">
      <w:pPr>
        <w:pStyle w:val="ListBullet"/>
        <w:numPr>
          <w:ilvl w:val="0"/>
          <w:numId w:val="37"/>
        </w:numPr>
        <w:rPr>
          <w:rFonts w:ascii="Univers 45 Light" w:hAnsi="Univers 45 Light"/>
        </w:rPr>
      </w:pPr>
      <w:r w:rsidRPr="0035558F">
        <w:rPr>
          <w:rFonts w:ascii="Univers 45 Light" w:hAnsi="Univers 45 Light"/>
        </w:rPr>
        <w:t>It was observed that the total of all direct cost centres of $912.44 million was allocated post allocation.</w:t>
      </w:r>
    </w:p>
    <w:p w14:paraId="3F2ACD02" w14:textId="77777777" w:rsidR="00EA2CDC" w:rsidRPr="0035558F" w:rsidRDefault="00EA2CDC" w:rsidP="00360B9E">
      <w:pPr>
        <w:pStyle w:val="ListBullet"/>
        <w:numPr>
          <w:ilvl w:val="0"/>
          <w:numId w:val="37"/>
        </w:numPr>
        <w:rPr>
          <w:rFonts w:ascii="Univers 45 Light" w:hAnsi="Univers 45 Light"/>
        </w:rPr>
      </w:pPr>
      <w:r w:rsidRPr="0035558F">
        <w:rPr>
          <w:rFonts w:ascii="Univers 45 Light" w:hAnsi="Univers 45 Light"/>
        </w:rPr>
        <w:t>It was observed through the templates that all overheads of $282.89 million were allocated to direct cost centres, post allocation.</w:t>
      </w:r>
    </w:p>
    <w:p w14:paraId="68078C15" w14:textId="77777777" w:rsidR="00EA2CDC" w:rsidRPr="0035558F" w:rsidRDefault="00EA2CDC" w:rsidP="00EA2CDC">
      <w:pPr>
        <w:pStyle w:val="ListBullet"/>
        <w:numPr>
          <w:ilvl w:val="0"/>
          <w:numId w:val="0"/>
        </w:numPr>
        <w:tabs>
          <w:tab w:val="left" w:pos="720"/>
        </w:tabs>
        <w:rPr>
          <w:rFonts w:ascii="Univers 45 Light" w:hAnsi="Univers 45 Light"/>
        </w:rPr>
      </w:pPr>
      <w:r w:rsidRPr="0035558F">
        <w:rPr>
          <w:rFonts w:ascii="Univers 45 Light" w:hAnsi="Univers 45 Light"/>
        </w:rPr>
        <w:t>These amounts reconciled to $1.195 billion and reflect the total for the Canberra Hospital. A minor $1 variance between Item B and Item C was identified.</w:t>
      </w:r>
    </w:p>
    <w:p w14:paraId="0495F0FA" w14:textId="77777777" w:rsidR="00EA2CDC" w:rsidRPr="0035558F" w:rsidRDefault="00EA2CDC" w:rsidP="00EA2CDC">
      <w:pPr>
        <w:keepNext/>
        <w:spacing w:before="120" w:after="120"/>
        <w:rPr>
          <w:rFonts w:ascii="Univers 45 Light" w:hAnsi="Univers 45 Light"/>
          <w:bCs/>
          <w:i/>
        </w:rPr>
      </w:pPr>
      <w:r w:rsidRPr="0035558F">
        <w:rPr>
          <w:rFonts w:ascii="Univers 45 Light" w:hAnsi="Univers 45 Light"/>
          <w:bCs/>
          <w:i/>
        </w:rPr>
        <w:t>Item D – Post Allocation Adjustments</w:t>
      </w:r>
    </w:p>
    <w:p w14:paraId="074A5727" w14:textId="77777777" w:rsidR="00EA2CDC" w:rsidRPr="0035558F" w:rsidRDefault="00EA2CDC" w:rsidP="00EA2CDC">
      <w:pPr>
        <w:pStyle w:val="BodyText"/>
        <w:rPr>
          <w:rFonts w:ascii="Univers 45 Light" w:hAnsi="Univers 45 Light"/>
        </w:rPr>
      </w:pPr>
      <w:r w:rsidRPr="0035558F">
        <w:rPr>
          <w:rFonts w:ascii="Univers 45 Light" w:hAnsi="Univers 45 Light"/>
        </w:rPr>
        <w:t>A range of post allocation exclusions were made by the Canberra Hospital. These exclusions totalled $314.75 million and included:</w:t>
      </w:r>
    </w:p>
    <w:p w14:paraId="49FE2CB6" w14:textId="77777777" w:rsidR="00EA2CDC" w:rsidRPr="0035558F" w:rsidRDefault="00EA2CDC" w:rsidP="00360B9E">
      <w:pPr>
        <w:pStyle w:val="ListBullet"/>
        <w:numPr>
          <w:ilvl w:val="0"/>
          <w:numId w:val="37"/>
        </w:numPr>
        <w:rPr>
          <w:rFonts w:ascii="Univers 45 Light" w:hAnsi="Univers 45 Light"/>
        </w:rPr>
      </w:pPr>
      <w:r w:rsidRPr="0035558F">
        <w:rPr>
          <w:rFonts w:ascii="Univers 45 Light" w:hAnsi="Univers 45 Light"/>
        </w:rPr>
        <w:t xml:space="preserve">WIP patients not discharged ($3.85 million) </w:t>
      </w:r>
    </w:p>
    <w:p w14:paraId="37062F24" w14:textId="77777777" w:rsidR="00EA2CDC" w:rsidRPr="0035558F" w:rsidRDefault="00EA2CDC" w:rsidP="00360B9E">
      <w:pPr>
        <w:pStyle w:val="ListBullet"/>
        <w:numPr>
          <w:ilvl w:val="0"/>
          <w:numId w:val="37"/>
        </w:numPr>
        <w:rPr>
          <w:rFonts w:ascii="Univers 45 Light" w:hAnsi="Univers 45 Light"/>
        </w:rPr>
      </w:pPr>
      <w:r w:rsidRPr="0035558F">
        <w:rPr>
          <w:rFonts w:ascii="Univers 45 Light" w:hAnsi="Univers 45 Light"/>
        </w:rPr>
        <w:t xml:space="preserve">Occasions of service ($16.75 million) </w:t>
      </w:r>
    </w:p>
    <w:p w14:paraId="034B3693" w14:textId="77777777" w:rsidR="00EA2CDC" w:rsidRPr="0035558F" w:rsidRDefault="00EA2CDC" w:rsidP="00360B9E">
      <w:pPr>
        <w:pStyle w:val="ListBullet"/>
        <w:numPr>
          <w:ilvl w:val="0"/>
          <w:numId w:val="37"/>
        </w:numPr>
        <w:rPr>
          <w:rFonts w:ascii="Univers 45 Light" w:hAnsi="Univers 45 Light"/>
        </w:rPr>
      </w:pPr>
      <w:r w:rsidRPr="0035558F">
        <w:rPr>
          <w:rFonts w:ascii="Univers 45 Light" w:hAnsi="Univers 45 Light"/>
        </w:rPr>
        <w:t>Sexual health patients ($6.16 million)</w:t>
      </w:r>
    </w:p>
    <w:p w14:paraId="7779453E" w14:textId="77777777" w:rsidR="00EA2CDC" w:rsidRPr="0035558F" w:rsidRDefault="00EA2CDC" w:rsidP="00360B9E">
      <w:pPr>
        <w:pStyle w:val="ListBullet"/>
        <w:numPr>
          <w:ilvl w:val="0"/>
          <w:numId w:val="37"/>
        </w:numPr>
        <w:rPr>
          <w:rFonts w:ascii="Univers 45 Light" w:hAnsi="Univers 45 Light"/>
        </w:rPr>
      </w:pPr>
      <w:r w:rsidRPr="0035558F">
        <w:rPr>
          <w:rFonts w:ascii="Univers 45 Light" w:hAnsi="Univers 45 Light"/>
        </w:rPr>
        <w:t>Out of scope costs totalling $289.78 million. The major out of scope services include:</w:t>
      </w:r>
    </w:p>
    <w:p w14:paraId="0262634D" w14:textId="77777777" w:rsidR="00EA2CDC" w:rsidRPr="0035558F" w:rsidRDefault="00EA2CDC" w:rsidP="00360B9E">
      <w:pPr>
        <w:pStyle w:val="BodyText"/>
        <w:numPr>
          <w:ilvl w:val="0"/>
          <w:numId w:val="39"/>
        </w:numPr>
        <w:rPr>
          <w:rFonts w:ascii="Univers 45 Light" w:hAnsi="Univers 45 Light"/>
        </w:rPr>
      </w:pPr>
      <w:r w:rsidRPr="0035558F">
        <w:rPr>
          <w:rFonts w:ascii="Univers 45 Light" w:hAnsi="Univers 45 Light"/>
        </w:rPr>
        <w:t>Departmental costs not directly related to hospital services ($79.84 million);</w:t>
      </w:r>
    </w:p>
    <w:p w14:paraId="13882A43" w14:textId="77777777" w:rsidR="00EA2CDC" w:rsidRPr="0035558F" w:rsidRDefault="00EA2CDC" w:rsidP="00360B9E">
      <w:pPr>
        <w:pStyle w:val="BodyText"/>
        <w:numPr>
          <w:ilvl w:val="0"/>
          <w:numId w:val="39"/>
        </w:numPr>
        <w:rPr>
          <w:rFonts w:ascii="Univers 45 Light" w:hAnsi="Univers 45 Light"/>
        </w:rPr>
      </w:pPr>
      <w:r w:rsidRPr="0035558F">
        <w:rPr>
          <w:rFonts w:ascii="Univers 45 Light" w:hAnsi="Univers 45 Light"/>
        </w:rPr>
        <w:t xml:space="preserve">Community Health services ($54.39 million); </w:t>
      </w:r>
    </w:p>
    <w:p w14:paraId="69CA030A" w14:textId="77777777" w:rsidR="00EA2CDC" w:rsidRPr="0035558F" w:rsidRDefault="00EA2CDC" w:rsidP="00360B9E">
      <w:pPr>
        <w:pStyle w:val="BodyText"/>
        <w:numPr>
          <w:ilvl w:val="0"/>
          <w:numId w:val="39"/>
        </w:numPr>
        <w:rPr>
          <w:rFonts w:ascii="Univers 45 Light" w:hAnsi="Univers 45 Light"/>
        </w:rPr>
      </w:pPr>
      <w:r w:rsidRPr="0035558F">
        <w:rPr>
          <w:rFonts w:ascii="Univers 45 Light" w:hAnsi="Univers 45 Light"/>
        </w:rPr>
        <w:t>Pathology services provided to external agencies ($19.10 million);</w:t>
      </w:r>
    </w:p>
    <w:p w14:paraId="05E3780B" w14:textId="77777777" w:rsidR="00EA2CDC" w:rsidRPr="0035558F" w:rsidRDefault="00EA2CDC" w:rsidP="00360B9E">
      <w:pPr>
        <w:pStyle w:val="BodyText"/>
        <w:numPr>
          <w:ilvl w:val="0"/>
          <w:numId w:val="39"/>
        </w:numPr>
        <w:rPr>
          <w:rFonts w:ascii="Univers 45 Light" w:hAnsi="Univers 45 Light"/>
        </w:rPr>
      </w:pPr>
      <w:r w:rsidRPr="0035558F">
        <w:rPr>
          <w:rFonts w:ascii="Univers 45 Light" w:hAnsi="Univers 45 Light"/>
        </w:rPr>
        <w:t>Pharmacy services to external clients ($197,191)</w:t>
      </w:r>
    </w:p>
    <w:p w14:paraId="0280F692" w14:textId="77777777" w:rsidR="00EA2CDC" w:rsidRPr="0035558F" w:rsidRDefault="00EA2CDC" w:rsidP="00360B9E">
      <w:pPr>
        <w:pStyle w:val="BodyText"/>
        <w:numPr>
          <w:ilvl w:val="0"/>
          <w:numId w:val="39"/>
        </w:numPr>
        <w:rPr>
          <w:rFonts w:ascii="Univers 45 Light" w:hAnsi="Univers 45 Light"/>
        </w:rPr>
      </w:pPr>
      <w:r w:rsidRPr="0035558F">
        <w:rPr>
          <w:rFonts w:ascii="Univers 45 Light" w:hAnsi="Univers 45 Light"/>
        </w:rPr>
        <w:t>Services provided relating to Calvary Hospital ($9.89 million);</w:t>
      </w:r>
    </w:p>
    <w:p w14:paraId="287FF7D6" w14:textId="77777777" w:rsidR="00EA2CDC" w:rsidRPr="0035558F" w:rsidRDefault="00EA2CDC" w:rsidP="00360B9E">
      <w:pPr>
        <w:pStyle w:val="BodyText"/>
        <w:numPr>
          <w:ilvl w:val="0"/>
          <w:numId w:val="39"/>
        </w:numPr>
        <w:rPr>
          <w:rFonts w:ascii="Univers 45 Light" w:hAnsi="Univers 45 Light"/>
        </w:rPr>
      </w:pPr>
      <w:r w:rsidRPr="0035558F">
        <w:rPr>
          <w:rFonts w:ascii="Univers 45 Light" w:hAnsi="Univers 45 Light"/>
        </w:rPr>
        <w:t>Services provided relating to other hospitals and ACT prison ($3.90 million);</w:t>
      </w:r>
    </w:p>
    <w:p w14:paraId="50539A72" w14:textId="77777777" w:rsidR="00EA2CDC" w:rsidRPr="0035558F" w:rsidRDefault="00EA2CDC" w:rsidP="00360B9E">
      <w:pPr>
        <w:pStyle w:val="BodyText"/>
        <w:numPr>
          <w:ilvl w:val="0"/>
          <w:numId w:val="39"/>
        </w:numPr>
        <w:rPr>
          <w:rFonts w:ascii="Univers 45 Light" w:hAnsi="Univers 45 Light"/>
        </w:rPr>
      </w:pPr>
      <w:r w:rsidRPr="0035558F">
        <w:rPr>
          <w:rFonts w:ascii="Univers 45 Light" w:hAnsi="Univers 45 Light"/>
        </w:rPr>
        <w:t>Dental services ($2.53 million);</w:t>
      </w:r>
    </w:p>
    <w:p w14:paraId="3258DFC1" w14:textId="77777777" w:rsidR="00EA2CDC" w:rsidRPr="0035558F" w:rsidRDefault="00EA2CDC" w:rsidP="00360B9E">
      <w:pPr>
        <w:pStyle w:val="BodyText"/>
        <w:numPr>
          <w:ilvl w:val="0"/>
          <w:numId w:val="39"/>
        </w:numPr>
        <w:rPr>
          <w:rFonts w:ascii="Univers 45 Light" w:hAnsi="Univers 45 Light"/>
        </w:rPr>
      </w:pPr>
      <w:r w:rsidRPr="0035558F">
        <w:rPr>
          <w:rFonts w:ascii="Univers 45 Light" w:hAnsi="Univers 45 Light"/>
        </w:rPr>
        <w:t>Blood products ($1.30 million);</w:t>
      </w:r>
    </w:p>
    <w:p w14:paraId="168CCEE0" w14:textId="77777777" w:rsidR="00EA2CDC" w:rsidRPr="0035558F" w:rsidRDefault="00EA2CDC" w:rsidP="00360B9E">
      <w:pPr>
        <w:pStyle w:val="BodyText"/>
        <w:numPr>
          <w:ilvl w:val="0"/>
          <w:numId w:val="39"/>
        </w:numPr>
        <w:rPr>
          <w:rFonts w:ascii="Univers 45 Light" w:hAnsi="Univers 45 Light"/>
        </w:rPr>
      </w:pPr>
      <w:r w:rsidRPr="0035558F">
        <w:rPr>
          <w:rFonts w:ascii="Univers 45 Light" w:hAnsi="Univers 45 Light"/>
        </w:rPr>
        <w:t>Commercial entities ($368,335);</w:t>
      </w:r>
    </w:p>
    <w:p w14:paraId="32E92019" w14:textId="77777777" w:rsidR="00EA2CDC" w:rsidRPr="0035558F" w:rsidRDefault="00EA2CDC" w:rsidP="00360B9E">
      <w:pPr>
        <w:pStyle w:val="BodyText"/>
        <w:numPr>
          <w:ilvl w:val="0"/>
          <w:numId w:val="39"/>
        </w:numPr>
        <w:rPr>
          <w:rFonts w:ascii="Univers 45 Light" w:hAnsi="Univers 45 Light"/>
        </w:rPr>
      </w:pPr>
      <w:r w:rsidRPr="0035558F">
        <w:rPr>
          <w:rFonts w:ascii="Univers 45 Light" w:hAnsi="Univers 45 Light"/>
        </w:rPr>
        <w:t>Primary care ($2.21 million)</w:t>
      </w:r>
    </w:p>
    <w:p w14:paraId="348125D1" w14:textId="77777777" w:rsidR="00EA2CDC" w:rsidRPr="0035558F" w:rsidRDefault="00EA2CDC" w:rsidP="00360B9E">
      <w:pPr>
        <w:pStyle w:val="BodyText"/>
        <w:numPr>
          <w:ilvl w:val="0"/>
          <w:numId w:val="39"/>
        </w:numPr>
        <w:rPr>
          <w:rFonts w:ascii="Univers 45 Light" w:hAnsi="Univers 45 Light"/>
        </w:rPr>
      </w:pPr>
      <w:r w:rsidRPr="0035558F">
        <w:rPr>
          <w:rFonts w:ascii="Univers 45 Light" w:hAnsi="Univers 45 Light"/>
        </w:rPr>
        <w:t>Mental Health rehabilitation services at Brian Hennessy Centre ($26.28 million);</w:t>
      </w:r>
    </w:p>
    <w:p w14:paraId="59948862" w14:textId="77777777" w:rsidR="00EA2CDC" w:rsidRPr="0035558F" w:rsidRDefault="00EA2CDC" w:rsidP="00360B9E">
      <w:pPr>
        <w:pStyle w:val="BodyText"/>
        <w:numPr>
          <w:ilvl w:val="0"/>
          <w:numId w:val="39"/>
        </w:numPr>
        <w:rPr>
          <w:rFonts w:ascii="Univers 45 Light" w:hAnsi="Univers 45 Light"/>
        </w:rPr>
      </w:pPr>
      <w:r w:rsidRPr="0035558F">
        <w:rPr>
          <w:rFonts w:ascii="Univers 45 Light" w:hAnsi="Univers 45 Light"/>
        </w:rPr>
        <w:t xml:space="preserve">Loss on </w:t>
      </w:r>
      <w:proofErr w:type="spellStart"/>
      <w:r w:rsidRPr="0035558F">
        <w:rPr>
          <w:rFonts w:ascii="Univers 45 Light" w:hAnsi="Univers 45 Light"/>
        </w:rPr>
        <w:t>derecognition</w:t>
      </w:r>
      <w:proofErr w:type="spellEnd"/>
      <w:r w:rsidRPr="0035558F">
        <w:rPr>
          <w:rFonts w:ascii="Univers 45 Light" w:hAnsi="Univers 45 Light"/>
        </w:rPr>
        <w:t xml:space="preserve"> of assets ($5.29 million);</w:t>
      </w:r>
    </w:p>
    <w:p w14:paraId="3241000E" w14:textId="77777777" w:rsidR="00EA2CDC" w:rsidRPr="0035558F" w:rsidRDefault="009A7FF5" w:rsidP="00360B9E">
      <w:pPr>
        <w:pStyle w:val="BodyText"/>
        <w:numPr>
          <w:ilvl w:val="0"/>
          <w:numId w:val="39"/>
        </w:numPr>
        <w:rPr>
          <w:rFonts w:ascii="Univers 45 Light" w:hAnsi="Univers 45 Light"/>
        </w:rPr>
      </w:pPr>
      <w:r w:rsidRPr="0035558F">
        <w:rPr>
          <w:rFonts w:ascii="Univers 45 Light" w:hAnsi="Univers 45 Light"/>
        </w:rPr>
        <w:t xml:space="preserve">Home and Community Care </w:t>
      </w:r>
      <w:r w:rsidR="00EA2CDC" w:rsidRPr="0035558F">
        <w:rPr>
          <w:rFonts w:ascii="Univers 45 Light" w:hAnsi="Univers 45 Light"/>
        </w:rPr>
        <w:t>and other aged care services ($20.26 million);</w:t>
      </w:r>
    </w:p>
    <w:p w14:paraId="02ABD482" w14:textId="77777777" w:rsidR="00EA2CDC" w:rsidRPr="0035558F" w:rsidRDefault="00EA2CDC" w:rsidP="00360B9E">
      <w:pPr>
        <w:pStyle w:val="BodyText"/>
        <w:numPr>
          <w:ilvl w:val="0"/>
          <w:numId w:val="39"/>
        </w:numPr>
        <w:rPr>
          <w:rFonts w:ascii="Univers 45 Light" w:hAnsi="Univers 45 Light"/>
        </w:rPr>
      </w:pPr>
      <w:r w:rsidRPr="0035558F">
        <w:rPr>
          <w:rFonts w:ascii="Univers 45 Light" w:hAnsi="Univers 45 Light"/>
        </w:rPr>
        <w:t>Drug and Alcohol Services ($10.21 million); and</w:t>
      </w:r>
    </w:p>
    <w:p w14:paraId="15043447" w14:textId="77777777" w:rsidR="00EA2CDC" w:rsidRPr="0035558F" w:rsidRDefault="00EA2CDC" w:rsidP="00360B9E">
      <w:pPr>
        <w:pStyle w:val="BodyText"/>
        <w:numPr>
          <w:ilvl w:val="0"/>
          <w:numId w:val="39"/>
        </w:numPr>
        <w:rPr>
          <w:rFonts w:ascii="Univers 45 Light" w:hAnsi="Univers 45 Light"/>
        </w:rPr>
      </w:pPr>
      <w:r w:rsidRPr="0035558F">
        <w:rPr>
          <w:rFonts w:ascii="Univers 45 Light" w:hAnsi="Univers 45 Light"/>
        </w:rPr>
        <w:t>Organ retrieval services ($2.40 million).</w:t>
      </w:r>
    </w:p>
    <w:p w14:paraId="5D565259" w14:textId="77777777" w:rsidR="00EA2CDC" w:rsidRPr="0035558F" w:rsidRDefault="00EA2CDC" w:rsidP="00EA2CDC">
      <w:pPr>
        <w:pStyle w:val="BodyText"/>
        <w:rPr>
          <w:rFonts w:ascii="Univers 45 Light" w:hAnsi="Univers 45 Light"/>
        </w:rPr>
      </w:pPr>
      <w:r w:rsidRPr="0035558F">
        <w:rPr>
          <w:rFonts w:ascii="Univers 45 Light" w:hAnsi="Univers 45 Light"/>
        </w:rPr>
        <w:t xml:space="preserve">WIP patients from prior years and discharged in 2014-15 were also included and totalled $1.78 million. </w:t>
      </w:r>
    </w:p>
    <w:p w14:paraId="53A206E8" w14:textId="5EA44051" w:rsidR="00EA2CDC" w:rsidRPr="0035558F" w:rsidRDefault="00EA2CDC" w:rsidP="00EA2CDC">
      <w:pPr>
        <w:pStyle w:val="BodyText"/>
        <w:rPr>
          <w:rFonts w:ascii="Univers 45 Light" w:hAnsi="Univers 45 Light"/>
        </w:rPr>
      </w:pPr>
      <w:r w:rsidRPr="0035558F">
        <w:rPr>
          <w:rFonts w:ascii="Univers 45 Light" w:hAnsi="Univers 45 Light"/>
        </w:rPr>
        <w:t>The basis of these adjustments appears reasonable, with the exception of blood products and organ retrieval services</w:t>
      </w:r>
      <w:r w:rsidR="00B30E57" w:rsidRPr="0035558F">
        <w:rPr>
          <w:rFonts w:ascii="Univers 45 Light" w:hAnsi="Univers 45 Light"/>
        </w:rPr>
        <w:t xml:space="preserve">. </w:t>
      </w:r>
      <w:r w:rsidRPr="0035558F">
        <w:rPr>
          <w:rFonts w:ascii="Univers 45 Light" w:hAnsi="Univers 45 Light"/>
        </w:rPr>
        <w:t>The</w:t>
      </w:r>
      <w:r w:rsidR="00811E4C" w:rsidRPr="0035558F">
        <w:rPr>
          <w:rFonts w:ascii="Univers 45 Light" w:hAnsi="Univers 45 Light"/>
        </w:rPr>
        <w:t xml:space="preserve"> exclusion of these costs may impact on the completeness of the NHCDC.</w:t>
      </w:r>
    </w:p>
    <w:p w14:paraId="09EFE5AD" w14:textId="77777777" w:rsidR="00EA2CDC" w:rsidRPr="0035558F" w:rsidRDefault="00EA2CDC" w:rsidP="00EA2CDC">
      <w:pPr>
        <w:pStyle w:val="BodyText"/>
        <w:rPr>
          <w:rFonts w:ascii="Univers 45 Light" w:hAnsi="Univers 45 Light"/>
        </w:rPr>
      </w:pPr>
      <w:r w:rsidRPr="0035558F">
        <w:rPr>
          <w:rFonts w:ascii="Univers 45 Light" w:hAnsi="Univers 45 Light"/>
        </w:rPr>
        <w:t>Total expenditure allocated to patients equalled $880.58 million.</w:t>
      </w:r>
    </w:p>
    <w:p w14:paraId="534AC6D5" w14:textId="77777777" w:rsidR="00EA2CDC" w:rsidRPr="0035558F" w:rsidRDefault="00EA2CDC" w:rsidP="00EA2CDC">
      <w:pPr>
        <w:keepNext/>
        <w:spacing w:before="120" w:after="120"/>
        <w:rPr>
          <w:rFonts w:ascii="Univers 45 Light" w:hAnsi="Univers 45 Light"/>
          <w:bCs/>
          <w:i/>
        </w:rPr>
      </w:pPr>
      <w:r w:rsidRPr="0035558F">
        <w:rPr>
          <w:rFonts w:ascii="Univers 45 Light" w:hAnsi="Univers 45 Light"/>
          <w:bCs/>
          <w:i/>
        </w:rPr>
        <w:t>Item E - Costed products submitted to jurisdiction</w:t>
      </w:r>
    </w:p>
    <w:p w14:paraId="76BAC0ED" w14:textId="77777777" w:rsidR="00EA2CDC" w:rsidRPr="0035558F" w:rsidRDefault="00EA2CDC" w:rsidP="00EA2CDC">
      <w:pPr>
        <w:pStyle w:val="BodyText"/>
        <w:rPr>
          <w:rFonts w:ascii="Univers 45 Light" w:hAnsi="Univers 45 Light"/>
        </w:rPr>
      </w:pPr>
      <w:r w:rsidRPr="0035558F">
        <w:rPr>
          <w:rFonts w:ascii="Univers 45 Light" w:hAnsi="Univers 45 Light"/>
        </w:rPr>
        <w:t>Costs derived by the jurisdiction and reported at product level were equal to $880.58 million. This repr</w:t>
      </w:r>
      <w:r w:rsidR="00AB6572" w:rsidRPr="0035558F">
        <w:rPr>
          <w:rFonts w:ascii="Univers 45 Light" w:hAnsi="Univers 45 Light"/>
        </w:rPr>
        <w:t>esented approximately 73.52 per</w:t>
      </w:r>
      <w:r w:rsidRPr="0035558F">
        <w:rPr>
          <w:rFonts w:ascii="Univers 45 Light" w:hAnsi="Univers 45 Light"/>
        </w:rPr>
        <w:t>cent of the total GL expenditure. Costs were allocated to all products with the exception of ‘Other’.</w:t>
      </w:r>
    </w:p>
    <w:p w14:paraId="75884559" w14:textId="77777777" w:rsidR="00EA2CDC" w:rsidRPr="0035558F" w:rsidRDefault="00EA2CDC" w:rsidP="00EA2CDC">
      <w:pPr>
        <w:keepNext/>
        <w:spacing w:before="120" w:after="120"/>
        <w:rPr>
          <w:rFonts w:ascii="Univers 45 Light" w:hAnsi="Univers 45 Light"/>
          <w:bCs/>
          <w:i/>
        </w:rPr>
      </w:pPr>
      <w:r w:rsidRPr="0035558F">
        <w:rPr>
          <w:rFonts w:ascii="Univers 45 Light" w:hAnsi="Univers 45 Light"/>
          <w:bCs/>
          <w:i/>
        </w:rPr>
        <w:t>Item F – Costed products received by the jurisdiction</w:t>
      </w:r>
    </w:p>
    <w:p w14:paraId="07D94DEA" w14:textId="77777777" w:rsidR="00EA2CDC" w:rsidRPr="0035558F" w:rsidRDefault="00EA2CDC" w:rsidP="00EA2CDC">
      <w:pPr>
        <w:pStyle w:val="BodyText"/>
        <w:rPr>
          <w:rFonts w:ascii="Univers 45 Light" w:hAnsi="Univers 45 Light"/>
        </w:rPr>
      </w:pPr>
      <w:r w:rsidRPr="0035558F">
        <w:rPr>
          <w:rFonts w:ascii="Univers 45 Light" w:hAnsi="Univers 45 Light"/>
        </w:rPr>
        <w:t>No variance was noted between Items E and F.</w:t>
      </w:r>
    </w:p>
    <w:p w14:paraId="368EB0BF" w14:textId="77777777" w:rsidR="00EA2CDC" w:rsidRPr="0035558F" w:rsidRDefault="00EA2CDC" w:rsidP="00EA2CDC">
      <w:pPr>
        <w:keepNext/>
        <w:spacing w:before="120" w:after="120"/>
        <w:rPr>
          <w:rFonts w:ascii="Univers 45 Light" w:hAnsi="Univers 45 Light"/>
          <w:bCs/>
          <w:i/>
        </w:rPr>
      </w:pPr>
      <w:r w:rsidRPr="0035558F">
        <w:rPr>
          <w:rFonts w:ascii="Univers 45 Light" w:hAnsi="Univers 45 Light"/>
          <w:bCs/>
          <w:i/>
        </w:rPr>
        <w:t>Item G – Final adjustments</w:t>
      </w:r>
    </w:p>
    <w:p w14:paraId="1B1F65B5" w14:textId="77777777" w:rsidR="00EA2CDC" w:rsidRPr="0035558F" w:rsidRDefault="00EA2CDC" w:rsidP="00EA2CDC">
      <w:pPr>
        <w:pStyle w:val="BodyText"/>
        <w:rPr>
          <w:rFonts w:ascii="Univers 45 Light" w:hAnsi="Univers 45 Light"/>
        </w:rPr>
      </w:pPr>
      <w:r w:rsidRPr="0035558F">
        <w:rPr>
          <w:rFonts w:ascii="Univers 45 Light" w:hAnsi="Univers 45 Light"/>
        </w:rPr>
        <w:t xml:space="preserve">The jurisdiction did not adjust the cost data prior to submission to IHPA. </w:t>
      </w:r>
    </w:p>
    <w:p w14:paraId="1E8D8DD3" w14:textId="77777777" w:rsidR="00EA2CDC" w:rsidRPr="0035558F" w:rsidRDefault="00EA2CDC" w:rsidP="00EA2CDC">
      <w:pPr>
        <w:keepNext/>
        <w:spacing w:before="120" w:after="120"/>
        <w:rPr>
          <w:rFonts w:ascii="Univers 45 Light" w:hAnsi="Univers 45 Light"/>
          <w:bCs/>
          <w:i/>
        </w:rPr>
      </w:pPr>
      <w:r w:rsidRPr="0035558F">
        <w:rPr>
          <w:rFonts w:ascii="Univers 45 Light" w:hAnsi="Univers 45 Light"/>
          <w:bCs/>
          <w:i/>
        </w:rPr>
        <w:t>Item H – Costed products submitted to IHPA</w:t>
      </w:r>
    </w:p>
    <w:p w14:paraId="37868C8D" w14:textId="77777777" w:rsidR="00EA2CDC" w:rsidRPr="0035558F" w:rsidRDefault="00EA2CDC" w:rsidP="00EA2CDC">
      <w:pPr>
        <w:pStyle w:val="BodyText"/>
        <w:rPr>
          <w:rFonts w:ascii="Univers 45 Light" w:hAnsi="Univers 45 Light"/>
        </w:rPr>
      </w:pPr>
      <w:r w:rsidRPr="0035558F">
        <w:rPr>
          <w:rFonts w:ascii="Univers 45 Light" w:hAnsi="Univers 45 Light"/>
        </w:rPr>
        <w:t xml:space="preserve">Costs derived by the jurisdiction and reported at product level reconcile to $880.58 million. </w:t>
      </w:r>
    </w:p>
    <w:p w14:paraId="3FCAE034" w14:textId="77777777" w:rsidR="00EA2CDC" w:rsidRPr="0035558F" w:rsidRDefault="00EA2CDC" w:rsidP="00EA2CDC">
      <w:pPr>
        <w:keepNext/>
        <w:spacing w:before="120" w:after="120"/>
        <w:rPr>
          <w:rFonts w:ascii="Univers 45 Light" w:hAnsi="Univers 45 Light"/>
          <w:bCs/>
          <w:i/>
        </w:rPr>
      </w:pPr>
      <w:r w:rsidRPr="0035558F">
        <w:rPr>
          <w:rFonts w:ascii="Univers 45 Light" w:hAnsi="Univers 45 Light"/>
          <w:bCs/>
          <w:i/>
        </w:rPr>
        <w:t>Item I – Total products received by IHPA</w:t>
      </w:r>
    </w:p>
    <w:p w14:paraId="650802B4" w14:textId="77777777" w:rsidR="00EA2CDC" w:rsidRPr="0035558F" w:rsidRDefault="00EA2CDC" w:rsidP="00EA2CDC">
      <w:pPr>
        <w:pStyle w:val="BodyText"/>
        <w:rPr>
          <w:rFonts w:ascii="Univers 45 Light" w:hAnsi="Univers 45 Light"/>
        </w:rPr>
      </w:pPr>
      <w:r w:rsidRPr="0035558F">
        <w:rPr>
          <w:rFonts w:ascii="Univers 45 Light" w:hAnsi="Univers 45 Light"/>
        </w:rPr>
        <w:t xml:space="preserve">Total costed products received by IHPA totalled $880.58 million. There was a minor variance of $34 between costs submitted by the jurisdiction and costs received by IHPA. </w:t>
      </w:r>
    </w:p>
    <w:p w14:paraId="7F5CAF18" w14:textId="77777777" w:rsidR="00EA2CDC" w:rsidRPr="0035558F" w:rsidRDefault="00EA2CDC" w:rsidP="00EA2CDC">
      <w:pPr>
        <w:keepNext/>
        <w:spacing w:before="120" w:after="120"/>
        <w:rPr>
          <w:rFonts w:ascii="Univers 45 Light" w:hAnsi="Univers 45 Light"/>
          <w:bCs/>
          <w:i/>
        </w:rPr>
      </w:pPr>
      <w:r w:rsidRPr="0035558F">
        <w:rPr>
          <w:rFonts w:ascii="Univers 45 Light" w:hAnsi="Univers 45 Light"/>
          <w:bCs/>
          <w:i/>
        </w:rPr>
        <w:t>Item J – IHPA adjustments</w:t>
      </w:r>
    </w:p>
    <w:p w14:paraId="21B627A7" w14:textId="77777777" w:rsidR="00EA2CDC" w:rsidRPr="0035558F" w:rsidRDefault="00EA2CDC" w:rsidP="00EA2CDC">
      <w:pPr>
        <w:pStyle w:val="BodyText"/>
        <w:rPr>
          <w:rFonts w:ascii="Univers 45 Light" w:hAnsi="Univers 45 Light"/>
        </w:rPr>
      </w:pPr>
      <w:r w:rsidRPr="0035558F">
        <w:rPr>
          <w:rFonts w:ascii="Univers 45 Light" w:hAnsi="Univers 45 Light"/>
        </w:rPr>
        <w:t>Upon receipt of cost data, IHPA allocates the admitted emergency costs back to admitted patients for the purposes of reporting and analysis. Within IHPA’s reconciliation, this amount was a duplication of admitted emergency costs and not an additional cost. For the Canberra Hospital this amounted to $42.24 million.</w:t>
      </w:r>
    </w:p>
    <w:p w14:paraId="641BF5ED" w14:textId="77777777" w:rsidR="00EA2CDC" w:rsidRPr="0035558F" w:rsidRDefault="00EA2CDC" w:rsidP="00EA2CDC">
      <w:pPr>
        <w:keepNext/>
        <w:spacing w:before="120" w:after="120"/>
        <w:rPr>
          <w:rFonts w:ascii="Univers 45 Light" w:hAnsi="Univers 45 Light"/>
          <w:bCs/>
          <w:i/>
        </w:rPr>
      </w:pPr>
      <w:r w:rsidRPr="0035558F">
        <w:rPr>
          <w:rFonts w:ascii="Univers 45 Light" w:hAnsi="Univers 45 Light"/>
          <w:bCs/>
          <w:i/>
        </w:rPr>
        <w:t>Item K – Final NHCDC Costed Outputs</w:t>
      </w:r>
    </w:p>
    <w:p w14:paraId="1FB67126" w14:textId="77777777" w:rsidR="00EA2CDC" w:rsidRPr="0035558F" w:rsidRDefault="00EA2CDC" w:rsidP="00EA2CDC">
      <w:pPr>
        <w:pStyle w:val="BodyText"/>
        <w:rPr>
          <w:rFonts w:ascii="Univers 45 Light" w:hAnsi="Univers 45 Light"/>
        </w:rPr>
      </w:pPr>
      <w:r w:rsidRPr="0035558F">
        <w:rPr>
          <w:rFonts w:ascii="Univers 45 Light" w:hAnsi="Univers 45 Light"/>
        </w:rPr>
        <w:t>The final NHCDC costed data for the Canberra Hospital that was loaded into the National Round 19 cost data set was $922.82 million which include</w:t>
      </w:r>
      <w:r w:rsidR="00515F5B" w:rsidRPr="0035558F">
        <w:rPr>
          <w:rFonts w:ascii="Univers 45 Light" w:hAnsi="Univers 45 Light"/>
        </w:rPr>
        <w:t>d</w:t>
      </w:r>
      <w:r w:rsidRPr="0035558F">
        <w:rPr>
          <w:rFonts w:ascii="Univers 45 Light" w:hAnsi="Univers 45 Light"/>
        </w:rPr>
        <w:t xml:space="preserve"> the admitted emergency cost of $42.24 million.</w:t>
      </w:r>
    </w:p>
    <w:p w14:paraId="351F6F6F" w14:textId="77777777" w:rsidR="00EA2CDC" w:rsidRPr="0035558F" w:rsidRDefault="00EA2CDC" w:rsidP="00360B9E">
      <w:pPr>
        <w:pStyle w:val="Heading3"/>
        <w:numPr>
          <w:ilvl w:val="2"/>
          <w:numId w:val="36"/>
        </w:numPr>
        <w:tabs>
          <w:tab w:val="num" w:pos="1713"/>
        </w:tabs>
        <w:ind w:left="1713" w:hanging="1713"/>
        <w:rPr>
          <w:rFonts w:ascii="Univers 45 Light" w:hAnsi="Univers 45 Light"/>
        </w:rPr>
      </w:pPr>
      <w:r w:rsidRPr="0035558F">
        <w:t>Activity data</w:t>
      </w:r>
    </w:p>
    <w:p w14:paraId="1202CABF" w14:textId="25DEE026" w:rsidR="00EA2CDC" w:rsidRPr="0035558F" w:rsidRDefault="00EA2CDC" w:rsidP="00EA2CDC">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_Ref452835550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4</w:t>
      </w:r>
      <w:r w:rsidRPr="0035558F">
        <w:rPr>
          <w:rFonts w:ascii="Univers 45 Light" w:hAnsi="Univers 45 Light"/>
        </w:rPr>
        <w:fldChar w:fldCharType="end"/>
      </w:r>
      <w:r w:rsidRPr="0035558F">
        <w:rPr>
          <w:rFonts w:ascii="Univers 45 Light" w:hAnsi="Univers 45 Light"/>
        </w:rPr>
        <w:t xml:space="preserve"> presents patient activity data based on source and costing systems for the Canberra Hospital. This activity data is then compared to </w:t>
      </w:r>
      <w:r w:rsidRPr="0035558F">
        <w:rPr>
          <w:rFonts w:ascii="Univers 45 Light" w:hAnsi="Univers 45 Light"/>
        </w:rPr>
        <w:fldChar w:fldCharType="begin"/>
      </w:r>
      <w:r w:rsidRPr="0035558F">
        <w:rPr>
          <w:rFonts w:ascii="Univers 45 Light" w:hAnsi="Univers 45 Light"/>
        </w:rPr>
        <w:instrText xml:space="preserve"> REF _Ref453064253 \h </w:instrText>
      </w:r>
      <w:r w:rsidR="0035558F">
        <w:rPr>
          <w:rFonts w:ascii="Univers 45 Light" w:hAnsi="Univers 45 Light"/>
        </w:rPr>
        <w:instrText xml:space="preserve"> \* MERGEFORMAT </w:instrText>
      </w:r>
      <w:r w:rsidRPr="0035558F">
        <w:rPr>
          <w:rFonts w:ascii="Univers 45 Light" w:hAnsi="Univers 45 Light"/>
        </w:rPr>
      </w:r>
      <w:r w:rsidRPr="0035558F">
        <w:rPr>
          <w:rFonts w:ascii="Univers 45 Light" w:hAnsi="Univers 45 Light"/>
        </w:rPr>
        <w:fldChar w:fldCharType="separate"/>
      </w:r>
      <w:r w:rsidR="00736A10" w:rsidRPr="0035558F">
        <w:rPr>
          <w:rFonts w:ascii="Univers 45 Light" w:hAnsi="Univers 45 Light"/>
        </w:rPr>
        <w:t xml:space="preserve">Table </w:t>
      </w:r>
      <w:r w:rsidR="00736A10">
        <w:rPr>
          <w:rFonts w:ascii="Univers 45 Light" w:hAnsi="Univers 45 Light"/>
          <w:noProof/>
        </w:rPr>
        <w:t>5</w:t>
      </w:r>
      <w:r w:rsidRPr="0035558F">
        <w:rPr>
          <w:rFonts w:ascii="Univers 45 Light" w:hAnsi="Univers 45 Light"/>
        </w:rPr>
        <w:fldChar w:fldCharType="end"/>
      </w:r>
      <w:r w:rsidRPr="0035558F">
        <w:rPr>
          <w:rFonts w:ascii="Univers 45 Light" w:hAnsi="Univers 45 Light"/>
        </w:rPr>
        <w:t xml:space="preserve"> which highlights the transfer of activity data by NHCDC product from the Canberra Hospital to ACT Health and then through to IHPA submission and finalisation.</w:t>
      </w:r>
    </w:p>
    <w:p w14:paraId="1028B790" w14:textId="77777777" w:rsidR="00EA2CDC" w:rsidRPr="0035558F" w:rsidRDefault="00EA2CDC" w:rsidP="00EA2CDC">
      <w:pPr>
        <w:spacing w:line="240" w:lineRule="auto"/>
        <w:rPr>
          <w:rFonts w:ascii="Univers 45 Light" w:hAnsi="Univers 45 Light"/>
          <w:bCs/>
          <w:i/>
        </w:rPr>
        <w:sectPr w:rsidR="00EA2CDC" w:rsidRPr="0035558F">
          <w:endnotePr>
            <w:numFmt w:val="decimal"/>
          </w:endnotePr>
          <w:pgSz w:w="11907" w:h="16840"/>
          <w:pgMar w:top="1843" w:right="1474" w:bottom="1276" w:left="1474" w:header="958" w:footer="737" w:gutter="454"/>
          <w:cols w:space="720"/>
        </w:sectPr>
      </w:pPr>
    </w:p>
    <w:p w14:paraId="0516CF4E" w14:textId="77777777" w:rsidR="00EA2CDC" w:rsidRPr="0035558F" w:rsidRDefault="00EA2CDC" w:rsidP="00EA2CDC">
      <w:pPr>
        <w:keepNext/>
        <w:spacing w:before="120" w:after="120"/>
        <w:rPr>
          <w:rFonts w:ascii="Univers 45 Light" w:hAnsi="Univers 45 Light"/>
          <w:bCs/>
          <w:i/>
        </w:rPr>
      </w:pPr>
      <w:bookmarkStart w:id="673" w:name="_Ref452835550"/>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4</w:t>
      </w:r>
      <w:r w:rsidRPr="0035558F">
        <w:fldChar w:fldCharType="end"/>
      </w:r>
      <w:bookmarkEnd w:id="673"/>
      <w:r w:rsidRPr="0035558F">
        <w:rPr>
          <w:rFonts w:ascii="Univers 45 Light" w:hAnsi="Univers 45 Light"/>
          <w:bCs/>
          <w:i/>
        </w:rPr>
        <w:t xml:space="preserve"> – Activity data – The Canberra Hospital</w:t>
      </w:r>
    </w:p>
    <w:tbl>
      <w:tblPr>
        <w:tblW w:w="13740" w:type="dxa"/>
        <w:tblLayout w:type="fixed"/>
        <w:tblLook w:val="04A0" w:firstRow="1" w:lastRow="0" w:firstColumn="1" w:lastColumn="0" w:noHBand="0" w:noVBand="1"/>
      </w:tblPr>
      <w:tblGrid>
        <w:gridCol w:w="2902"/>
        <w:gridCol w:w="1343"/>
        <w:gridCol w:w="1417"/>
        <w:gridCol w:w="993"/>
        <w:gridCol w:w="1180"/>
        <w:gridCol w:w="1181"/>
        <w:gridCol w:w="1181"/>
        <w:gridCol w:w="1181"/>
        <w:gridCol w:w="1181"/>
        <w:gridCol w:w="1181"/>
      </w:tblGrid>
      <w:tr w:rsidR="00EA2CDC" w:rsidRPr="0035558F" w14:paraId="4B2933A6" w14:textId="77777777" w:rsidTr="00EA2CDC">
        <w:trPr>
          <w:trHeight w:val="860"/>
        </w:trPr>
        <w:tc>
          <w:tcPr>
            <w:tcW w:w="2904" w:type="dxa"/>
            <w:tcBorders>
              <w:top w:val="single" w:sz="4" w:space="0" w:color="5B9BD5"/>
              <w:left w:val="single" w:sz="4" w:space="0" w:color="5B9BD5"/>
              <w:bottom w:val="nil"/>
              <w:right w:val="nil"/>
            </w:tcBorders>
            <w:shd w:val="clear" w:color="auto" w:fill="1F497D"/>
            <w:vAlign w:val="bottom"/>
            <w:hideMark/>
          </w:tcPr>
          <w:p w14:paraId="571B9B75" w14:textId="77777777" w:rsidR="00EA2CDC" w:rsidRPr="0035558F" w:rsidRDefault="00EA2CDC">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Activity Data</w:t>
            </w:r>
          </w:p>
        </w:tc>
        <w:tc>
          <w:tcPr>
            <w:tcW w:w="1344" w:type="dxa"/>
            <w:tcBorders>
              <w:top w:val="single" w:sz="4" w:space="0" w:color="5B9BD5"/>
              <w:left w:val="single" w:sz="4" w:space="0" w:color="5B9BD5"/>
              <w:bottom w:val="nil"/>
              <w:right w:val="single" w:sz="4" w:space="0" w:color="5B9BD5"/>
            </w:tcBorders>
            <w:shd w:val="clear" w:color="auto" w:fill="1F497D"/>
            <w:vAlign w:val="bottom"/>
            <w:hideMark/>
          </w:tcPr>
          <w:p w14:paraId="5927B337" w14:textId="77777777" w:rsidR="00EA2CDC" w:rsidRPr="0035558F" w:rsidRDefault="00EA2CDC">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from Source</w:t>
            </w:r>
          </w:p>
        </w:tc>
        <w:tc>
          <w:tcPr>
            <w:tcW w:w="1417" w:type="dxa"/>
            <w:tcBorders>
              <w:top w:val="single" w:sz="4" w:space="0" w:color="5B9BD5"/>
              <w:left w:val="nil"/>
              <w:bottom w:val="nil"/>
              <w:right w:val="nil"/>
            </w:tcBorders>
            <w:shd w:val="clear" w:color="auto" w:fill="1F497D"/>
            <w:vAlign w:val="bottom"/>
            <w:hideMark/>
          </w:tcPr>
          <w:p w14:paraId="63132B68" w14:textId="77777777" w:rsidR="00EA2CDC" w:rsidRPr="0035558F" w:rsidRDefault="00EA2CDC">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in costing system</w:t>
            </w:r>
          </w:p>
        </w:tc>
        <w:tc>
          <w:tcPr>
            <w:tcW w:w="993" w:type="dxa"/>
            <w:tcBorders>
              <w:top w:val="single" w:sz="4" w:space="0" w:color="5B9BD5"/>
              <w:left w:val="single" w:sz="4" w:space="0" w:color="5B9BD5"/>
              <w:bottom w:val="nil"/>
              <w:right w:val="single" w:sz="4" w:space="0" w:color="5B9BD5"/>
            </w:tcBorders>
            <w:shd w:val="clear" w:color="auto" w:fill="1F497D"/>
            <w:vAlign w:val="bottom"/>
            <w:hideMark/>
          </w:tcPr>
          <w:p w14:paraId="71751A3B" w14:textId="77777777" w:rsidR="00EA2CDC" w:rsidRPr="0035558F" w:rsidRDefault="00EA2CDC">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Variance</w:t>
            </w:r>
          </w:p>
        </w:tc>
        <w:tc>
          <w:tcPr>
            <w:tcW w:w="1180" w:type="dxa"/>
            <w:tcBorders>
              <w:top w:val="single" w:sz="4" w:space="0" w:color="5B9BD5"/>
              <w:left w:val="nil"/>
              <w:bottom w:val="nil"/>
              <w:right w:val="nil"/>
            </w:tcBorders>
            <w:shd w:val="clear" w:color="auto" w:fill="1F497D"/>
            <w:vAlign w:val="bottom"/>
            <w:hideMark/>
          </w:tcPr>
          <w:p w14:paraId="347C4764" w14:textId="77777777" w:rsidR="00EA2CDC" w:rsidRPr="0035558F" w:rsidRDefault="00EA2CDC">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Admitted</w:t>
            </w:r>
          </w:p>
        </w:tc>
        <w:tc>
          <w:tcPr>
            <w:tcW w:w="1181" w:type="dxa"/>
            <w:tcBorders>
              <w:top w:val="single" w:sz="4" w:space="0" w:color="5B9BD5"/>
              <w:left w:val="single" w:sz="4" w:space="0" w:color="5B9BD5"/>
              <w:bottom w:val="nil"/>
              <w:right w:val="single" w:sz="4" w:space="0" w:color="5B9BD5"/>
            </w:tcBorders>
            <w:shd w:val="clear" w:color="auto" w:fill="1F497D"/>
            <w:vAlign w:val="bottom"/>
            <w:hideMark/>
          </w:tcPr>
          <w:p w14:paraId="1ECB87D8" w14:textId="77777777" w:rsidR="00EA2CDC" w:rsidRPr="0035558F" w:rsidRDefault="00EA2CDC">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Emergency</w:t>
            </w:r>
          </w:p>
        </w:tc>
        <w:tc>
          <w:tcPr>
            <w:tcW w:w="1181" w:type="dxa"/>
            <w:tcBorders>
              <w:top w:val="single" w:sz="4" w:space="0" w:color="5B9BD5"/>
              <w:left w:val="nil"/>
              <w:bottom w:val="nil"/>
              <w:right w:val="single" w:sz="4" w:space="0" w:color="5B9BD5"/>
            </w:tcBorders>
            <w:shd w:val="clear" w:color="auto" w:fill="1F497D"/>
            <w:vAlign w:val="bottom"/>
            <w:hideMark/>
          </w:tcPr>
          <w:p w14:paraId="01272C02" w14:textId="77777777" w:rsidR="00EA2CDC" w:rsidRPr="0035558F" w:rsidRDefault="00EA2CDC">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Non-admitted</w:t>
            </w:r>
          </w:p>
        </w:tc>
        <w:tc>
          <w:tcPr>
            <w:tcW w:w="1181" w:type="dxa"/>
            <w:tcBorders>
              <w:top w:val="single" w:sz="4" w:space="0" w:color="5B9BD5"/>
              <w:left w:val="nil"/>
              <w:bottom w:val="nil"/>
              <w:right w:val="nil"/>
            </w:tcBorders>
            <w:shd w:val="clear" w:color="auto" w:fill="1F497D"/>
            <w:vAlign w:val="bottom"/>
            <w:hideMark/>
          </w:tcPr>
          <w:p w14:paraId="56D00797" w14:textId="77777777" w:rsidR="00EA2CDC" w:rsidRPr="0035558F" w:rsidRDefault="00EA2CDC">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Other</w:t>
            </w:r>
          </w:p>
        </w:tc>
        <w:tc>
          <w:tcPr>
            <w:tcW w:w="1181" w:type="dxa"/>
            <w:tcBorders>
              <w:top w:val="single" w:sz="4" w:space="0" w:color="5B9BD5"/>
              <w:left w:val="single" w:sz="4" w:space="0" w:color="5B9BD5"/>
              <w:bottom w:val="nil"/>
              <w:right w:val="single" w:sz="4" w:space="0" w:color="5B9BD5"/>
            </w:tcBorders>
            <w:shd w:val="clear" w:color="auto" w:fill="1F497D"/>
            <w:vAlign w:val="bottom"/>
            <w:hideMark/>
          </w:tcPr>
          <w:p w14:paraId="05C014E9" w14:textId="77777777" w:rsidR="00EA2CDC" w:rsidRPr="0035558F" w:rsidRDefault="00EA2CDC">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Linking Process</w:t>
            </w:r>
          </w:p>
        </w:tc>
        <w:tc>
          <w:tcPr>
            <w:tcW w:w="1181" w:type="dxa"/>
            <w:tcBorders>
              <w:top w:val="single" w:sz="4" w:space="0" w:color="5B9BD5"/>
              <w:left w:val="nil"/>
              <w:bottom w:val="nil"/>
              <w:right w:val="single" w:sz="4" w:space="0" w:color="5B9BD5"/>
            </w:tcBorders>
            <w:shd w:val="clear" w:color="auto" w:fill="1F497D"/>
            <w:vAlign w:val="bottom"/>
            <w:hideMark/>
          </w:tcPr>
          <w:p w14:paraId="34EEE08C" w14:textId="77777777" w:rsidR="00EA2CDC" w:rsidRPr="0035558F" w:rsidRDefault="00EA2CDC">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Unlinked records</w:t>
            </w:r>
          </w:p>
        </w:tc>
      </w:tr>
      <w:tr w:rsidR="00EA2CDC" w:rsidRPr="0035558F" w14:paraId="3A6597C8" w14:textId="77777777" w:rsidTr="00EA2CDC">
        <w:trPr>
          <w:trHeight w:val="296"/>
        </w:trPr>
        <w:tc>
          <w:tcPr>
            <w:tcW w:w="2904" w:type="dxa"/>
            <w:tcBorders>
              <w:top w:val="nil"/>
              <w:left w:val="single" w:sz="4" w:space="0" w:color="5B9BD5"/>
              <w:bottom w:val="nil"/>
              <w:right w:val="nil"/>
            </w:tcBorders>
            <w:shd w:val="clear" w:color="auto" w:fill="FFFFFF"/>
            <w:noWrap/>
            <w:vAlign w:val="bottom"/>
            <w:hideMark/>
          </w:tcPr>
          <w:p w14:paraId="06AF4A83" w14:textId="77777777" w:rsidR="00EA2CDC" w:rsidRPr="0035558F" w:rsidRDefault="00EA2CDC">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Inpatient</w:t>
            </w:r>
          </w:p>
        </w:tc>
        <w:tc>
          <w:tcPr>
            <w:tcW w:w="1344" w:type="dxa"/>
            <w:tcBorders>
              <w:top w:val="nil"/>
              <w:left w:val="single" w:sz="4" w:space="0" w:color="5B9BD5"/>
              <w:bottom w:val="nil"/>
              <w:right w:val="single" w:sz="4" w:space="0" w:color="5B9BD5"/>
            </w:tcBorders>
            <w:shd w:val="clear" w:color="auto" w:fill="FFFFFF"/>
            <w:noWrap/>
            <w:vAlign w:val="bottom"/>
            <w:hideMark/>
          </w:tcPr>
          <w:p w14:paraId="0DCA49F3"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76,015 </w:t>
            </w:r>
          </w:p>
        </w:tc>
        <w:tc>
          <w:tcPr>
            <w:tcW w:w="1417" w:type="dxa"/>
            <w:tcBorders>
              <w:top w:val="nil"/>
              <w:left w:val="nil"/>
              <w:bottom w:val="nil"/>
              <w:right w:val="single" w:sz="4" w:space="0" w:color="5B9BD5"/>
            </w:tcBorders>
            <w:shd w:val="clear" w:color="auto" w:fill="FFFFFF"/>
            <w:noWrap/>
            <w:vAlign w:val="bottom"/>
            <w:hideMark/>
          </w:tcPr>
          <w:p w14:paraId="2483B842"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76,015 </w:t>
            </w:r>
          </w:p>
        </w:tc>
        <w:tc>
          <w:tcPr>
            <w:tcW w:w="993" w:type="dxa"/>
            <w:tcBorders>
              <w:top w:val="nil"/>
              <w:left w:val="nil"/>
              <w:bottom w:val="nil"/>
              <w:right w:val="single" w:sz="4" w:space="0" w:color="5B9BD5"/>
            </w:tcBorders>
            <w:shd w:val="clear" w:color="auto" w:fill="DDEBF7"/>
            <w:noWrap/>
            <w:vAlign w:val="bottom"/>
            <w:hideMark/>
          </w:tcPr>
          <w:p w14:paraId="6C4092AB"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w:t>
            </w:r>
          </w:p>
        </w:tc>
        <w:tc>
          <w:tcPr>
            <w:tcW w:w="1180" w:type="dxa"/>
            <w:tcBorders>
              <w:top w:val="nil"/>
              <w:left w:val="nil"/>
              <w:bottom w:val="nil"/>
              <w:right w:val="single" w:sz="4" w:space="0" w:color="5B9BD5"/>
            </w:tcBorders>
            <w:shd w:val="clear" w:color="auto" w:fill="FFFFFF"/>
            <w:noWrap/>
            <w:vAlign w:val="bottom"/>
            <w:hideMark/>
          </w:tcPr>
          <w:p w14:paraId="04478A09"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76,015 </w:t>
            </w:r>
          </w:p>
        </w:tc>
        <w:tc>
          <w:tcPr>
            <w:tcW w:w="1181" w:type="dxa"/>
            <w:tcBorders>
              <w:top w:val="nil"/>
              <w:left w:val="nil"/>
              <w:bottom w:val="nil"/>
              <w:right w:val="single" w:sz="4" w:space="0" w:color="5B9BD5"/>
            </w:tcBorders>
            <w:shd w:val="clear" w:color="auto" w:fill="FFFFFF"/>
            <w:noWrap/>
            <w:vAlign w:val="bottom"/>
            <w:hideMark/>
          </w:tcPr>
          <w:p w14:paraId="47871B90"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c>
          <w:tcPr>
            <w:tcW w:w="1181" w:type="dxa"/>
            <w:tcBorders>
              <w:top w:val="nil"/>
              <w:left w:val="nil"/>
              <w:bottom w:val="nil"/>
              <w:right w:val="single" w:sz="4" w:space="0" w:color="5B9BD5"/>
            </w:tcBorders>
            <w:shd w:val="clear" w:color="auto" w:fill="FFFFFF"/>
            <w:noWrap/>
            <w:vAlign w:val="bottom"/>
            <w:hideMark/>
          </w:tcPr>
          <w:p w14:paraId="2539482B"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c>
          <w:tcPr>
            <w:tcW w:w="1181" w:type="dxa"/>
            <w:tcBorders>
              <w:top w:val="nil"/>
              <w:left w:val="nil"/>
              <w:bottom w:val="nil"/>
              <w:right w:val="single" w:sz="4" w:space="0" w:color="5B9BD5"/>
            </w:tcBorders>
            <w:shd w:val="clear" w:color="auto" w:fill="FFFFFF"/>
            <w:noWrap/>
            <w:vAlign w:val="bottom"/>
            <w:hideMark/>
          </w:tcPr>
          <w:p w14:paraId="21925FD5"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c>
          <w:tcPr>
            <w:tcW w:w="1181" w:type="dxa"/>
            <w:tcBorders>
              <w:top w:val="nil"/>
              <w:left w:val="nil"/>
              <w:bottom w:val="nil"/>
              <w:right w:val="single" w:sz="4" w:space="0" w:color="5B9BD5"/>
            </w:tcBorders>
            <w:shd w:val="clear" w:color="auto" w:fill="DDEBF7"/>
            <w:noWrap/>
            <w:vAlign w:val="bottom"/>
            <w:hideMark/>
          </w:tcPr>
          <w:p w14:paraId="0773296D"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76,015 </w:t>
            </w:r>
          </w:p>
        </w:tc>
        <w:tc>
          <w:tcPr>
            <w:tcW w:w="1181" w:type="dxa"/>
            <w:tcBorders>
              <w:top w:val="nil"/>
              <w:left w:val="nil"/>
              <w:bottom w:val="nil"/>
              <w:right w:val="single" w:sz="4" w:space="0" w:color="5B9BD5"/>
            </w:tcBorders>
            <w:shd w:val="clear" w:color="auto" w:fill="FFFFFF"/>
            <w:noWrap/>
            <w:vAlign w:val="bottom"/>
            <w:hideMark/>
          </w:tcPr>
          <w:p w14:paraId="6808F32B"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r>
      <w:tr w:rsidR="00EA2CDC" w:rsidRPr="0035558F" w14:paraId="32892E3E" w14:textId="77777777" w:rsidTr="00EA2CDC">
        <w:trPr>
          <w:trHeight w:val="296"/>
        </w:trPr>
        <w:tc>
          <w:tcPr>
            <w:tcW w:w="2904" w:type="dxa"/>
            <w:tcBorders>
              <w:top w:val="nil"/>
              <w:left w:val="single" w:sz="4" w:space="0" w:color="5B9BD5"/>
              <w:bottom w:val="nil"/>
              <w:right w:val="nil"/>
            </w:tcBorders>
            <w:shd w:val="clear" w:color="auto" w:fill="DDEBF7"/>
            <w:noWrap/>
            <w:vAlign w:val="bottom"/>
            <w:hideMark/>
          </w:tcPr>
          <w:p w14:paraId="667CA15B" w14:textId="77777777" w:rsidR="00EA2CDC" w:rsidRPr="0035558F" w:rsidRDefault="00EA2CDC">
            <w:pPr>
              <w:spacing w:line="240" w:lineRule="auto"/>
              <w:rPr>
                <w:rFonts w:ascii="Univers 45 Light" w:hAnsi="Univers 45 Light"/>
                <w:sz w:val="18"/>
                <w:lang w:eastAsia="en-AU"/>
              </w:rPr>
            </w:pPr>
            <w:r w:rsidRPr="0035558F">
              <w:rPr>
                <w:rFonts w:ascii="Univers 45 Light" w:hAnsi="Univers 45 Light"/>
                <w:sz w:val="18"/>
                <w:lang w:eastAsia="en-AU"/>
              </w:rPr>
              <w:t>Emergency</w:t>
            </w:r>
          </w:p>
        </w:tc>
        <w:tc>
          <w:tcPr>
            <w:tcW w:w="1344" w:type="dxa"/>
            <w:tcBorders>
              <w:top w:val="nil"/>
              <w:left w:val="single" w:sz="4" w:space="0" w:color="5B9BD5"/>
              <w:bottom w:val="nil"/>
              <w:right w:val="single" w:sz="4" w:space="0" w:color="5B9BD5"/>
            </w:tcBorders>
            <w:shd w:val="clear" w:color="auto" w:fill="DDEBF7"/>
            <w:noWrap/>
            <w:vAlign w:val="bottom"/>
            <w:hideMark/>
          </w:tcPr>
          <w:p w14:paraId="564707C2" w14:textId="77777777" w:rsidR="00EA2CDC" w:rsidRPr="0035558F" w:rsidRDefault="00EA2CDC">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73,592 </w:t>
            </w:r>
          </w:p>
        </w:tc>
        <w:tc>
          <w:tcPr>
            <w:tcW w:w="1417" w:type="dxa"/>
            <w:tcBorders>
              <w:top w:val="nil"/>
              <w:left w:val="nil"/>
              <w:bottom w:val="nil"/>
              <w:right w:val="single" w:sz="4" w:space="0" w:color="5B9BD5"/>
            </w:tcBorders>
            <w:shd w:val="clear" w:color="auto" w:fill="DDEBF7"/>
            <w:noWrap/>
            <w:vAlign w:val="bottom"/>
            <w:hideMark/>
          </w:tcPr>
          <w:p w14:paraId="7E01864C" w14:textId="77777777" w:rsidR="00EA2CDC" w:rsidRPr="0035558F" w:rsidRDefault="00EA2CDC">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73,592 </w:t>
            </w:r>
          </w:p>
        </w:tc>
        <w:tc>
          <w:tcPr>
            <w:tcW w:w="993" w:type="dxa"/>
            <w:tcBorders>
              <w:top w:val="nil"/>
              <w:left w:val="nil"/>
              <w:bottom w:val="nil"/>
              <w:right w:val="single" w:sz="4" w:space="0" w:color="5B9BD5"/>
            </w:tcBorders>
            <w:shd w:val="clear" w:color="auto" w:fill="DDEBF7"/>
            <w:noWrap/>
            <w:vAlign w:val="bottom"/>
            <w:hideMark/>
          </w:tcPr>
          <w:p w14:paraId="1B8A163C"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w:t>
            </w:r>
          </w:p>
        </w:tc>
        <w:tc>
          <w:tcPr>
            <w:tcW w:w="1180" w:type="dxa"/>
            <w:tcBorders>
              <w:top w:val="nil"/>
              <w:left w:val="nil"/>
              <w:bottom w:val="nil"/>
              <w:right w:val="single" w:sz="4" w:space="0" w:color="5B9BD5"/>
            </w:tcBorders>
            <w:shd w:val="clear" w:color="auto" w:fill="DDEBF7"/>
            <w:noWrap/>
            <w:vAlign w:val="bottom"/>
            <w:hideMark/>
          </w:tcPr>
          <w:p w14:paraId="1B83C2C2" w14:textId="77777777" w:rsidR="00EA2CDC" w:rsidRPr="0035558F" w:rsidRDefault="00EA2CDC">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w:t>
            </w:r>
          </w:p>
        </w:tc>
        <w:tc>
          <w:tcPr>
            <w:tcW w:w="1181" w:type="dxa"/>
            <w:tcBorders>
              <w:top w:val="nil"/>
              <w:left w:val="nil"/>
              <w:bottom w:val="nil"/>
              <w:right w:val="single" w:sz="4" w:space="0" w:color="5B9BD5"/>
            </w:tcBorders>
            <w:shd w:val="clear" w:color="auto" w:fill="DDEBF7"/>
            <w:noWrap/>
            <w:vAlign w:val="bottom"/>
            <w:hideMark/>
          </w:tcPr>
          <w:p w14:paraId="28D3407B" w14:textId="77777777" w:rsidR="00EA2CDC" w:rsidRPr="0035558F" w:rsidRDefault="00EA2CDC">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73,592 </w:t>
            </w:r>
          </w:p>
        </w:tc>
        <w:tc>
          <w:tcPr>
            <w:tcW w:w="1181" w:type="dxa"/>
            <w:tcBorders>
              <w:top w:val="nil"/>
              <w:left w:val="nil"/>
              <w:bottom w:val="nil"/>
              <w:right w:val="single" w:sz="4" w:space="0" w:color="5B9BD5"/>
            </w:tcBorders>
            <w:shd w:val="clear" w:color="auto" w:fill="DDEBF7"/>
            <w:noWrap/>
            <w:vAlign w:val="bottom"/>
            <w:hideMark/>
          </w:tcPr>
          <w:p w14:paraId="4B5D6468" w14:textId="77777777" w:rsidR="00EA2CDC" w:rsidRPr="0035558F" w:rsidRDefault="00EA2CDC">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w:t>
            </w:r>
          </w:p>
        </w:tc>
        <w:tc>
          <w:tcPr>
            <w:tcW w:w="1181" w:type="dxa"/>
            <w:tcBorders>
              <w:top w:val="nil"/>
              <w:left w:val="nil"/>
              <w:bottom w:val="nil"/>
              <w:right w:val="single" w:sz="4" w:space="0" w:color="5B9BD5"/>
            </w:tcBorders>
            <w:shd w:val="clear" w:color="auto" w:fill="DDEBF7"/>
            <w:noWrap/>
            <w:vAlign w:val="bottom"/>
            <w:hideMark/>
          </w:tcPr>
          <w:p w14:paraId="58E1CCAF" w14:textId="77777777" w:rsidR="00EA2CDC" w:rsidRPr="0035558F" w:rsidRDefault="00EA2CDC">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w:t>
            </w:r>
          </w:p>
        </w:tc>
        <w:tc>
          <w:tcPr>
            <w:tcW w:w="1181" w:type="dxa"/>
            <w:tcBorders>
              <w:top w:val="nil"/>
              <w:left w:val="nil"/>
              <w:bottom w:val="nil"/>
              <w:right w:val="single" w:sz="4" w:space="0" w:color="5B9BD5"/>
            </w:tcBorders>
            <w:shd w:val="clear" w:color="auto" w:fill="DDEBF7"/>
            <w:noWrap/>
            <w:vAlign w:val="bottom"/>
            <w:hideMark/>
          </w:tcPr>
          <w:p w14:paraId="69764CC8"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73,592 </w:t>
            </w:r>
          </w:p>
        </w:tc>
        <w:tc>
          <w:tcPr>
            <w:tcW w:w="1181" w:type="dxa"/>
            <w:tcBorders>
              <w:top w:val="nil"/>
              <w:left w:val="nil"/>
              <w:bottom w:val="nil"/>
              <w:right w:val="single" w:sz="4" w:space="0" w:color="5B9BD5"/>
            </w:tcBorders>
            <w:shd w:val="clear" w:color="auto" w:fill="DDEBF7"/>
            <w:noWrap/>
            <w:vAlign w:val="bottom"/>
            <w:hideMark/>
          </w:tcPr>
          <w:p w14:paraId="7A6C947B" w14:textId="77777777" w:rsidR="00EA2CDC" w:rsidRPr="0035558F" w:rsidRDefault="00EA2CDC">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w:t>
            </w:r>
          </w:p>
        </w:tc>
      </w:tr>
      <w:tr w:rsidR="00EA2CDC" w:rsidRPr="0035558F" w14:paraId="1F9E1550" w14:textId="77777777" w:rsidTr="00EA2CDC">
        <w:trPr>
          <w:trHeight w:val="296"/>
        </w:trPr>
        <w:tc>
          <w:tcPr>
            <w:tcW w:w="2904" w:type="dxa"/>
            <w:tcBorders>
              <w:top w:val="nil"/>
              <w:left w:val="single" w:sz="4" w:space="0" w:color="5B9BD5"/>
              <w:bottom w:val="nil"/>
              <w:right w:val="nil"/>
            </w:tcBorders>
            <w:shd w:val="clear" w:color="auto" w:fill="FFFFFF"/>
            <w:noWrap/>
            <w:vAlign w:val="bottom"/>
            <w:hideMark/>
          </w:tcPr>
          <w:p w14:paraId="53BFC83B" w14:textId="77777777" w:rsidR="00EA2CDC" w:rsidRPr="0035558F" w:rsidRDefault="00EA2CDC">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Outpatients</w:t>
            </w:r>
          </w:p>
        </w:tc>
        <w:tc>
          <w:tcPr>
            <w:tcW w:w="1344" w:type="dxa"/>
            <w:tcBorders>
              <w:top w:val="nil"/>
              <w:left w:val="single" w:sz="4" w:space="0" w:color="5B9BD5"/>
              <w:bottom w:val="nil"/>
              <w:right w:val="single" w:sz="4" w:space="0" w:color="5B9BD5"/>
            </w:tcBorders>
            <w:shd w:val="clear" w:color="auto" w:fill="FFFFFF"/>
            <w:noWrap/>
            <w:vAlign w:val="bottom"/>
            <w:hideMark/>
          </w:tcPr>
          <w:p w14:paraId="7F7152C0"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675,719 </w:t>
            </w:r>
          </w:p>
        </w:tc>
        <w:tc>
          <w:tcPr>
            <w:tcW w:w="1417" w:type="dxa"/>
            <w:tcBorders>
              <w:top w:val="nil"/>
              <w:left w:val="nil"/>
              <w:bottom w:val="nil"/>
              <w:right w:val="single" w:sz="4" w:space="0" w:color="5B9BD5"/>
            </w:tcBorders>
            <w:shd w:val="clear" w:color="auto" w:fill="FFFFFF"/>
            <w:noWrap/>
            <w:vAlign w:val="bottom"/>
            <w:hideMark/>
          </w:tcPr>
          <w:p w14:paraId="39808F5B"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675,719 </w:t>
            </w:r>
          </w:p>
        </w:tc>
        <w:tc>
          <w:tcPr>
            <w:tcW w:w="993" w:type="dxa"/>
            <w:tcBorders>
              <w:top w:val="nil"/>
              <w:left w:val="nil"/>
              <w:bottom w:val="nil"/>
              <w:right w:val="single" w:sz="4" w:space="0" w:color="5B9BD5"/>
            </w:tcBorders>
            <w:shd w:val="clear" w:color="auto" w:fill="DDEBF7"/>
            <w:noWrap/>
            <w:vAlign w:val="bottom"/>
            <w:hideMark/>
          </w:tcPr>
          <w:p w14:paraId="1408566D"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w:t>
            </w:r>
          </w:p>
        </w:tc>
        <w:tc>
          <w:tcPr>
            <w:tcW w:w="1180" w:type="dxa"/>
            <w:tcBorders>
              <w:top w:val="nil"/>
              <w:left w:val="nil"/>
              <w:bottom w:val="nil"/>
              <w:right w:val="single" w:sz="4" w:space="0" w:color="5B9BD5"/>
            </w:tcBorders>
            <w:shd w:val="clear" w:color="auto" w:fill="FFFFFF"/>
            <w:noWrap/>
            <w:vAlign w:val="bottom"/>
            <w:hideMark/>
          </w:tcPr>
          <w:p w14:paraId="1EE84833"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c>
          <w:tcPr>
            <w:tcW w:w="1181" w:type="dxa"/>
            <w:tcBorders>
              <w:top w:val="nil"/>
              <w:left w:val="nil"/>
              <w:bottom w:val="nil"/>
              <w:right w:val="single" w:sz="4" w:space="0" w:color="5B9BD5"/>
            </w:tcBorders>
            <w:shd w:val="clear" w:color="auto" w:fill="FFFFFF"/>
            <w:noWrap/>
            <w:vAlign w:val="bottom"/>
            <w:hideMark/>
          </w:tcPr>
          <w:p w14:paraId="502693A2"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c>
          <w:tcPr>
            <w:tcW w:w="1181" w:type="dxa"/>
            <w:tcBorders>
              <w:top w:val="nil"/>
              <w:left w:val="nil"/>
              <w:bottom w:val="nil"/>
              <w:right w:val="single" w:sz="4" w:space="0" w:color="5B9BD5"/>
            </w:tcBorders>
            <w:shd w:val="clear" w:color="auto" w:fill="FFFFFF"/>
            <w:noWrap/>
            <w:vAlign w:val="bottom"/>
            <w:hideMark/>
          </w:tcPr>
          <w:p w14:paraId="72FA9626"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675,719 </w:t>
            </w:r>
          </w:p>
        </w:tc>
        <w:tc>
          <w:tcPr>
            <w:tcW w:w="1181" w:type="dxa"/>
            <w:tcBorders>
              <w:top w:val="nil"/>
              <w:left w:val="nil"/>
              <w:bottom w:val="nil"/>
              <w:right w:val="single" w:sz="4" w:space="0" w:color="5B9BD5"/>
            </w:tcBorders>
            <w:shd w:val="clear" w:color="auto" w:fill="FFFFFF"/>
            <w:noWrap/>
            <w:vAlign w:val="bottom"/>
            <w:hideMark/>
          </w:tcPr>
          <w:p w14:paraId="125F2A04"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c>
          <w:tcPr>
            <w:tcW w:w="1181" w:type="dxa"/>
            <w:tcBorders>
              <w:top w:val="nil"/>
              <w:left w:val="nil"/>
              <w:bottom w:val="nil"/>
              <w:right w:val="single" w:sz="4" w:space="0" w:color="5B9BD5"/>
            </w:tcBorders>
            <w:shd w:val="clear" w:color="auto" w:fill="DDEBF7"/>
            <w:noWrap/>
            <w:vAlign w:val="bottom"/>
            <w:hideMark/>
          </w:tcPr>
          <w:p w14:paraId="67DB98D1"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675,719 </w:t>
            </w:r>
          </w:p>
        </w:tc>
        <w:tc>
          <w:tcPr>
            <w:tcW w:w="1181" w:type="dxa"/>
            <w:tcBorders>
              <w:top w:val="nil"/>
              <w:left w:val="nil"/>
              <w:bottom w:val="nil"/>
              <w:right w:val="single" w:sz="4" w:space="0" w:color="5B9BD5"/>
            </w:tcBorders>
            <w:shd w:val="clear" w:color="auto" w:fill="FFFFFF"/>
            <w:noWrap/>
            <w:vAlign w:val="bottom"/>
            <w:hideMark/>
          </w:tcPr>
          <w:p w14:paraId="6E82810F"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r>
      <w:tr w:rsidR="00EA2CDC" w:rsidRPr="0035558F" w14:paraId="7C2AA466" w14:textId="77777777" w:rsidTr="00EA2CDC">
        <w:trPr>
          <w:trHeight w:val="296"/>
        </w:trPr>
        <w:tc>
          <w:tcPr>
            <w:tcW w:w="2904" w:type="dxa"/>
            <w:tcBorders>
              <w:top w:val="nil"/>
              <w:left w:val="single" w:sz="4" w:space="0" w:color="5B9BD5"/>
              <w:bottom w:val="nil"/>
              <w:right w:val="nil"/>
            </w:tcBorders>
            <w:shd w:val="clear" w:color="auto" w:fill="DDEBF7"/>
            <w:noWrap/>
            <w:vAlign w:val="bottom"/>
            <w:hideMark/>
          </w:tcPr>
          <w:p w14:paraId="0EA45118" w14:textId="77777777" w:rsidR="00EA2CDC" w:rsidRPr="0035558F" w:rsidRDefault="00EA2CDC">
            <w:pPr>
              <w:spacing w:line="240" w:lineRule="auto"/>
              <w:rPr>
                <w:rFonts w:ascii="Univers 45 Light" w:hAnsi="Univers 45 Light"/>
                <w:sz w:val="18"/>
                <w:lang w:eastAsia="en-AU"/>
              </w:rPr>
            </w:pPr>
            <w:r w:rsidRPr="0035558F">
              <w:rPr>
                <w:rFonts w:ascii="Univers 45 Light" w:hAnsi="Univers 45 Light"/>
                <w:sz w:val="18"/>
                <w:lang w:eastAsia="en-AU"/>
              </w:rPr>
              <w:t>Community Mental Health</w:t>
            </w:r>
          </w:p>
        </w:tc>
        <w:tc>
          <w:tcPr>
            <w:tcW w:w="1344" w:type="dxa"/>
            <w:tcBorders>
              <w:top w:val="nil"/>
              <w:left w:val="single" w:sz="4" w:space="0" w:color="5B9BD5"/>
              <w:bottom w:val="nil"/>
              <w:right w:val="single" w:sz="4" w:space="0" w:color="5B9BD5"/>
            </w:tcBorders>
            <w:shd w:val="clear" w:color="auto" w:fill="DDEBF7"/>
            <w:noWrap/>
            <w:vAlign w:val="bottom"/>
            <w:hideMark/>
          </w:tcPr>
          <w:p w14:paraId="50C7AD94" w14:textId="77777777" w:rsidR="00EA2CDC" w:rsidRPr="0035558F" w:rsidRDefault="00EA2CDC">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302,683 </w:t>
            </w:r>
          </w:p>
        </w:tc>
        <w:tc>
          <w:tcPr>
            <w:tcW w:w="1417" w:type="dxa"/>
            <w:tcBorders>
              <w:top w:val="nil"/>
              <w:left w:val="nil"/>
              <w:bottom w:val="nil"/>
              <w:right w:val="single" w:sz="4" w:space="0" w:color="5B9BD5"/>
            </w:tcBorders>
            <w:shd w:val="clear" w:color="auto" w:fill="DDEBF7"/>
            <w:noWrap/>
            <w:vAlign w:val="bottom"/>
            <w:hideMark/>
          </w:tcPr>
          <w:p w14:paraId="175AF8E2" w14:textId="77777777" w:rsidR="00EA2CDC" w:rsidRPr="0035558F" w:rsidRDefault="00EA2CDC">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302,683 </w:t>
            </w:r>
          </w:p>
        </w:tc>
        <w:tc>
          <w:tcPr>
            <w:tcW w:w="993" w:type="dxa"/>
            <w:tcBorders>
              <w:top w:val="nil"/>
              <w:left w:val="nil"/>
              <w:bottom w:val="nil"/>
              <w:right w:val="single" w:sz="4" w:space="0" w:color="5B9BD5"/>
            </w:tcBorders>
            <w:shd w:val="clear" w:color="auto" w:fill="DDEBF7"/>
            <w:noWrap/>
            <w:vAlign w:val="bottom"/>
            <w:hideMark/>
          </w:tcPr>
          <w:p w14:paraId="180AC215"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w:t>
            </w:r>
          </w:p>
        </w:tc>
        <w:tc>
          <w:tcPr>
            <w:tcW w:w="1180" w:type="dxa"/>
            <w:tcBorders>
              <w:top w:val="nil"/>
              <w:left w:val="nil"/>
              <w:bottom w:val="nil"/>
              <w:right w:val="single" w:sz="4" w:space="0" w:color="5B9BD5"/>
            </w:tcBorders>
            <w:shd w:val="clear" w:color="auto" w:fill="DDEBF7"/>
            <w:noWrap/>
            <w:vAlign w:val="bottom"/>
            <w:hideMark/>
          </w:tcPr>
          <w:p w14:paraId="6FC45A25" w14:textId="77777777" w:rsidR="00EA2CDC" w:rsidRPr="0035558F" w:rsidRDefault="00EA2CDC">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w:t>
            </w:r>
          </w:p>
        </w:tc>
        <w:tc>
          <w:tcPr>
            <w:tcW w:w="1181" w:type="dxa"/>
            <w:tcBorders>
              <w:top w:val="nil"/>
              <w:left w:val="nil"/>
              <w:bottom w:val="nil"/>
              <w:right w:val="single" w:sz="4" w:space="0" w:color="5B9BD5"/>
            </w:tcBorders>
            <w:shd w:val="clear" w:color="auto" w:fill="DDEBF7"/>
            <w:noWrap/>
            <w:vAlign w:val="bottom"/>
            <w:hideMark/>
          </w:tcPr>
          <w:p w14:paraId="5AC33853" w14:textId="77777777" w:rsidR="00EA2CDC" w:rsidRPr="0035558F" w:rsidRDefault="00EA2CDC">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w:t>
            </w:r>
          </w:p>
        </w:tc>
        <w:tc>
          <w:tcPr>
            <w:tcW w:w="1181" w:type="dxa"/>
            <w:tcBorders>
              <w:top w:val="nil"/>
              <w:left w:val="nil"/>
              <w:bottom w:val="nil"/>
              <w:right w:val="single" w:sz="4" w:space="0" w:color="5B9BD5"/>
            </w:tcBorders>
            <w:shd w:val="clear" w:color="auto" w:fill="DDEBF7"/>
            <w:noWrap/>
            <w:vAlign w:val="bottom"/>
            <w:hideMark/>
          </w:tcPr>
          <w:p w14:paraId="0E549DCC" w14:textId="77777777" w:rsidR="00EA2CDC" w:rsidRPr="0035558F" w:rsidRDefault="00EA2CDC">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w:t>
            </w:r>
          </w:p>
        </w:tc>
        <w:tc>
          <w:tcPr>
            <w:tcW w:w="1181" w:type="dxa"/>
            <w:tcBorders>
              <w:top w:val="nil"/>
              <w:left w:val="nil"/>
              <w:bottom w:val="nil"/>
              <w:right w:val="single" w:sz="4" w:space="0" w:color="5B9BD5"/>
            </w:tcBorders>
            <w:shd w:val="clear" w:color="auto" w:fill="DDEBF7"/>
            <w:noWrap/>
            <w:vAlign w:val="bottom"/>
            <w:hideMark/>
          </w:tcPr>
          <w:p w14:paraId="5F366630" w14:textId="77777777" w:rsidR="00EA2CDC" w:rsidRPr="0035558F" w:rsidRDefault="00EA2CDC">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302,683 </w:t>
            </w:r>
          </w:p>
        </w:tc>
        <w:tc>
          <w:tcPr>
            <w:tcW w:w="1181" w:type="dxa"/>
            <w:tcBorders>
              <w:top w:val="nil"/>
              <w:left w:val="nil"/>
              <w:bottom w:val="nil"/>
              <w:right w:val="single" w:sz="4" w:space="0" w:color="5B9BD5"/>
            </w:tcBorders>
            <w:shd w:val="clear" w:color="auto" w:fill="DDEBF7"/>
            <w:noWrap/>
            <w:vAlign w:val="bottom"/>
            <w:hideMark/>
          </w:tcPr>
          <w:p w14:paraId="44FB196D" w14:textId="77777777" w:rsidR="00EA2CDC" w:rsidRPr="0035558F" w:rsidRDefault="00EA2CDC">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302,683 </w:t>
            </w:r>
          </w:p>
        </w:tc>
        <w:tc>
          <w:tcPr>
            <w:tcW w:w="1181" w:type="dxa"/>
            <w:tcBorders>
              <w:top w:val="nil"/>
              <w:left w:val="nil"/>
              <w:bottom w:val="nil"/>
              <w:right w:val="single" w:sz="4" w:space="0" w:color="5B9BD5"/>
            </w:tcBorders>
            <w:shd w:val="clear" w:color="auto" w:fill="DDEBF7"/>
            <w:noWrap/>
            <w:vAlign w:val="bottom"/>
            <w:hideMark/>
          </w:tcPr>
          <w:p w14:paraId="700B4A34" w14:textId="77777777" w:rsidR="00EA2CDC" w:rsidRPr="0035558F" w:rsidRDefault="00EA2CDC">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w:t>
            </w:r>
          </w:p>
        </w:tc>
      </w:tr>
      <w:tr w:rsidR="00EA2CDC" w:rsidRPr="0035558F" w14:paraId="2925C66C" w14:textId="77777777" w:rsidTr="00EA2CDC">
        <w:trPr>
          <w:trHeight w:val="296"/>
        </w:trPr>
        <w:tc>
          <w:tcPr>
            <w:tcW w:w="2904" w:type="dxa"/>
            <w:tcBorders>
              <w:top w:val="nil"/>
              <w:left w:val="single" w:sz="4" w:space="0" w:color="5B9BD5"/>
              <w:bottom w:val="nil"/>
              <w:right w:val="nil"/>
            </w:tcBorders>
            <w:shd w:val="clear" w:color="auto" w:fill="FFFFFF"/>
            <w:noWrap/>
            <w:vAlign w:val="bottom"/>
            <w:hideMark/>
          </w:tcPr>
          <w:p w14:paraId="0AF1D279" w14:textId="77777777" w:rsidR="00EA2CDC" w:rsidRPr="0035558F" w:rsidRDefault="00EA2CDC">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Created occasions of service</w:t>
            </w:r>
          </w:p>
        </w:tc>
        <w:tc>
          <w:tcPr>
            <w:tcW w:w="1344" w:type="dxa"/>
            <w:tcBorders>
              <w:top w:val="nil"/>
              <w:left w:val="single" w:sz="4" w:space="0" w:color="5B9BD5"/>
              <w:bottom w:val="nil"/>
              <w:right w:val="single" w:sz="4" w:space="0" w:color="5B9BD5"/>
            </w:tcBorders>
            <w:shd w:val="clear" w:color="auto" w:fill="FFFFFF"/>
            <w:noWrap/>
            <w:vAlign w:val="bottom"/>
            <w:hideMark/>
          </w:tcPr>
          <w:p w14:paraId="7A241158"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144,040 </w:t>
            </w:r>
          </w:p>
        </w:tc>
        <w:tc>
          <w:tcPr>
            <w:tcW w:w="1417" w:type="dxa"/>
            <w:tcBorders>
              <w:top w:val="nil"/>
              <w:left w:val="nil"/>
              <w:bottom w:val="nil"/>
              <w:right w:val="single" w:sz="4" w:space="0" w:color="5B9BD5"/>
            </w:tcBorders>
            <w:shd w:val="clear" w:color="auto" w:fill="FFFFFF"/>
            <w:noWrap/>
            <w:vAlign w:val="bottom"/>
            <w:hideMark/>
          </w:tcPr>
          <w:p w14:paraId="54BA4F4F"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144,040 </w:t>
            </w:r>
          </w:p>
        </w:tc>
        <w:tc>
          <w:tcPr>
            <w:tcW w:w="993" w:type="dxa"/>
            <w:tcBorders>
              <w:top w:val="nil"/>
              <w:left w:val="nil"/>
              <w:bottom w:val="nil"/>
              <w:right w:val="single" w:sz="4" w:space="0" w:color="5B9BD5"/>
            </w:tcBorders>
            <w:shd w:val="clear" w:color="auto" w:fill="DDEBF7"/>
            <w:noWrap/>
            <w:vAlign w:val="bottom"/>
            <w:hideMark/>
          </w:tcPr>
          <w:p w14:paraId="0A816ABC"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w:t>
            </w:r>
          </w:p>
        </w:tc>
        <w:tc>
          <w:tcPr>
            <w:tcW w:w="1180" w:type="dxa"/>
            <w:tcBorders>
              <w:top w:val="nil"/>
              <w:left w:val="nil"/>
              <w:bottom w:val="nil"/>
              <w:right w:val="single" w:sz="4" w:space="0" w:color="5B9BD5"/>
            </w:tcBorders>
            <w:shd w:val="clear" w:color="auto" w:fill="FFFFFF"/>
            <w:noWrap/>
            <w:vAlign w:val="bottom"/>
            <w:hideMark/>
          </w:tcPr>
          <w:p w14:paraId="21E86A64"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c>
          <w:tcPr>
            <w:tcW w:w="1181" w:type="dxa"/>
            <w:tcBorders>
              <w:top w:val="nil"/>
              <w:left w:val="nil"/>
              <w:bottom w:val="nil"/>
              <w:right w:val="single" w:sz="4" w:space="0" w:color="5B9BD5"/>
            </w:tcBorders>
            <w:shd w:val="clear" w:color="auto" w:fill="FFFFFF"/>
            <w:noWrap/>
            <w:vAlign w:val="bottom"/>
            <w:hideMark/>
          </w:tcPr>
          <w:p w14:paraId="6C464BBA"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c>
          <w:tcPr>
            <w:tcW w:w="1181" w:type="dxa"/>
            <w:tcBorders>
              <w:top w:val="nil"/>
              <w:left w:val="nil"/>
              <w:bottom w:val="nil"/>
              <w:right w:val="single" w:sz="4" w:space="0" w:color="5B9BD5"/>
            </w:tcBorders>
            <w:shd w:val="clear" w:color="auto" w:fill="FFFFFF"/>
            <w:noWrap/>
            <w:vAlign w:val="bottom"/>
            <w:hideMark/>
          </w:tcPr>
          <w:p w14:paraId="5FD410C2"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c>
          <w:tcPr>
            <w:tcW w:w="1181" w:type="dxa"/>
            <w:tcBorders>
              <w:top w:val="nil"/>
              <w:left w:val="nil"/>
              <w:bottom w:val="nil"/>
              <w:right w:val="single" w:sz="4" w:space="0" w:color="5B9BD5"/>
            </w:tcBorders>
            <w:shd w:val="clear" w:color="auto" w:fill="FFFFFF"/>
            <w:noWrap/>
            <w:vAlign w:val="bottom"/>
            <w:hideMark/>
          </w:tcPr>
          <w:p w14:paraId="6593DBC9"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144,040 </w:t>
            </w:r>
          </w:p>
        </w:tc>
        <w:tc>
          <w:tcPr>
            <w:tcW w:w="1181" w:type="dxa"/>
            <w:tcBorders>
              <w:top w:val="nil"/>
              <w:left w:val="nil"/>
              <w:bottom w:val="nil"/>
              <w:right w:val="single" w:sz="4" w:space="0" w:color="5B9BD5"/>
            </w:tcBorders>
            <w:shd w:val="clear" w:color="auto" w:fill="DDEBF7"/>
            <w:noWrap/>
            <w:vAlign w:val="bottom"/>
            <w:hideMark/>
          </w:tcPr>
          <w:p w14:paraId="74638AC7" w14:textId="77777777" w:rsidR="00EA2CDC" w:rsidRPr="0035558F" w:rsidRDefault="00EA2CDC">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144,040 </w:t>
            </w:r>
          </w:p>
        </w:tc>
        <w:tc>
          <w:tcPr>
            <w:tcW w:w="1181" w:type="dxa"/>
            <w:tcBorders>
              <w:top w:val="nil"/>
              <w:left w:val="nil"/>
              <w:bottom w:val="nil"/>
              <w:right w:val="single" w:sz="4" w:space="0" w:color="5B9BD5"/>
            </w:tcBorders>
            <w:shd w:val="clear" w:color="auto" w:fill="FFFFFF"/>
            <w:noWrap/>
            <w:vAlign w:val="bottom"/>
            <w:hideMark/>
          </w:tcPr>
          <w:p w14:paraId="29CFEF8D"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r>
      <w:tr w:rsidR="00EA2CDC" w:rsidRPr="0035558F" w14:paraId="08BB1DD5" w14:textId="77777777" w:rsidTr="00EA2CDC">
        <w:trPr>
          <w:trHeight w:val="296"/>
        </w:trPr>
        <w:tc>
          <w:tcPr>
            <w:tcW w:w="2904" w:type="dxa"/>
            <w:tcBorders>
              <w:top w:val="nil"/>
              <w:left w:val="single" w:sz="4" w:space="0" w:color="5B9BD5"/>
              <w:bottom w:val="nil"/>
              <w:right w:val="nil"/>
            </w:tcBorders>
            <w:shd w:val="clear" w:color="auto" w:fill="DDEBF7"/>
            <w:noWrap/>
            <w:vAlign w:val="bottom"/>
            <w:hideMark/>
          </w:tcPr>
          <w:p w14:paraId="2939DAAD" w14:textId="77777777" w:rsidR="00EA2CDC" w:rsidRPr="0035558F" w:rsidRDefault="00EA2CDC">
            <w:pPr>
              <w:spacing w:line="240" w:lineRule="auto"/>
              <w:rPr>
                <w:rFonts w:ascii="Univers 45 Light" w:hAnsi="Univers 45 Light"/>
                <w:sz w:val="18"/>
                <w:lang w:eastAsia="en-AU"/>
              </w:rPr>
            </w:pPr>
            <w:r w:rsidRPr="0035558F">
              <w:rPr>
                <w:rFonts w:ascii="Univers 45 Light" w:hAnsi="Univers 45 Light"/>
                <w:sz w:val="18"/>
                <w:lang w:eastAsia="en-AU"/>
              </w:rPr>
              <w:t>WIP</w:t>
            </w:r>
          </w:p>
        </w:tc>
        <w:tc>
          <w:tcPr>
            <w:tcW w:w="1344" w:type="dxa"/>
            <w:tcBorders>
              <w:top w:val="nil"/>
              <w:left w:val="single" w:sz="4" w:space="0" w:color="5B9BD5"/>
              <w:bottom w:val="nil"/>
              <w:right w:val="single" w:sz="4" w:space="0" w:color="5B9BD5"/>
            </w:tcBorders>
            <w:shd w:val="clear" w:color="auto" w:fill="DDEBF7"/>
            <w:noWrap/>
            <w:vAlign w:val="bottom"/>
            <w:hideMark/>
          </w:tcPr>
          <w:p w14:paraId="2B86F697" w14:textId="77777777" w:rsidR="00EA2CDC" w:rsidRPr="0035558F" w:rsidRDefault="00EA2CDC">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514 </w:t>
            </w:r>
          </w:p>
        </w:tc>
        <w:tc>
          <w:tcPr>
            <w:tcW w:w="1417" w:type="dxa"/>
            <w:tcBorders>
              <w:top w:val="nil"/>
              <w:left w:val="nil"/>
              <w:bottom w:val="nil"/>
              <w:right w:val="single" w:sz="4" w:space="0" w:color="5B9BD5"/>
            </w:tcBorders>
            <w:shd w:val="clear" w:color="auto" w:fill="DDEBF7"/>
            <w:noWrap/>
            <w:vAlign w:val="bottom"/>
            <w:hideMark/>
          </w:tcPr>
          <w:p w14:paraId="73AECD3A" w14:textId="77777777" w:rsidR="00EA2CDC" w:rsidRPr="0035558F" w:rsidRDefault="00EA2CDC">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514 </w:t>
            </w:r>
          </w:p>
        </w:tc>
        <w:tc>
          <w:tcPr>
            <w:tcW w:w="993" w:type="dxa"/>
            <w:tcBorders>
              <w:top w:val="nil"/>
              <w:left w:val="nil"/>
              <w:bottom w:val="nil"/>
              <w:right w:val="single" w:sz="4" w:space="0" w:color="5B9BD5"/>
            </w:tcBorders>
            <w:shd w:val="clear" w:color="auto" w:fill="DDEBF7"/>
            <w:noWrap/>
            <w:vAlign w:val="bottom"/>
            <w:hideMark/>
          </w:tcPr>
          <w:p w14:paraId="14042A20"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w:t>
            </w:r>
          </w:p>
        </w:tc>
        <w:tc>
          <w:tcPr>
            <w:tcW w:w="1180" w:type="dxa"/>
            <w:tcBorders>
              <w:top w:val="nil"/>
              <w:left w:val="nil"/>
              <w:bottom w:val="nil"/>
              <w:right w:val="single" w:sz="4" w:space="0" w:color="5B9BD5"/>
            </w:tcBorders>
            <w:shd w:val="clear" w:color="auto" w:fill="DDEBF7"/>
            <w:noWrap/>
            <w:vAlign w:val="bottom"/>
            <w:hideMark/>
          </w:tcPr>
          <w:p w14:paraId="7ED0D16E" w14:textId="77777777" w:rsidR="00EA2CDC" w:rsidRPr="0035558F" w:rsidRDefault="00EA2CDC">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w:t>
            </w:r>
          </w:p>
        </w:tc>
        <w:tc>
          <w:tcPr>
            <w:tcW w:w="1181" w:type="dxa"/>
            <w:tcBorders>
              <w:top w:val="nil"/>
              <w:left w:val="nil"/>
              <w:bottom w:val="nil"/>
              <w:right w:val="single" w:sz="4" w:space="0" w:color="5B9BD5"/>
            </w:tcBorders>
            <w:shd w:val="clear" w:color="auto" w:fill="DDEBF7"/>
            <w:noWrap/>
            <w:vAlign w:val="bottom"/>
            <w:hideMark/>
          </w:tcPr>
          <w:p w14:paraId="2BFF77ED" w14:textId="77777777" w:rsidR="00EA2CDC" w:rsidRPr="0035558F" w:rsidRDefault="00EA2CDC">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w:t>
            </w:r>
          </w:p>
        </w:tc>
        <w:tc>
          <w:tcPr>
            <w:tcW w:w="1181" w:type="dxa"/>
            <w:tcBorders>
              <w:top w:val="nil"/>
              <w:left w:val="nil"/>
              <w:bottom w:val="nil"/>
              <w:right w:val="single" w:sz="4" w:space="0" w:color="5B9BD5"/>
            </w:tcBorders>
            <w:shd w:val="clear" w:color="auto" w:fill="DDEBF7"/>
            <w:noWrap/>
            <w:vAlign w:val="bottom"/>
            <w:hideMark/>
          </w:tcPr>
          <w:p w14:paraId="02A88875" w14:textId="77777777" w:rsidR="00EA2CDC" w:rsidRPr="0035558F" w:rsidRDefault="00EA2CDC">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w:t>
            </w:r>
          </w:p>
        </w:tc>
        <w:tc>
          <w:tcPr>
            <w:tcW w:w="1181" w:type="dxa"/>
            <w:tcBorders>
              <w:top w:val="nil"/>
              <w:left w:val="nil"/>
              <w:bottom w:val="nil"/>
              <w:right w:val="single" w:sz="4" w:space="0" w:color="5B9BD5"/>
            </w:tcBorders>
            <w:shd w:val="clear" w:color="auto" w:fill="DDEBF7"/>
            <w:noWrap/>
            <w:vAlign w:val="bottom"/>
            <w:hideMark/>
          </w:tcPr>
          <w:p w14:paraId="16879D50" w14:textId="77777777" w:rsidR="00EA2CDC" w:rsidRPr="0035558F" w:rsidRDefault="00EA2CDC">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514 </w:t>
            </w:r>
          </w:p>
        </w:tc>
        <w:tc>
          <w:tcPr>
            <w:tcW w:w="1181" w:type="dxa"/>
            <w:tcBorders>
              <w:top w:val="nil"/>
              <w:left w:val="nil"/>
              <w:bottom w:val="nil"/>
              <w:right w:val="single" w:sz="4" w:space="0" w:color="5B9BD5"/>
            </w:tcBorders>
            <w:shd w:val="clear" w:color="auto" w:fill="DDEBF7"/>
            <w:noWrap/>
            <w:vAlign w:val="bottom"/>
            <w:hideMark/>
          </w:tcPr>
          <w:p w14:paraId="6BAAD15E" w14:textId="77777777" w:rsidR="00EA2CDC" w:rsidRPr="0035558F" w:rsidRDefault="00EA2CDC">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514 </w:t>
            </w:r>
          </w:p>
        </w:tc>
        <w:tc>
          <w:tcPr>
            <w:tcW w:w="1181" w:type="dxa"/>
            <w:tcBorders>
              <w:top w:val="nil"/>
              <w:left w:val="nil"/>
              <w:bottom w:val="nil"/>
              <w:right w:val="single" w:sz="4" w:space="0" w:color="5B9BD5"/>
            </w:tcBorders>
            <w:shd w:val="clear" w:color="auto" w:fill="DDEBF7"/>
            <w:noWrap/>
            <w:vAlign w:val="bottom"/>
            <w:hideMark/>
          </w:tcPr>
          <w:p w14:paraId="132EE2AF" w14:textId="77777777" w:rsidR="00EA2CDC" w:rsidRPr="0035558F" w:rsidRDefault="00EA2CDC">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w:t>
            </w:r>
          </w:p>
        </w:tc>
      </w:tr>
      <w:tr w:rsidR="00EA2CDC" w:rsidRPr="0035558F" w14:paraId="017FFCA3" w14:textId="77777777" w:rsidTr="00EA2CDC">
        <w:trPr>
          <w:trHeight w:val="296"/>
        </w:trPr>
        <w:tc>
          <w:tcPr>
            <w:tcW w:w="2904" w:type="dxa"/>
            <w:tcBorders>
              <w:top w:val="nil"/>
              <w:left w:val="single" w:sz="4" w:space="0" w:color="5B9BD5"/>
              <w:bottom w:val="nil"/>
              <w:right w:val="nil"/>
            </w:tcBorders>
            <w:shd w:val="clear" w:color="auto" w:fill="FFFFFF"/>
            <w:noWrap/>
            <w:vAlign w:val="bottom"/>
            <w:hideMark/>
          </w:tcPr>
          <w:p w14:paraId="0D742815" w14:textId="77777777" w:rsidR="00EA2CDC" w:rsidRPr="0035558F" w:rsidRDefault="00EA2CDC">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Sexual health patients</w:t>
            </w:r>
          </w:p>
        </w:tc>
        <w:tc>
          <w:tcPr>
            <w:tcW w:w="1344" w:type="dxa"/>
            <w:tcBorders>
              <w:top w:val="nil"/>
              <w:left w:val="single" w:sz="4" w:space="0" w:color="5B9BD5"/>
              <w:bottom w:val="nil"/>
              <w:right w:val="single" w:sz="4" w:space="0" w:color="5B9BD5"/>
            </w:tcBorders>
            <w:shd w:val="clear" w:color="auto" w:fill="FFFFFF"/>
            <w:noWrap/>
            <w:vAlign w:val="bottom"/>
            <w:hideMark/>
          </w:tcPr>
          <w:p w14:paraId="3C326DD8"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51,125 </w:t>
            </w:r>
          </w:p>
        </w:tc>
        <w:tc>
          <w:tcPr>
            <w:tcW w:w="1417" w:type="dxa"/>
            <w:tcBorders>
              <w:top w:val="nil"/>
              <w:left w:val="nil"/>
              <w:bottom w:val="nil"/>
              <w:right w:val="single" w:sz="4" w:space="0" w:color="5B9BD5"/>
            </w:tcBorders>
            <w:shd w:val="clear" w:color="auto" w:fill="FFFFFF"/>
            <w:noWrap/>
            <w:vAlign w:val="bottom"/>
            <w:hideMark/>
          </w:tcPr>
          <w:p w14:paraId="75ACC47E"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51,125 </w:t>
            </w:r>
          </w:p>
        </w:tc>
        <w:tc>
          <w:tcPr>
            <w:tcW w:w="993" w:type="dxa"/>
            <w:tcBorders>
              <w:top w:val="nil"/>
              <w:left w:val="nil"/>
              <w:bottom w:val="nil"/>
              <w:right w:val="single" w:sz="4" w:space="0" w:color="5B9BD5"/>
            </w:tcBorders>
            <w:shd w:val="clear" w:color="auto" w:fill="DDEBF7"/>
            <w:noWrap/>
            <w:vAlign w:val="bottom"/>
            <w:hideMark/>
          </w:tcPr>
          <w:p w14:paraId="7FFB0B7B"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w:t>
            </w:r>
          </w:p>
        </w:tc>
        <w:tc>
          <w:tcPr>
            <w:tcW w:w="1180" w:type="dxa"/>
            <w:tcBorders>
              <w:top w:val="nil"/>
              <w:left w:val="nil"/>
              <w:bottom w:val="nil"/>
              <w:right w:val="single" w:sz="4" w:space="0" w:color="5B9BD5"/>
            </w:tcBorders>
            <w:shd w:val="clear" w:color="auto" w:fill="FFFFFF"/>
            <w:noWrap/>
            <w:vAlign w:val="bottom"/>
            <w:hideMark/>
          </w:tcPr>
          <w:p w14:paraId="5CF47BAC"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c>
          <w:tcPr>
            <w:tcW w:w="1181" w:type="dxa"/>
            <w:tcBorders>
              <w:top w:val="nil"/>
              <w:left w:val="nil"/>
              <w:bottom w:val="nil"/>
              <w:right w:val="single" w:sz="4" w:space="0" w:color="5B9BD5"/>
            </w:tcBorders>
            <w:shd w:val="clear" w:color="auto" w:fill="FFFFFF"/>
            <w:noWrap/>
            <w:vAlign w:val="bottom"/>
            <w:hideMark/>
          </w:tcPr>
          <w:p w14:paraId="2A39576B"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c>
          <w:tcPr>
            <w:tcW w:w="1181" w:type="dxa"/>
            <w:tcBorders>
              <w:top w:val="nil"/>
              <w:left w:val="nil"/>
              <w:bottom w:val="nil"/>
              <w:right w:val="single" w:sz="4" w:space="0" w:color="5B9BD5"/>
            </w:tcBorders>
            <w:shd w:val="clear" w:color="auto" w:fill="FFFFFF"/>
            <w:noWrap/>
            <w:vAlign w:val="bottom"/>
            <w:hideMark/>
          </w:tcPr>
          <w:p w14:paraId="74DB66DB"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c>
          <w:tcPr>
            <w:tcW w:w="1181" w:type="dxa"/>
            <w:tcBorders>
              <w:top w:val="nil"/>
              <w:left w:val="nil"/>
              <w:bottom w:val="nil"/>
              <w:right w:val="single" w:sz="4" w:space="0" w:color="5B9BD5"/>
            </w:tcBorders>
            <w:shd w:val="clear" w:color="auto" w:fill="FFFFFF"/>
            <w:noWrap/>
            <w:vAlign w:val="bottom"/>
            <w:hideMark/>
          </w:tcPr>
          <w:p w14:paraId="2005C83C"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51,125 </w:t>
            </w:r>
          </w:p>
        </w:tc>
        <w:tc>
          <w:tcPr>
            <w:tcW w:w="1181" w:type="dxa"/>
            <w:tcBorders>
              <w:top w:val="nil"/>
              <w:left w:val="nil"/>
              <w:bottom w:val="nil"/>
              <w:right w:val="single" w:sz="4" w:space="0" w:color="5B9BD5"/>
            </w:tcBorders>
            <w:shd w:val="clear" w:color="auto" w:fill="DDEBF7"/>
            <w:noWrap/>
            <w:vAlign w:val="bottom"/>
            <w:hideMark/>
          </w:tcPr>
          <w:p w14:paraId="18DF7633" w14:textId="77777777" w:rsidR="00EA2CDC" w:rsidRPr="0035558F" w:rsidRDefault="00EA2CDC">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51,125 </w:t>
            </w:r>
          </w:p>
        </w:tc>
        <w:tc>
          <w:tcPr>
            <w:tcW w:w="1181" w:type="dxa"/>
            <w:tcBorders>
              <w:top w:val="nil"/>
              <w:left w:val="nil"/>
              <w:bottom w:val="nil"/>
              <w:right w:val="single" w:sz="4" w:space="0" w:color="5B9BD5"/>
            </w:tcBorders>
            <w:shd w:val="clear" w:color="auto" w:fill="FFFFFF"/>
            <w:noWrap/>
            <w:vAlign w:val="bottom"/>
            <w:hideMark/>
          </w:tcPr>
          <w:p w14:paraId="4FC6322E"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r>
      <w:tr w:rsidR="00EA2CDC" w:rsidRPr="0035558F" w14:paraId="4981F037" w14:textId="77777777" w:rsidTr="00EA2CDC">
        <w:trPr>
          <w:trHeight w:val="296"/>
        </w:trPr>
        <w:tc>
          <w:tcPr>
            <w:tcW w:w="2904" w:type="dxa"/>
            <w:tcBorders>
              <w:top w:val="single" w:sz="4" w:space="0" w:color="5B9BD5"/>
              <w:left w:val="single" w:sz="4" w:space="0" w:color="5B9BD5"/>
              <w:bottom w:val="single" w:sz="4" w:space="0" w:color="5B9BD5"/>
              <w:right w:val="nil"/>
            </w:tcBorders>
            <w:shd w:val="clear" w:color="auto" w:fill="D0CECE"/>
            <w:noWrap/>
            <w:vAlign w:val="bottom"/>
            <w:hideMark/>
          </w:tcPr>
          <w:p w14:paraId="260B983D" w14:textId="77777777" w:rsidR="00EA2CDC" w:rsidRPr="0035558F" w:rsidRDefault="00EA2CDC">
            <w:pPr>
              <w:spacing w:line="240" w:lineRule="auto"/>
              <w:rPr>
                <w:rFonts w:ascii="Univers 45 Light" w:hAnsi="Univers 45 Light"/>
                <w:b/>
                <w:bCs/>
                <w:color w:val="000000"/>
                <w:sz w:val="18"/>
                <w:lang w:eastAsia="en-AU"/>
              </w:rPr>
            </w:pPr>
            <w:r w:rsidRPr="0035558F">
              <w:rPr>
                <w:rFonts w:ascii="Univers 45 Light" w:hAnsi="Univers 45 Light"/>
                <w:b/>
                <w:bCs/>
                <w:color w:val="000000"/>
                <w:sz w:val="18"/>
                <w:lang w:eastAsia="en-AU"/>
              </w:rPr>
              <w:t>TOTAL</w:t>
            </w:r>
          </w:p>
        </w:tc>
        <w:tc>
          <w:tcPr>
            <w:tcW w:w="1344" w:type="dxa"/>
            <w:tcBorders>
              <w:top w:val="single" w:sz="4" w:space="0" w:color="5B9BD5"/>
              <w:left w:val="single" w:sz="4" w:space="0" w:color="5B9BD5"/>
              <w:bottom w:val="single" w:sz="4" w:space="0" w:color="5B9BD5"/>
              <w:right w:val="single" w:sz="4" w:space="0" w:color="5B9BD5"/>
            </w:tcBorders>
            <w:shd w:val="clear" w:color="auto" w:fill="D0CECE"/>
            <w:noWrap/>
            <w:vAlign w:val="bottom"/>
            <w:hideMark/>
          </w:tcPr>
          <w:p w14:paraId="25DC1748" w14:textId="77777777" w:rsidR="00EA2CDC" w:rsidRPr="0035558F" w:rsidRDefault="00EA2CDC">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1,323,688 </w:t>
            </w:r>
          </w:p>
        </w:tc>
        <w:tc>
          <w:tcPr>
            <w:tcW w:w="1417" w:type="dxa"/>
            <w:tcBorders>
              <w:top w:val="single" w:sz="4" w:space="0" w:color="5B9BD5"/>
              <w:left w:val="nil"/>
              <w:bottom w:val="single" w:sz="4" w:space="0" w:color="5B9BD5"/>
              <w:right w:val="single" w:sz="4" w:space="0" w:color="5B9BD5"/>
            </w:tcBorders>
            <w:shd w:val="clear" w:color="auto" w:fill="D0CECE"/>
            <w:noWrap/>
            <w:vAlign w:val="bottom"/>
            <w:hideMark/>
          </w:tcPr>
          <w:p w14:paraId="0775F033" w14:textId="77777777" w:rsidR="00EA2CDC" w:rsidRPr="0035558F" w:rsidRDefault="00EA2CDC">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1,323,688 </w:t>
            </w:r>
          </w:p>
        </w:tc>
        <w:tc>
          <w:tcPr>
            <w:tcW w:w="993" w:type="dxa"/>
            <w:tcBorders>
              <w:top w:val="single" w:sz="4" w:space="0" w:color="5B9BD5"/>
              <w:left w:val="nil"/>
              <w:bottom w:val="single" w:sz="4" w:space="0" w:color="5B9BD5"/>
              <w:right w:val="single" w:sz="4" w:space="0" w:color="5B9BD5"/>
            </w:tcBorders>
            <w:shd w:val="clear" w:color="auto" w:fill="D0CECE"/>
            <w:noWrap/>
            <w:vAlign w:val="bottom"/>
            <w:hideMark/>
          </w:tcPr>
          <w:p w14:paraId="528C97DA" w14:textId="77777777" w:rsidR="00EA2CDC" w:rsidRPr="0035558F" w:rsidRDefault="00EA2CDC">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w:t>
            </w:r>
          </w:p>
        </w:tc>
        <w:tc>
          <w:tcPr>
            <w:tcW w:w="1180" w:type="dxa"/>
            <w:tcBorders>
              <w:top w:val="single" w:sz="4" w:space="0" w:color="5B9BD5"/>
              <w:left w:val="nil"/>
              <w:bottom w:val="single" w:sz="4" w:space="0" w:color="5B9BD5"/>
              <w:right w:val="single" w:sz="4" w:space="0" w:color="5B9BD5"/>
            </w:tcBorders>
            <w:shd w:val="clear" w:color="auto" w:fill="D0CECE"/>
            <w:noWrap/>
            <w:vAlign w:val="bottom"/>
            <w:hideMark/>
          </w:tcPr>
          <w:p w14:paraId="76AA54AE" w14:textId="77777777" w:rsidR="00EA2CDC" w:rsidRPr="0035558F" w:rsidRDefault="00EA2CDC">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76,015 </w:t>
            </w:r>
          </w:p>
        </w:tc>
        <w:tc>
          <w:tcPr>
            <w:tcW w:w="1181" w:type="dxa"/>
            <w:tcBorders>
              <w:top w:val="single" w:sz="4" w:space="0" w:color="5B9BD5"/>
              <w:left w:val="nil"/>
              <w:bottom w:val="single" w:sz="4" w:space="0" w:color="5B9BD5"/>
              <w:right w:val="single" w:sz="4" w:space="0" w:color="5B9BD5"/>
            </w:tcBorders>
            <w:shd w:val="clear" w:color="auto" w:fill="D0CECE"/>
            <w:noWrap/>
            <w:vAlign w:val="bottom"/>
            <w:hideMark/>
          </w:tcPr>
          <w:p w14:paraId="7F7F8E7E" w14:textId="77777777" w:rsidR="00EA2CDC" w:rsidRPr="0035558F" w:rsidRDefault="00EA2CDC">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73,592 </w:t>
            </w:r>
          </w:p>
        </w:tc>
        <w:tc>
          <w:tcPr>
            <w:tcW w:w="1181" w:type="dxa"/>
            <w:tcBorders>
              <w:top w:val="single" w:sz="4" w:space="0" w:color="5B9BD5"/>
              <w:left w:val="nil"/>
              <w:bottom w:val="single" w:sz="4" w:space="0" w:color="5B9BD5"/>
              <w:right w:val="single" w:sz="4" w:space="0" w:color="5B9BD5"/>
            </w:tcBorders>
            <w:shd w:val="clear" w:color="auto" w:fill="D0CECE"/>
            <w:noWrap/>
            <w:vAlign w:val="bottom"/>
            <w:hideMark/>
          </w:tcPr>
          <w:p w14:paraId="5B8A7E91" w14:textId="77777777" w:rsidR="00EA2CDC" w:rsidRPr="0035558F" w:rsidRDefault="00EA2CDC">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675,519 </w:t>
            </w:r>
          </w:p>
        </w:tc>
        <w:tc>
          <w:tcPr>
            <w:tcW w:w="1181" w:type="dxa"/>
            <w:tcBorders>
              <w:top w:val="single" w:sz="4" w:space="0" w:color="5B9BD5"/>
              <w:left w:val="nil"/>
              <w:bottom w:val="single" w:sz="4" w:space="0" w:color="5B9BD5"/>
              <w:right w:val="single" w:sz="4" w:space="0" w:color="5B9BD5"/>
            </w:tcBorders>
            <w:shd w:val="clear" w:color="auto" w:fill="D0CECE"/>
            <w:noWrap/>
            <w:vAlign w:val="bottom"/>
            <w:hideMark/>
          </w:tcPr>
          <w:p w14:paraId="6B26782F" w14:textId="77777777" w:rsidR="00EA2CDC" w:rsidRPr="0035558F" w:rsidRDefault="00EA2CDC">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498,362 </w:t>
            </w:r>
          </w:p>
        </w:tc>
        <w:tc>
          <w:tcPr>
            <w:tcW w:w="1181" w:type="dxa"/>
            <w:tcBorders>
              <w:top w:val="single" w:sz="4" w:space="0" w:color="5B9BD5"/>
              <w:left w:val="nil"/>
              <w:bottom w:val="single" w:sz="4" w:space="0" w:color="5B9BD5"/>
              <w:right w:val="single" w:sz="4" w:space="0" w:color="5B9BD5"/>
            </w:tcBorders>
            <w:shd w:val="clear" w:color="auto" w:fill="D0CECE"/>
            <w:noWrap/>
            <w:vAlign w:val="bottom"/>
            <w:hideMark/>
          </w:tcPr>
          <w:p w14:paraId="3DDD986A" w14:textId="77777777" w:rsidR="00EA2CDC" w:rsidRPr="0035558F" w:rsidRDefault="00EA2CDC">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1,323,688</w:t>
            </w:r>
          </w:p>
        </w:tc>
        <w:tc>
          <w:tcPr>
            <w:tcW w:w="1181" w:type="dxa"/>
            <w:tcBorders>
              <w:top w:val="single" w:sz="4" w:space="0" w:color="5B9BD5"/>
              <w:left w:val="nil"/>
              <w:bottom w:val="single" w:sz="4" w:space="0" w:color="5B9BD5"/>
              <w:right w:val="single" w:sz="4" w:space="0" w:color="5B9BD5"/>
            </w:tcBorders>
            <w:shd w:val="clear" w:color="auto" w:fill="D0CECE"/>
            <w:noWrap/>
            <w:vAlign w:val="bottom"/>
            <w:hideMark/>
          </w:tcPr>
          <w:p w14:paraId="792CDF5D" w14:textId="77777777" w:rsidR="00EA2CDC" w:rsidRPr="0035558F" w:rsidRDefault="00EA2CDC">
            <w:pPr>
              <w:spacing w:line="240" w:lineRule="auto"/>
              <w:jc w:val="right"/>
              <w:rPr>
                <w:rFonts w:ascii="Univers 45 Light" w:hAnsi="Univers 45 Light"/>
                <w:b/>
                <w:bCs/>
                <w:color w:val="000000"/>
                <w:sz w:val="18"/>
                <w:lang w:eastAsia="en-AU"/>
              </w:rPr>
            </w:pPr>
            <w:r w:rsidRPr="0035558F">
              <w:rPr>
                <w:rFonts w:ascii="Univers 45 Light" w:hAnsi="Univers 45 Light"/>
                <w:b/>
                <w:sz w:val="18"/>
                <w:lang w:eastAsia="en-AU"/>
              </w:rPr>
              <w:t xml:space="preserve">-  </w:t>
            </w:r>
          </w:p>
        </w:tc>
      </w:tr>
    </w:tbl>
    <w:p w14:paraId="18E94A85" w14:textId="77777777" w:rsidR="00EA2CDC" w:rsidRPr="0035558F" w:rsidRDefault="00EA2CDC" w:rsidP="00EA2CDC">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the Canberra Hospital and ACT Health </w:t>
      </w:r>
    </w:p>
    <w:p w14:paraId="48DC904E" w14:textId="77777777" w:rsidR="00EA2CDC" w:rsidRPr="0035558F" w:rsidRDefault="00EA2CDC" w:rsidP="00EA2CDC">
      <w:pPr>
        <w:pStyle w:val="Caption"/>
        <w:rPr>
          <w:rFonts w:ascii="Univers 45 Light" w:hAnsi="Univers 45 Light"/>
        </w:rPr>
      </w:pPr>
      <w:bookmarkStart w:id="674" w:name="_Ref453064253"/>
      <w:r w:rsidRPr="0035558F">
        <w:rPr>
          <w:rFonts w:ascii="Univers 45 Light" w:hAnsi="Univers 45 Light"/>
        </w:rPr>
        <w:t xml:space="preserve">Table </w:t>
      </w:r>
      <w:r w:rsidRPr="0035558F">
        <w:fldChar w:fldCharType="begin"/>
      </w:r>
      <w:r w:rsidRPr="0035558F">
        <w:rPr>
          <w:rFonts w:ascii="Univers 45 Light" w:hAnsi="Univers 45 Light"/>
        </w:rPr>
        <w:instrText xml:space="preserve"> SEQ Table \* ARABIC </w:instrText>
      </w:r>
      <w:r w:rsidRPr="0035558F">
        <w:fldChar w:fldCharType="separate"/>
      </w:r>
      <w:r w:rsidR="00736A10">
        <w:rPr>
          <w:rFonts w:ascii="Univers 45 Light" w:hAnsi="Univers 45 Light"/>
          <w:noProof/>
        </w:rPr>
        <w:t>5</w:t>
      </w:r>
      <w:r w:rsidRPr="0035558F">
        <w:fldChar w:fldCharType="end"/>
      </w:r>
      <w:bookmarkEnd w:id="674"/>
      <w:r w:rsidRPr="0035558F">
        <w:rPr>
          <w:rFonts w:ascii="Univers 45 Light" w:hAnsi="Univers 45 Light"/>
        </w:rPr>
        <w:t xml:space="preserve"> – Activity data submission – The Canberra Hospital</w:t>
      </w:r>
    </w:p>
    <w:tbl>
      <w:tblPr>
        <w:tblW w:w="13691" w:type="dxa"/>
        <w:tblLook w:val="04A0" w:firstRow="1" w:lastRow="0" w:firstColumn="1" w:lastColumn="0" w:noHBand="0" w:noVBand="1"/>
      </w:tblPr>
      <w:tblGrid>
        <w:gridCol w:w="2173"/>
        <w:gridCol w:w="1257"/>
        <w:gridCol w:w="1532"/>
        <w:gridCol w:w="1365"/>
        <w:gridCol w:w="1532"/>
        <w:gridCol w:w="1320"/>
        <w:gridCol w:w="1341"/>
        <w:gridCol w:w="1532"/>
        <w:gridCol w:w="1639"/>
      </w:tblGrid>
      <w:tr w:rsidR="00EA2CDC" w:rsidRPr="0035558F" w14:paraId="6E7C8403" w14:textId="77777777" w:rsidTr="00EA2CDC">
        <w:trPr>
          <w:trHeight w:val="939"/>
        </w:trPr>
        <w:tc>
          <w:tcPr>
            <w:tcW w:w="2173" w:type="dxa"/>
            <w:tcBorders>
              <w:top w:val="single" w:sz="4" w:space="0" w:color="5B9BD5"/>
              <w:left w:val="single" w:sz="4" w:space="0" w:color="5B9BD5"/>
              <w:bottom w:val="nil"/>
              <w:right w:val="nil"/>
            </w:tcBorders>
            <w:shd w:val="clear" w:color="auto" w:fill="1F497D"/>
            <w:vAlign w:val="bottom"/>
            <w:hideMark/>
          </w:tcPr>
          <w:p w14:paraId="5098DED2" w14:textId="77777777" w:rsidR="00EA2CDC" w:rsidRPr="0035558F" w:rsidRDefault="00EA2CDC">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Product</w:t>
            </w:r>
          </w:p>
        </w:tc>
        <w:tc>
          <w:tcPr>
            <w:tcW w:w="1257" w:type="dxa"/>
            <w:tcBorders>
              <w:top w:val="single" w:sz="4" w:space="0" w:color="5B9BD5"/>
              <w:left w:val="single" w:sz="4" w:space="0" w:color="5B9BD5"/>
              <w:bottom w:val="nil"/>
              <w:right w:val="nil"/>
            </w:tcBorders>
            <w:shd w:val="clear" w:color="auto" w:fill="1F497D"/>
            <w:vAlign w:val="bottom"/>
            <w:hideMark/>
          </w:tcPr>
          <w:p w14:paraId="13A8FA01" w14:textId="77777777" w:rsidR="00EA2CDC" w:rsidRPr="0035558F" w:rsidRDefault="00EA2CDC">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related to 2014-15 Costs</w:t>
            </w:r>
          </w:p>
        </w:tc>
        <w:tc>
          <w:tcPr>
            <w:tcW w:w="1532" w:type="dxa"/>
            <w:tcBorders>
              <w:top w:val="single" w:sz="4" w:space="0" w:color="5B9BD5"/>
              <w:left w:val="single" w:sz="4" w:space="0" w:color="5B9BD5"/>
              <w:bottom w:val="nil"/>
              <w:right w:val="nil"/>
            </w:tcBorders>
            <w:shd w:val="clear" w:color="auto" w:fill="1F497D"/>
            <w:vAlign w:val="bottom"/>
            <w:hideMark/>
          </w:tcPr>
          <w:p w14:paraId="548BB86D" w14:textId="77777777" w:rsidR="00EA2CDC" w:rsidRPr="0035558F" w:rsidRDefault="00EA2CDC">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365" w:type="dxa"/>
            <w:tcBorders>
              <w:top w:val="single" w:sz="4" w:space="0" w:color="5B9BD5"/>
              <w:left w:val="single" w:sz="4" w:space="0" w:color="5B9BD5"/>
              <w:bottom w:val="nil"/>
              <w:right w:val="nil"/>
            </w:tcBorders>
            <w:shd w:val="clear" w:color="auto" w:fill="1F497D"/>
            <w:vAlign w:val="bottom"/>
            <w:hideMark/>
          </w:tcPr>
          <w:p w14:paraId="0F2F130E" w14:textId="77777777" w:rsidR="00EA2CDC" w:rsidRPr="0035558F" w:rsidRDefault="00EA2CDC">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submitted to jurisdiction</w:t>
            </w:r>
          </w:p>
        </w:tc>
        <w:tc>
          <w:tcPr>
            <w:tcW w:w="1532" w:type="dxa"/>
            <w:tcBorders>
              <w:top w:val="single" w:sz="4" w:space="0" w:color="5B9BD5"/>
              <w:left w:val="single" w:sz="4" w:space="0" w:color="5B9BD5"/>
              <w:bottom w:val="nil"/>
              <w:right w:val="nil"/>
            </w:tcBorders>
            <w:shd w:val="clear" w:color="auto" w:fill="1F497D"/>
            <w:vAlign w:val="bottom"/>
            <w:hideMark/>
          </w:tcPr>
          <w:p w14:paraId="1BFAB151" w14:textId="77777777" w:rsidR="00EA2CDC" w:rsidRPr="0035558F" w:rsidRDefault="00EA2CDC">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320" w:type="dxa"/>
            <w:tcBorders>
              <w:top w:val="single" w:sz="4" w:space="0" w:color="5B9BD5"/>
              <w:left w:val="single" w:sz="4" w:space="0" w:color="5B9BD5"/>
              <w:bottom w:val="nil"/>
              <w:right w:val="nil"/>
            </w:tcBorders>
            <w:shd w:val="clear" w:color="auto" w:fill="1F497D"/>
            <w:vAlign w:val="bottom"/>
            <w:hideMark/>
          </w:tcPr>
          <w:p w14:paraId="7B7130DC" w14:textId="77777777" w:rsidR="00EA2CDC" w:rsidRPr="0035558F" w:rsidRDefault="00EA2CDC">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submitted to IHPA</w:t>
            </w:r>
          </w:p>
        </w:tc>
        <w:tc>
          <w:tcPr>
            <w:tcW w:w="1341" w:type="dxa"/>
            <w:tcBorders>
              <w:top w:val="single" w:sz="4" w:space="0" w:color="5B9BD5"/>
              <w:left w:val="single" w:sz="4" w:space="0" w:color="5B9BD5"/>
              <w:bottom w:val="nil"/>
              <w:right w:val="nil"/>
            </w:tcBorders>
            <w:shd w:val="clear" w:color="auto" w:fill="1F497D"/>
            <w:vAlign w:val="bottom"/>
            <w:hideMark/>
          </w:tcPr>
          <w:p w14:paraId="406C7037" w14:textId="77777777" w:rsidR="00EA2CDC" w:rsidRPr="0035558F" w:rsidRDefault="00EA2CDC">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received by IHPA</w:t>
            </w:r>
          </w:p>
        </w:tc>
        <w:tc>
          <w:tcPr>
            <w:tcW w:w="1532" w:type="dxa"/>
            <w:tcBorders>
              <w:top w:val="single" w:sz="4" w:space="0" w:color="5B9BD5"/>
              <w:left w:val="single" w:sz="4" w:space="0" w:color="5B9BD5"/>
              <w:bottom w:val="nil"/>
              <w:right w:val="nil"/>
            </w:tcBorders>
            <w:shd w:val="clear" w:color="auto" w:fill="1F497D"/>
            <w:vAlign w:val="bottom"/>
            <w:hideMark/>
          </w:tcPr>
          <w:p w14:paraId="1B19D768" w14:textId="77777777" w:rsidR="00EA2CDC" w:rsidRPr="0035558F" w:rsidRDefault="00EA2CDC">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639" w:type="dxa"/>
            <w:tcBorders>
              <w:top w:val="single" w:sz="4" w:space="0" w:color="5B9BD5"/>
              <w:left w:val="single" w:sz="4" w:space="0" w:color="5B9BD5"/>
              <w:bottom w:val="nil"/>
              <w:right w:val="nil"/>
            </w:tcBorders>
            <w:shd w:val="clear" w:color="auto" w:fill="1F497D"/>
            <w:vAlign w:val="bottom"/>
            <w:hideMark/>
          </w:tcPr>
          <w:p w14:paraId="49697A10" w14:textId="77777777" w:rsidR="00EA2CDC" w:rsidRPr="0035558F" w:rsidRDefault="00EA2CDC">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Activity submitted for Round 19 NHCDC</w:t>
            </w:r>
          </w:p>
        </w:tc>
      </w:tr>
      <w:tr w:rsidR="00EA2CDC" w:rsidRPr="0035558F" w14:paraId="463019FF" w14:textId="77777777" w:rsidTr="00EA2CDC">
        <w:trPr>
          <w:trHeight w:val="281"/>
        </w:trPr>
        <w:tc>
          <w:tcPr>
            <w:tcW w:w="2173" w:type="dxa"/>
            <w:tcBorders>
              <w:top w:val="single" w:sz="4" w:space="0" w:color="4F81BD"/>
              <w:left w:val="single" w:sz="4" w:space="0" w:color="4F81BD"/>
              <w:bottom w:val="single" w:sz="4" w:space="0" w:color="4F81BD"/>
              <w:right w:val="single" w:sz="4" w:space="0" w:color="4F81BD"/>
            </w:tcBorders>
            <w:shd w:val="clear" w:color="auto" w:fill="FFFFFF"/>
            <w:noWrap/>
            <w:vAlign w:val="bottom"/>
            <w:hideMark/>
          </w:tcPr>
          <w:p w14:paraId="39E15CE1" w14:textId="77777777" w:rsidR="00EA2CDC" w:rsidRPr="0035558F" w:rsidRDefault="00EA2CDC">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Acute and Newborns</w:t>
            </w:r>
          </w:p>
        </w:tc>
        <w:tc>
          <w:tcPr>
            <w:tcW w:w="1257" w:type="dxa"/>
            <w:tcBorders>
              <w:top w:val="single" w:sz="4" w:space="0" w:color="4F81BD"/>
              <w:left w:val="nil"/>
              <w:bottom w:val="single" w:sz="4" w:space="0" w:color="4F81BD"/>
              <w:right w:val="single" w:sz="4" w:space="0" w:color="4F81BD"/>
            </w:tcBorders>
            <w:shd w:val="clear" w:color="auto" w:fill="FFFFFF"/>
            <w:noWrap/>
            <w:vAlign w:val="bottom"/>
            <w:hideMark/>
          </w:tcPr>
          <w:p w14:paraId="15B4EBE6"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73,480 </w:t>
            </w:r>
          </w:p>
        </w:tc>
        <w:tc>
          <w:tcPr>
            <w:tcW w:w="1532" w:type="dxa"/>
            <w:tcBorders>
              <w:top w:val="single" w:sz="4" w:space="0" w:color="4F81BD"/>
              <w:left w:val="nil"/>
              <w:bottom w:val="single" w:sz="4" w:space="0" w:color="4F81BD"/>
              <w:right w:val="single" w:sz="4" w:space="0" w:color="4F81BD"/>
            </w:tcBorders>
            <w:shd w:val="clear" w:color="auto" w:fill="DCE6F1"/>
            <w:noWrap/>
            <w:vAlign w:val="bottom"/>
            <w:hideMark/>
          </w:tcPr>
          <w:p w14:paraId="58CA86F5"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365" w:type="dxa"/>
            <w:tcBorders>
              <w:top w:val="single" w:sz="4" w:space="0" w:color="4F81BD"/>
              <w:left w:val="nil"/>
              <w:bottom w:val="single" w:sz="4" w:space="0" w:color="4F81BD"/>
              <w:right w:val="single" w:sz="4" w:space="0" w:color="4F81BD"/>
            </w:tcBorders>
            <w:shd w:val="clear" w:color="auto" w:fill="FFFFFF"/>
            <w:noWrap/>
            <w:vAlign w:val="bottom"/>
            <w:hideMark/>
          </w:tcPr>
          <w:p w14:paraId="6CA84BE1"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73,480 </w:t>
            </w:r>
          </w:p>
        </w:tc>
        <w:tc>
          <w:tcPr>
            <w:tcW w:w="1532" w:type="dxa"/>
            <w:tcBorders>
              <w:top w:val="single" w:sz="4" w:space="0" w:color="4F81BD"/>
              <w:left w:val="nil"/>
              <w:bottom w:val="single" w:sz="4" w:space="0" w:color="4F81BD"/>
              <w:right w:val="single" w:sz="4" w:space="0" w:color="4F81BD"/>
            </w:tcBorders>
            <w:shd w:val="clear" w:color="auto" w:fill="DCE6F1"/>
            <w:noWrap/>
            <w:vAlign w:val="bottom"/>
            <w:hideMark/>
          </w:tcPr>
          <w:p w14:paraId="0F73DFA4"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320" w:type="dxa"/>
            <w:tcBorders>
              <w:top w:val="single" w:sz="4" w:space="0" w:color="4F81BD"/>
              <w:left w:val="nil"/>
              <w:bottom w:val="single" w:sz="4" w:space="0" w:color="4F81BD"/>
              <w:right w:val="single" w:sz="4" w:space="0" w:color="4F81BD"/>
            </w:tcBorders>
            <w:shd w:val="clear" w:color="auto" w:fill="FFFFFF"/>
            <w:noWrap/>
            <w:vAlign w:val="bottom"/>
            <w:hideMark/>
          </w:tcPr>
          <w:p w14:paraId="6B575571"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73,480 </w:t>
            </w:r>
          </w:p>
        </w:tc>
        <w:tc>
          <w:tcPr>
            <w:tcW w:w="1341" w:type="dxa"/>
            <w:tcBorders>
              <w:top w:val="single" w:sz="4" w:space="0" w:color="4F81BD"/>
              <w:left w:val="nil"/>
              <w:bottom w:val="single" w:sz="4" w:space="0" w:color="4F81BD"/>
              <w:right w:val="single" w:sz="4" w:space="0" w:color="4F81BD"/>
            </w:tcBorders>
            <w:shd w:val="clear" w:color="auto" w:fill="FFFFFF"/>
            <w:noWrap/>
            <w:vAlign w:val="bottom"/>
            <w:hideMark/>
          </w:tcPr>
          <w:p w14:paraId="1075B91A"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73,480</w:t>
            </w:r>
          </w:p>
        </w:tc>
        <w:tc>
          <w:tcPr>
            <w:tcW w:w="1532" w:type="dxa"/>
            <w:tcBorders>
              <w:top w:val="single" w:sz="4" w:space="0" w:color="4F81BD"/>
              <w:left w:val="nil"/>
              <w:bottom w:val="single" w:sz="4" w:space="0" w:color="4F81BD"/>
              <w:right w:val="single" w:sz="4" w:space="0" w:color="4F81BD"/>
            </w:tcBorders>
            <w:shd w:val="clear" w:color="auto" w:fill="DCE6F1"/>
            <w:noWrap/>
            <w:vAlign w:val="bottom"/>
            <w:hideMark/>
          </w:tcPr>
          <w:p w14:paraId="0F4AE766"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639" w:type="dxa"/>
            <w:tcBorders>
              <w:top w:val="single" w:sz="4" w:space="0" w:color="4F81BD"/>
              <w:left w:val="nil"/>
              <w:bottom w:val="single" w:sz="4" w:space="0" w:color="4F81BD"/>
              <w:right w:val="single" w:sz="4" w:space="0" w:color="4F81BD"/>
            </w:tcBorders>
            <w:shd w:val="clear" w:color="auto" w:fill="FFFFFF"/>
            <w:noWrap/>
            <w:vAlign w:val="bottom"/>
            <w:hideMark/>
          </w:tcPr>
          <w:p w14:paraId="479BFC6F"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73,480</w:t>
            </w:r>
          </w:p>
        </w:tc>
      </w:tr>
      <w:tr w:rsidR="00EA2CDC" w:rsidRPr="0035558F" w14:paraId="5DCD3BAB" w14:textId="77777777" w:rsidTr="00EA2CDC">
        <w:trPr>
          <w:trHeight w:val="281"/>
        </w:trPr>
        <w:tc>
          <w:tcPr>
            <w:tcW w:w="2173" w:type="dxa"/>
            <w:tcBorders>
              <w:top w:val="nil"/>
              <w:left w:val="single" w:sz="4" w:space="0" w:color="4F81BD"/>
              <w:bottom w:val="single" w:sz="4" w:space="0" w:color="4F81BD"/>
              <w:right w:val="single" w:sz="4" w:space="0" w:color="4F81BD"/>
            </w:tcBorders>
            <w:shd w:val="clear" w:color="auto" w:fill="DCE6F1"/>
            <w:noWrap/>
            <w:vAlign w:val="bottom"/>
            <w:hideMark/>
          </w:tcPr>
          <w:p w14:paraId="3E622627" w14:textId="77777777" w:rsidR="00EA2CDC" w:rsidRPr="0035558F" w:rsidRDefault="00EA2CDC">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Non-admitted</w:t>
            </w:r>
          </w:p>
        </w:tc>
        <w:tc>
          <w:tcPr>
            <w:tcW w:w="1257" w:type="dxa"/>
            <w:tcBorders>
              <w:top w:val="nil"/>
              <w:left w:val="nil"/>
              <w:bottom w:val="single" w:sz="4" w:space="0" w:color="4F81BD"/>
              <w:right w:val="single" w:sz="4" w:space="0" w:color="4F81BD"/>
            </w:tcBorders>
            <w:shd w:val="clear" w:color="auto" w:fill="DCE6F1"/>
            <w:noWrap/>
            <w:vAlign w:val="bottom"/>
            <w:hideMark/>
          </w:tcPr>
          <w:p w14:paraId="565E69D4"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675,719 </w:t>
            </w:r>
          </w:p>
        </w:tc>
        <w:tc>
          <w:tcPr>
            <w:tcW w:w="1532" w:type="dxa"/>
            <w:tcBorders>
              <w:top w:val="nil"/>
              <w:left w:val="nil"/>
              <w:bottom w:val="single" w:sz="4" w:space="0" w:color="4F81BD"/>
              <w:right w:val="single" w:sz="4" w:space="0" w:color="4F81BD"/>
            </w:tcBorders>
            <w:shd w:val="clear" w:color="auto" w:fill="DCE6F1"/>
            <w:noWrap/>
            <w:vAlign w:val="bottom"/>
            <w:hideMark/>
          </w:tcPr>
          <w:p w14:paraId="7F0EC4AD"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365" w:type="dxa"/>
            <w:tcBorders>
              <w:top w:val="nil"/>
              <w:left w:val="nil"/>
              <w:bottom w:val="single" w:sz="4" w:space="0" w:color="4F81BD"/>
              <w:right w:val="single" w:sz="4" w:space="0" w:color="4F81BD"/>
            </w:tcBorders>
            <w:shd w:val="clear" w:color="auto" w:fill="DCE6F1"/>
            <w:noWrap/>
            <w:vAlign w:val="bottom"/>
            <w:hideMark/>
          </w:tcPr>
          <w:p w14:paraId="749C18CE"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675,719 </w:t>
            </w:r>
          </w:p>
        </w:tc>
        <w:tc>
          <w:tcPr>
            <w:tcW w:w="1532" w:type="dxa"/>
            <w:tcBorders>
              <w:top w:val="nil"/>
              <w:left w:val="nil"/>
              <w:bottom w:val="single" w:sz="4" w:space="0" w:color="4F81BD"/>
              <w:right w:val="single" w:sz="4" w:space="0" w:color="4F81BD"/>
            </w:tcBorders>
            <w:shd w:val="clear" w:color="auto" w:fill="DCE6F1"/>
            <w:noWrap/>
            <w:vAlign w:val="bottom"/>
            <w:hideMark/>
          </w:tcPr>
          <w:p w14:paraId="23708FB3"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320" w:type="dxa"/>
            <w:tcBorders>
              <w:top w:val="nil"/>
              <w:left w:val="nil"/>
              <w:bottom w:val="single" w:sz="4" w:space="0" w:color="4F81BD"/>
              <w:right w:val="single" w:sz="4" w:space="0" w:color="4F81BD"/>
            </w:tcBorders>
            <w:shd w:val="clear" w:color="auto" w:fill="DCE6F1"/>
            <w:noWrap/>
            <w:vAlign w:val="bottom"/>
            <w:hideMark/>
          </w:tcPr>
          <w:p w14:paraId="3045790E"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675,719 </w:t>
            </w:r>
          </w:p>
        </w:tc>
        <w:tc>
          <w:tcPr>
            <w:tcW w:w="1341" w:type="dxa"/>
            <w:tcBorders>
              <w:top w:val="nil"/>
              <w:left w:val="nil"/>
              <w:bottom w:val="single" w:sz="4" w:space="0" w:color="4F81BD"/>
              <w:right w:val="single" w:sz="4" w:space="0" w:color="4F81BD"/>
            </w:tcBorders>
            <w:shd w:val="clear" w:color="auto" w:fill="DCE6F1"/>
            <w:noWrap/>
            <w:vAlign w:val="bottom"/>
            <w:hideMark/>
          </w:tcPr>
          <w:p w14:paraId="7441DC4F"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675,719</w:t>
            </w:r>
          </w:p>
        </w:tc>
        <w:tc>
          <w:tcPr>
            <w:tcW w:w="1532" w:type="dxa"/>
            <w:tcBorders>
              <w:top w:val="nil"/>
              <w:left w:val="nil"/>
              <w:bottom w:val="single" w:sz="4" w:space="0" w:color="4F81BD"/>
              <w:right w:val="single" w:sz="4" w:space="0" w:color="4F81BD"/>
            </w:tcBorders>
            <w:shd w:val="clear" w:color="auto" w:fill="DCE6F1"/>
            <w:noWrap/>
            <w:vAlign w:val="bottom"/>
            <w:hideMark/>
          </w:tcPr>
          <w:p w14:paraId="1DADB4D1"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639" w:type="dxa"/>
            <w:tcBorders>
              <w:top w:val="nil"/>
              <w:left w:val="nil"/>
              <w:bottom w:val="single" w:sz="4" w:space="0" w:color="4F81BD"/>
              <w:right w:val="single" w:sz="4" w:space="0" w:color="4F81BD"/>
            </w:tcBorders>
            <w:shd w:val="clear" w:color="auto" w:fill="DCE6F1"/>
            <w:noWrap/>
            <w:vAlign w:val="bottom"/>
            <w:hideMark/>
          </w:tcPr>
          <w:p w14:paraId="2BFE81FB"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675,719</w:t>
            </w:r>
          </w:p>
        </w:tc>
      </w:tr>
      <w:tr w:rsidR="00EA2CDC" w:rsidRPr="0035558F" w14:paraId="3D6CB15B" w14:textId="77777777" w:rsidTr="00EA2CDC">
        <w:trPr>
          <w:trHeight w:val="281"/>
        </w:trPr>
        <w:tc>
          <w:tcPr>
            <w:tcW w:w="2173" w:type="dxa"/>
            <w:tcBorders>
              <w:top w:val="nil"/>
              <w:left w:val="single" w:sz="4" w:space="0" w:color="4F81BD"/>
              <w:bottom w:val="single" w:sz="4" w:space="0" w:color="4F81BD"/>
              <w:right w:val="single" w:sz="4" w:space="0" w:color="4F81BD"/>
            </w:tcBorders>
            <w:shd w:val="clear" w:color="auto" w:fill="FFFFFF"/>
            <w:noWrap/>
            <w:vAlign w:val="bottom"/>
            <w:hideMark/>
          </w:tcPr>
          <w:p w14:paraId="257705E2" w14:textId="77777777" w:rsidR="00EA2CDC" w:rsidRPr="0035558F" w:rsidRDefault="00EA2CDC">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Emergency</w:t>
            </w:r>
          </w:p>
        </w:tc>
        <w:tc>
          <w:tcPr>
            <w:tcW w:w="1257" w:type="dxa"/>
            <w:tcBorders>
              <w:top w:val="nil"/>
              <w:left w:val="nil"/>
              <w:bottom w:val="single" w:sz="4" w:space="0" w:color="4F81BD"/>
              <w:right w:val="single" w:sz="4" w:space="0" w:color="4F81BD"/>
            </w:tcBorders>
            <w:shd w:val="clear" w:color="auto" w:fill="FFFFFF"/>
            <w:noWrap/>
            <w:vAlign w:val="bottom"/>
            <w:hideMark/>
          </w:tcPr>
          <w:p w14:paraId="6229851E"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73,592 </w:t>
            </w:r>
          </w:p>
        </w:tc>
        <w:tc>
          <w:tcPr>
            <w:tcW w:w="1532" w:type="dxa"/>
            <w:tcBorders>
              <w:top w:val="nil"/>
              <w:left w:val="nil"/>
              <w:bottom w:val="single" w:sz="4" w:space="0" w:color="4F81BD"/>
              <w:right w:val="single" w:sz="4" w:space="0" w:color="4F81BD"/>
            </w:tcBorders>
            <w:shd w:val="clear" w:color="auto" w:fill="DCE6F1"/>
            <w:noWrap/>
            <w:vAlign w:val="bottom"/>
            <w:hideMark/>
          </w:tcPr>
          <w:p w14:paraId="6DE4BDD1"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365" w:type="dxa"/>
            <w:tcBorders>
              <w:top w:val="nil"/>
              <w:left w:val="nil"/>
              <w:bottom w:val="single" w:sz="4" w:space="0" w:color="4F81BD"/>
              <w:right w:val="single" w:sz="4" w:space="0" w:color="4F81BD"/>
            </w:tcBorders>
            <w:shd w:val="clear" w:color="auto" w:fill="FFFFFF"/>
            <w:noWrap/>
            <w:vAlign w:val="bottom"/>
            <w:hideMark/>
          </w:tcPr>
          <w:p w14:paraId="7B52E6AB"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73,592 </w:t>
            </w:r>
          </w:p>
        </w:tc>
        <w:tc>
          <w:tcPr>
            <w:tcW w:w="1532" w:type="dxa"/>
            <w:tcBorders>
              <w:top w:val="nil"/>
              <w:left w:val="nil"/>
              <w:bottom w:val="single" w:sz="4" w:space="0" w:color="4F81BD"/>
              <w:right w:val="single" w:sz="4" w:space="0" w:color="4F81BD"/>
            </w:tcBorders>
            <w:shd w:val="clear" w:color="auto" w:fill="DCE6F1"/>
            <w:noWrap/>
            <w:vAlign w:val="bottom"/>
            <w:hideMark/>
          </w:tcPr>
          <w:p w14:paraId="3668361E"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320" w:type="dxa"/>
            <w:tcBorders>
              <w:top w:val="nil"/>
              <w:left w:val="nil"/>
              <w:bottom w:val="single" w:sz="4" w:space="0" w:color="4F81BD"/>
              <w:right w:val="single" w:sz="4" w:space="0" w:color="4F81BD"/>
            </w:tcBorders>
            <w:shd w:val="clear" w:color="auto" w:fill="FFFFFF"/>
            <w:noWrap/>
            <w:vAlign w:val="bottom"/>
            <w:hideMark/>
          </w:tcPr>
          <w:p w14:paraId="56F0EA73"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73,592 </w:t>
            </w:r>
          </w:p>
        </w:tc>
        <w:tc>
          <w:tcPr>
            <w:tcW w:w="1341" w:type="dxa"/>
            <w:tcBorders>
              <w:top w:val="nil"/>
              <w:left w:val="nil"/>
              <w:bottom w:val="single" w:sz="4" w:space="0" w:color="4F81BD"/>
              <w:right w:val="single" w:sz="4" w:space="0" w:color="4F81BD"/>
            </w:tcBorders>
            <w:shd w:val="clear" w:color="auto" w:fill="FFFFFF"/>
            <w:noWrap/>
            <w:vAlign w:val="bottom"/>
            <w:hideMark/>
          </w:tcPr>
          <w:p w14:paraId="735F178A"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73,592</w:t>
            </w:r>
          </w:p>
        </w:tc>
        <w:tc>
          <w:tcPr>
            <w:tcW w:w="1532" w:type="dxa"/>
            <w:tcBorders>
              <w:top w:val="nil"/>
              <w:left w:val="nil"/>
              <w:bottom w:val="single" w:sz="4" w:space="0" w:color="4F81BD"/>
              <w:right w:val="single" w:sz="4" w:space="0" w:color="4F81BD"/>
            </w:tcBorders>
            <w:shd w:val="clear" w:color="auto" w:fill="DCE6F1"/>
            <w:noWrap/>
            <w:vAlign w:val="bottom"/>
            <w:hideMark/>
          </w:tcPr>
          <w:p w14:paraId="2216FA34"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639" w:type="dxa"/>
            <w:tcBorders>
              <w:top w:val="nil"/>
              <w:left w:val="nil"/>
              <w:bottom w:val="single" w:sz="4" w:space="0" w:color="4F81BD"/>
              <w:right w:val="single" w:sz="4" w:space="0" w:color="4F81BD"/>
            </w:tcBorders>
            <w:shd w:val="clear" w:color="auto" w:fill="FFFFFF"/>
            <w:noWrap/>
            <w:vAlign w:val="bottom"/>
            <w:hideMark/>
          </w:tcPr>
          <w:p w14:paraId="6689541C"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73,592</w:t>
            </w:r>
          </w:p>
        </w:tc>
      </w:tr>
      <w:tr w:rsidR="00EA2CDC" w:rsidRPr="0035558F" w14:paraId="6C7F8D47" w14:textId="77777777" w:rsidTr="00EA2CDC">
        <w:trPr>
          <w:trHeight w:val="281"/>
        </w:trPr>
        <w:tc>
          <w:tcPr>
            <w:tcW w:w="2173" w:type="dxa"/>
            <w:tcBorders>
              <w:top w:val="nil"/>
              <w:left w:val="single" w:sz="4" w:space="0" w:color="4F81BD"/>
              <w:bottom w:val="single" w:sz="4" w:space="0" w:color="4F81BD"/>
              <w:right w:val="single" w:sz="4" w:space="0" w:color="4F81BD"/>
            </w:tcBorders>
            <w:shd w:val="clear" w:color="auto" w:fill="DCE6F1"/>
            <w:noWrap/>
            <w:vAlign w:val="bottom"/>
            <w:hideMark/>
          </w:tcPr>
          <w:p w14:paraId="0DDCBB37" w14:textId="77777777" w:rsidR="00EA2CDC" w:rsidRPr="0035558F" w:rsidRDefault="00EA2CDC">
            <w:pPr>
              <w:spacing w:line="240" w:lineRule="auto"/>
              <w:rPr>
                <w:rFonts w:ascii="Univers 45 Light" w:hAnsi="Univers 45 Light"/>
                <w:color w:val="000000"/>
                <w:sz w:val="18"/>
                <w:lang w:eastAsia="en-AU"/>
              </w:rPr>
            </w:pPr>
            <w:proofErr w:type="spellStart"/>
            <w:r w:rsidRPr="0035558F">
              <w:rPr>
                <w:rFonts w:ascii="Univers 45 Light" w:hAnsi="Univers 45 Light"/>
                <w:color w:val="000000"/>
                <w:sz w:val="18"/>
                <w:lang w:eastAsia="en-AU"/>
              </w:rPr>
              <w:t>Sub Acute</w:t>
            </w:r>
            <w:proofErr w:type="spellEnd"/>
          </w:p>
        </w:tc>
        <w:tc>
          <w:tcPr>
            <w:tcW w:w="1257" w:type="dxa"/>
            <w:tcBorders>
              <w:top w:val="nil"/>
              <w:left w:val="nil"/>
              <w:bottom w:val="single" w:sz="4" w:space="0" w:color="4F81BD"/>
              <w:right w:val="single" w:sz="4" w:space="0" w:color="4F81BD"/>
            </w:tcBorders>
            <w:shd w:val="clear" w:color="auto" w:fill="DCE6F1"/>
            <w:noWrap/>
            <w:vAlign w:val="bottom"/>
            <w:hideMark/>
          </w:tcPr>
          <w:p w14:paraId="6806E793"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2,535 </w:t>
            </w:r>
          </w:p>
        </w:tc>
        <w:tc>
          <w:tcPr>
            <w:tcW w:w="1532" w:type="dxa"/>
            <w:tcBorders>
              <w:top w:val="nil"/>
              <w:left w:val="nil"/>
              <w:bottom w:val="single" w:sz="4" w:space="0" w:color="4F81BD"/>
              <w:right w:val="single" w:sz="4" w:space="0" w:color="4F81BD"/>
            </w:tcBorders>
            <w:shd w:val="clear" w:color="auto" w:fill="DCE6F1"/>
            <w:noWrap/>
            <w:vAlign w:val="bottom"/>
            <w:hideMark/>
          </w:tcPr>
          <w:p w14:paraId="6BEECDE3"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365" w:type="dxa"/>
            <w:tcBorders>
              <w:top w:val="nil"/>
              <w:left w:val="nil"/>
              <w:bottom w:val="single" w:sz="4" w:space="0" w:color="4F81BD"/>
              <w:right w:val="single" w:sz="4" w:space="0" w:color="4F81BD"/>
            </w:tcBorders>
            <w:shd w:val="clear" w:color="auto" w:fill="DCE6F1"/>
            <w:noWrap/>
            <w:vAlign w:val="bottom"/>
            <w:hideMark/>
          </w:tcPr>
          <w:p w14:paraId="435D755A"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2,535 </w:t>
            </w:r>
          </w:p>
        </w:tc>
        <w:tc>
          <w:tcPr>
            <w:tcW w:w="1532" w:type="dxa"/>
            <w:tcBorders>
              <w:top w:val="nil"/>
              <w:left w:val="nil"/>
              <w:bottom w:val="single" w:sz="4" w:space="0" w:color="4F81BD"/>
              <w:right w:val="single" w:sz="4" w:space="0" w:color="4F81BD"/>
            </w:tcBorders>
            <w:shd w:val="clear" w:color="auto" w:fill="DCE6F1"/>
            <w:noWrap/>
            <w:vAlign w:val="bottom"/>
            <w:hideMark/>
          </w:tcPr>
          <w:p w14:paraId="736BC925"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320" w:type="dxa"/>
            <w:tcBorders>
              <w:top w:val="nil"/>
              <w:left w:val="nil"/>
              <w:bottom w:val="single" w:sz="4" w:space="0" w:color="4F81BD"/>
              <w:right w:val="single" w:sz="4" w:space="0" w:color="4F81BD"/>
            </w:tcBorders>
            <w:shd w:val="clear" w:color="auto" w:fill="DCE6F1"/>
            <w:noWrap/>
            <w:vAlign w:val="bottom"/>
            <w:hideMark/>
          </w:tcPr>
          <w:p w14:paraId="09108D47"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2,535 </w:t>
            </w:r>
          </w:p>
        </w:tc>
        <w:tc>
          <w:tcPr>
            <w:tcW w:w="1341" w:type="dxa"/>
            <w:tcBorders>
              <w:top w:val="nil"/>
              <w:left w:val="nil"/>
              <w:bottom w:val="single" w:sz="4" w:space="0" w:color="4F81BD"/>
              <w:right w:val="single" w:sz="4" w:space="0" w:color="4F81BD"/>
            </w:tcBorders>
            <w:shd w:val="clear" w:color="auto" w:fill="DCE6F1"/>
            <w:noWrap/>
            <w:vAlign w:val="bottom"/>
            <w:hideMark/>
          </w:tcPr>
          <w:p w14:paraId="5B088195"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2,535</w:t>
            </w:r>
          </w:p>
        </w:tc>
        <w:tc>
          <w:tcPr>
            <w:tcW w:w="1532" w:type="dxa"/>
            <w:tcBorders>
              <w:top w:val="nil"/>
              <w:left w:val="nil"/>
              <w:bottom w:val="single" w:sz="4" w:space="0" w:color="4F81BD"/>
              <w:right w:val="single" w:sz="4" w:space="0" w:color="4F81BD"/>
            </w:tcBorders>
            <w:shd w:val="clear" w:color="auto" w:fill="DCE6F1"/>
            <w:noWrap/>
            <w:vAlign w:val="bottom"/>
            <w:hideMark/>
          </w:tcPr>
          <w:p w14:paraId="70601215"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639" w:type="dxa"/>
            <w:tcBorders>
              <w:top w:val="nil"/>
              <w:left w:val="nil"/>
              <w:bottom w:val="single" w:sz="4" w:space="0" w:color="4F81BD"/>
              <w:right w:val="single" w:sz="4" w:space="0" w:color="4F81BD"/>
            </w:tcBorders>
            <w:shd w:val="clear" w:color="auto" w:fill="DCE6F1"/>
            <w:noWrap/>
            <w:vAlign w:val="bottom"/>
            <w:hideMark/>
          </w:tcPr>
          <w:p w14:paraId="30A2B17B"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2,535</w:t>
            </w:r>
          </w:p>
        </w:tc>
      </w:tr>
      <w:tr w:rsidR="00EA2CDC" w:rsidRPr="0035558F" w14:paraId="5263CB86" w14:textId="77777777" w:rsidTr="00EA2CDC">
        <w:trPr>
          <w:trHeight w:val="281"/>
        </w:trPr>
        <w:tc>
          <w:tcPr>
            <w:tcW w:w="2173" w:type="dxa"/>
            <w:tcBorders>
              <w:top w:val="nil"/>
              <w:left w:val="single" w:sz="4" w:space="0" w:color="4F81BD"/>
              <w:bottom w:val="single" w:sz="4" w:space="0" w:color="4F81BD"/>
              <w:right w:val="single" w:sz="4" w:space="0" w:color="4F81BD"/>
            </w:tcBorders>
            <w:shd w:val="clear" w:color="auto" w:fill="FFFFFF"/>
            <w:noWrap/>
            <w:vAlign w:val="bottom"/>
            <w:hideMark/>
          </w:tcPr>
          <w:p w14:paraId="745BD593" w14:textId="77777777" w:rsidR="00EA2CDC" w:rsidRPr="0035558F" w:rsidRDefault="00EA2CDC">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Mental Health</w:t>
            </w:r>
          </w:p>
        </w:tc>
        <w:tc>
          <w:tcPr>
            <w:tcW w:w="1257" w:type="dxa"/>
            <w:tcBorders>
              <w:top w:val="nil"/>
              <w:left w:val="nil"/>
              <w:bottom w:val="single" w:sz="4" w:space="0" w:color="4F81BD"/>
              <w:right w:val="single" w:sz="4" w:space="0" w:color="4F81BD"/>
            </w:tcBorders>
            <w:shd w:val="clear" w:color="auto" w:fill="FFFFFF"/>
            <w:noWrap/>
            <w:vAlign w:val="bottom"/>
            <w:hideMark/>
          </w:tcPr>
          <w:p w14:paraId="021D611E"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302,683 </w:t>
            </w:r>
          </w:p>
        </w:tc>
        <w:tc>
          <w:tcPr>
            <w:tcW w:w="1532" w:type="dxa"/>
            <w:tcBorders>
              <w:top w:val="nil"/>
              <w:left w:val="nil"/>
              <w:bottom w:val="single" w:sz="4" w:space="0" w:color="4F81BD"/>
              <w:right w:val="single" w:sz="4" w:space="0" w:color="4F81BD"/>
            </w:tcBorders>
            <w:shd w:val="clear" w:color="auto" w:fill="DCE6F1"/>
            <w:noWrap/>
            <w:vAlign w:val="bottom"/>
            <w:hideMark/>
          </w:tcPr>
          <w:p w14:paraId="3C2360FD"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365" w:type="dxa"/>
            <w:tcBorders>
              <w:top w:val="nil"/>
              <w:left w:val="nil"/>
              <w:bottom w:val="single" w:sz="4" w:space="0" w:color="4F81BD"/>
              <w:right w:val="single" w:sz="4" w:space="0" w:color="4F81BD"/>
            </w:tcBorders>
            <w:shd w:val="clear" w:color="auto" w:fill="FFFFFF"/>
            <w:noWrap/>
            <w:vAlign w:val="bottom"/>
            <w:hideMark/>
          </w:tcPr>
          <w:p w14:paraId="344CA061"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302,683 </w:t>
            </w:r>
          </w:p>
        </w:tc>
        <w:tc>
          <w:tcPr>
            <w:tcW w:w="1532" w:type="dxa"/>
            <w:tcBorders>
              <w:top w:val="nil"/>
              <w:left w:val="nil"/>
              <w:bottom w:val="single" w:sz="4" w:space="0" w:color="4F81BD"/>
              <w:right w:val="single" w:sz="4" w:space="0" w:color="4F81BD"/>
            </w:tcBorders>
            <w:shd w:val="clear" w:color="auto" w:fill="DCE6F1"/>
            <w:noWrap/>
            <w:vAlign w:val="bottom"/>
            <w:hideMark/>
          </w:tcPr>
          <w:p w14:paraId="7AB18B3E"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320" w:type="dxa"/>
            <w:tcBorders>
              <w:top w:val="nil"/>
              <w:left w:val="nil"/>
              <w:bottom w:val="single" w:sz="4" w:space="0" w:color="4F81BD"/>
              <w:right w:val="single" w:sz="4" w:space="0" w:color="4F81BD"/>
            </w:tcBorders>
            <w:shd w:val="clear" w:color="auto" w:fill="FFFFFF"/>
            <w:noWrap/>
            <w:vAlign w:val="bottom"/>
            <w:hideMark/>
          </w:tcPr>
          <w:p w14:paraId="0837B9D8"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302,683 </w:t>
            </w:r>
          </w:p>
        </w:tc>
        <w:tc>
          <w:tcPr>
            <w:tcW w:w="1341" w:type="dxa"/>
            <w:tcBorders>
              <w:top w:val="nil"/>
              <w:left w:val="nil"/>
              <w:bottom w:val="single" w:sz="4" w:space="0" w:color="4F81BD"/>
              <w:right w:val="single" w:sz="4" w:space="0" w:color="4F81BD"/>
            </w:tcBorders>
            <w:shd w:val="clear" w:color="auto" w:fill="FFFFFF"/>
            <w:noWrap/>
            <w:vAlign w:val="bottom"/>
            <w:hideMark/>
          </w:tcPr>
          <w:p w14:paraId="5CE151BC"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302,683</w:t>
            </w:r>
          </w:p>
        </w:tc>
        <w:tc>
          <w:tcPr>
            <w:tcW w:w="1532" w:type="dxa"/>
            <w:tcBorders>
              <w:top w:val="nil"/>
              <w:left w:val="nil"/>
              <w:bottom w:val="single" w:sz="4" w:space="0" w:color="4F81BD"/>
              <w:right w:val="single" w:sz="4" w:space="0" w:color="4F81BD"/>
            </w:tcBorders>
            <w:shd w:val="clear" w:color="auto" w:fill="DCE6F1"/>
            <w:noWrap/>
            <w:vAlign w:val="bottom"/>
            <w:hideMark/>
          </w:tcPr>
          <w:p w14:paraId="4B0970F6"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639" w:type="dxa"/>
            <w:tcBorders>
              <w:top w:val="nil"/>
              <w:left w:val="nil"/>
              <w:bottom w:val="single" w:sz="4" w:space="0" w:color="4F81BD"/>
              <w:right w:val="single" w:sz="4" w:space="0" w:color="4F81BD"/>
            </w:tcBorders>
            <w:shd w:val="clear" w:color="auto" w:fill="FFFFFF"/>
            <w:noWrap/>
            <w:vAlign w:val="bottom"/>
            <w:hideMark/>
          </w:tcPr>
          <w:p w14:paraId="443F7B23"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302,683</w:t>
            </w:r>
          </w:p>
        </w:tc>
      </w:tr>
      <w:tr w:rsidR="00EA2CDC" w:rsidRPr="0035558F" w14:paraId="009112B9" w14:textId="77777777" w:rsidTr="00EA2CDC">
        <w:trPr>
          <w:trHeight w:val="281"/>
        </w:trPr>
        <w:tc>
          <w:tcPr>
            <w:tcW w:w="2173" w:type="dxa"/>
            <w:tcBorders>
              <w:top w:val="nil"/>
              <w:left w:val="single" w:sz="4" w:space="0" w:color="4F81BD"/>
              <w:bottom w:val="single" w:sz="4" w:space="0" w:color="4F81BD"/>
              <w:right w:val="single" w:sz="4" w:space="0" w:color="4F81BD"/>
            </w:tcBorders>
            <w:shd w:val="clear" w:color="auto" w:fill="DCE6F1"/>
            <w:noWrap/>
            <w:vAlign w:val="bottom"/>
            <w:hideMark/>
          </w:tcPr>
          <w:p w14:paraId="5983BD67" w14:textId="77777777" w:rsidR="00EA2CDC" w:rsidRPr="0035558F" w:rsidRDefault="00EA2CDC">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Other</w:t>
            </w:r>
          </w:p>
        </w:tc>
        <w:tc>
          <w:tcPr>
            <w:tcW w:w="1257" w:type="dxa"/>
            <w:tcBorders>
              <w:top w:val="nil"/>
              <w:left w:val="nil"/>
              <w:bottom w:val="single" w:sz="4" w:space="0" w:color="4F81BD"/>
              <w:right w:val="single" w:sz="4" w:space="0" w:color="4F81BD"/>
            </w:tcBorders>
            <w:shd w:val="clear" w:color="auto" w:fill="DCE6F1"/>
            <w:noWrap/>
            <w:vAlign w:val="bottom"/>
            <w:hideMark/>
          </w:tcPr>
          <w:p w14:paraId="2E05FD93"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195,679 </w:t>
            </w:r>
          </w:p>
        </w:tc>
        <w:tc>
          <w:tcPr>
            <w:tcW w:w="1532" w:type="dxa"/>
            <w:tcBorders>
              <w:top w:val="nil"/>
              <w:left w:val="nil"/>
              <w:bottom w:val="single" w:sz="4" w:space="0" w:color="4F81BD"/>
              <w:right w:val="single" w:sz="4" w:space="0" w:color="4F81BD"/>
            </w:tcBorders>
            <w:shd w:val="clear" w:color="auto" w:fill="DCE6F1"/>
            <w:noWrap/>
            <w:vAlign w:val="bottom"/>
            <w:hideMark/>
          </w:tcPr>
          <w:p w14:paraId="36DDAC1F"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(195,679)</w:t>
            </w:r>
          </w:p>
        </w:tc>
        <w:tc>
          <w:tcPr>
            <w:tcW w:w="1365" w:type="dxa"/>
            <w:tcBorders>
              <w:top w:val="nil"/>
              <w:left w:val="nil"/>
              <w:bottom w:val="single" w:sz="4" w:space="0" w:color="4F81BD"/>
              <w:right w:val="single" w:sz="4" w:space="0" w:color="4F81BD"/>
            </w:tcBorders>
            <w:shd w:val="clear" w:color="auto" w:fill="DCE6F1"/>
            <w:noWrap/>
            <w:vAlign w:val="bottom"/>
            <w:hideMark/>
          </w:tcPr>
          <w:p w14:paraId="7120F22E"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532" w:type="dxa"/>
            <w:tcBorders>
              <w:top w:val="nil"/>
              <w:left w:val="nil"/>
              <w:bottom w:val="single" w:sz="4" w:space="0" w:color="4F81BD"/>
              <w:right w:val="single" w:sz="4" w:space="0" w:color="4F81BD"/>
            </w:tcBorders>
            <w:shd w:val="clear" w:color="auto" w:fill="DCE6F1"/>
            <w:noWrap/>
            <w:vAlign w:val="bottom"/>
            <w:hideMark/>
          </w:tcPr>
          <w:p w14:paraId="17F7D582"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320" w:type="dxa"/>
            <w:tcBorders>
              <w:top w:val="nil"/>
              <w:left w:val="nil"/>
              <w:bottom w:val="single" w:sz="4" w:space="0" w:color="4F81BD"/>
              <w:right w:val="single" w:sz="4" w:space="0" w:color="4F81BD"/>
            </w:tcBorders>
            <w:shd w:val="clear" w:color="auto" w:fill="DCE6F1"/>
            <w:noWrap/>
            <w:vAlign w:val="bottom"/>
            <w:hideMark/>
          </w:tcPr>
          <w:p w14:paraId="19C6AD60"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  </w:t>
            </w:r>
          </w:p>
        </w:tc>
        <w:tc>
          <w:tcPr>
            <w:tcW w:w="1341" w:type="dxa"/>
            <w:tcBorders>
              <w:top w:val="nil"/>
              <w:left w:val="nil"/>
              <w:bottom w:val="single" w:sz="4" w:space="0" w:color="4F81BD"/>
              <w:right w:val="single" w:sz="4" w:space="0" w:color="4F81BD"/>
            </w:tcBorders>
            <w:shd w:val="clear" w:color="auto" w:fill="DCE6F1"/>
            <w:noWrap/>
            <w:vAlign w:val="bottom"/>
            <w:hideMark/>
          </w:tcPr>
          <w:p w14:paraId="75F60AD9"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32" w:type="dxa"/>
            <w:tcBorders>
              <w:top w:val="nil"/>
              <w:left w:val="nil"/>
              <w:bottom w:val="single" w:sz="4" w:space="0" w:color="4F81BD"/>
              <w:right w:val="single" w:sz="4" w:space="0" w:color="4F81BD"/>
            </w:tcBorders>
            <w:shd w:val="clear" w:color="auto" w:fill="DCE6F1"/>
            <w:noWrap/>
            <w:vAlign w:val="bottom"/>
            <w:hideMark/>
          </w:tcPr>
          <w:p w14:paraId="7B0B11E7"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639" w:type="dxa"/>
            <w:tcBorders>
              <w:top w:val="nil"/>
              <w:left w:val="nil"/>
              <w:bottom w:val="single" w:sz="4" w:space="0" w:color="4F81BD"/>
              <w:right w:val="single" w:sz="4" w:space="0" w:color="4F81BD"/>
            </w:tcBorders>
            <w:shd w:val="clear" w:color="auto" w:fill="DCE6F1"/>
            <w:noWrap/>
            <w:vAlign w:val="bottom"/>
            <w:hideMark/>
          </w:tcPr>
          <w:p w14:paraId="72BABA7C"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r>
      <w:tr w:rsidR="00EA2CDC" w:rsidRPr="0035558F" w14:paraId="4A8F80BF" w14:textId="77777777" w:rsidTr="00EA2CDC">
        <w:trPr>
          <w:trHeight w:val="281"/>
        </w:trPr>
        <w:tc>
          <w:tcPr>
            <w:tcW w:w="2173" w:type="dxa"/>
            <w:tcBorders>
              <w:top w:val="nil"/>
              <w:left w:val="single" w:sz="4" w:space="0" w:color="4F81BD"/>
              <w:bottom w:val="single" w:sz="4" w:space="0" w:color="4F81BD"/>
              <w:right w:val="single" w:sz="4" w:space="0" w:color="4F81BD"/>
            </w:tcBorders>
            <w:shd w:val="clear" w:color="auto" w:fill="FFFFFF"/>
            <w:noWrap/>
            <w:vAlign w:val="bottom"/>
            <w:hideMark/>
          </w:tcPr>
          <w:p w14:paraId="5887F76E" w14:textId="77777777" w:rsidR="00EA2CDC" w:rsidRPr="0035558F" w:rsidRDefault="00EA2CDC">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Research</w:t>
            </w:r>
          </w:p>
        </w:tc>
        <w:tc>
          <w:tcPr>
            <w:tcW w:w="1257" w:type="dxa"/>
            <w:tcBorders>
              <w:top w:val="nil"/>
              <w:left w:val="nil"/>
              <w:bottom w:val="single" w:sz="4" w:space="0" w:color="4F81BD"/>
              <w:right w:val="single" w:sz="4" w:space="0" w:color="4F81BD"/>
            </w:tcBorders>
            <w:shd w:val="clear" w:color="auto" w:fill="FFFFFF"/>
            <w:noWrap/>
            <w:vAlign w:val="bottom"/>
            <w:hideMark/>
          </w:tcPr>
          <w:p w14:paraId="732C27F3"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34 </w:t>
            </w:r>
          </w:p>
        </w:tc>
        <w:tc>
          <w:tcPr>
            <w:tcW w:w="1532" w:type="dxa"/>
            <w:tcBorders>
              <w:top w:val="nil"/>
              <w:left w:val="nil"/>
              <w:bottom w:val="single" w:sz="4" w:space="0" w:color="4F81BD"/>
              <w:right w:val="single" w:sz="4" w:space="0" w:color="4F81BD"/>
            </w:tcBorders>
            <w:shd w:val="clear" w:color="auto" w:fill="DCE6F1"/>
            <w:noWrap/>
            <w:vAlign w:val="bottom"/>
            <w:hideMark/>
          </w:tcPr>
          <w:p w14:paraId="00059DA7"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365" w:type="dxa"/>
            <w:tcBorders>
              <w:top w:val="nil"/>
              <w:left w:val="nil"/>
              <w:bottom w:val="single" w:sz="4" w:space="0" w:color="4F81BD"/>
              <w:right w:val="single" w:sz="4" w:space="0" w:color="4F81BD"/>
            </w:tcBorders>
            <w:shd w:val="clear" w:color="auto" w:fill="FFFFFF"/>
            <w:noWrap/>
            <w:vAlign w:val="bottom"/>
            <w:hideMark/>
          </w:tcPr>
          <w:p w14:paraId="727DB342"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34 </w:t>
            </w:r>
          </w:p>
        </w:tc>
        <w:tc>
          <w:tcPr>
            <w:tcW w:w="1532" w:type="dxa"/>
            <w:tcBorders>
              <w:top w:val="nil"/>
              <w:left w:val="nil"/>
              <w:bottom w:val="single" w:sz="4" w:space="0" w:color="4F81BD"/>
              <w:right w:val="single" w:sz="4" w:space="0" w:color="4F81BD"/>
            </w:tcBorders>
            <w:shd w:val="clear" w:color="auto" w:fill="DCE6F1"/>
            <w:noWrap/>
            <w:vAlign w:val="bottom"/>
            <w:hideMark/>
          </w:tcPr>
          <w:p w14:paraId="5B52CF88"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320" w:type="dxa"/>
            <w:tcBorders>
              <w:top w:val="nil"/>
              <w:left w:val="nil"/>
              <w:bottom w:val="single" w:sz="4" w:space="0" w:color="4F81BD"/>
              <w:right w:val="single" w:sz="4" w:space="0" w:color="4F81BD"/>
            </w:tcBorders>
            <w:shd w:val="clear" w:color="auto" w:fill="FFFFFF"/>
            <w:noWrap/>
            <w:vAlign w:val="bottom"/>
            <w:hideMark/>
          </w:tcPr>
          <w:p w14:paraId="12F0730B"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34 </w:t>
            </w:r>
          </w:p>
        </w:tc>
        <w:tc>
          <w:tcPr>
            <w:tcW w:w="1341" w:type="dxa"/>
            <w:tcBorders>
              <w:top w:val="nil"/>
              <w:left w:val="nil"/>
              <w:bottom w:val="single" w:sz="4" w:space="0" w:color="4F81BD"/>
              <w:right w:val="single" w:sz="4" w:space="0" w:color="4F81BD"/>
            </w:tcBorders>
            <w:shd w:val="clear" w:color="auto" w:fill="FFFFFF"/>
            <w:noWrap/>
            <w:vAlign w:val="bottom"/>
            <w:hideMark/>
          </w:tcPr>
          <w:p w14:paraId="2D7A3048"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34</w:t>
            </w:r>
          </w:p>
        </w:tc>
        <w:tc>
          <w:tcPr>
            <w:tcW w:w="1532" w:type="dxa"/>
            <w:tcBorders>
              <w:top w:val="nil"/>
              <w:left w:val="nil"/>
              <w:bottom w:val="single" w:sz="4" w:space="0" w:color="4F81BD"/>
              <w:right w:val="single" w:sz="4" w:space="0" w:color="4F81BD"/>
            </w:tcBorders>
            <w:shd w:val="clear" w:color="auto" w:fill="DCE6F1"/>
            <w:noWrap/>
            <w:vAlign w:val="bottom"/>
            <w:hideMark/>
          </w:tcPr>
          <w:p w14:paraId="439B1857"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639" w:type="dxa"/>
            <w:tcBorders>
              <w:top w:val="nil"/>
              <w:left w:val="nil"/>
              <w:bottom w:val="single" w:sz="4" w:space="0" w:color="4F81BD"/>
              <w:right w:val="single" w:sz="4" w:space="0" w:color="4F81BD"/>
            </w:tcBorders>
            <w:shd w:val="clear" w:color="auto" w:fill="FFFFFF"/>
            <w:noWrap/>
            <w:vAlign w:val="bottom"/>
            <w:hideMark/>
          </w:tcPr>
          <w:p w14:paraId="3001A7CF"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34</w:t>
            </w:r>
          </w:p>
        </w:tc>
      </w:tr>
      <w:tr w:rsidR="00EA2CDC" w:rsidRPr="0035558F" w14:paraId="1BAAF71A" w14:textId="77777777" w:rsidTr="00EA2CDC">
        <w:trPr>
          <w:trHeight w:val="281"/>
        </w:trPr>
        <w:tc>
          <w:tcPr>
            <w:tcW w:w="2173" w:type="dxa"/>
            <w:tcBorders>
              <w:top w:val="nil"/>
              <w:left w:val="single" w:sz="4" w:space="0" w:color="4F81BD"/>
              <w:bottom w:val="single" w:sz="4" w:space="0" w:color="4F81BD"/>
              <w:right w:val="single" w:sz="4" w:space="0" w:color="4F81BD"/>
            </w:tcBorders>
            <w:shd w:val="clear" w:color="auto" w:fill="DCE6F1"/>
            <w:noWrap/>
            <w:vAlign w:val="bottom"/>
            <w:hideMark/>
          </w:tcPr>
          <w:p w14:paraId="7E4B0356" w14:textId="77777777" w:rsidR="00EA2CDC" w:rsidRPr="0035558F" w:rsidRDefault="00EA2CDC">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Teaching and Training</w:t>
            </w:r>
          </w:p>
        </w:tc>
        <w:tc>
          <w:tcPr>
            <w:tcW w:w="1257" w:type="dxa"/>
            <w:tcBorders>
              <w:top w:val="nil"/>
              <w:left w:val="nil"/>
              <w:bottom w:val="single" w:sz="4" w:space="0" w:color="4F81BD"/>
              <w:right w:val="single" w:sz="4" w:space="0" w:color="4F81BD"/>
            </w:tcBorders>
            <w:shd w:val="clear" w:color="auto" w:fill="DCE6F1"/>
            <w:noWrap/>
            <w:vAlign w:val="bottom"/>
            <w:hideMark/>
          </w:tcPr>
          <w:p w14:paraId="1ECC0649"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5 </w:t>
            </w:r>
          </w:p>
        </w:tc>
        <w:tc>
          <w:tcPr>
            <w:tcW w:w="1532" w:type="dxa"/>
            <w:tcBorders>
              <w:top w:val="nil"/>
              <w:left w:val="nil"/>
              <w:bottom w:val="single" w:sz="4" w:space="0" w:color="4F81BD"/>
              <w:right w:val="single" w:sz="4" w:space="0" w:color="4F81BD"/>
            </w:tcBorders>
            <w:shd w:val="clear" w:color="auto" w:fill="DCE6F1"/>
            <w:noWrap/>
            <w:vAlign w:val="bottom"/>
            <w:hideMark/>
          </w:tcPr>
          <w:p w14:paraId="1419E4BB"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365" w:type="dxa"/>
            <w:tcBorders>
              <w:top w:val="nil"/>
              <w:left w:val="nil"/>
              <w:bottom w:val="single" w:sz="4" w:space="0" w:color="4F81BD"/>
              <w:right w:val="single" w:sz="4" w:space="0" w:color="4F81BD"/>
            </w:tcBorders>
            <w:shd w:val="clear" w:color="auto" w:fill="DCE6F1"/>
            <w:noWrap/>
            <w:vAlign w:val="bottom"/>
            <w:hideMark/>
          </w:tcPr>
          <w:p w14:paraId="406894FA"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5 </w:t>
            </w:r>
          </w:p>
        </w:tc>
        <w:tc>
          <w:tcPr>
            <w:tcW w:w="1532" w:type="dxa"/>
            <w:tcBorders>
              <w:top w:val="nil"/>
              <w:left w:val="nil"/>
              <w:bottom w:val="single" w:sz="4" w:space="0" w:color="4F81BD"/>
              <w:right w:val="single" w:sz="4" w:space="0" w:color="4F81BD"/>
            </w:tcBorders>
            <w:shd w:val="clear" w:color="auto" w:fill="DCE6F1"/>
            <w:noWrap/>
            <w:vAlign w:val="bottom"/>
            <w:hideMark/>
          </w:tcPr>
          <w:p w14:paraId="072819C2"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320" w:type="dxa"/>
            <w:tcBorders>
              <w:top w:val="nil"/>
              <w:left w:val="nil"/>
              <w:bottom w:val="single" w:sz="4" w:space="0" w:color="4F81BD"/>
              <w:right w:val="single" w:sz="4" w:space="0" w:color="4F81BD"/>
            </w:tcBorders>
            <w:shd w:val="clear" w:color="auto" w:fill="DCE6F1"/>
            <w:noWrap/>
            <w:vAlign w:val="bottom"/>
            <w:hideMark/>
          </w:tcPr>
          <w:p w14:paraId="2870E046"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5 </w:t>
            </w:r>
          </w:p>
        </w:tc>
        <w:tc>
          <w:tcPr>
            <w:tcW w:w="1341" w:type="dxa"/>
            <w:tcBorders>
              <w:top w:val="nil"/>
              <w:left w:val="nil"/>
              <w:bottom w:val="single" w:sz="4" w:space="0" w:color="4F81BD"/>
              <w:right w:val="single" w:sz="4" w:space="0" w:color="4F81BD"/>
            </w:tcBorders>
            <w:shd w:val="clear" w:color="auto" w:fill="DCE6F1"/>
            <w:noWrap/>
            <w:vAlign w:val="bottom"/>
            <w:hideMark/>
          </w:tcPr>
          <w:p w14:paraId="0D58AB22"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5</w:t>
            </w:r>
          </w:p>
        </w:tc>
        <w:tc>
          <w:tcPr>
            <w:tcW w:w="1532" w:type="dxa"/>
            <w:tcBorders>
              <w:top w:val="nil"/>
              <w:left w:val="nil"/>
              <w:bottom w:val="single" w:sz="4" w:space="0" w:color="4F81BD"/>
              <w:right w:val="single" w:sz="4" w:space="0" w:color="4F81BD"/>
            </w:tcBorders>
            <w:shd w:val="clear" w:color="auto" w:fill="DCE6F1"/>
            <w:noWrap/>
            <w:vAlign w:val="bottom"/>
            <w:hideMark/>
          </w:tcPr>
          <w:p w14:paraId="1DA9F8B1"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639" w:type="dxa"/>
            <w:tcBorders>
              <w:top w:val="nil"/>
              <w:left w:val="nil"/>
              <w:bottom w:val="single" w:sz="4" w:space="0" w:color="4F81BD"/>
              <w:right w:val="single" w:sz="4" w:space="0" w:color="4F81BD"/>
            </w:tcBorders>
            <w:shd w:val="clear" w:color="auto" w:fill="DCE6F1"/>
            <w:noWrap/>
            <w:vAlign w:val="bottom"/>
            <w:hideMark/>
          </w:tcPr>
          <w:p w14:paraId="1CB660C4"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5</w:t>
            </w:r>
          </w:p>
        </w:tc>
      </w:tr>
      <w:tr w:rsidR="00EA2CDC" w:rsidRPr="0035558F" w14:paraId="70C5AFD0" w14:textId="77777777" w:rsidTr="00EA2CDC">
        <w:trPr>
          <w:trHeight w:val="281"/>
        </w:trPr>
        <w:tc>
          <w:tcPr>
            <w:tcW w:w="2173" w:type="dxa"/>
            <w:tcBorders>
              <w:top w:val="nil"/>
              <w:left w:val="single" w:sz="4" w:space="0" w:color="5B9BD5"/>
              <w:bottom w:val="single" w:sz="4" w:space="0" w:color="5B9BD5"/>
              <w:right w:val="nil"/>
            </w:tcBorders>
            <w:shd w:val="clear" w:color="auto" w:fill="D0CECE"/>
            <w:noWrap/>
            <w:vAlign w:val="bottom"/>
            <w:hideMark/>
          </w:tcPr>
          <w:p w14:paraId="08D66742" w14:textId="77777777" w:rsidR="00EA2CDC" w:rsidRPr="0035558F" w:rsidRDefault="00EA2CDC">
            <w:pPr>
              <w:spacing w:line="240" w:lineRule="auto"/>
              <w:rPr>
                <w:rFonts w:ascii="Univers 45 Light" w:hAnsi="Univers 45 Light"/>
                <w:b/>
                <w:bCs/>
                <w:color w:val="000000"/>
                <w:sz w:val="18"/>
                <w:lang w:eastAsia="en-AU"/>
              </w:rPr>
            </w:pPr>
            <w:r w:rsidRPr="0035558F">
              <w:rPr>
                <w:rFonts w:ascii="Univers 45 Light" w:hAnsi="Univers 45 Light"/>
                <w:b/>
                <w:bCs/>
                <w:color w:val="000000"/>
                <w:sz w:val="18"/>
                <w:lang w:eastAsia="en-AU"/>
              </w:rPr>
              <w:t>Total</w:t>
            </w:r>
          </w:p>
        </w:tc>
        <w:tc>
          <w:tcPr>
            <w:tcW w:w="1257" w:type="dxa"/>
            <w:tcBorders>
              <w:top w:val="nil"/>
              <w:left w:val="single" w:sz="4" w:space="0" w:color="5B9BD5"/>
              <w:bottom w:val="single" w:sz="4" w:space="0" w:color="5B9BD5"/>
              <w:right w:val="single" w:sz="4" w:space="0" w:color="5B9BD5"/>
            </w:tcBorders>
            <w:shd w:val="clear" w:color="auto" w:fill="D0CECE"/>
            <w:noWrap/>
            <w:vAlign w:val="bottom"/>
            <w:hideMark/>
          </w:tcPr>
          <w:p w14:paraId="2443F50B" w14:textId="77777777" w:rsidR="00EA2CDC" w:rsidRPr="0035558F" w:rsidRDefault="00EA2CDC">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1,323,727 </w:t>
            </w:r>
          </w:p>
        </w:tc>
        <w:tc>
          <w:tcPr>
            <w:tcW w:w="1532" w:type="dxa"/>
            <w:tcBorders>
              <w:top w:val="nil"/>
              <w:left w:val="nil"/>
              <w:bottom w:val="single" w:sz="4" w:space="0" w:color="5B9BD5"/>
              <w:right w:val="single" w:sz="4" w:space="0" w:color="5B9BD5"/>
            </w:tcBorders>
            <w:shd w:val="clear" w:color="auto" w:fill="D0CECE"/>
            <w:noWrap/>
            <w:vAlign w:val="bottom"/>
            <w:hideMark/>
          </w:tcPr>
          <w:p w14:paraId="5E1C64F6" w14:textId="77777777" w:rsidR="00EA2CDC" w:rsidRPr="0035558F" w:rsidRDefault="00EA2CDC">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(195,679)</w:t>
            </w:r>
          </w:p>
        </w:tc>
        <w:tc>
          <w:tcPr>
            <w:tcW w:w="1365" w:type="dxa"/>
            <w:tcBorders>
              <w:top w:val="nil"/>
              <w:left w:val="nil"/>
              <w:bottom w:val="single" w:sz="4" w:space="0" w:color="5B9BD5"/>
              <w:right w:val="single" w:sz="4" w:space="0" w:color="5B9BD5"/>
            </w:tcBorders>
            <w:shd w:val="clear" w:color="auto" w:fill="D0CECE"/>
            <w:noWrap/>
            <w:vAlign w:val="bottom"/>
            <w:hideMark/>
          </w:tcPr>
          <w:p w14:paraId="025A1387" w14:textId="77777777" w:rsidR="00EA2CDC" w:rsidRPr="0035558F" w:rsidRDefault="00EA2CDC">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1,128,048 </w:t>
            </w:r>
          </w:p>
        </w:tc>
        <w:tc>
          <w:tcPr>
            <w:tcW w:w="1532" w:type="dxa"/>
            <w:tcBorders>
              <w:top w:val="nil"/>
              <w:left w:val="nil"/>
              <w:bottom w:val="single" w:sz="4" w:space="0" w:color="5B9BD5"/>
              <w:right w:val="single" w:sz="4" w:space="0" w:color="5B9BD5"/>
            </w:tcBorders>
            <w:shd w:val="clear" w:color="auto" w:fill="D0CECE"/>
            <w:noWrap/>
            <w:vAlign w:val="bottom"/>
            <w:hideMark/>
          </w:tcPr>
          <w:p w14:paraId="54ABD392" w14:textId="77777777" w:rsidR="00EA2CDC" w:rsidRPr="0035558F" w:rsidRDefault="00EA2CDC">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w:t>
            </w:r>
          </w:p>
        </w:tc>
        <w:tc>
          <w:tcPr>
            <w:tcW w:w="1320" w:type="dxa"/>
            <w:tcBorders>
              <w:top w:val="nil"/>
              <w:left w:val="nil"/>
              <w:bottom w:val="single" w:sz="4" w:space="0" w:color="5B9BD5"/>
              <w:right w:val="single" w:sz="4" w:space="0" w:color="5B9BD5"/>
            </w:tcBorders>
            <w:shd w:val="clear" w:color="auto" w:fill="D0CECE"/>
            <w:noWrap/>
            <w:vAlign w:val="bottom"/>
            <w:hideMark/>
          </w:tcPr>
          <w:p w14:paraId="5EE0645A" w14:textId="77777777" w:rsidR="00EA2CDC" w:rsidRPr="0035558F" w:rsidRDefault="00EA2CDC">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1,128,048 </w:t>
            </w:r>
          </w:p>
        </w:tc>
        <w:tc>
          <w:tcPr>
            <w:tcW w:w="1341" w:type="dxa"/>
            <w:tcBorders>
              <w:top w:val="nil"/>
              <w:left w:val="nil"/>
              <w:bottom w:val="single" w:sz="4" w:space="0" w:color="5B9BD5"/>
              <w:right w:val="single" w:sz="4" w:space="0" w:color="5B9BD5"/>
            </w:tcBorders>
            <w:shd w:val="clear" w:color="auto" w:fill="D0CECE"/>
            <w:noWrap/>
            <w:vAlign w:val="bottom"/>
            <w:hideMark/>
          </w:tcPr>
          <w:p w14:paraId="6176B925" w14:textId="77777777" w:rsidR="00EA2CDC" w:rsidRPr="0035558F" w:rsidRDefault="00EA2CDC">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1,128,048 </w:t>
            </w:r>
          </w:p>
        </w:tc>
        <w:tc>
          <w:tcPr>
            <w:tcW w:w="1532" w:type="dxa"/>
            <w:tcBorders>
              <w:top w:val="nil"/>
              <w:left w:val="nil"/>
              <w:bottom w:val="single" w:sz="4" w:space="0" w:color="5B9BD5"/>
              <w:right w:val="single" w:sz="4" w:space="0" w:color="5B9BD5"/>
            </w:tcBorders>
            <w:shd w:val="clear" w:color="auto" w:fill="D0CECE"/>
            <w:noWrap/>
            <w:vAlign w:val="bottom"/>
            <w:hideMark/>
          </w:tcPr>
          <w:p w14:paraId="22A9A23A" w14:textId="77777777" w:rsidR="00EA2CDC" w:rsidRPr="0035558F" w:rsidRDefault="00EA2CDC">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w:t>
            </w:r>
          </w:p>
        </w:tc>
        <w:tc>
          <w:tcPr>
            <w:tcW w:w="1639" w:type="dxa"/>
            <w:tcBorders>
              <w:top w:val="nil"/>
              <w:left w:val="nil"/>
              <w:bottom w:val="single" w:sz="4" w:space="0" w:color="5B9BD5"/>
              <w:right w:val="single" w:sz="4" w:space="0" w:color="5B9BD5"/>
            </w:tcBorders>
            <w:shd w:val="clear" w:color="auto" w:fill="D0CECE"/>
            <w:noWrap/>
            <w:vAlign w:val="bottom"/>
            <w:hideMark/>
          </w:tcPr>
          <w:p w14:paraId="60C1401E" w14:textId="77777777" w:rsidR="00EA2CDC" w:rsidRPr="0035558F" w:rsidRDefault="00EA2CDC">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1,128,048 </w:t>
            </w:r>
          </w:p>
        </w:tc>
      </w:tr>
    </w:tbl>
    <w:p w14:paraId="6AF6B47F" w14:textId="77777777" w:rsidR="00EA2CDC" w:rsidRPr="0035558F" w:rsidRDefault="00EA2CDC" w:rsidP="00EA2CDC">
      <w:pPr>
        <w:rPr>
          <w:rFonts w:ascii="Univers 45 Light" w:hAnsi="Univers 45 Light"/>
          <w:bCs/>
          <w:i/>
          <w:sz w:val="16"/>
          <w:szCs w:val="16"/>
        </w:rPr>
      </w:pPr>
      <w:r w:rsidRPr="0035558F">
        <w:rPr>
          <w:rFonts w:ascii="Univers 45 Light" w:hAnsi="Univers 45 Light"/>
          <w:bCs/>
          <w:i/>
          <w:sz w:val="16"/>
          <w:szCs w:val="16"/>
        </w:rPr>
        <w:t>Source: KPMG based on data supplied by the Canberra Hospital, ACT Health and IHPA</w:t>
      </w:r>
    </w:p>
    <w:p w14:paraId="157768BF" w14:textId="77777777" w:rsidR="00EA2CDC" w:rsidRPr="0035558F" w:rsidRDefault="00EA2CDC" w:rsidP="00EA2CDC">
      <w:pPr>
        <w:spacing w:line="240" w:lineRule="auto"/>
        <w:rPr>
          <w:rFonts w:ascii="Univers 45 Light" w:hAnsi="Univers 45 Light"/>
          <w:szCs w:val="22"/>
        </w:rPr>
        <w:sectPr w:rsidR="00EA2CDC" w:rsidRPr="0035558F">
          <w:endnotePr>
            <w:numFmt w:val="decimal"/>
          </w:endnotePr>
          <w:pgSz w:w="16840" w:h="11907" w:orient="landscape"/>
          <w:pgMar w:top="1418" w:right="1843" w:bottom="1418" w:left="1276" w:header="958" w:footer="737" w:gutter="454"/>
          <w:cols w:space="720"/>
        </w:sectPr>
      </w:pPr>
    </w:p>
    <w:p w14:paraId="20FA1D90" w14:textId="77777777" w:rsidR="00EA2CDC" w:rsidRPr="0035558F" w:rsidRDefault="00EA2CDC" w:rsidP="00EA2CDC">
      <w:pPr>
        <w:pStyle w:val="BodyText"/>
        <w:rPr>
          <w:rFonts w:ascii="Univers 45 Light" w:hAnsi="Univers 45 Light"/>
        </w:rPr>
      </w:pPr>
      <w:r w:rsidRPr="0035558F">
        <w:rPr>
          <w:rFonts w:ascii="Univers 45 Light" w:hAnsi="Univers 45 Light"/>
        </w:rPr>
        <w:t>The following should be noted about the transfer of activity data for the Canberra Hospital:</w:t>
      </w:r>
    </w:p>
    <w:p w14:paraId="364CDD4D" w14:textId="7249D52A" w:rsidR="00EA2CDC" w:rsidRPr="0035558F" w:rsidRDefault="00EA2CDC" w:rsidP="00360B9E">
      <w:pPr>
        <w:pStyle w:val="ListBullet"/>
        <w:numPr>
          <w:ilvl w:val="0"/>
          <w:numId w:val="37"/>
        </w:numPr>
        <w:rPr>
          <w:rFonts w:ascii="Univers 45 Light" w:hAnsi="Univers 45 Light"/>
        </w:rPr>
      </w:pPr>
      <w:r w:rsidRPr="0035558F">
        <w:rPr>
          <w:rFonts w:ascii="Univers 45 Light" w:hAnsi="Univers 45 Light"/>
        </w:rPr>
        <w:t xml:space="preserve">The variance between records from source detailed in </w:t>
      </w:r>
      <w:r w:rsidRPr="0035558F">
        <w:rPr>
          <w:rFonts w:ascii="Univers 45 Light" w:hAnsi="Univers 45 Light"/>
        </w:rPr>
        <w:fldChar w:fldCharType="begin"/>
      </w:r>
      <w:r w:rsidRPr="0035558F">
        <w:rPr>
          <w:rFonts w:ascii="Univers 45 Light" w:hAnsi="Univers 45 Light"/>
        </w:rPr>
        <w:instrText xml:space="preserve"> REF _Ref452835550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4</w:t>
      </w:r>
      <w:r w:rsidRPr="0035558F">
        <w:rPr>
          <w:rFonts w:ascii="Univers 45 Light" w:hAnsi="Univers 45 Light"/>
        </w:rPr>
        <w:fldChar w:fldCharType="end"/>
      </w:r>
      <w:r w:rsidRPr="0035558F">
        <w:rPr>
          <w:rFonts w:ascii="Univers 45 Light" w:hAnsi="Univers 45 Light"/>
        </w:rPr>
        <w:t xml:space="preserve"> (1,323,688 records) and activity related to 2014-15 costs by NHCDC product in </w:t>
      </w:r>
      <w:r w:rsidRPr="0035558F">
        <w:rPr>
          <w:rFonts w:ascii="Univers 45 Light" w:hAnsi="Univers 45 Light"/>
        </w:rPr>
        <w:fldChar w:fldCharType="begin"/>
      </w:r>
      <w:r w:rsidRPr="0035558F">
        <w:rPr>
          <w:rFonts w:ascii="Univers 45 Light" w:hAnsi="Univers 45 Light"/>
        </w:rPr>
        <w:instrText xml:space="preserve"> REF _Ref453064253 \h </w:instrText>
      </w:r>
      <w:r w:rsidR="0035558F">
        <w:rPr>
          <w:rFonts w:ascii="Univers 45 Light" w:hAnsi="Univers 45 Light"/>
        </w:rPr>
        <w:instrText xml:space="preserve"> \* MERGEFORMAT </w:instrText>
      </w:r>
      <w:r w:rsidRPr="0035558F">
        <w:rPr>
          <w:rFonts w:ascii="Univers 45 Light" w:hAnsi="Univers 45 Light"/>
        </w:rPr>
      </w:r>
      <w:r w:rsidRPr="0035558F">
        <w:rPr>
          <w:rFonts w:ascii="Univers 45 Light" w:hAnsi="Univers 45 Light"/>
        </w:rPr>
        <w:fldChar w:fldCharType="separate"/>
      </w:r>
      <w:r w:rsidR="00736A10" w:rsidRPr="0035558F">
        <w:rPr>
          <w:rFonts w:ascii="Univers 45 Light" w:hAnsi="Univers 45 Light"/>
        </w:rPr>
        <w:t xml:space="preserve">Table </w:t>
      </w:r>
      <w:r w:rsidR="00736A10">
        <w:rPr>
          <w:rFonts w:ascii="Univers 45 Light" w:hAnsi="Univers 45 Light"/>
          <w:noProof/>
        </w:rPr>
        <w:t>5</w:t>
      </w:r>
      <w:r w:rsidRPr="0035558F">
        <w:rPr>
          <w:rFonts w:ascii="Univers 45 Light" w:hAnsi="Univers 45 Light"/>
        </w:rPr>
        <w:fldChar w:fldCharType="end"/>
      </w:r>
      <w:r w:rsidRPr="0035558F">
        <w:rPr>
          <w:rFonts w:ascii="Univers 45 Light" w:hAnsi="Univers 45 Light"/>
        </w:rPr>
        <w:t xml:space="preserve"> (1,323,727 records) was attributable to the addition of Research activity (34 records) and Teaching and Training activity (5 records).</w:t>
      </w:r>
    </w:p>
    <w:p w14:paraId="3DD2B175" w14:textId="77777777" w:rsidR="00EA2CDC" w:rsidRPr="0035558F" w:rsidRDefault="00EA2CDC" w:rsidP="00360B9E">
      <w:pPr>
        <w:pStyle w:val="ListBullet"/>
        <w:numPr>
          <w:ilvl w:val="0"/>
          <w:numId w:val="37"/>
        </w:numPr>
        <w:rPr>
          <w:rFonts w:ascii="Univers 45 Light" w:hAnsi="Univers 45 Light"/>
        </w:rPr>
      </w:pPr>
      <w:r w:rsidRPr="0035558F">
        <w:rPr>
          <w:rFonts w:ascii="Univers 45 Light" w:hAnsi="Univers 45 Light"/>
        </w:rPr>
        <w:t>Adjustments made by the Canberra Hospital relate to the activity associated with the exclusion of costs (at Item G in the reconciliation) such as created occasions of service, WIP and sexual health patients.</w:t>
      </w:r>
    </w:p>
    <w:p w14:paraId="56EEB137" w14:textId="77777777" w:rsidR="00EA2CDC" w:rsidRPr="0035558F" w:rsidRDefault="00EA2CDC" w:rsidP="00360B9E">
      <w:pPr>
        <w:pStyle w:val="ListBullet"/>
        <w:numPr>
          <w:ilvl w:val="0"/>
          <w:numId w:val="37"/>
        </w:numPr>
        <w:rPr>
          <w:rFonts w:ascii="Univers 45 Light" w:hAnsi="Univers 45 Light"/>
        </w:rPr>
      </w:pPr>
      <w:r w:rsidRPr="0035558F">
        <w:rPr>
          <w:rFonts w:ascii="Univers 45 Light" w:hAnsi="Univers 45 Light"/>
        </w:rPr>
        <w:t xml:space="preserve">Adjustments made by IHPA relating to admitted emergency reallocations </w:t>
      </w:r>
      <w:r w:rsidR="005908A1" w:rsidRPr="0035558F">
        <w:rPr>
          <w:rFonts w:ascii="Univers 45 Light" w:hAnsi="Univers 45 Light"/>
        </w:rPr>
        <w:t xml:space="preserve">are </w:t>
      </w:r>
      <w:r w:rsidRPr="0035558F">
        <w:rPr>
          <w:rFonts w:ascii="Univers 45 Light" w:hAnsi="Univers 45 Light"/>
        </w:rPr>
        <w:t xml:space="preserve">for reporting and analysis purposes (as discussed in Item J of the explanation of reconciliation items) </w:t>
      </w:r>
      <w:r w:rsidR="005908A1" w:rsidRPr="0035558F">
        <w:rPr>
          <w:rFonts w:ascii="Univers 45 Light" w:hAnsi="Univers 45 Light"/>
        </w:rPr>
        <w:t>and have</w:t>
      </w:r>
      <w:r w:rsidRPr="0035558F">
        <w:rPr>
          <w:rFonts w:ascii="Univers 45 Light" w:hAnsi="Univers 45 Light"/>
        </w:rPr>
        <w:t xml:space="preserve"> no impact on the reported activity.</w:t>
      </w:r>
    </w:p>
    <w:p w14:paraId="1E117169" w14:textId="77777777" w:rsidR="00EA2CDC" w:rsidRPr="0035558F" w:rsidRDefault="00EA2CDC" w:rsidP="00360B9E">
      <w:pPr>
        <w:pStyle w:val="Heading3"/>
        <w:numPr>
          <w:ilvl w:val="2"/>
          <w:numId w:val="36"/>
        </w:numPr>
        <w:tabs>
          <w:tab w:val="num" w:pos="1713"/>
        </w:tabs>
        <w:ind w:left="1713" w:hanging="1713"/>
        <w:rPr>
          <w:rFonts w:ascii="Univers 45 Light" w:hAnsi="Univers 45 Light"/>
        </w:rPr>
      </w:pPr>
      <w:r w:rsidRPr="0035558F">
        <w:t>Feeder data</w:t>
      </w:r>
    </w:p>
    <w:p w14:paraId="1E38883D" w14:textId="7786FCF9" w:rsidR="00EA2CDC" w:rsidRPr="0035558F" w:rsidRDefault="00EA2CDC" w:rsidP="00EA2CDC">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_Ref453074545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6</w:t>
      </w:r>
      <w:r w:rsidRPr="0035558F">
        <w:rPr>
          <w:rFonts w:ascii="Univers 45 Light" w:hAnsi="Univers 45 Light"/>
        </w:rPr>
        <w:fldChar w:fldCharType="end"/>
      </w:r>
      <w:r w:rsidRPr="0035558F">
        <w:rPr>
          <w:rFonts w:ascii="Univers 45 Light" w:hAnsi="Univers 45 Light"/>
        </w:rPr>
        <w:t xml:space="preserve"> presents patient feeder data for the Canberra Hospital.</w:t>
      </w:r>
    </w:p>
    <w:p w14:paraId="79CF3D63" w14:textId="77777777" w:rsidR="00EA2CDC" w:rsidRPr="0035558F" w:rsidRDefault="00EA2CDC" w:rsidP="00EA2CDC">
      <w:pPr>
        <w:spacing w:line="240" w:lineRule="auto"/>
        <w:rPr>
          <w:rFonts w:ascii="Univers 45 Light" w:hAnsi="Univers 45 Light"/>
          <w:bCs/>
          <w:i/>
        </w:rPr>
        <w:sectPr w:rsidR="00EA2CDC" w:rsidRPr="0035558F">
          <w:endnotePr>
            <w:numFmt w:val="decimal"/>
          </w:endnotePr>
          <w:pgSz w:w="11907" w:h="16840"/>
          <w:pgMar w:top="1843" w:right="1474" w:bottom="1276" w:left="1474" w:header="958" w:footer="737" w:gutter="454"/>
          <w:cols w:space="720"/>
        </w:sectPr>
      </w:pPr>
    </w:p>
    <w:p w14:paraId="1E72E5C5" w14:textId="77777777" w:rsidR="00EA2CDC" w:rsidRPr="0035558F" w:rsidRDefault="00EA2CDC" w:rsidP="00EA2CDC">
      <w:pPr>
        <w:keepNext/>
        <w:spacing w:before="120" w:after="120"/>
        <w:rPr>
          <w:rFonts w:ascii="Univers 45 Light" w:hAnsi="Univers 45 Light"/>
          <w:bCs/>
          <w:i/>
        </w:rPr>
      </w:pPr>
      <w:bookmarkStart w:id="675" w:name="_Ref453074545"/>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6</w:t>
      </w:r>
      <w:r w:rsidRPr="0035558F">
        <w:fldChar w:fldCharType="end"/>
      </w:r>
      <w:bookmarkEnd w:id="675"/>
      <w:r w:rsidRPr="0035558F">
        <w:rPr>
          <w:rFonts w:ascii="Univers 45 Light" w:hAnsi="Univers 45 Light"/>
          <w:bCs/>
          <w:i/>
        </w:rPr>
        <w:t xml:space="preserve"> – Feeder data – The Canberra Hospital</w:t>
      </w:r>
    </w:p>
    <w:tbl>
      <w:tblPr>
        <w:tblW w:w="13157" w:type="dxa"/>
        <w:tblLook w:val="04A0" w:firstRow="1" w:lastRow="0" w:firstColumn="1" w:lastColumn="0" w:noHBand="0" w:noVBand="1"/>
      </w:tblPr>
      <w:tblGrid>
        <w:gridCol w:w="2560"/>
        <w:gridCol w:w="1100"/>
        <w:gridCol w:w="1100"/>
        <w:gridCol w:w="967"/>
        <w:gridCol w:w="1026"/>
        <w:gridCol w:w="1187"/>
        <w:gridCol w:w="997"/>
        <w:gridCol w:w="960"/>
        <w:gridCol w:w="1100"/>
        <w:gridCol w:w="987"/>
        <w:gridCol w:w="1180"/>
      </w:tblGrid>
      <w:tr w:rsidR="00EA2CDC" w:rsidRPr="0035558F" w14:paraId="7E1C70A2" w14:textId="77777777" w:rsidTr="00EA2CDC">
        <w:trPr>
          <w:trHeight w:val="1310"/>
        </w:trPr>
        <w:tc>
          <w:tcPr>
            <w:tcW w:w="2560" w:type="dxa"/>
            <w:tcBorders>
              <w:top w:val="single" w:sz="4" w:space="0" w:color="5B9BD5"/>
              <w:left w:val="single" w:sz="4" w:space="0" w:color="5B9BD5"/>
              <w:bottom w:val="nil"/>
              <w:right w:val="nil"/>
            </w:tcBorders>
            <w:shd w:val="clear" w:color="auto" w:fill="1F497D"/>
            <w:vAlign w:val="bottom"/>
            <w:hideMark/>
          </w:tcPr>
          <w:p w14:paraId="38E57223" w14:textId="77777777" w:rsidR="00EA2CDC" w:rsidRPr="0035558F" w:rsidRDefault="00EA2CDC">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Feeder Data</w:t>
            </w:r>
          </w:p>
        </w:tc>
        <w:tc>
          <w:tcPr>
            <w:tcW w:w="1100" w:type="dxa"/>
            <w:tcBorders>
              <w:top w:val="single" w:sz="4" w:space="0" w:color="5B9BD5"/>
              <w:left w:val="single" w:sz="4" w:space="0" w:color="5B9BD5"/>
              <w:bottom w:val="nil"/>
              <w:right w:val="single" w:sz="4" w:space="0" w:color="5B9BD5"/>
            </w:tcBorders>
            <w:shd w:val="clear" w:color="auto" w:fill="1F497D"/>
            <w:vAlign w:val="bottom"/>
            <w:hideMark/>
          </w:tcPr>
          <w:p w14:paraId="55586BB3" w14:textId="77777777" w:rsidR="00EA2CDC" w:rsidRPr="0035558F" w:rsidRDefault="00EA2CDC">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from Source</w:t>
            </w:r>
          </w:p>
        </w:tc>
        <w:tc>
          <w:tcPr>
            <w:tcW w:w="1100" w:type="dxa"/>
            <w:tcBorders>
              <w:top w:val="single" w:sz="4" w:space="0" w:color="5B9BD5"/>
              <w:left w:val="nil"/>
              <w:bottom w:val="nil"/>
              <w:right w:val="nil"/>
            </w:tcBorders>
            <w:shd w:val="clear" w:color="auto" w:fill="1F497D"/>
            <w:vAlign w:val="bottom"/>
            <w:hideMark/>
          </w:tcPr>
          <w:p w14:paraId="3C289AB4" w14:textId="77777777" w:rsidR="00EA2CDC" w:rsidRPr="0035558F" w:rsidRDefault="00EA2CDC">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in costing system</w:t>
            </w:r>
          </w:p>
        </w:tc>
        <w:tc>
          <w:tcPr>
            <w:tcW w:w="967" w:type="dxa"/>
            <w:tcBorders>
              <w:top w:val="single" w:sz="4" w:space="0" w:color="5B9BD5"/>
              <w:left w:val="single" w:sz="4" w:space="0" w:color="5B9BD5"/>
              <w:bottom w:val="nil"/>
              <w:right w:val="single" w:sz="4" w:space="0" w:color="5B9BD5"/>
            </w:tcBorders>
            <w:shd w:val="clear" w:color="auto" w:fill="1F497D"/>
            <w:vAlign w:val="bottom"/>
            <w:hideMark/>
          </w:tcPr>
          <w:p w14:paraId="7CC3BBB6" w14:textId="77777777" w:rsidR="00EA2CDC" w:rsidRPr="0035558F" w:rsidRDefault="00EA2CDC">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Variance</w:t>
            </w:r>
          </w:p>
        </w:tc>
        <w:tc>
          <w:tcPr>
            <w:tcW w:w="1026" w:type="dxa"/>
            <w:tcBorders>
              <w:top w:val="single" w:sz="4" w:space="0" w:color="5B9BD5"/>
              <w:left w:val="nil"/>
              <w:bottom w:val="nil"/>
              <w:right w:val="nil"/>
            </w:tcBorders>
            <w:shd w:val="clear" w:color="auto" w:fill="1F497D"/>
            <w:vAlign w:val="bottom"/>
            <w:hideMark/>
          </w:tcPr>
          <w:p w14:paraId="7C052A87" w14:textId="77777777" w:rsidR="00EA2CDC" w:rsidRPr="0035558F" w:rsidRDefault="00EA2CDC">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Admitted</w:t>
            </w:r>
          </w:p>
        </w:tc>
        <w:tc>
          <w:tcPr>
            <w:tcW w:w="1180" w:type="dxa"/>
            <w:tcBorders>
              <w:top w:val="single" w:sz="4" w:space="0" w:color="5B9BD5"/>
              <w:left w:val="single" w:sz="4" w:space="0" w:color="5B9BD5"/>
              <w:bottom w:val="nil"/>
              <w:right w:val="single" w:sz="4" w:space="0" w:color="5B9BD5"/>
            </w:tcBorders>
            <w:shd w:val="clear" w:color="auto" w:fill="1F497D"/>
            <w:vAlign w:val="bottom"/>
            <w:hideMark/>
          </w:tcPr>
          <w:p w14:paraId="6D3D6F28" w14:textId="77777777" w:rsidR="00EA2CDC" w:rsidRPr="0035558F" w:rsidRDefault="00EA2CDC">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Emergency</w:t>
            </w:r>
          </w:p>
        </w:tc>
        <w:tc>
          <w:tcPr>
            <w:tcW w:w="997" w:type="dxa"/>
            <w:tcBorders>
              <w:top w:val="single" w:sz="4" w:space="0" w:color="5B9BD5"/>
              <w:left w:val="nil"/>
              <w:bottom w:val="nil"/>
              <w:right w:val="single" w:sz="4" w:space="0" w:color="5B9BD5"/>
            </w:tcBorders>
            <w:shd w:val="clear" w:color="auto" w:fill="1F497D"/>
            <w:vAlign w:val="bottom"/>
            <w:hideMark/>
          </w:tcPr>
          <w:p w14:paraId="68DE43F2" w14:textId="77777777" w:rsidR="00EA2CDC" w:rsidRPr="0035558F" w:rsidRDefault="00EA2CDC">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Non-admitted</w:t>
            </w:r>
          </w:p>
        </w:tc>
        <w:tc>
          <w:tcPr>
            <w:tcW w:w="960" w:type="dxa"/>
            <w:tcBorders>
              <w:top w:val="single" w:sz="4" w:space="0" w:color="5B9BD5"/>
              <w:left w:val="nil"/>
              <w:bottom w:val="nil"/>
              <w:right w:val="nil"/>
            </w:tcBorders>
            <w:shd w:val="clear" w:color="auto" w:fill="1F497D"/>
            <w:vAlign w:val="bottom"/>
            <w:hideMark/>
          </w:tcPr>
          <w:p w14:paraId="31E182D7" w14:textId="77777777" w:rsidR="00EA2CDC" w:rsidRPr="0035558F" w:rsidRDefault="00EA2CDC">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Other</w:t>
            </w:r>
          </w:p>
        </w:tc>
        <w:tc>
          <w:tcPr>
            <w:tcW w:w="1100" w:type="dxa"/>
            <w:tcBorders>
              <w:top w:val="single" w:sz="4" w:space="0" w:color="5B9BD5"/>
              <w:left w:val="single" w:sz="4" w:space="0" w:color="5B9BD5"/>
              <w:bottom w:val="nil"/>
              <w:right w:val="single" w:sz="4" w:space="0" w:color="5B9BD5"/>
            </w:tcBorders>
            <w:shd w:val="clear" w:color="auto" w:fill="1F497D"/>
            <w:vAlign w:val="bottom"/>
            <w:hideMark/>
          </w:tcPr>
          <w:p w14:paraId="33654979" w14:textId="77777777" w:rsidR="00EA2CDC" w:rsidRPr="0035558F" w:rsidRDefault="00EA2CDC">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Linking Process</w:t>
            </w:r>
          </w:p>
        </w:tc>
        <w:tc>
          <w:tcPr>
            <w:tcW w:w="987" w:type="dxa"/>
            <w:tcBorders>
              <w:top w:val="single" w:sz="4" w:space="0" w:color="5B9BD5"/>
              <w:left w:val="nil"/>
              <w:bottom w:val="nil"/>
              <w:right w:val="single" w:sz="4" w:space="0" w:color="5B9BD5"/>
            </w:tcBorders>
            <w:shd w:val="clear" w:color="auto" w:fill="1F497D"/>
            <w:vAlign w:val="bottom"/>
            <w:hideMark/>
          </w:tcPr>
          <w:p w14:paraId="4FC078DA" w14:textId="77777777" w:rsidR="00EA2CDC" w:rsidRPr="0035558F" w:rsidRDefault="00EA2CDC">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Unlinked records</w:t>
            </w:r>
          </w:p>
        </w:tc>
        <w:tc>
          <w:tcPr>
            <w:tcW w:w="1180" w:type="dxa"/>
            <w:tcBorders>
              <w:top w:val="single" w:sz="4" w:space="0" w:color="5B9BD5"/>
              <w:left w:val="nil"/>
              <w:bottom w:val="nil"/>
              <w:right w:val="single" w:sz="4" w:space="0" w:color="5B9BD5"/>
            </w:tcBorders>
            <w:shd w:val="clear" w:color="auto" w:fill="1F497D"/>
            <w:vAlign w:val="bottom"/>
            <w:hideMark/>
          </w:tcPr>
          <w:p w14:paraId="25E9317E" w14:textId="77777777" w:rsidR="00EA2CDC" w:rsidRPr="0035558F" w:rsidRDefault="00EA2CDC">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Linked</w:t>
            </w:r>
          </w:p>
        </w:tc>
      </w:tr>
      <w:tr w:rsidR="00EA2CDC" w:rsidRPr="0035558F" w14:paraId="3F38B4CB" w14:textId="77777777" w:rsidTr="00EA2CDC">
        <w:trPr>
          <w:trHeight w:val="290"/>
        </w:trPr>
        <w:tc>
          <w:tcPr>
            <w:tcW w:w="2560" w:type="dxa"/>
            <w:tcBorders>
              <w:top w:val="nil"/>
              <w:left w:val="single" w:sz="4" w:space="0" w:color="5B9BD5"/>
              <w:bottom w:val="nil"/>
              <w:right w:val="nil"/>
            </w:tcBorders>
            <w:shd w:val="clear" w:color="auto" w:fill="FFFFFF"/>
            <w:noWrap/>
            <w:vAlign w:val="bottom"/>
            <w:hideMark/>
          </w:tcPr>
          <w:p w14:paraId="2419EA18" w14:textId="77777777" w:rsidR="00EA2CDC" w:rsidRPr="0035558F" w:rsidRDefault="00EA2CDC">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Theatre</w:t>
            </w:r>
          </w:p>
        </w:tc>
        <w:tc>
          <w:tcPr>
            <w:tcW w:w="1100" w:type="dxa"/>
            <w:tcBorders>
              <w:top w:val="nil"/>
              <w:left w:val="single" w:sz="4" w:space="0" w:color="5B9BD5"/>
              <w:bottom w:val="nil"/>
              <w:right w:val="single" w:sz="4" w:space="0" w:color="5B9BD5"/>
            </w:tcBorders>
            <w:shd w:val="clear" w:color="auto" w:fill="FFFFFF"/>
            <w:noWrap/>
            <w:vAlign w:val="bottom"/>
            <w:hideMark/>
          </w:tcPr>
          <w:p w14:paraId="11365C49"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15,811 </w:t>
            </w:r>
          </w:p>
        </w:tc>
        <w:tc>
          <w:tcPr>
            <w:tcW w:w="1100" w:type="dxa"/>
            <w:tcBorders>
              <w:top w:val="nil"/>
              <w:left w:val="nil"/>
              <w:bottom w:val="nil"/>
              <w:right w:val="single" w:sz="4" w:space="0" w:color="5B9BD5"/>
            </w:tcBorders>
            <w:shd w:val="clear" w:color="auto" w:fill="FFFFFF"/>
            <w:noWrap/>
            <w:vAlign w:val="bottom"/>
            <w:hideMark/>
          </w:tcPr>
          <w:p w14:paraId="6D7F0D85"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15,811 </w:t>
            </w:r>
          </w:p>
        </w:tc>
        <w:tc>
          <w:tcPr>
            <w:tcW w:w="967" w:type="dxa"/>
            <w:tcBorders>
              <w:top w:val="nil"/>
              <w:left w:val="nil"/>
              <w:bottom w:val="nil"/>
              <w:right w:val="single" w:sz="4" w:space="0" w:color="5B9BD5"/>
            </w:tcBorders>
            <w:shd w:val="clear" w:color="auto" w:fill="DDEBF7"/>
            <w:noWrap/>
            <w:vAlign w:val="bottom"/>
            <w:hideMark/>
          </w:tcPr>
          <w:p w14:paraId="3E369F94"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026" w:type="dxa"/>
            <w:tcBorders>
              <w:top w:val="nil"/>
              <w:left w:val="nil"/>
              <w:bottom w:val="nil"/>
              <w:right w:val="single" w:sz="4" w:space="0" w:color="5B9BD5"/>
            </w:tcBorders>
            <w:shd w:val="clear" w:color="auto" w:fill="FFFFFF"/>
            <w:noWrap/>
            <w:vAlign w:val="bottom"/>
            <w:hideMark/>
          </w:tcPr>
          <w:p w14:paraId="5094B8C5"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15,620 </w:t>
            </w:r>
          </w:p>
        </w:tc>
        <w:tc>
          <w:tcPr>
            <w:tcW w:w="1180" w:type="dxa"/>
            <w:tcBorders>
              <w:top w:val="nil"/>
              <w:left w:val="nil"/>
              <w:bottom w:val="nil"/>
              <w:right w:val="single" w:sz="4" w:space="0" w:color="5B9BD5"/>
            </w:tcBorders>
            <w:shd w:val="clear" w:color="auto" w:fill="FFFFFF"/>
            <w:noWrap/>
            <w:vAlign w:val="bottom"/>
            <w:hideMark/>
          </w:tcPr>
          <w:p w14:paraId="74814CC2"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8 </w:t>
            </w:r>
          </w:p>
        </w:tc>
        <w:tc>
          <w:tcPr>
            <w:tcW w:w="997" w:type="dxa"/>
            <w:tcBorders>
              <w:top w:val="nil"/>
              <w:left w:val="nil"/>
              <w:bottom w:val="nil"/>
              <w:right w:val="single" w:sz="4" w:space="0" w:color="5B9BD5"/>
            </w:tcBorders>
            <w:shd w:val="clear" w:color="auto" w:fill="FFFFFF"/>
            <w:noWrap/>
            <w:vAlign w:val="bottom"/>
            <w:hideMark/>
          </w:tcPr>
          <w:p w14:paraId="1F6A9D99"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960" w:type="dxa"/>
            <w:tcBorders>
              <w:top w:val="nil"/>
              <w:left w:val="nil"/>
              <w:bottom w:val="nil"/>
              <w:right w:val="single" w:sz="4" w:space="0" w:color="5B9BD5"/>
            </w:tcBorders>
            <w:shd w:val="clear" w:color="auto" w:fill="FFFFFF"/>
            <w:noWrap/>
            <w:vAlign w:val="bottom"/>
            <w:hideMark/>
          </w:tcPr>
          <w:p w14:paraId="582CB871"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183 </w:t>
            </w:r>
          </w:p>
        </w:tc>
        <w:tc>
          <w:tcPr>
            <w:tcW w:w="1100" w:type="dxa"/>
            <w:tcBorders>
              <w:top w:val="nil"/>
              <w:left w:val="nil"/>
              <w:bottom w:val="nil"/>
              <w:right w:val="single" w:sz="4" w:space="0" w:color="5B9BD5"/>
            </w:tcBorders>
            <w:shd w:val="clear" w:color="auto" w:fill="DDEBF7"/>
            <w:noWrap/>
            <w:vAlign w:val="bottom"/>
            <w:hideMark/>
          </w:tcPr>
          <w:p w14:paraId="46ACBA4A"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15,811 </w:t>
            </w:r>
          </w:p>
        </w:tc>
        <w:tc>
          <w:tcPr>
            <w:tcW w:w="987" w:type="dxa"/>
            <w:tcBorders>
              <w:top w:val="nil"/>
              <w:left w:val="nil"/>
              <w:bottom w:val="nil"/>
              <w:right w:val="single" w:sz="4" w:space="0" w:color="5B9BD5"/>
            </w:tcBorders>
            <w:shd w:val="clear" w:color="auto" w:fill="FFFFFF"/>
            <w:noWrap/>
            <w:vAlign w:val="bottom"/>
            <w:hideMark/>
          </w:tcPr>
          <w:p w14:paraId="6B7390A8"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w:t>
            </w:r>
          </w:p>
        </w:tc>
        <w:tc>
          <w:tcPr>
            <w:tcW w:w="1180" w:type="dxa"/>
            <w:tcBorders>
              <w:top w:val="nil"/>
              <w:left w:val="nil"/>
              <w:bottom w:val="nil"/>
              <w:right w:val="single" w:sz="4" w:space="0" w:color="5B9BD5"/>
            </w:tcBorders>
            <w:shd w:val="clear" w:color="auto" w:fill="FFFFFF"/>
            <w:noWrap/>
            <w:vAlign w:val="bottom"/>
            <w:hideMark/>
          </w:tcPr>
          <w:p w14:paraId="4B816CD3"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100.00%</w:t>
            </w:r>
          </w:p>
        </w:tc>
      </w:tr>
      <w:tr w:rsidR="00EA2CDC" w:rsidRPr="0035558F" w14:paraId="17274C40" w14:textId="77777777" w:rsidTr="00EA2CDC">
        <w:trPr>
          <w:trHeight w:val="290"/>
        </w:trPr>
        <w:tc>
          <w:tcPr>
            <w:tcW w:w="2560" w:type="dxa"/>
            <w:tcBorders>
              <w:top w:val="nil"/>
              <w:left w:val="single" w:sz="4" w:space="0" w:color="5B9BD5"/>
              <w:bottom w:val="nil"/>
              <w:right w:val="nil"/>
            </w:tcBorders>
            <w:shd w:val="clear" w:color="auto" w:fill="DDEBF7"/>
            <w:noWrap/>
            <w:vAlign w:val="bottom"/>
            <w:hideMark/>
          </w:tcPr>
          <w:p w14:paraId="7D7C96ED" w14:textId="77777777" w:rsidR="00EA2CDC" w:rsidRPr="0035558F" w:rsidRDefault="00EA2CDC">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Prosthetics</w:t>
            </w:r>
          </w:p>
        </w:tc>
        <w:tc>
          <w:tcPr>
            <w:tcW w:w="1100" w:type="dxa"/>
            <w:tcBorders>
              <w:top w:val="nil"/>
              <w:left w:val="single" w:sz="4" w:space="0" w:color="5B9BD5"/>
              <w:bottom w:val="nil"/>
              <w:right w:val="single" w:sz="4" w:space="0" w:color="5B9BD5"/>
            </w:tcBorders>
            <w:shd w:val="clear" w:color="auto" w:fill="DDEBF7"/>
            <w:noWrap/>
            <w:vAlign w:val="bottom"/>
            <w:hideMark/>
          </w:tcPr>
          <w:p w14:paraId="2FB6F15E"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24,730 </w:t>
            </w:r>
          </w:p>
        </w:tc>
        <w:tc>
          <w:tcPr>
            <w:tcW w:w="1100" w:type="dxa"/>
            <w:shd w:val="clear" w:color="auto" w:fill="DDEBF7"/>
            <w:noWrap/>
            <w:vAlign w:val="bottom"/>
            <w:hideMark/>
          </w:tcPr>
          <w:p w14:paraId="185672F3"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24,730 </w:t>
            </w:r>
          </w:p>
        </w:tc>
        <w:tc>
          <w:tcPr>
            <w:tcW w:w="967" w:type="dxa"/>
            <w:tcBorders>
              <w:top w:val="nil"/>
              <w:left w:val="single" w:sz="4" w:space="0" w:color="5B9BD5"/>
              <w:bottom w:val="nil"/>
              <w:right w:val="single" w:sz="4" w:space="0" w:color="5B9BD5"/>
            </w:tcBorders>
            <w:shd w:val="clear" w:color="auto" w:fill="DDEBF7"/>
            <w:noWrap/>
            <w:vAlign w:val="bottom"/>
            <w:hideMark/>
          </w:tcPr>
          <w:p w14:paraId="478498E9"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026" w:type="dxa"/>
            <w:shd w:val="clear" w:color="auto" w:fill="DDEBF7"/>
            <w:noWrap/>
            <w:vAlign w:val="bottom"/>
            <w:hideMark/>
          </w:tcPr>
          <w:p w14:paraId="44EB0B2B"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18,322 </w:t>
            </w:r>
          </w:p>
        </w:tc>
        <w:tc>
          <w:tcPr>
            <w:tcW w:w="1180" w:type="dxa"/>
            <w:tcBorders>
              <w:top w:val="nil"/>
              <w:left w:val="single" w:sz="4" w:space="0" w:color="5B9BD5"/>
              <w:bottom w:val="nil"/>
              <w:right w:val="single" w:sz="4" w:space="0" w:color="5B9BD5"/>
            </w:tcBorders>
            <w:shd w:val="clear" w:color="auto" w:fill="DDEBF7"/>
            <w:noWrap/>
            <w:vAlign w:val="bottom"/>
            <w:hideMark/>
          </w:tcPr>
          <w:p w14:paraId="08185960"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1,155 </w:t>
            </w:r>
          </w:p>
        </w:tc>
        <w:tc>
          <w:tcPr>
            <w:tcW w:w="997" w:type="dxa"/>
            <w:tcBorders>
              <w:top w:val="nil"/>
              <w:left w:val="nil"/>
              <w:bottom w:val="nil"/>
              <w:right w:val="single" w:sz="4" w:space="0" w:color="5B9BD5"/>
            </w:tcBorders>
            <w:shd w:val="clear" w:color="auto" w:fill="DDEBF7"/>
            <w:noWrap/>
            <w:vAlign w:val="bottom"/>
            <w:hideMark/>
          </w:tcPr>
          <w:p w14:paraId="292968CE"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1,080 </w:t>
            </w:r>
          </w:p>
        </w:tc>
        <w:tc>
          <w:tcPr>
            <w:tcW w:w="960" w:type="dxa"/>
            <w:shd w:val="clear" w:color="auto" w:fill="DDEBF7"/>
            <w:noWrap/>
            <w:vAlign w:val="bottom"/>
            <w:hideMark/>
          </w:tcPr>
          <w:p w14:paraId="34A671C4"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4,171 </w:t>
            </w:r>
          </w:p>
        </w:tc>
        <w:tc>
          <w:tcPr>
            <w:tcW w:w="1100" w:type="dxa"/>
            <w:tcBorders>
              <w:top w:val="nil"/>
              <w:left w:val="single" w:sz="4" w:space="0" w:color="5B9BD5"/>
              <w:bottom w:val="nil"/>
              <w:right w:val="single" w:sz="4" w:space="0" w:color="5B9BD5"/>
            </w:tcBorders>
            <w:shd w:val="clear" w:color="auto" w:fill="DDEBF7"/>
            <w:noWrap/>
            <w:vAlign w:val="bottom"/>
            <w:hideMark/>
          </w:tcPr>
          <w:p w14:paraId="70673841"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24,728 </w:t>
            </w:r>
          </w:p>
        </w:tc>
        <w:tc>
          <w:tcPr>
            <w:tcW w:w="987" w:type="dxa"/>
            <w:tcBorders>
              <w:top w:val="nil"/>
              <w:left w:val="nil"/>
              <w:bottom w:val="nil"/>
              <w:right w:val="single" w:sz="4" w:space="0" w:color="5B9BD5"/>
            </w:tcBorders>
            <w:shd w:val="clear" w:color="auto" w:fill="DDEBF7"/>
            <w:noWrap/>
            <w:vAlign w:val="bottom"/>
            <w:hideMark/>
          </w:tcPr>
          <w:p w14:paraId="42E5FD77"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2 </w:t>
            </w:r>
          </w:p>
        </w:tc>
        <w:tc>
          <w:tcPr>
            <w:tcW w:w="1180" w:type="dxa"/>
            <w:tcBorders>
              <w:top w:val="nil"/>
              <w:left w:val="nil"/>
              <w:bottom w:val="nil"/>
              <w:right w:val="single" w:sz="4" w:space="0" w:color="5B9BD5"/>
            </w:tcBorders>
            <w:shd w:val="clear" w:color="auto" w:fill="DDEBF7"/>
            <w:noWrap/>
            <w:vAlign w:val="bottom"/>
            <w:hideMark/>
          </w:tcPr>
          <w:p w14:paraId="0C398EC8" w14:textId="77777777" w:rsidR="00EA2CDC" w:rsidRPr="0035558F" w:rsidRDefault="00EA2CDC">
            <w:pPr>
              <w:spacing w:line="240" w:lineRule="auto"/>
              <w:jc w:val="right"/>
              <w:rPr>
                <w:rFonts w:ascii="Univers 45 Light" w:hAnsi="Univers 45 Light"/>
                <w:sz w:val="18"/>
                <w:lang w:eastAsia="en-AU"/>
              </w:rPr>
            </w:pPr>
            <w:r w:rsidRPr="0035558F">
              <w:rPr>
                <w:rFonts w:ascii="Univers 45 Light" w:hAnsi="Univers 45 Light"/>
                <w:sz w:val="18"/>
                <w:lang w:eastAsia="en-AU"/>
              </w:rPr>
              <w:t>99.99%</w:t>
            </w:r>
          </w:p>
        </w:tc>
      </w:tr>
      <w:tr w:rsidR="00EA2CDC" w:rsidRPr="0035558F" w14:paraId="43B0AAC4" w14:textId="77777777" w:rsidTr="00EA2CDC">
        <w:trPr>
          <w:trHeight w:val="290"/>
        </w:trPr>
        <w:tc>
          <w:tcPr>
            <w:tcW w:w="2560" w:type="dxa"/>
            <w:tcBorders>
              <w:top w:val="nil"/>
              <w:left w:val="single" w:sz="4" w:space="0" w:color="5B9BD5"/>
              <w:bottom w:val="nil"/>
              <w:right w:val="nil"/>
            </w:tcBorders>
            <w:shd w:val="clear" w:color="auto" w:fill="FFFFFF"/>
            <w:noWrap/>
            <w:vAlign w:val="bottom"/>
            <w:hideMark/>
          </w:tcPr>
          <w:p w14:paraId="59A4F290" w14:textId="77777777" w:rsidR="00EA2CDC" w:rsidRPr="0035558F" w:rsidRDefault="00EA2CDC">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Pathology</w:t>
            </w:r>
          </w:p>
        </w:tc>
        <w:tc>
          <w:tcPr>
            <w:tcW w:w="1100" w:type="dxa"/>
            <w:tcBorders>
              <w:top w:val="nil"/>
              <w:left w:val="single" w:sz="4" w:space="0" w:color="5B9BD5"/>
              <w:bottom w:val="nil"/>
              <w:right w:val="single" w:sz="4" w:space="0" w:color="5B9BD5"/>
            </w:tcBorders>
            <w:shd w:val="clear" w:color="auto" w:fill="FFFFFF"/>
            <w:noWrap/>
            <w:vAlign w:val="bottom"/>
            <w:hideMark/>
          </w:tcPr>
          <w:p w14:paraId="27FA6ACF"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1,007,458 </w:t>
            </w:r>
          </w:p>
        </w:tc>
        <w:tc>
          <w:tcPr>
            <w:tcW w:w="1100" w:type="dxa"/>
            <w:shd w:val="clear" w:color="auto" w:fill="FFFFFF"/>
            <w:noWrap/>
            <w:vAlign w:val="bottom"/>
            <w:hideMark/>
          </w:tcPr>
          <w:p w14:paraId="4CE061A3"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1,007,458 </w:t>
            </w:r>
          </w:p>
        </w:tc>
        <w:tc>
          <w:tcPr>
            <w:tcW w:w="967" w:type="dxa"/>
            <w:tcBorders>
              <w:top w:val="nil"/>
              <w:left w:val="single" w:sz="4" w:space="0" w:color="5B9BD5"/>
              <w:bottom w:val="nil"/>
              <w:right w:val="single" w:sz="4" w:space="0" w:color="5B9BD5"/>
            </w:tcBorders>
            <w:shd w:val="clear" w:color="auto" w:fill="DDEBF7"/>
            <w:noWrap/>
            <w:vAlign w:val="bottom"/>
            <w:hideMark/>
          </w:tcPr>
          <w:p w14:paraId="570E8D45"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026" w:type="dxa"/>
            <w:shd w:val="clear" w:color="auto" w:fill="FFFFFF"/>
            <w:noWrap/>
            <w:vAlign w:val="bottom"/>
            <w:hideMark/>
          </w:tcPr>
          <w:p w14:paraId="644E6ED9"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496,527 </w:t>
            </w:r>
          </w:p>
        </w:tc>
        <w:tc>
          <w:tcPr>
            <w:tcW w:w="1180" w:type="dxa"/>
            <w:tcBorders>
              <w:top w:val="nil"/>
              <w:left w:val="single" w:sz="4" w:space="0" w:color="5B9BD5"/>
              <w:bottom w:val="nil"/>
              <w:right w:val="single" w:sz="4" w:space="0" w:color="5B9BD5"/>
            </w:tcBorders>
            <w:shd w:val="clear" w:color="auto" w:fill="FFFFFF"/>
            <w:noWrap/>
            <w:vAlign w:val="bottom"/>
            <w:hideMark/>
          </w:tcPr>
          <w:p w14:paraId="2FFF726B"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149,373 </w:t>
            </w:r>
          </w:p>
        </w:tc>
        <w:tc>
          <w:tcPr>
            <w:tcW w:w="997" w:type="dxa"/>
            <w:tcBorders>
              <w:top w:val="nil"/>
              <w:left w:val="nil"/>
              <w:bottom w:val="nil"/>
              <w:right w:val="single" w:sz="4" w:space="0" w:color="5B9BD5"/>
            </w:tcBorders>
            <w:shd w:val="clear" w:color="auto" w:fill="FFFFFF"/>
            <w:noWrap/>
            <w:vAlign w:val="bottom"/>
            <w:hideMark/>
          </w:tcPr>
          <w:p w14:paraId="75D548D0"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251,820 </w:t>
            </w:r>
          </w:p>
        </w:tc>
        <w:tc>
          <w:tcPr>
            <w:tcW w:w="960" w:type="dxa"/>
            <w:shd w:val="clear" w:color="auto" w:fill="FFFFFF"/>
            <w:noWrap/>
            <w:vAlign w:val="bottom"/>
            <w:hideMark/>
          </w:tcPr>
          <w:p w14:paraId="12573A84"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109,738 </w:t>
            </w:r>
          </w:p>
        </w:tc>
        <w:tc>
          <w:tcPr>
            <w:tcW w:w="1100" w:type="dxa"/>
            <w:tcBorders>
              <w:top w:val="nil"/>
              <w:left w:val="single" w:sz="4" w:space="0" w:color="5B9BD5"/>
              <w:bottom w:val="nil"/>
              <w:right w:val="single" w:sz="4" w:space="0" w:color="5B9BD5"/>
            </w:tcBorders>
            <w:shd w:val="clear" w:color="auto" w:fill="DDEBF7"/>
            <w:noWrap/>
            <w:vAlign w:val="bottom"/>
            <w:hideMark/>
          </w:tcPr>
          <w:p w14:paraId="376CA39C"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1,007,458 </w:t>
            </w:r>
          </w:p>
        </w:tc>
        <w:tc>
          <w:tcPr>
            <w:tcW w:w="987" w:type="dxa"/>
            <w:tcBorders>
              <w:top w:val="nil"/>
              <w:left w:val="nil"/>
              <w:bottom w:val="nil"/>
              <w:right w:val="single" w:sz="4" w:space="0" w:color="5B9BD5"/>
            </w:tcBorders>
            <w:shd w:val="clear" w:color="auto" w:fill="FFFFFF"/>
            <w:noWrap/>
            <w:vAlign w:val="bottom"/>
            <w:hideMark/>
          </w:tcPr>
          <w:p w14:paraId="5DCD605A"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w:t>
            </w:r>
          </w:p>
        </w:tc>
        <w:tc>
          <w:tcPr>
            <w:tcW w:w="1180" w:type="dxa"/>
            <w:tcBorders>
              <w:top w:val="nil"/>
              <w:left w:val="nil"/>
              <w:bottom w:val="nil"/>
              <w:right w:val="single" w:sz="4" w:space="0" w:color="5B9BD5"/>
            </w:tcBorders>
            <w:shd w:val="clear" w:color="auto" w:fill="FFFFFF"/>
            <w:noWrap/>
            <w:vAlign w:val="bottom"/>
            <w:hideMark/>
          </w:tcPr>
          <w:p w14:paraId="2AF63DE1"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100.00%</w:t>
            </w:r>
          </w:p>
        </w:tc>
      </w:tr>
      <w:tr w:rsidR="00EA2CDC" w:rsidRPr="0035558F" w14:paraId="1B6ECCC5" w14:textId="77777777" w:rsidTr="00EA2CDC">
        <w:trPr>
          <w:trHeight w:val="290"/>
        </w:trPr>
        <w:tc>
          <w:tcPr>
            <w:tcW w:w="2560" w:type="dxa"/>
            <w:tcBorders>
              <w:top w:val="nil"/>
              <w:left w:val="single" w:sz="4" w:space="0" w:color="5B9BD5"/>
              <w:bottom w:val="nil"/>
              <w:right w:val="nil"/>
            </w:tcBorders>
            <w:shd w:val="clear" w:color="auto" w:fill="DDEBF7"/>
            <w:noWrap/>
            <w:vAlign w:val="bottom"/>
            <w:hideMark/>
          </w:tcPr>
          <w:p w14:paraId="6B940CB9" w14:textId="77777777" w:rsidR="00EA2CDC" w:rsidRPr="0035558F" w:rsidRDefault="00EA2CDC">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Pharmacy</w:t>
            </w:r>
          </w:p>
        </w:tc>
        <w:tc>
          <w:tcPr>
            <w:tcW w:w="1100" w:type="dxa"/>
            <w:tcBorders>
              <w:top w:val="nil"/>
              <w:left w:val="single" w:sz="4" w:space="0" w:color="5B9BD5"/>
              <w:bottom w:val="nil"/>
              <w:right w:val="single" w:sz="4" w:space="0" w:color="5B9BD5"/>
            </w:tcBorders>
            <w:shd w:val="clear" w:color="auto" w:fill="DDEBF7"/>
            <w:noWrap/>
            <w:vAlign w:val="bottom"/>
            <w:hideMark/>
          </w:tcPr>
          <w:p w14:paraId="29B90826"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286,249 </w:t>
            </w:r>
          </w:p>
        </w:tc>
        <w:tc>
          <w:tcPr>
            <w:tcW w:w="1100" w:type="dxa"/>
            <w:shd w:val="clear" w:color="auto" w:fill="DDEBF7"/>
            <w:noWrap/>
            <w:vAlign w:val="bottom"/>
            <w:hideMark/>
          </w:tcPr>
          <w:p w14:paraId="3A7A65DC"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286,249 </w:t>
            </w:r>
          </w:p>
        </w:tc>
        <w:tc>
          <w:tcPr>
            <w:tcW w:w="967" w:type="dxa"/>
            <w:tcBorders>
              <w:top w:val="nil"/>
              <w:left w:val="single" w:sz="4" w:space="0" w:color="5B9BD5"/>
              <w:bottom w:val="nil"/>
              <w:right w:val="single" w:sz="4" w:space="0" w:color="5B9BD5"/>
            </w:tcBorders>
            <w:shd w:val="clear" w:color="auto" w:fill="DDEBF7"/>
            <w:noWrap/>
            <w:vAlign w:val="bottom"/>
            <w:hideMark/>
          </w:tcPr>
          <w:p w14:paraId="04A26A6A"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026" w:type="dxa"/>
            <w:shd w:val="clear" w:color="auto" w:fill="DDEBF7"/>
            <w:noWrap/>
            <w:vAlign w:val="bottom"/>
            <w:hideMark/>
          </w:tcPr>
          <w:p w14:paraId="65D90E8A"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212,446 </w:t>
            </w:r>
          </w:p>
        </w:tc>
        <w:tc>
          <w:tcPr>
            <w:tcW w:w="1180" w:type="dxa"/>
            <w:tcBorders>
              <w:top w:val="nil"/>
              <w:left w:val="single" w:sz="4" w:space="0" w:color="5B9BD5"/>
              <w:bottom w:val="nil"/>
              <w:right w:val="single" w:sz="4" w:space="0" w:color="5B9BD5"/>
            </w:tcBorders>
            <w:shd w:val="clear" w:color="auto" w:fill="DDEBF7"/>
            <w:noWrap/>
            <w:vAlign w:val="bottom"/>
            <w:hideMark/>
          </w:tcPr>
          <w:p w14:paraId="530FC083"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9,635 </w:t>
            </w:r>
          </w:p>
        </w:tc>
        <w:tc>
          <w:tcPr>
            <w:tcW w:w="997" w:type="dxa"/>
            <w:tcBorders>
              <w:top w:val="nil"/>
              <w:left w:val="nil"/>
              <w:bottom w:val="nil"/>
              <w:right w:val="single" w:sz="4" w:space="0" w:color="5B9BD5"/>
            </w:tcBorders>
            <w:shd w:val="clear" w:color="auto" w:fill="DDEBF7"/>
            <w:noWrap/>
            <w:vAlign w:val="bottom"/>
            <w:hideMark/>
          </w:tcPr>
          <w:p w14:paraId="1E594F83"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18,745 </w:t>
            </w:r>
          </w:p>
        </w:tc>
        <w:tc>
          <w:tcPr>
            <w:tcW w:w="960" w:type="dxa"/>
            <w:shd w:val="clear" w:color="auto" w:fill="DDEBF7"/>
            <w:noWrap/>
            <w:vAlign w:val="bottom"/>
            <w:hideMark/>
          </w:tcPr>
          <w:p w14:paraId="634C19F9"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45,423 </w:t>
            </w:r>
          </w:p>
        </w:tc>
        <w:tc>
          <w:tcPr>
            <w:tcW w:w="1100" w:type="dxa"/>
            <w:tcBorders>
              <w:top w:val="nil"/>
              <w:left w:val="single" w:sz="4" w:space="0" w:color="5B9BD5"/>
              <w:bottom w:val="nil"/>
              <w:right w:val="single" w:sz="4" w:space="0" w:color="5B9BD5"/>
            </w:tcBorders>
            <w:shd w:val="clear" w:color="auto" w:fill="DDEBF7"/>
            <w:noWrap/>
            <w:vAlign w:val="bottom"/>
            <w:hideMark/>
          </w:tcPr>
          <w:p w14:paraId="798D46F0"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286,249 </w:t>
            </w:r>
          </w:p>
        </w:tc>
        <w:tc>
          <w:tcPr>
            <w:tcW w:w="987" w:type="dxa"/>
            <w:tcBorders>
              <w:top w:val="nil"/>
              <w:left w:val="nil"/>
              <w:bottom w:val="nil"/>
              <w:right w:val="single" w:sz="4" w:space="0" w:color="5B9BD5"/>
            </w:tcBorders>
            <w:shd w:val="clear" w:color="auto" w:fill="DDEBF7"/>
            <w:noWrap/>
            <w:vAlign w:val="bottom"/>
            <w:hideMark/>
          </w:tcPr>
          <w:p w14:paraId="3BE74B17"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w:t>
            </w:r>
          </w:p>
        </w:tc>
        <w:tc>
          <w:tcPr>
            <w:tcW w:w="1180" w:type="dxa"/>
            <w:tcBorders>
              <w:top w:val="nil"/>
              <w:left w:val="nil"/>
              <w:bottom w:val="nil"/>
              <w:right w:val="single" w:sz="4" w:space="0" w:color="5B9BD5"/>
            </w:tcBorders>
            <w:shd w:val="clear" w:color="auto" w:fill="DDEBF7"/>
            <w:noWrap/>
            <w:vAlign w:val="bottom"/>
            <w:hideMark/>
          </w:tcPr>
          <w:p w14:paraId="33388C65" w14:textId="77777777" w:rsidR="00EA2CDC" w:rsidRPr="0035558F" w:rsidRDefault="00EA2CDC">
            <w:pPr>
              <w:spacing w:line="240" w:lineRule="auto"/>
              <w:jc w:val="right"/>
              <w:rPr>
                <w:rFonts w:ascii="Univers 45 Light" w:hAnsi="Univers 45 Light"/>
                <w:sz w:val="18"/>
                <w:lang w:eastAsia="en-AU"/>
              </w:rPr>
            </w:pPr>
            <w:r w:rsidRPr="0035558F">
              <w:rPr>
                <w:rFonts w:ascii="Univers 45 Light" w:hAnsi="Univers 45 Light"/>
                <w:sz w:val="18"/>
                <w:lang w:eastAsia="en-AU"/>
              </w:rPr>
              <w:t>100.00%</w:t>
            </w:r>
          </w:p>
        </w:tc>
      </w:tr>
      <w:tr w:rsidR="00EA2CDC" w:rsidRPr="0035558F" w14:paraId="575694B9" w14:textId="77777777" w:rsidTr="00EA2CDC">
        <w:trPr>
          <w:trHeight w:val="290"/>
        </w:trPr>
        <w:tc>
          <w:tcPr>
            <w:tcW w:w="2560" w:type="dxa"/>
            <w:tcBorders>
              <w:top w:val="nil"/>
              <w:left w:val="single" w:sz="4" w:space="0" w:color="5B9BD5"/>
              <w:bottom w:val="nil"/>
              <w:right w:val="nil"/>
            </w:tcBorders>
            <w:shd w:val="clear" w:color="auto" w:fill="FFFFFF"/>
            <w:noWrap/>
            <w:vAlign w:val="bottom"/>
            <w:hideMark/>
          </w:tcPr>
          <w:p w14:paraId="04B25F63" w14:textId="77777777" w:rsidR="00EA2CDC" w:rsidRPr="0035558F" w:rsidRDefault="00EA2CDC">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Imaging</w:t>
            </w:r>
          </w:p>
        </w:tc>
        <w:tc>
          <w:tcPr>
            <w:tcW w:w="1100" w:type="dxa"/>
            <w:tcBorders>
              <w:top w:val="nil"/>
              <w:left w:val="single" w:sz="4" w:space="0" w:color="5B9BD5"/>
              <w:bottom w:val="nil"/>
              <w:right w:val="single" w:sz="4" w:space="0" w:color="5B9BD5"/>
            </w:tcBorders>
            <w:shd w:val="clear" w:color="auto" w:fill="FFFFFF"/>
            <w:noWrap/>
            <w:vAlign w:val="bottom"/>
            <w:hideMark/>
          </w:tcPr>
          <w:p w14:paraId="4A0206D2"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128,793 </w:t>
            </w:r>
          </w:p>
        </w:tc>
        <w:tc>
          <w:tcPr>
            <w:tcW w:w="1100" w:type="dxa"/>
            <w:shd w:val="clear" w:color="auto" w:fill="FFFFFF"/>
            <w:noWrap/>
            <w:vAlign w:val="bottom"/>
            <w:hideMark/>
          </w:tcPr>
          <w:p w14:paraId="4ACC866C"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128,793 </w:t>
            </w:r>
          </w:p>
        </w:tc>
        <w:tc>
          <w:tcPr>
            <w:tcW w:w="967" w:type="dxa"/>
            <w:tcBorders>
              <w:top w:val="nil"/>
              <w:left w:val="single" w:sz="4" w:space="0" w:color="5B9BD5"/>
              <w:bottom w:val="nil"/>
              <w:right w:val="single" w:sz="4" w:space="0" w:color="5B9BD5"/>
            </w:tcBorders>
            <w:shd w:val="clear" w:color="auto" w:fill="DDEBF7"/>
            <w:noWrap/>
            <w:vAlign w:val="bottom"/>
            <w:hideMark/>
          </w:tcPr>
          <w:p w14:paraId="234DB8CC"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026" w:type="dxa"/>
            <w:shd w:val="clear" w:color="auto" w:fill="FFFFFF"/>
            <w:noWrap/>
            <w:vAlign w:val="bottom"/>
            <w:hideMark/>
          </w:tcPr>
          <w:p w14:paraId="77B74299"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44,662 </w:t>
            </w:r>
          </w:p>
        </w:tc>
        <w:tc>
          <w:tcPr>
            <w:tcW w:w="1180" w:type="dxa"/>
            <w:tcBorders>
              <w:top w:val="nil"/>
              <w:left w:val="single" w:sz="4" w:space="0" w:color="5B9BD5"/>
              <w:bottom w:val="nil"/>
              <w:right w:val="single" w:sz="4" w:space="0" w:color="5B9BD5"/>
            </w:tcBorders>
            <w:shd w:val="clear" w:color="auto" w:fill="FFFFFF"/>
            <w:noWrap/>
            <w:vAlign w:val="bottom"/>
            <w:hideMark/>
          </w:tcPr>
          <w:p w14:paraId="4C82D547"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46,081 </w:t>
            </w:r>
          </w:p>
        </w:tc>
        <w:tc>
          <w:tcPr>
            <w:tcW w:w="997" w:type="dxa"/>
            <w:tcBorders>
              <w:top w:val="nil"/>
              <w:left w:val="nil"/>
              <w:bottom w:val="nil"/>
              <w:right w:val="single" w:sz="4" w:space="0" w:color="5B9BD5"/>
            </w:tcBorders>
            <w:shd w:val="clear" w:color="auto" w:fill="FFFFFF"/>
            <w:noWrap/>
            <w:vAlign w:val="bottom"/>
            <w:hideMark/>
          </w:tcPr>
          <w:p w14:paraId="523CDBA2"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28,512 </w:t>
            </w:r>
          </w:p>
        </w:tc>
        <w:tc>
          <w:tcPr>
            <w:tcW w:w="960" w:type="dxa"/>
            <w:shd w:val="clear" w:color="auto" w:fill="FFFFFF"/>
            <w:noWrap/>
            <w:vAlign w:val="bottom"/>
            <w:hideMark/>
          </w:tcPr>
          <w:p w14:paraId="03C2C3B3"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9,491 </w:t>
            </w:r>
          </w:p>
        </w:tc>
        <w:tc>
          <w:tcPr>
            <w:tcW w:w="1100" w:type="dxa"/>
            <w:tcBorders>
              <w:top w:val="nil"/>
              <w:left w:val="single" w:sz="4" w:space="0" w:color="5B9BD5"/>
              <w:bottom w:val="nil"/>
              <w:right w:val="single" w:sz="4" w:space="0" w:color="5B9BD5"/>
            </w:tcBorders>
            <w:shd w:val="clear" w:color="auto" w:fill="DDEBF7"/>
            <w:noWrap/>
            <w:vAlign w:val="bottom"/>
            <w:hideMark/>
          </w:tcPr>
          <w:p w14:paraId="61DA6871"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128,746 </w:t>
            </w:r>
          </w:p>
        </w:tc>
        <w:tc>
          <w:tcPr>
            <w:tcW w:w="987" w:type="dxa"/>
            <w:tcBorders>
              <w:top w:val="nil"/>
              <w:left w:val="nil"/>
              <w:bottom w:val="nil"/>
              <w:right w:val="single" w:sz="4" w:space="0" w:color="5B9BD5"/>
            </w:tcBorders>
            <w:shd w:val="clear" w:color="auto" w:fill="FFFFFF"/>
            <w:noWrap/>
            <w:vAlign w:val="bottom"/>
            <w:hideMark/>
          </w:tcPr>
          <w:p w14:paraId="12E59CA8"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47 </w:t>
            </w:r>
          </w:p>
        </w:tc>
        <w:tc>
          <w:tcPr>
            <w:tcW w:w="1180" w:type="dxa"/>
            <w:tcBorders>
              <w:top w:val="nil"/>
              <w:left w:val="nil"/>
              <w:bottom w:val="nil"/>
              <w:right w:val="single" w:sz="4" w:space="0" w:color="5B9BD5"/>
            </w:tcBorders>
            <w:shd w:val="clear" w:color="auto" w:fill="FFFFFF"/>
            <w:noWrap/>
            <w:vAlign w:val="bottom"/>
            <w:hideMark/>
          </w:tcPr>
          <w:p w14:paraId="0DB79833"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99.96%</w:t>
            </w:r>
          </w:p>
        </w:tc>
      </w:tr>
      <w:tr w:rsidR="00EA2CDC" w:rsidRPr="0035558F" w14:paraId="363BD3A2" w14:textId="77777777" w:rsidTr="00EA2CDC">
        <w:trPr>
          <w:trHeight w:val="290"/>
        </w:trPr>
        <w:tc>
          <w:tcPr>
            <w:tcW w:w="2560" w:type="dxa"/>
            <w:tcBorders>
              <w:top w:val="nil"/>
              <w:left w:val="single" w:sz="4" w:space="0" w:color="5B9BD5"/>
              <w:bottom w:val="nil"/>
              <w:right w:val="nil"/>
            </w:tcBorders>
            <w:shd w:val="clear" w:color="auto" w:fill="DDEBF7"/>
            <w:noWrap/>
            <w:vAlign w:val="bottom"/>
            <w:hideMark/>
          </w:tcPr>
          <w:p w14:paraId="2F945FE4" w14:textId="77777777" w:rsidR="00EA2CDC" w:rsidRPr="0035558F" w:rsidRDefault="00EA2CDC">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 xml:space="preserve">Allied Health </w:t>
            </w:r>
          </w:p>
        </w:tc>
        <w:tc>
          <w:tcPr>
            <w:tcW w:w="1100" w:type="dxa"/>
            <w:tcBorders>
              <w:top w:val="nil"/>
              <w:left w:val="single" w:sz="4" w:space="0" w:color="5B9BD5"/>
              <w:bottom w:val="nil"/>
              <w:right w:val="single" w:sz="4" w:space="0" w:color="5B9BD5"/>
            </w:tcBorders>
            <w:shd w:val="clear" w:color="auto" w:fill="DDEBF7"/>
            <w:noWrap/>
            <w:vAlign w:val="bottom"/>
            <w:hideMark/>
          </w:tcPr>
          <w:p w14:paraId="6A2F69C5"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165,180 </w:t>
            </w:r>
          </w:p>
        </w:tc>
        <w:tc>
          <w:tcPr>
            <w:tcW w:w="1100" w:type="dxa"/>
            <w:shd w:val="clear" w:color="auto" w:fill="DDEBF7"/>
            <w:noWrap/>
            <w:vAlign w:val="bottom"/>
            <w:hideMark/>
          </w:tcPr>
          <w:p w14:paraId="37F99065"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165,180 </w:t>
            </w:r>
          </w:p>
        </w:tc>
        <w:tc>
          <w:tcPr>
            <w:tcW w:w="967" w:type="dxa"/>
            <w:tcBorders>
              <w:top w:val="nil"/>
              <w:left w:val="single" w:sz="4" w:space="0" w:color="5B9BD5"/>
              <w:bottom w:val="nil"/>
              <w:right w:val="single" w:sz="4" w:space="0" w:color="5B9BD5"/>
            </w:tcBorders>
            <w:shd w:val="clear" w:color="auto" w:fill="DDEBF7"/>
            <w:noWrap/>
            <w:vAlign w:val="bottom"/>
            <w:hideMark/>
          </w:tcPr>
          <w:p w14:paraId="7C2546C2"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026" w:type="dxa"/>
            <w:shd w:val="clear" w:color="auto" w:fill="DDEBF7"/>
            <w:noWrap/>
            <w:vAlign w:val="bottom"/>
            <w:hideMark/>
          </w:tcPr>
          <w:p w14:paraId="3D187909"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157,136 </w:t>
            </w:r>
          </w:p>
        </w:tc>
        <w:tc>
          <w:tcPr>
            <w:tcW w:w="1180" w:type="dxa"/>
            <w:tcBorders>
              <w:top w:val="nil"/>
              <w:left w:val="single" w:sz="4" w:space="0" w:color="5B9BD5"/>
              <w:bottom w:val="nil"/>
              <w:right w:val="single" w:sz="4" w:space="0" w:color="5B9BD5"/>
            </w:tcBorders>
            <w:shd w:val="clear" w:color="auto" w:fill="DDEBF7"/>
            <w:noWrap/>
            <w:vAlign w:val="bottom"/>
            <w:hideMark/>
          </w:tcPr>
          <w:p w14:paraId="6EE83225"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997" w:type="dxa"/>
            <w:tcBorders>
              <w:top w:val="nil"/>
              <w:left w:val="nil"/>
              <w:bottom w:val="nil"/>
              <w:right w:val="single" w:sz="4" w:space="0" w:color="5B9BD5"/>
            </w:tcBorders>
            <w:shd w:val="clear" w:color="auto" w:fill="DDEBF7"/>
            <w:noWrap/>
            <w:vAlign w:val="bottom"/>
            <w:hideMark/>
          </w:tcPr>
          <w:p w14:paraId="5CD8BA83"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960" w:type="dxa"/>
            <w:shd w:val="clear" w:color="auto" w:fill="DDEBF7"/>
            <w:noWrap/>
            <w:vAlign w:val="bottom"/>
            <w:hideMark/>
          </w:tcPr>
          <w:p w14:paraId="01782436"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8,044 </w:t>
            </w:r>
          </w:p>
        </w:tc>
        <w:tc>
          <w:tcPr>
            <w:tcW w:w="1100" w:type="dxa"/>
            <w:tcBorders>
              <w:top w:val="nil"/>
              <w:left w:val="single" w:sz="4" w:space="0" w:color="5B9BD5"/>
              <w:bottom w:val="nil"/>
              <w:right w:val="single" w:sz="4" w:space="0" w:color="5B9BD5"/>
            </w:tcBorders>
            <w:shd w:val="clear" w:color="auto" w:fill="DDEBF7"/>
            <w:noWrap/>
            <w:vAlign w:val="bottom"/>
            <w:hideMark/>
          </w:tcPr>
          <w:p w14:paraId="7911DF51"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165,180 </w:t>
            </w:r>
          </w:p>
        </w:tc>
        <w:tc>
          <w:tcPr>
            <w:tcW w:w="987" w:type="dxa"/>
            <w:tcBorders>
              <w:top w:val="nil"/>
              <w:left w:val="nil"/>
              <w:bottom w:val="nil"/>
              <w:right w:val="single" w:sz="4" w:space="0" w:color="5B9BD5"/>
            </w:tcBorders>
            <w:shd w:val="clear" w:color="auto" w:fill="DDEBF7"/>
            <w:noWrap/>
            <w:vAlign w:val="bottom"/>
            <w:hideMark/>
          </w:tcPr>
          <w:p w14:paraId="3DB10D01"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w:t>
            </w:r>
          </w:p>
        </w:tc>
        <w:tc>
          <w:tcPr>
            <w:tcW w:w="1180" w:type="dxa"/>
            <w:tcBorders>
              <w:top w:val="nil"/>
              <w:left w:val="nil"/>
              <w:bottom w:val="nil"/>
              <w:right w:val="single" w:sz="4" w:space="0" w:color="5B9BD5"/>
            </w:tcBorders>
            <w:shd w:val="clear" w:color="auto" w:fill="DDEBF7"/>
            <w:noWrap/>
            <w:vAlign w:val="bottom"/>
            <w:hideMark/>
          </w:tcPr>
          <w:p w14:paraId="4C4CB801" w14:textId="77777777" w:rsidR="00EA2CDC" w:rsidRPr="0035558F" w:rsidRDefault="00EA2CDC">
            <w:pPr>
              <w:spacing w:line="240" w:lineRule="auto"/>
              <w:jc w:val="right"/>
              <w:rPr>
                <w:rFonts w:ascii="Univers 45 Light" w:hAnsi="Univers 45 Light"/>
                <w:sz w:val="18"/>
                <w:lang w:eastAsia="en-AU"/>
              </w:rPr>
            </w:pPr>
            <w:r w:rsidRPr="0035558F">
              <w:rPr>
                <w:rFonts w:ascii="Univers 45 Light" w:hAnsi="Univers 45 Light"/>
                <w:sz w:val="18"/>
                <w:lang w:eastAsia="en-AU"/>
              </w:rPr>
              <w:t>100.00%</w:t>
            </w:r>
          </w:p>
        </w:tc>
      </w:tr>
      <w:tr w:rsidR="00EA2CDC" w:rsidRPr="0035558F" w14:paraId="2B537D01" w14:textId="77777777" w:rsidTr="00EA2CDC">
        <w:trPr>
          <w:trHeight w:val="290"/>
        </w:trPr>
        <w:tc>
          <w:tcPr>
            <w:tcW w:w="2560" w:type="dxa"/>
            <w:tcBorders>
              <w:top w:val="nil"/>
              <w:left w:val="single" w:sz="4" w:space="0" w:color="5B9BD5"/>
              <w:bottom w:val="nil"/>
              <w:right w:val="nil"/>
            </w:tcBorders>
            <w:noWrap/>
            <w:vAlign w:val="bottom"/>
            <w:hideMark/>
          </w:tcPr>
          <w:p w14:paraId="3032BC74" w14:textId="77777777" w:rsidR="00EA2CDC" w:rsidRPr="0035558F" w:rsidRDefault="00EA2CDC">
            <w:pPr>
              <w:spacing w:line="240" w:lineRule="auto"/>
              <w:rPr>
                <w:rFonts w:ascii="Univers 45 Light" w:hAnsi="Univers 45 Light"/>
                <w:color w:val="000000"/>
                <w:sz w:val="18"/>
                <w:lang w:eastAsia="en-AU"/>
              </w:rPr>
            </w:pPr>
            <w:proofErr w:type="spellStart"/>
            <w:r w:rsidRPr="0035558F">
              <w:rPr>
                <w:rFonts w:ascii="Univers 45 Light" w:hAnsi="Univers 45 Light"/>
                <w:color w:val="000000"/>
                <w:sz w:val="18"/>
                <w:lang w:eastAsia="en-AU"/>
              </w:rPr>
              <w:t>Metcall</w:t>
            </w:r>
            <w:proofErr w:type="spellEnd"/>
          </w:p>
        </w:tc>
        <w:tc>
          <w:tcPr>
            <w:tcW w:w="1100" w:type="dxa"/>
            <w:tcBorders>
              <w:top w:val="nil"/>
              <w:left w:val="single" w:sz="4" w:space="0" w:color="5B9BD5"/>
              <w:bottom w:val="nil"/>
              <w:right w:val="single" w:sz="4" w:space="0" w:color="5B9BD5"/>
            </w:tcBorders>
            <w:noWrap/>
            <w:vAlign w:val="bottom"/>
            <w:hideMark/>
          </w:tcPr>
          <w:p w14:paraId="25747660"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1,779 </w:t>
            </w:r>
          </w:p>
        </w:tc>
        <w:tc>
          <w:tcPr>
            <w:tcW w:w="1100" w:type="dxa"/>
            <w:noWrap/>
            <w:vAlign w:val="bottom"/>
            <w:hideMark/>
          </w:tcPr>
          <w:p w14:paraId="7FEDF83E"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1,779 </w:t>
            </w:r>
          </w:p>
        </w:tc>
        <w:tc>
          <w:tcPr>
            <w:tcW w:w="967" w:type="dxa"/>
            <w:tcBorders>
              <w:top w:val="nil"/>
              <w:left w:val="single" w:sz="4" w:space="0" w:color="5B9BD5"/>
              <w:bottom w:val="nil"/>
              <w:right w:val="single" w:sz="4" w:space="0" w:color="5B9BD5"/>
            </w:tcBorders>
            <w:shd w:val="clear" w:color="auto" w:fill="DDEBF7"/>
            <w:noWrap/>
            <w:vAlign w:val="bottom"/>
            <w:hideMark/>
          </w:tcPr>
          <w:p w14:paraId="67596BA4"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026" w:type="dxa"/>
            <w:noWrap/>
            <w:vAlign w:val="bottom"/>
            <w:hideMark/>
          </w:tcPr>
          <w:p w14:paraId="6C835C00"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1,505 </w:t>
            </w:r>
          </w:p>
        </w:tc>
        <w:tc>
          <w:tcPr>
            <w:tcW w:w="1180" w:type="dxa"/>
            <w:tcBorders>
              <w:top w:val="nil"/>
              <w:left w:val="single" w:sz="4" w:space="0" w:color="5B9BD5"/>
              <w:bottom w:val="nil"/>
              <w:right w:val="single" w:sz="4" w:space="0" w:color="5B9BD5"/>
            </w:tcBorders>
            <w:noWrap/>
            <w:vAlign w:val="bottom"/>
            <w:hideMark/>
          </w:tcPr>
          <w:p w14:paraId="066D5BA6"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66 </w:t>
            </w:r>
          </w:p>
        </w:tc>
        <w:tc>
          <w:tcPr>
            <w:tcW w:w="997" w:type="dxa"/>
            <w:tcBorders>
              <w:top w:val="nil"/>
              <w:left w:val="nil"/>
              <w:bottom w:val="nil"/>
              <w:right w:val="single" w:sz="4" w:space="0" w:color="5B9BD5"/>
            </w:tcBorders>
            <w:noWrap/>
            <w:vAlign w:val="bottom"/>
            <w:hideMark/>
          </w:tcPr>
          <w:p w14:paraId="2C61954B"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960" w:type="dxa"/>
            <w:noWrap/>
            <w:vAlign w:val="bottom"/>
            <w:hideMark/>
          </w:tcPr>
          <w:p w14:paraId="36A93B9C"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208 </w:t>
            </w:r>
          </w:p>
        </w:tc>
        <w:tc>
          <w:tcPr>
            <w:tcW w:w="1100" w:type="dxa"/>
            <w:tcBorders>
              <w:top w:val="nil"/>
              <w:left w:val="single" w:sz="4" w:space="0" w:color="5B9BD5"/>
              <w:bottom w:val="nil"/>
              <w:right w:val="single" w:sz="4" w:space="0" w:color="5B9BD5"/>
            </w:tcBorders>
            <w:shd w:val="clear" w:color="auto" w:fill="DDEBF7"/>
            <w:noWrap/>
            <w:vAlign w:val="bottom"/>
            <w:hideMark/>
          </w:tcPr>
          <w:p w14:paraId="15608F97"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1,779 </w:t>
            </w:r>
          </w:p>
        </w:tc>
        <w:tc>
          <w:tcPr>
            <w:tcW w:w="987" w:type="dxa"/>
            <w:tcBorders>
              <w:top w:val="nil"/>
              <w:left w:val="nil"/>
              <w:bottom w:val="nil"/>
              <w:right w:val="single" w:sz="4" w:space="0" w:color="5B9BD5"/>
            </w:tcBorders>
            <w:noWrap/>
            <w:vAlign w:val="bottom"/>
            <w:hideMark/>
          </w:tcPr>
          <w:p w14:paraId="34714502"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w:t>
            </w:r>
          </w:p>
        </w:tc>
        <w:tc>
          <w:tcPr>
            <w:tcW w:w="1180" w:type="dxa"/>
            <w:tcBorders>
              <w:top w:val="nil"/>
              <w:left w:val="nil"/>
              <w:bottom w:val="nil"/>
              <w:right w:val="single" w:sz="4" w:space="0" w:color="5B9BD5"/>
            </w:tcBorders>
            <w:shd w:val="clear" w:color="auto" w:fill="FFFFFF"/>
            <w:noWrap/>
            <w:vAlign w:val="bottom"/>
            <w:hideMark/>
          </w:tcPr>
          <w:p w14:paraId="78713D8F"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100.00%</w:t>
            </w:r>
          </w:p>
        </w:tc>
      </w:tr>
      <w:tr w:rsidR="00EA2CDC" w:rsidRPr="0035558F" w14:paraId="3FE5CE39" w14:textId="77777777" w:rsidTr="00EA2CDC">
        <w:trPr>
          <w:trHeight w:val="290"/>
        </w:trPr>
        <w:tc>
          <w:tcPr>
            <w:tcW w:w="2560" w:type="dxa"/>
            <w:tcBorders>
              <w:top w:val="nil"/>
              <w:left w:val="single" w:sz="4" w:space="0" w:color="5B9BD5"/>
              <w:bottom w:val="single" w:sz="4" w:space="0" w:color="5B9BD5"/>
              <w:right w:val="nil"/>
            </w:tcBorders>
            <w:shd w:val="clear" w:color="auto" w:fill="DDEBF7"/>
            <w:noWrap/>
            <w:vAlign w:val="bottom"/>
            <w:hideMark/>
          </w:tcPr>
          <w:p w14:paraId="3CEF5220" w14:textId="77777777" w:rsidR="00EA2CDC" w:rsidRPr="0035558F" w:rsidRDefault="00EA2CDC">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Bloods / Transfusions Data</w:t>
            </w:r>
          </w:p>
        </w:tc>
        <w:tc>
          <w:tcPr>
            <w:tcW w:w="1100" w:type="dxa"/>
            <w:tcBorders>
              <w:top w:val="nil"/>
              <w:left w:val="single" w:sz="4" w:space="0" w:color="5B9BD5"/>
              <w:bottom w:val="single" w:sz="4" w:space="0" w:color="5B9BD5"/>
              <w:right w:val="single" w:sz="4" w:space="0" w:color="5B9BD5"/>
            </w:tcBorders>
            <w:shd w:val="clear" w:color="auto" w:fill="DDEBF7"/>
            <w:noWrap/>
            <w:vAlign w:val="bottom"/>
            <w:hideMark/>
          </w:tcPr>
          <w:p w14:paraId="442E6965"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12,394 </w:t>
            </w:r>
          </w:p>
        </w:tc>
        <w:tc>
          <w:tcPr>
            <w:tcW w:w="1100" w:type="dxa"/>
            <w:tcBorders>
              <w:top w:val="nil"/>
              <w:left w:val="nil"/>
              <w:bottom w:val="single" w:sz="4" w:space="0" w:color="5B9BD5"/>
              <w:right w:val="nil"/>
            </w:tcBorders>
            <w:shd w:val="clear" w:color="auto" w:fill="DDEBF7"/>
            <w:noWrap/>
            <w:vAlign w:val="bottom"/>
            <w:hideMark/>
          </w:tcPr>
          <w:p w14:paraId="438E2461"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12,394 </w:t>
            </w:r>
          </w:p>
        </w:tc>
        <w:tc>
          <w:tcPr>
            <w:tcW w:w="967" w:type="dxa"/>
            <w:tcBorders>
              <w:top w:val="nil"/>
              <w:left w:val="single" w:sz="4" w:space="0" w:color="5B9BD5"/>
              <w:bottom w:val="single" w:sz="4" w:space="0" w:color="5B9BD5"/>
              <w:right w:val="single" w:sz="4" w:space="0" w:color="5B9BD5"/>
            </w:tcBorders>
            <w:shd w:val="clear" w:color="auto" w:fill="DDEBF7"/>
            <w:noWrap/>
            <w:vAlign w:val="bottom"/>
            <w:hideMark/>
          </w:tcPr>
          <w:p w14:paraId="3F166B2A"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026" w:type="dxa"/>
            <w:tcBorders>
              <w:top w:val="nil"/>
              <w:left w:val="nil"/>
              <w:bottom w:val="single" w:sz="4" w:space="0" w:color="5B9BD5"/>
              <w:right w:val="nil"/>
            </w:tcBorders>
            <w:shd w:val="clear" w:color="auto" w:fill="DDEBF7"/>
            <w:noWrap/>
            <w:vAlign w:val="bottom"/>
            <w:hideMark/>
          </w:tcPr>
          <w:p w14:paraId="5A1A0080"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9,360 </w:t>
            </w:r>
          </w:p>
        </w:tc>
        <w:tc>
          <w:tcPr>
            <w:tcW w:w="1180" w:type="dxa"/>
            <w:tcBorders>
              <w:top w:val="nil"/>
              <w:left w:val="single" w:sz="4" w:space="0" w:color="5B9BD5"/>
              <w:bottom w:val="single" w:sz="4" w:space="0" w:color="5B9BD5"/>
              <w:right w:val="single" w:sz="4" w:space="0" w:color="5B9BD5"/>
            </w:tcBorders>
            <w:shd w:val="clear" w:color="auto" w:fill="DDEBF7"/>
            <w:noWrap/>
            <w:vAlign w:val="bottom"/>
            <w:hideMark/>
          </w:tcPr>
          <w:p w14:paraId="32920AF6"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650 </w:t>
            </w:r>
          </w:p>
        </w:tc>
        <w:tc>
          <w:tcPr>
            <w:tcW w:w="997" w:type="dxa"/>
            <w:tcBorders>
              <w:top w:val="nil"/>
              <w:left w:val="nil"/>
              <w:bottom w:val="single" w:sz="4" w:space="0" w:color="5B9BD5"/>
              <w:right w:val="single" w:sz="4" w:space="0" w:color="5B9BD5"/>
            </w:tcBorders>
            <w:shd w:val="clear" w:color="auto" w:fill="DDEBF7"/>
            <w:noWrap/>
            <w:vAlign w:val="bottom"/>
            <w:hideMark/>
          </w:tcPr>
          <w:p w14:paraId="27BB5EC1"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1,637 </w:t>
            </w:r>
          </w:p>
        </w:tc>
        <w:tc>
          <w:tcPr>
            <w:tcW w:w="960" w:type="dxa"/>
            <w:tcBorders>
              <w:top w:val="nil"/>
              <w:left w:val="nil"/>
              <w:bottom w:val="single" w:sz="4" w:space="0" w:color="5B9BD5"/>
              <w:right w:val="nil"/>
            </w:tcBorders>
            <w:shd w:val="clear" w:color="auto" w:fill="DDEBF7"/>
            <w:noWrap/>
            <w:vAlign w:val="bottom"/>
            <w:hideMark/>
          </w:tcPr>
          <w:p w14:paraId="5A2ECE5B"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747 </w:t>
            </w:r>
          </w:p>
        </w:tc>
        <w:tc>
          <w:tcPr>
            <w:tcW w:w="1100" w:type="dxa"/>
            <w:tcBorders>
              <w:top w:val="nil"/>
              <w:left w:val="single" w:sz="4" w:space="0" w:color="5B9BD5"/>
              <w:bottom w:val="single" w:sz="4" w:space="0" w:color="5B9BD5"/>
              <w:right w:val="single" w:sz="4" w:space="0" w:color="5B9BD5"/>
            </w:tcBorders>
            <w:shd w:val="clear" w:color="auto" w:fill="DDEBF7"/>
            <w:noWrap/>
            <w:vAlign w:val="bottom"/>
            <w:hideMark/>
          </w:tcPr>
          <w:p w14:paraId="50AF5465"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12,394 </w:t>
            </w:r>
          </w:p>
        </w:tc>
        <w:tc>
          <w:tcPr>
            <w:tcW w:w="987" w:type="dxa"/>
            <w:tcBorders>
              <w:top w:val="nil"/>
              <w:left w:val="nil"/>
              <w:bottom w:val="single" w:sz="4" w:space="0" w:color="5B9BD5"/>
              <w:right w:val="single" w:sz="4" w:space="0" w:color="5B9BD5"/>
            </w:tcBorders>
            <w:shd w:val="clear" w:color="auto" w:fill="DDEBF7"/>
            <w:noWrap/>
            <w:vAlign w:val="bottom"/>
            <w:hideMark/>
          </w:tcPr>
          <w:p w14:paraId="714590A3" w14:textId="77777777" w:rsidR="00EA2CDC" w:rsidRPr="0035558F" w:rsidRDefault="00EA2CDC">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w:t>
            </w:r>
          </w:p>
        </w:tc>
        <w:tc>
          <w:tcPr>
            <w:tcW w:w="1180" w:type="dxa"/>
            <w:tcBorders>
              <w:top w:val="nil"/>
              <w:left w:val="nil"/>
              <w:bottom w:val="single" w:sz="4" w:space="0" w:color="5B9BD5"/>
              <w:right w:val="single" w:sz="4" w:space="0" w:color="5B9BD5"/>
            </w:tcBorders>
            <w:shd w:val="clear" w:color="auto" w:fill="DDEBF7"/>
            <w:noWrap/>
            <w:vAlign w:val="bottom"/>
            <w:hideMark/>
          </w:tcPr>
          <w:p w14:paraId="14CAB747" w14:textId="77777777" w:rsidR="00EA2CDC" w:rsidRPr="0035558F" w:rsidRDefault="00EA2CDC">
            <w:pPr>
              <w:spacing w:line="240" w:lineRule="auto"/>
              <w:jc w:val="right"/>
              <w:rPr>
                <w:rFonts w:ascii="Univers 45 Light" w:hAnsi="Univers 45 Light"/>
                <w:sz w:val="18"/>
                <w:lang w:eastAsia="en-AU"/>
              </w:rPr>
            </w:pPr>
            <w:r w:rsidRPr="0035558F">
              <w:rPr>
                <w:rFonts w:ascii="Univers 45 Light" w:hAnsi="Univers 45 Light"/>
                <w:sz w:val="18"/>
                <w:lang w:eastAsia="en-AU"/>
              </w:rPr>
              <w:t>100.00%</w:t>
            </w:r>
          </w:p>
        </w:tc>
      </w:tr>
    </w:tbl>
    <w:p w14:paraId="6E2539B8" w14:textId="77777777" w:rsidR="00EA2CDC" w:rsidRPr="0035558F" w:rsidRDefault="00EA2CDC" w:rsidP="00EA2CDC">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the Canberra Hospital and ACT Health </w:t>
      </w:r>
    </w:p>
    <w:p w14:paraId="25243FF5" w14:textId="77777777" w:rsidR="00EA2CDC" w:rsidRPr="0035558F" w:rsidRDefault="00EA2CDC" w:rsidP="00EA2CDC">
      <w:pPr>
        <w:pStyle w:val="BodyText"/>
        <w:rPr>
          <w:rFonts w:ascii="Univers 45 Light" w:hAnsi="Univers 45 Light"/>
          <w:bCs/>
          <w:i/>
          <w:sz w:val="16"/>
          <w:szCs w:val="16"/>
        </w:rPr>
      </w:pPr>
      <w:r w:rsidRPr="0035558F">
        <w:rPr>
          <w:rFonts w:ascii="Univers 45 Light" w:hAnsi="Univers 45 Light"/>
        </w:rPr>
        <w:t>The following should be noted about the feeder data for the Canberra Hospital:</w:t>
      </w:r>
    </w:p>
    <w:p w14:paraId="7AB65412" w14:textId="77777777" w:rsidR="00EA2CDC" w:rsidRPr="0035558F" w:rsidRDefault="00EA2CDC" w:rsidP="00360B9E">
      <w:pPr>
        <w:pStyle w:val="ListBullet"/>
        <w:numPr>
          <w:ilvl w:val="0"/>
          <w:numId w:val="37"/>
        </w:numPr>
        <w:rPr>
          <w:rFonts w:ascii="Univers 45 Light" w:hAnsi="Univers 45 Light"/>
        </w:rPr>
      </w:pPr>
      <w:r w:rsidRPr="0035558F">
        <w:rPr>
          <w:rFonts w:ascii="Univers 45 Light" w:hAnsi="Univers 45 Light"/>
        </w:rPr>
        <w:t xml:space="preserve">There are eight feeders reported from hospital source systems and they appear to represent major hospital departments providing resource activity. </w:t>
      </w:r>
    </w:p>
    <w:p w14:paraId="3FC42DFA" w14:textId="77777777" w:rsidR="00EA2CDC" w:rsidRPr="0035558F" w:rsidRDefault="00EA2CDC" w:rsidP="00360B9E">
      <w:pPr>
        <w:pStyle w:val="ListBullet"/>
        <w:numPr>
          <w:ilvl w:val="0"/>
          <w:numId w:val="37"/>
        </w:numPr>
        <w:rPr>
          <w:rFonts w:ascii="Univers 45 Light" w:hAnsi="Univers 45 Light"/>
        </w:rPr>
      </w:pPr>
      <w:r w:rsidRPr="0035558F">
        <w:rPr>
          <w:rFonts w:ascii="Univers 45 Light" w:hAnsi="Univers 45 Light"/>
        </w:rPr>
        <w:t xml:space="preserve">Feeder data is extracted, translated and validated outside of the costing system. No records are excluded from the data extract provided by the respective business areas. This year the costing team worked very closely with the business areas in improving the data quality. This is reflected by the fact that there are no variances between the source activity data and the costing system. </w:t>
      </w:r>
    </w:p>
    <w:p w14:paraId="642497F9" w14:textId="77777777" w:rsidR="00EA2CDC" w:rsidRPr="0035558F" w:rsidRDefault="00EA2CDC" w:rsidP="00360B9E">
      <w:pPr>
        <w:pStyle w:val="ListBullet"/>
        <w:numPr>
          <w:ilvl w:val="0"/>
          <w:numId w:val="37"/>
        </w:numPr>
        <w:rPr>
          <w:rFonts w:ascii="Univers 45 Light" w:hAnsi="Univers 45 Light"/>
        </w:rPr>
      </w:pPr>
      <w:r w:rsidRPr="0035558F">
        <w:rPr>
          <w:rFonts w:ascii="Univers 45 Light" w:hAnsi="Univers 45 Light"/>
        </w:rPr>
        <w:t>The number of records linked to admitted patients, emergency, non-admitted and other patients had a greater than 99 percent link or match. This suggests that there is robustness in the level of feeder activity reported back to episodes.</w:t>
      </w:r>
    </w:p>
    <w:p w14:paraId="6AE72896" w14:textId="77777777" w:rsidR="00EA2CDC" w:rsidRPr="0035558F" w:rsidRDefault="00EA2CDC" w:rsidP="00360B9E">
      <w:pPr>
        <w:pStyle w:val="ListBullet"/>
        <w:numPr>
          <w:ilvl w:val="0"/>
          <w:numId w:val="37"/>
        </w:numPr>
        <w:rPr>
          <w:rFonts w:ascii="Univers 45 Light" w:hAnsi="Univers 45 Light"/>
        </w:rPr>
      </w:pPr>
      <w:r w:rsidRPr="0035558F">
        <w:rPr>
          <w:rFonts w:ascii="Univers 45 Light" w:hAnsi="Univers 45 Light"/>
        </w:rPr>
        <w:t>The records linked to other related to the created occasions of service and sexual health patients.</w:t>
      </w:r>
    </w:p>
    <w:p w14:paraId="410CE95E" w14:textId="77777777" w:rsidR="00EA2CDC" w:rsidRPr="0035558F" w:rsidRDefault="00EA2CDC" w:rsidP="00360B9E">
      <w:pPr>
        <w:pStyle w:val="ListBullet"/>
        <w:numPr>
          <w:ilvl w:val="0"/>
          <w:numId w:val="37"/>
        </w:numPr>
        <w:rPr>
          <w:rFonts w:ascii="Univers 45 Light" w:hAnsi="Univers 45 Light"/>
        </w:rPr>
      </w:pPr>
      <w:r w:rsidRPr="0035558F">
        <w:rPr>
          <w:rFonts w:ascii="Univers 45 Light" w:hAnsi="Univers 45 Light"/>
        </w:rPr>
        <w:t>The unlinked records in the Prosthetics and the Imaging feeder systems relate to data not matching to a specific episode number. The unlinked records are allocated to a system-generated episode.</w:t>
      </w:r>
    </w:p>
    <w:p w14:paraId="2761A420" w14:textId="77777777" w:rsidR="00EA2CDC" w:rsidRPr="0035558F" w:rsidRDefault="00EA2CDC" w:rsidP="00EA2CDC">
      <w:pPr>
        <w:spacing w:line="240" w:lineRule="auto"/>
        <w:rPr>
          <w:rFonts w:ascii="Univers 45 Light" w:hAnsi="Univers 45 Light"/>
          <w:b/>
          <w:bCs/>
          <w:color w:val="1F497D"/>
          <w:sz w:val="22"/>
          <w:szCs w:val="22"/>
        </w:rPr>
        <w:sectPr w:rsidR="00EA2CDC" w:rsidRPr="0035558F">
          <w:endnotePr>
            <w:numFmt w:val="decimal"/>
          </w:endnotePr>
          <w:pgSz w:w="16840" w:h="11907" w:orient="landscape"/>
          <w:pgMar w:top="1474" w:right="1843" w:bottom="1474" w:left="1276" w:header="958" w:footer="737" w:gutter="454"/>
          <w:cols w:space="720"/>
        </w:sectPr>
      </w:pPr>
    </w:p>
    <w:p w14:paraId="67E22575" w14:textId="77777777" w:rsidR="00EA2CDC" w:rsidRPr="0035558F" w:rsidRDefault="00EA2CDC" w:rsidP="00360B9E">
      <w:pPr>
        <w:pStyle w:val="Heading3"/>
        <w:numPr>
          <w:ilvl w:val="2"/>
          <w:numId w:val="36"/>
        </w:numPr>
        <w:tabs>
          <w:tab w:val="num" w:pos="1713"/>
        </w:tabs>
        <w:ind w:left="1713" w:hanging="1713"/>
        <w:rPr>
          <w:rFonts w:ascii="Univers 45 Light" w:hAnsi="Univers 45 Light"/>
        </w:rPr>
      </w:pPr>
      <w:r w:rsidRPr="0035558F">
        <w:t>Treatment of WIP</w:t>
      </w:r>
    </w:p>
    <w:p w14:paraId="69C3DE6E" w14:textId="7832BE46" w:rsidR="00EA2CDC" w:rsidRPr="0035558F" w:rsidRDefault="00EA2CDC" w:rsidP="00EA2CDC">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_Ref453074598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rPr>
        <w:t xml:space="preserve">Table </w:t>
      </w:r>
      <w:r w:rsidR="00736A10" w:rsidRPr="00736A10">
        <w:rPr>
          <w:rFonts w:ascii="Univers 45 Light" w:hAnsi="Univers 45 Light"/>
          <w:noProof/>
        </w:rPr>
        <w:t>7</w:t>
      </w:r>
      <w:r w:rsidRPr="0035558F">
        <w:rPr>
          <w:rFonts w:ascii="Univers 45 Light" w:hAnsi="Univers 45 Light"/>
        </w:rPr>
        <w:fldChar w:fldCharType="end"/>
      </w:r>
      <w:r w:rsidRPr="0035558F">
        <w:rPr>
          <w:rFonts w:ascii="Univers 45 Light" w:hAnsi="Univers 45 Light"/>
        </w:rPr>
        <w:t xml:space="preserve"> demonstrates models for WIP and its treatment in the Canberra Hospital’s Round 19 NHCDC submission.</w:t>
      </w:r>
    </w:p>
    <w:p w14:paraId="1A391581" w14:textId="77777777" w:rsidR="00EA2CDC" w:rsidRPr="0035558F" w:rsidRDefault="00EA2CDC" w:rsidP="00EA2CDC">
      <w:pPr>
        <w:pStyle w:val="BodyText"/>
        <w:rPr>
          <w:rFonts w:ascii="Univers 45 Light" w:hAnsi="Univers 45 Light"/>
          <w:i/>
        </w:rPr>
      </w:pPr>
      <w:bookmarkStart w:id="676" w:name="_Ref453074598"/>
      <w:r w:rsidRPr="0035558F">
        <w:rPr>
          <w:rFonts w:ascii="Univers 45 Light" w:hAnsi="Univers 45 Light"/>
          <w:i/>
        </w:rPr>
        <w:t xml:space="preserve">Table </w:t>
      </w:r>
      <w:r w:rsidRPr="0035558F">
        <w:fldChar w:fldCharType="begin"/>
      </w:r>
      <w:r w:rsidRPr="0035558F">
        <w:rPr>
          <w:rFonts w:ascii="Univers 45 Light" w:hAnsi="Univers 45 Light"/>
          <w:i/>
        </w:rPr>
        <w:instrText xml:space="preserve"> SEQ Table \* ARABIC </w:instrText>
      </w:r>
      <w:r w:rsidRPr="0035558F">
        <w:fldChar w:fldCharType="separate"/>
      </w:r>
      <w:proofErr w:type="gramStart"/>
      <w:r w:rsidR="00736A10">
        <w:rPr>
          <w:rFonts w:ascii="Univers 45 Light" w:hAnsi="Univers 45 Light"/>
          <w:i/>
          <w:noProof/>
        </w:rPr>
        <w:t>7</w:t>
      </w:r>
      <w:r w:rsidRPr="0035558F">
        <w:fldChar w:fldCharType="end"/>
      </w:r>
      <w:bookmarkEnd w:id="676"/>
      <w:r w:rsidRPr="0035558F">
        <w:rPr>
          <w:rFonts w:ascii="Univers 45 Light" w:hAnsi="Univers 45 Light"/>
          <w:i/>
        </w:rPr>
        <w:t xml:space="preserve"> – WIP – The Canberra Hospital</w:t>
      </w:r>
      <w:proofErr w:type="gramEnd"/>
    </w:p>
    <w:tbl>
      <w:tblPr>
        <w:tblStyle w:val="ListTable4-Accent11"/>
        <w:tblW w:w="5000" w:type="pct"/>
        <w:tblLook w:val="0620" w:firstRow="1" w:lastRow="0" w:firstColumn="0" w:lastColumn="0" w:noHBand="1" w:noVBand="1"/>
        <w:tblCaption w:val="Table 8 - Models for Work In Progress - Western Sydney LHD"/>
        <w:tblDescription w:val="This table describes the models for Work In Progress and how that applied to Western Sydney LHD.  The first column is the model number, the second column is the description and the third column is how that model was applied for the relevant hospital."/>
      </w:tblPr>
      <w:tblGrid>
        <w:gridCol w:w="874"/>
        <w:gridCol w:w="4069"/>
        <w:gridCol w:w="3778"/>
      </w:tblGrid>
      <w:tr w:rsidR="00EA2CDC" w:rsidRPr="0035558F" w14:paraId="6FC9EBA0" w14:textId="77777777" w:rsidTr="00EA2CDC">
        <w:trPr>
          <w:cnfStyle w:val="100000000000" w:firstRow="1" w:lastRow="0" w:firstColumn="0" w:lastColumn="0" w:oddVBand="0" w:evenVBand="0" w:oddHBand="0" w:evenHBand="0" w:firstRowFirstColumn="0" w:firstRowLastColumn="0" w:lastRowFirstColumn="0" w:lastRowLastColumn="0"/>
          <w:tblHeader/>
        </w:trPr>
        <w:tc>
          <w:tcPr>
            <w:tcW w:w="501" w:type="pct"/>
            <w:tcBorders>
              <w:right w:val="single" w:sz="4" w:space="0" w:color="548DD4" w:themeColor="text2" w:themeTint="99"/>
            </w:tcBorders>
            <w:shd w:val="clear" w:color="auto" w:fill="002060"/>
            <w:noWrap/>
            <w:hideMark/>
          </w:tcPr>
          <w:p w14:paraId="1AFAACCA" w14:textId="77777777" w:rsidR="00EA2CDC" w:rsidRPr="0035558F" w:rsidRDefault="00EA2CDC" w:rsidP="0029116E">
            <w:pPr>
              <w:rPr>
                <w:rFonts w:ascii="Univers 45 Light" w:hAnsi="Univers 45 Light"/>
              </w:rPr>
            </w:pPr>
            <w:r w:rsidRPr="0035558F">
              <w:rPr>
                <w:rFonts w:ascii="Univers 45 Light" w:hAnsi="Univers 45 Light"/>
              </w:rPr>
              <w:t>Model</w:t>
            </w:r>
          </w:p>
        </w:tc>
        <w:tc>
          <w:tcPr>
            <w:tcW w:w="2333" w:type="pct"/>
            <w:tcBorders>
              <w:left w:val="single" w:sz="4" w:space="0" w:color="548DD4" w:themeColor="text2" w:themeTint="99"/>
              <w:right w:val="nil"/>
            </w:tcBorders>
            <w:shd w:val="clear" w:color="auto" w:fill="002060"/>
            <w:hideMark/>
          </w:tcPr>
          <w:p w14:paraId="1DC37A55" w14:textId="77777777" w:rsidR="00EA2CDC" w:rsidRPr="0035558F" w:rsidRDefault="00EA2CDC">
            <w:pPr>
              <w:rPr>
                <w:rFonts w:ascii="Univers 45 Light" w:hAnsi="Univers 45 Light"/>
              </w:rPr>
            </w:pPr>
            <w:r w:rsidRPr="0035558F">
              <w:rPr>
                <w:rFonts w:ascii="Univers 45 Light" w:hAnsi="Univers 45 Light"/>
              </w:rPr>
              <w:t>Description</w:t>
            </w:r>
          </w:p>
        </w:tc>
        <w:tc>
          <w:tcPr>
            <w:tcW w:w="2166" w:type="pct"/>
            <w:tcBorders>
              <w:left w:val="single" w:sz="4" w:space="0" w:color="548DD4" w:themeColor="text2" w:themeTint="99"/>
            </w:tcBorders>
            <w:shd w:val="clear" w:color="auto" w:fill="002060"/>
            <w:hideMark/>
          </w:tcPr>
          <w:p w14:paraId="6F38C426" w14:textId="77777777" w:rsidR="00EA2CDC" w:rsidRPr="0035558F" w:rsidRDefault="00EA2CDC">
            <w:pPr>
              <w:rPr>
                <w:rFonts w:ascii="Univers 45 Light" w:hAnsi="Univers 45 Light"/>
              </w:rPr>
            </w:pPr>
            <w:r w:rsidRPr="0035558F">
              <w:rPr>
                <w:rFonts w:ascii="Univers 45 Light" w:hAnsi="Univers 45 Light"/>
              </w:rPr>
              <w:t>Submitted to Round 19 NHCDC</w:t>
            </w:r>
          </w:p>
        </w:tc>
      </w:tr>
      <w:tr w:rsidR="00EA2CDC" w:rsidRPr="0035558F" w14:paraId="76F2074C" w14:textId="77777777" w:rsidTr="00EA2CDC">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306142DA" w14:textId="77777777" w:rsidR="00EA2CDC" w:rsidRPr="0035558F" w:rsidRDefault="00EA2CDC" w:rsidP="0029116E">
            <w:pPr>
              <w:rPr>
                <w:rFonts w:ascii="Univers 45 Light" w:hAnsi="Univers 45 Light"/>
              </w:rPr>
            </w:pPr>
            <w:r w:rsidRPr="0035558F">
              <w:rPr>
                <w:rFonts w:ascii="Univers 45 Light" w:hAnsi="Univers 45 Light"/>
              </w:rPr>
              <w:t>1</w:t>
            </w:r>
          </w:p>
        </w:tc>
        <w:tc>
          <w:tcPr>
            <w:tcW w:w="2333"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1E4E6410" w14:textId="77777777" w:rsidR="00EA2CDC" w:rsidRPr="0035558F" w:rsidRDefault="00EA2CDC">
            <w:pPr>
              <w:rPr>
                <w:rFonts w:ascii="Univers 45 Light" w:hAnsi="Univers 45 Light"/>
              </w:rPr>
            </w:pPr>
            <w:r w:rsidRPr="0035558F">
              <w:rPr>
                <w:rFonts w:ascii="Univers 45 Light" w:hAnsi="Univers 45 Light"/>
              </w:rPr>
              <w:t>Cost for patients admitted and discharged in 2014-15 only</w:t>
            </w:r>
          </w:p>
        </w:tc>
        <w:tc>
          <w:tcPr>
            <w:tcW w:w="2166"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40617C80" w14:textId="77777777" w:rsidR="00EA2CDC" w:rsidRPr="0035558F" w:rsidRDefault="00EA2CDC">
            <w:pPr>
              <w:rPr>
                <w:rFonts w:ascii="Univers 45 Light" w:hAnsi="Univers 45 Light"/>
              </w:rPr>
            </w:pPr>
            <w:r w:rsidRPr="0035558F">
              <w:rPr>
                <w:rFonts w:ascii="Univers 45 Light" w:hAnsi="Univers 45 Light"/>
              </w:rPr>
              <w:t>Submitted to Round 19 of the NHCDC</w:t>
            </w:r>
          </w:p>
        </w:tc>
      </w:tr>
      <w:tr w:rsidR="00EA2CDC" w:rsidRPr="0035558F" w14:paraId="7F338884" w14:textId="77777777" w:rsidTr="00EA2CDC">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3E0EF5C8" w14:textId="77777777" w:rsidR="00EA2CDC" w:rsidRPr="0035558F" w:rsidRDefault="00EA2CDC" w:rsidP="0029116E">
            <w:pPr>
              <w:rPr>
                <w:rFonts w:ascii="Univers 45 Light" w:hAnsi="Univers 45 Light"/>
              </w:rPr>
            </w:pPr>
            <w:r w:rsidRPr="0035558F">
              <w:rPr>
                <w:rFonts w:ascii="Univers 45 Light" w:hAnsi="Univers 45 Light"/>
              </w:rPr>
              <w:t>2</w:t>
            </w:r>
          </w:p>
        </w:tc>
        <w:tc>
          <w:tcPr>
            <w:tcW w:w="2333"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5EF7C735" w14:textId="77777777" w:rsidR="00EA2CDC" w:rsidRPr="0035558F" w:rsidRDefault="00EA2CDC">
            <w:pPr>
              <w:rPr>
                <w:rFonts w:ascii="Univers 45 Light" w:hAnsi="Univers 45 Light"/>
              </w:rPr>
            </w:pPr>
            <w:r w:rsidRPr="0035558F">
              <w:rPr>
                <w:rFonts w:ascii="Univers 45 Light" w:hAnsi="Univers 45 Light"/>
              </w:rPr>
              <w:t>Costs for patients admitted prior to 2014-15 and discharged in 2014-15</w:t>
            </w:r>
          </w:p>
        </w:tc>
        <w:tc>
          <w:tcPr>
            <w:tcW w:w="2166"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62A21604" w14:textId="77777777" w:rsidR="00EA2CDC" w:rsidRPr="0035558F" w:rsidRDefault="00EA2CDC">
            <w:pPr>
              <w:rPr>
                <w:rFonts w:ascii="Univers 45 Light" w:hAnsi="Univers 45 Light"/>
              </w:rPr>
            </w:pPr>
            <w:r w:rsidRPr="0035558F">
              <w:rPr>
                <w:rFonts w:ascii="Univers 45 Light" w:hAnsi="Univers 45 Light"/>
              </w:rPr>
              <w:t>Submitted to Round 19 of the NHCDC. Costs are submitted for 2012-13 and 2013-14.</w:t>
            </w:r>
          </w:p>
        </w:tc>
      </w:tr>
      <w:tr w:rsidR="00EA2CDC" w:rsidRPr="0035558F" w14:paraId="0990A631" w14:textId="77777777" w:rsidTr="00EA2CDC">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770933D3" w14:textId="77777777" w:rsidR="00EA2CDC" w:rsidRPr="0035558F" w:rsidRDefault="00EA2CDC" w:rsidP="0029116E">
            <w:pPr>
              <w:rPr>
                <w:rFonts w:ascii="Univers 45 Light" w:hAnsi="Univers 45 Light"/>
              </w:rPr>
            </w:pPr>
            <w:r w:rsidRPr="0035558F">
              <w:rPr>
                <w:rFonts w:ascii="Univers 45 Light" w:hAnsi="Univers 45 Light"/>
              </w:rPr>
              <w:t>3</w:t>
            </w:r>
          </w:p>
        </w:tc>
        <w:tc>
          <w:tcPr>
            <w:tcW w:w="2333"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371619DE" w14:textId="77777777" w:rsidR="00EA2CDC" w:rsidRPr="0035558F" w:rsidRDefault="00EA2CDC">
            <w:pPr>
              <w:rPr>
                <w:rFonts w:ascii="Univers 45 Light" w:hAnsi="Univers 45 Light"/>
              </w:rPr>
            </w:pPr>
            <w:r w:rsidRPr="0035558F">
              <w:rPr>
                <w:rFonts w:ascii="Univers 45 Light" w:hAnsi="Univers 45 Light"/>
              </w:rPr>
              <w:t>Costs for patients admitted prior to or in 2014-15 and remain admitted at 30 June 2015</w:t>
            </w:r>
          </w:p>
        </w:tc>
        <w:tc>
          <w:tcPr>
            <w:tcW w:w="2166"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65EB28FF" w14:textId="77777777" w:rsidR="00EA2CDC" w:rsidRPr="0035558F" w:rsidRDefault="00EA2CDC">
            <w:pPr>
              <w:rPr>
                <w:rFonts w:ascii="Univers 45 Light" w:hAnsi="Univers 45 Light"/>
              </w:rPr>
            </w:pPr>
            <w:r w:rsidRPr="0035558F">
              <w:rPr>
                <w:rFonts w:ascii="Univers 45 Light" w:hAnsi="Univers 45 Light"/>
              </w:rPr>
              <w:t>Not submitted to Round 19 of the NHCDC</w:t>
            </w:r>
          </w:p>
        </w:tc>
      </w:tr>
    </w:tbl>
    <w:p w14:paraId="0D445A54" w14:textId="77777777" w:rsidR="00EA2CDC" w:rsidRPr="0035558F" w:rsidRDefault="00EA2CDC" w:rsidP="00EA2CDC">
      <w:pPr>
        <w:rPr>
          <w:rFonts w:ascii="Univers 45 Light" w:hAnsi="Univers 45 Light"/>
          <w:bCs/>
          <w:i/>
          <w:sz w:val="16"/>
          <w:szCs w:val="16"/>
        </w:rPr>
      </w:pPr>
      <w:r w:rsidRPr="0035558F">
        <w:rPr>
          <w:rFonts w:ascii="Univers 45 Light" w:hAnsi="Univers 45 Light"/>
          <w:bCs/>
          <w:i/>
          <w:sz w:val="16"/>
          <w:szCs w:val="16"/>
        </w:rPr>
        <w:t xml:space="preserve">Source: KPMG, based on the Canberra Hospital templates and review discussions </w:t>
      </w:r>
    </w:p>
    <w:p w14:paraId="124A08A8" w14:textId="77777777" w:rsidR="00EA2CDC" w:rsidRPr="0035558F" w:rsidRDefault="00EA2CDC" w:rsidP="00EA2CDC">
      <w:pPr>
        <w:pStyle w:val="BodyText"/>
        <w:rPr>
          <w:rFonts w:ascii="Univers 45 Light" w:hAnsi="Univers 45 Light"/>
        </w:rPr>
      </w:pPr>
      <w:r w:rsidRPr="0035558F">
        <w:rPr>
          <w:rFonts w:ascii="Univers 45 Light" w:hAnsi="Univers 45 Light"/>
        </w:rPr>
        <w:t>In summary, for the Canberra Hospital, ACT Health submitted WIP costs for admitted and discharged patients in 2014-15 and WIP costs patients admitted in 2012-13 and 2013-14 but discharged in 2014-15.</w:t>
      </w:r>
    </w:p>
    <w:p w14:paraId="3D3ADB17" w14:textId="77777777" w:rsidR="00EA2CDC" w:rsidRPr="0035558F" w:rsidRDefault="00EA2CDC" w:rsidP="00EA2CDC">
      <w:pPr>
        <w:pStyle w:val="Heading4"/>
        <w:numPr>
          <w:ilvl w:val="0"/>
          <w:numId w:val="0"/>
        </w:numPr>
        <w:ind w:left="720" w:hanging="720"/>
        <w:rPr>
          <w:rFonts w:ascii="Univers 45 Light" w:hAnsi="Univers 45 Light"/>
        </w:rPr>
      </w:pPr>
      <w:r w:rsidRPr="0035558F">
        <w:rPr>
          <w:rFonts w:ascii="Univers 45 Light" w:hAnsi="Univers 45 Light"/>
        </w:rPr>
        <w:t>Escalation factor</w:t>
      </w:r>
    </w:p>
    <w:p w14:paraId="15F3D4D4" w14:textId="77777777" w:rsidR="00EA2CDC" w:rsidRPr="0035558F" w:rsidRDefault="00EA2CDC" w:rsidP="00EA2CDC">
      <w:pPr>
        <w:pStyle w:val="BodyText"/>
        <w:rPr>
          <w:rFonts w:ascii="Univers 45 Light" w:hAnsi="Univers 45 Light"/>
        </w:rPr>
      </w:pPr>
      <w:r w:rsidRPr="0035558F">
        <w:rPr>
          <w:rFonts w:ascii="Univers 45 Light" w:hAnsi="Univers 45 Light"/>
        </w:rPr>
        <w:t>ACT Health did not apply the escalation factors provided by IHPA to the costs associated with WIP from prior years as part of the Round 19 submission of the NHCDC.</w:t>
      </w:r>
    </w:p>
    <w:p w14:paraId="463889D4" w14:textId="77777777" w:rsidR="00EA2CDC" w:rsidRPr="0035558F" w:rsidRDefault="00EA2CDC" w:rsidP="00360B9E">
      <w:pPr>
        <w:pStyle w:val="Heading3"/>
        <w:numPr>
          <w:ilvl w:val="2"/>
          <w:numId w:val="36"/>
        </w:numPr>
        <w:tabs>
          <w:tab w:val="num" w:pos="1713"/>
        </w:tabs>
        <w:ind w:left="1713" w:hanging="1713"/>
        <w:rPr>
          <w:rFonts w:ascii="Univers 45 Light" w:hAnsi="Univers 45 Light"/>
        </w:rPr>
      </w:pPr>
      <w:r w:rsidRPr="0035558F">
        <w:t>Critical care</w:t>
      </w:r>
    </w:p>
    <w:p w14:paraId="020C686E" w14:textId="77777777" w:rsidR="00EA2CDC" w:rsidRPr="0035558F" w:rsidRDefault="00EA2CDC" w:rsidP="00EA2CDC">
      <w:pPr>
        <w:pStyle w:val="BodyText"/>
        <w:rPr>
          <w:rFonts w:ascii="Univers 45 Light" w:hAnsi="Univers 45 Light"/>
        </w:rPr>
      </w:pPr>
      <w:r w:rsidRPr="0035558F">
        <w:rPr>
          <w:rFonts w:ascii="Univers 45 Light" w:hAnsi="Univers 45 Light"/>
        </w:rPr>
        <w:t>The Canberra Hospital operates two standalone Intensive Care Units (ICU), one adult and one neonatal ICU. All direct costs associated with the adult ICU are recorded in dedicated cost centres. The NICU has a dedicated nursing cost centre. The neonatology medical salaries and wages and VMO payments are accounted for in a single cost centre. Their costs related to intensive care and non-intensive care babies. For costing purposes, their costs are allocated between the two areas. The hospital does not have any dedicated close observation units. Critical care costs are captured in accordance with the applicable standard.</w:t>
      </w:r>
    </w:p>
    <w:p w14:paraId="310EF258" w14:textId="77777777" w:rsidR="00EA2CDC" w:rsidRPr="0035558F" w:rsidRDefault="00EA2CDC" w:rsidP="00360B9E">
      <w:pPr>
        <w:pStyle w:val="Heading3"/>
        <w:numPr>
          <w:ilvl w:val="2"/>
          <w:numId w:val="36"/>
        </w:numPr>
        <w:tabs>
          <w:tab w:val="num" w:pos="1713"/>
        </w:tabs>
        <w:ind w:left="1713" w:hanging="1713"/>
        <w:rPr>
          <w:rFonts w:ascii="Univers 45 Light" w:hAnsi="Univers 45 Light"/>
        </w:rPr>
      </w:pPr>
      <w:r w:rsidRPr="0035558F">
        <w:t>Costing public and private patients</w:t>
      </w:r>
    </w:p>
    <w:p w14:paraId="2573DE28" w14:textId="77777777" w:rsidR="00EA2CDC" w:rsidRPr="0035558F" w:rsidRDefault="00EA2CDC" w:rsidP="00EA2CDC">
      <w:pPr>
        <w:pStyle w:val="BodyText"/>
        <w:rPr>
          <w:rFonts w:ascii="Univers 45 Light" w:hAnsi="Univers 45 Light"/>
        </w:rPr>
      </w:pPr>
      <w:r w:rsidRPr="0035558F">
        <w:rPr>
          <w:rFonts w:ascii="Univers 45 Light" w:hAnsi="Univers 45 Light"/>
        </w:rPr>
        <w:t>The Canberra Hospital makes no specific adjustments to the way private patients are costed compared to public patients. Applicable costs are allocated to private patients, including pathology, medical imaging and prosthesis, in the same manner as public patients. There is no offsetting of private patient revenue against the expenditure.</w:t>
      </w:r>
    </w:p>
    <w:p w14:paraId="691E7A3F" w14:textId="77777777" w:rsidR="00EA2CDC" w:rsidRPr="0035558F" w:rsidRDefault="00EA2CDC" w:rsidP="00EA2CDC">
      <w:pPr>
        <w:autoSpaceDE w:val="0"/>
        <w:autoSpaceDN w:val="0"/>
        <w:adjustRightInd w:val="0"/>
        <w:spacing w:before="120" w:after="120" w:line="280" w:lineRule="atLeast"/>
        <w:rPr>
          <w:rFonts w:ascii="Univers 45 Light" w:hAnsi="Univers 45 Light"/>
        </w:rPr>
      </w:pPr>
      <w:r w:rsidRPr="0035558F">
        <w:rPr>
          <w:rFonts w:ascii="Univers 45 Light" w:hAnsi="Univers 45 Light"/>
          <w:szCs w:val="22"/>
        </w:rPr>
        <w:t>The majority of the remuneration payments to medical specialists is paid via the payroll system and recorded in the General Fund General Ledger. Depending on the relevant enterprise agreement, the payment may be included in their salary package or a percentage of the income generated is paid to them as an allowance. For some doctors, the payments relating to the treatment of private patients is paid to them directly from the Private Practice Trust Fund and these payments are excluded from the costing process. For 2014-15, the total amount paid to medical specialists through private practice arrangements totalled $6.40 million or 6.57 percent of total medical costs.</w:t>
      </w:r>
    </w:p>
    <w:p w14:paraId="5144BB4C" w14:textId="77777777" w:rsidR="00EA2CDC" w:rsidRPr="0035558F" w:rsidRDefault="00EA2CDC" w:rsidP="00360B9E">
      <w:pPr>
        <w:pStyle w:val="Heading3"/>
        <w:numPr>
          <w:ilvl w:val="2"/>
          <w:numId w:val="36"/>
        </w:numPr>
        <w:tabs>
          <w:tab w:val="num" w:pos="1713"/>
        </w:tabs>
        <w:ind w:left="1713" w:hanging="1713"/>
        <w:rPr>
          <w:rFonts w:ascii="Univers 45 Light" w:hAnsi="Univers 45 Light"/>
        </w:rPr>
      </w:pPr>
      <w:r w:rsidRPr="0035558F">
        <w:t>Treatment of specific items</w:t>
      </w:r>
    </w:p>
    <w:p w14:paraId="54D2287A" w14:textId="77777777" w:rsidR="00EA2CDC" w:rsidRPr="0035558F" w:rsidRDefault="00EA2CDC" w:rsidP="00EA2CDC">
      <w:pPr>
        <w:pStyle w:val="BodyText"/>
        <w:rPr>
          <w:rFonts w:ascii="Univers 45 Light" w:hAnsi="Univers 45 Light"/>
        </w:rPr>
      </w:pPr>
      <w:r w:rsidRPr="0035558F">
        <w:rPr>
          <w:rFonts w:ascii="Univers 45 Light" w:hAnsi="Univers 45 Light"/>
        </w:rPr>
        <w:t xml:space="preserve">A number of items were discussed during the review to understand their treatment in the costing process as the cost data is used to inform the NEP and specific funding model adjustments for particular patient cohorts. The Canberra Hospital’s treatment of each of the items is summarised below. </w:t>
      </w:r>
    </w:p>
    <w:p w14:paraId="1D67B04E" w14:textId="77777777" w:rsidR="00EA2CDC" w:rsidRPr="0035558F" w:rsidRDefault="00EA2CDC" w:rsidP="00EA2CDC">
      <w:pPr>
        <w:keepNext/>
        <w:spacing w:before="120" w:after="120"/>
        <w:rPr>
          <w:rFonts w:ascii="Univers 45 Light" w:hAnsi="Univers 45 Light"/>
          <w:bCs/>
          <w:i/>
        </w:rPr>
      </w:pPr>
      <w:r w:rsidRPr="0035558F">
        <w:rPr>
          <w:rFonts w:ascii="Univers 45 Light" w:hAnsi="Univers 45 Light"/>
          <w:bCs/>
          <w:i/>
        </w:rPr>
        <w:t xml:space="preserve">Table </w:t>
      </w:r>
      <w:r w:rsidRPr="0035558F">
        <w:rPr>
          <w:rFonts w:ascii="Univers 45 Light" w:hAnsi="Univers 45 Light"/>
          <w:bCs/>
          <w:i/>
        </w:rPr>
        <w:fldChar w:fldCharType="begin"/>
      </w:r>
      <w:r w:rsidRPr="0035558F">
        <w:rPr>
          <w:rFonts w:ascii="Univers 45 Light" w:hAnsi="Univers 45 Light"/>
          <w:bCs/>
          <w:i/>
        </w:rPr>
        <w:instrText xml:space="preserve"> SEQ Table \* ARABIC </w:instrText>
      </w:r>
      <w:r w:rsidRPr="0035558F">
        <w:rPr>
          <w:rFonts w:ascii="Univers 45 Light" w:hAnsi="Univers 45 Light"/>
          <w:bCs/>
          <w:i/>
        </w:rPr>
        <w:fldChar w:fldCharType="separate"/>
      </w:r>
      <w:r w:rsidR="00736A10">
        <w:rPr>
          <w:rFonts w:ascii="Univers 45 Light" w:hAnsi="Univers 45 Light"/>
          <w:bCs/>
          <w:i/>
          <w:noProof/>
        </w:rPr>
        <w:t>8</w:t>
      </w:r>
      <w:r w:rsidRPr="0035558F">
        <w:rPr>
          <w:rFonts w:ascii="Univers 45 Light" w:hAnsi="Univers 45 Light"/>
          <w:bCs/>
          <w:i/>
          <w:noProof/>
        </w:rPr>
        <w:fldChar w:fldCharType="end"/>
      </w:r>
      <w:r w:rsidRPr="0035558F">
        <w:rPr>
          <w:rFonts w:ascii="Univers 45 Light" w:hAnsi="Univers 45 Light"/>
          <w:bCs/>
          <w:i/>
        </w:rPr>
        <w:t xml:space="preserve"> – Treatment of specific items – The Canberra Hospital</w:t>
      </w:r>
    </w:p>
    <w:tbl>
      <w:tblPr>
        <w:tblStyle w:val="ListTable4-Accent11"/>
        <w:tblW w:w="5000" w:type="pct"/>
        <w:tblLook w:val="0620" w:firstRow="1" w:lastRow="0" w:firstColumn="0" w:lastColumn="0" w:noHBand="1" w:noVBand="1"/>
        <w:tblCaption w:val="Table 9 - Treatment of specific items - Western Sydney LHD"/>
        <w:tblDescription w:val="This table describes how Western Sydney LHD treated specific items in their Round 18 NHCDC Submission.  The first column is the item and the second column is the description of the treatment."/>
      </w:tblPr>
      <w:tblGrid>
        <w:gridCol w:w="3342"/>
        <w:gridCol w:w="5379"/>
      </w:tblGrid>
      <w:tr w:rsidR="00EA2CDC" w:rsidRPr="0035558F" w14:paraId="20604708" w14:textId="77777777" w:rsidTr="00EA2CDC">
        <w:trPr>
          <w:cnfStyle w:val="100000000000" w:firstRow="1" w:lastRow="0" w:firstColumn="0" w:lastColumn="0" w:oddVBand="0" w:evenVBand="0" w:oddHBand="0" w:evenHBand="0" w:firstRowFirstColumn="0" w:firstRowLastColumn="0" w:lastRowFirstColumn="0" w:lastRowLastColumn="0"/>
          <w:tblHeader/>
        </w:trPr>
        <w:tc>
          <w:tcPr>
            <w:tcW w:w="1916" w:type="pct"/>
            <w:tcBorders>
              <w:right w:val="single" w:sz="4" w:space="0" w:color="548DD4" w:themeColor="text2" w:themeTint="99"/>
            </w:tcBorders>
            <w:shd w:val="clear" w:color="auto" w:fill="002060"/>
            <w:noWrap/>
            <w:hideMark/>
          </w:tcPr>
          <w:p w14:paraId="2DE36DF7" w14:textId="77777777" w:rsidR="00EA2CDC" w:rsidRPr="0035558F" w:rsidRDefault="00EA2CDC">
            <w:pPr>
              <w:rPr>
                <w:rFonts w:ascii="Univers 45 Light" w:hAnsi="Univers 45 Light"/>
              </w:rPr>
            </w:pPr>
            <w:r w:rsidRPr="0035558F">
              <w:rPr>
                <w:rFonts w:ascii="Univers 45 Light" w:hAnsi="Univers 45 Light"/>
              </w:rPr>
              <w:t>Item</w:t>
            </w:r>
          </w:p>
        </w:tc>
        <w:tc>
          <w:tcPr>
            <w:tcW w:w="3084" w:type="pct"/>
            <w:tcBorders>
              <w:left w:val="single" w:sz="4" w:space="0" w:color="548DD4" w:themeColor="text2" w:themeTint="99"/>
            </w:tcBorders>
            <w:shd w:val="clear" w:color="auto" w:fill="002060"/>
            <w:hideMark/>
          </w:tcPr>
          <w:p w14:paraId="08FE571A" w14:textId="77777777" w:rsidR="00EA2CDC" w:rsidRPr="0035558F" w:rsidRDefault="00EA2CDC">
            <w:pPr>
              <w:rPr>
                <w:rFonts w:ascii="Univers 45 Light" w:hAnsi="Univers 45 Light"/>
              </w:rPr>
            </w:pPr>
            <w:r w:rsidRPr="0035558F">
              <w:rPr>
                <w:rFonts w:ascii="Univers 45 Light" w:hAnsi="Univers 45 Light"/>
              </w:rPr>
              <w:t>Treatment</w:t>
            </w:r>
          </w:p>
        </w:tc>
      </w:tr>
      <w:tr w:rsidR="00EA2CDC" w:rsidRPr="0035558F" w14:paraId="452682EA" w14:textId="77777777" w:rsidTr="00EA2CDC">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2891B56E" w14:textId="77777777" w:rsidR="00EA2CDC" w:rsidRPr="0035558F" w:rsidRDefault="00EA2CDC">
            <w:pPr>
              <w:spacing w:before="120" w:after="120" w:line="280" w:lineRule="atLeast"/>
              <w:rPr>
                <w:rFonts w:ascii="Univers 45 Light" w:hAnsi="Univers 45 Light"/>
                <w:szCs w:val="22"/>
              </w:rPr>
            </w:pPr>
            <w:r w:rsidRPr="0035558F">
              <w:rPr>
                <w:rFonts w:ascii="Univers 45 Light" w:hAnsi="Univers 45 Light"/>
                <w:szCs w:val="22"/>
              </w:rPr>
              <w:t>Research</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78EA0749" w14:textId="77777777" w:rsidR="00EA2CDC" w:rsidRPr="0035558F" w:rsidRDefault="00EA2CDC">
            <w:pPr>
              <w:spacing w:before="120" w:after="120" w:line="280" w:lineRule="atLeast"/>
              <w:rPr>
                <w:rFonts w:ascii="Univers 45 Light" w:hAnsi="Univers 45 Light"/>
                <w:szCs w:val="22"/>
              </w:rPr>
            </w:pPr>
            <w:r w:rsidRPr="0035558F">
              <w:rPr>
                <w:rFonts w:ascii="Univers 45 Light" w:hAnsi="Univers 45 Light"/>
                <w:szCs w:val="22"/>
              </w:rPr>
              <w:t>Research costs are assigned to a product and submitted to the NHCDC. Research costs are calculated based on 10 percent of medical specialist salaries (based on the percentage detailed in the Enterprise Bargaining Agreement).</w:t>
            </w:r>
          </w:p>
        </w:tc>
      </w:tr>
      <w:tr w:rsidR="00EA2CDC" w:rsidRPr="0035558F" w14:paraId="10F5ABB9" w14:textId="77777777" w:rsidTr="00EA2CDC">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71792D89" w14:textId="77777777" w:rsidR="00EA2CDC" w:rsidRPr="0035558F" w:rsidRDefault="00EA2CDC">
            <w:pPr>
              <w:spacing w:before="120" w:after="120" w:line="280" w:lineRule="atLeast"/>
              <w:rPr>
                <w:rFonts w:ascii="Univers 45 Light" w:hAnsi="Univers 45 Light"/>
                <w:szCs w:val="22"/>
              </w:rPr>
            </w:pPr>
            <w:r w:rsidRPr="0035558F">
              <w:rPr>
                <w:rFonts w:ascii="Univers 45 Light" w:hAnsi="Univers 45 Light"/>
                <w:szCs w:val="22"/>
              </w:rPr>
              <w:t>Teaching and Training</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50D4DB80" w14:textId="77777777" w:rsidR="00EA2CDC" w:rsidRPr="0035558F" w:rsidRDefault="00EA2CDC">
            <w:pPr>
              <w:spacing w:before="120" w:after="120" w:line="280" w:lineRule="atLeast"/>
              <w:rPr>
                <w:rFonts w:ascii="Univers 45 Light" w:hAnsi="Univers 45 Light"/>
                <w:szCs w:val="22"/>
              </w:rPr>
            </w:pPr>
            <w:r w:rsidRPr="0035558F">
              <w:rPr>
                <w:rFonts w:ascii="Univers 45 Light" w:hAnsi="Univers 45 Light"/>
                <w:szCs w:val="22"/>
              </w:rPr>
              <w:t>Teaching and Training costs are assigned to a product and submitted to the NHCDC. Teaching and Training costs are calculated based on 10 percent of medical specialist salaries (based on the percentage detailed in the Enterprise Bargaining Agreement).</w:t>
            </w:r>
          </w:p>
        </w:tc>
      </w:tr>
      <w:tr w:rsidR="00EA2CDC" w:rsidRPr="0035558F" w14:paraId="5AFF5F73" w14:textId="77777777" w:rsidTr="00EA2CDC">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3BC9931A" w14:textId="77777777" w:rsidR="00EA2CDC" w:rsidRPr="0035558F" w:rsidRDefault="00EA2CDC">
            <w:pPr>
              <w:spacing w:before="120" w:after="120" w:line="280" w:lineRule="atLeast"/>
              <w:rPr>
                <w:rFonts w:ascii="Univers 45 Light" w:hAnsi="Univers 45 Light"/>
                <w:szCs w:val="22"/>
              </w:rPr>
            </w:pPr>
            <w:r w:rsidRPr="0035558F">
              <w:rPr>
                <w:rFonts w:ascii="Univers 45 Light" w:hAnsi="Univers 45 Light"/>
                <w:szCs w:val="22"/>
              </w:rPr>
              <w:t>Shared/Other commercial entities</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3F1D1D71" w14:textId="77777777" w:rsidR="00EA2CDC" w:rsidRPr="0035558F" w:rsidRDefault="00EA2CDC">
            <w:pPr>
              <w:spacing w:before="120" w:after="120" w:line="280" w:lineRule="atLeast"/>
              <w:rPr>
                <w:rFonts w:ascii="Univers 45 Light" w:hAnsi="Univers 45 Light"/>
                <w:szCs w:val="22"/>
              </w:rPr>
            </w:pPr>
            <w:r w:rsidRPr="0035558F">
              <w:rPr>
                <w:rFonts w:ascii="Univers 45 Light" w:hAnsi="Univers 45 Light"/>
                <w:szCs w:val="22"/>
              </w:rPr>
              <w:t>The Canberra Hospital operates a staff cafeteria and these costs are included in the NHCDC. All other commercial entity expenditure is excluded.</w:t>
            </w:r>
          </w:p>
        </w:tc>
      </w:tr>
    </w:tbl>
    <w:p w14:paraId="11FDB218" w14:textId="77777777" w:rsidR="00EA2CDC" w:rsidRPr="0035558F" w:rsidRDefault="00EA2CDC" w:rsidP="00EA2CDC">
      <w:pPr>
        <w:rPr>
          <w:rFonts w:ascii="Univers 45 Light" w:hAnsi="Univers 45 Light"/>
          <w:bCs/>
          <w:i/>
          <w:sz w:val="16"/>
          <w:szCs w:val="16"/>
        </w:rPr>
      </w:pPr>
      <w:r w:rsidRPr="0035558F">
        <w:rPr>
          <w:rFonts w:ascii="Univers 45 Light" w:hAnsi="Univers 45 Light"/>
          <w:bCs/>
          <w:i/>
          <w:sz w:val="16"/>
          <w:szCs w:val="16"/>
        </w:rPr>
        <w:t>Source: KPMG, based on IFR discussions</w:t>
      </w:r>
    </w:p>
    <w:p w14:paraId="4CA60B19" w14:textId="77777777" w:rsidR="00EA2CDC" w:rsidRPr="0035558F" w:rsidRDefault="00EA2CDC" w:rsidP="00360B9E">
      <w:pPr>
        <w:pStyle w:val="Heading3"/>
        <w:numPr>
          <w:ilvl w:val="2"/>
          <w:numId w:val="36"/>
        </w:numPr>
        <w:tabs>
          <w:tab w:val="num" w:pos="1713"/>
        </w:tabs>
        <w:ind w:left="1713" w:hanging="1713"/>
        <w:rPr>
          <w:rFonts w:ascii="Univers 45 Light" w:hAnsi="Univers 45 Light"/>
          <w:sz w:val="22"/>
        </w:rPr>
      </w:pPr>
      <w:r w:rsidRPr="0035558F">
        <w:t>Sample patient data</w:t>
      </w:r>
    </w:p>
    <w:p w14:paraId="1904A9C2" w14:textId="0880C25B" w:rsidR="00EA2CDC" w:rsidRPr="0035558F" w:rsidRDefault="00EA2CDC" w:rsidP="00EA2CDC">
      <w:pPr>
        <w:pStyle w:val="BodyText"/>
        <w:rPr>
          <w:rFonts w:ascii="Univers 45 Light" w:hAnsi="Univers 45 Light"/>
        </w:rPr>
      </w:pPr>
      <w:r w:rsidRPr="0035558F">
        <w:rPr>
          <w:rFonts w:ascii="Univers 45 Light" w:hAnsi="Univers 45 Light"/>
        </w:rPr>
        <w:t>IHPA selected a sample of five patients from the Canberra Hospital for the purposes of testing the data flow from jurisdictions to IHPA at the patient level. ACT Health provided the patient level costs for all five patients and these reconciled to IHPA records. The results are summarised in</w:t>
      </w:r>
      <w:r w:rsidR="00014A86" w:rsidRPr="0035558F">
        <w:rPr>
          <w:rFonts w:ascii="Univers 45 Light" w:hAnsi="Univers 45 Light"/>
        </w:rPr>
        <w:t xml:space="preserve"> </w:t>
      </w:r>
      <w:r w:rsidR="00014A86" w:rsidRPr="0035558F">
        <w:rPr>
          <w:rFonts w:ascii="Univers 45 Light" w:hAnsi="Univers 45 Light"/>
        </w:rPr>
        <w:fldChar w:fldCharType="begin"/>
      </w:r>
      <w:r w:rsidR="00014A86" w:rsidRPr="0035558F">
        <w:rPr>
          <w:rFonts w:ascii="Univers 45 Light" w:hAnsi="Univers 45 Light"/>
        </w:rPr>
        <w:instrText xml:space="preserve"> REF _Ref462738744 \h  \* MERGEFORMAT </w:instrText>
      </w:r>
      <w:r w:rsidR="00014A86" w:rsidRPr="0035558F">
        <w:rPr>
          <w:rFonts w:ascii="Univers 45 Light" w:hAnsi="Univers 45 Light"/>
        </w:rPr>
      </w:r>
      <w:r w:rsidR="00014A86"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9</w:t>
      </w:r>
      <w:r w:rsidR="00014A86" w:rsidRPr="0035558F">
        <w:rPr>
          <w:rFonts w:ascii="Univers 45 Light" w:hAnsi="Univers 45 Light"/>
        </w:rPr>
        <w:fldChar w:fldCharType="end"/>
      </w:r>
      <w:r w:rsidRPr="0035558F">
        <w:rPr>
          <w:rFonts w:ascii="Univers 45 Light" w:hAnsi="Univers 45 Light"/>
        </w:rPr>
        <w:t>.</w:t>
      </w:r>
    </w:p>
    <w:p w14:paraId="62F12BA0" w14:textId="77777777" w:rsidR="00EA2CDC" w:rsidRPr="0035558F" w:rsidRDefault="00EA2CDC" w:rsidP="00EA2CDC">
      <w:pPr>
        <w:keepNext/>
        <w:spacing w:before="120" w:after="120"/>
        <w:rPr>
          <w:rFonts w:ascii="Univers 45 Light" w:hAnsi="Univers 45 Light"/>
          <w:bCs/>
          <w:i/>
        </w:rPr>
      </w:pPr>
      <w:bookmarkStart w:id="677" w:name="_Ref462738744"/>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9</w:t>
      </w:r>
      <w:r w:rsidRPr="0035558F">
        <w:fldChar w:fldCharType="end"/>
      </w:r>
      <w:bookmarkEnd w:id="677"/>
      <w:r w:rsidRPr="0035558F">
        <w:rPr>
          <w:rFonts w:ascii="Univers 45 Light" w:hAnsi="Univers 45 Light"/>
          <w:bCs/>
          <w:i/>
        </w:rPr>
        <w:t xml:space="preserve"> – Sample patients – The Canberra Hospital</w:t>
      </w:r>
    </w:p>
    <w:tbl>
      <w:tblPr>
        <w:tblW w:w="8430" w:type="dxa"/>
        <w:tblLayout w:type="fixed"/>
        <w:tblLook w:val="04A0" w:firstRow="1" w:lastRow="0" w:firstColumn="1" w:lastColumn="0" w:noHBand="0" w:noVBand="1"/>
      </w:tblPr>
      <w:tblGrid>
        <w:gridCol w:w="531"/>
        <w:gridCol w:w="1965"/>
        <w:gridCol w:w="2222"/>
        <w:gridCol w:w="2223"/>
        <w:gridCol w:w="1489"/>
      </w:tblGrid>
      <w:tr w:rsidR="00EA2CDC" w:rsidRPr="0035558F" w14:paraId="5CC53B76" w14:textId="77777777" w:rsidTr="00EA2CDC">
        <w:trPr>
          <w:trHeight w:val="314"/>
        </w:trPr>
        <w:tc>
          <w:tcPr>
            <w:tcW w:w="531"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59238326" w14:textId="77777777" w:rsidR="00EA2CDC" w:rsidRPr="0035558F" w:rsidRDefault="00EA2CDC">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w:t>
            </w:r>
          </w:p>
        </w:tc>
        <w:tc>
          <w:tcPr>
            <w:tcW w:w="1965"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426B2378" w14:textId="77777777" w:rsidR="00EA2CDC" w:rsidRPr="0035558F" w:rsidRDefault="00EA2CDC">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Product</w:t>
            </w:r>
          </w:p>
        </w:tc>
        <w:tc>
          <w:tcPr>
            <w:tcW w:w="2222"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233C8431" w14:textId="77777777" w:rsidR="00EA2CDC" w:rsidRPr="0035558F" w:rsidRDefault="00EA2CDC">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Jurisdiction Records </w:t>
            </w:r>
          </w:p>
        </w:tc>
        <w:tc>
          <w:tcPr>
            <w:tcW w:w="2223"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63A81E38" w14:textId="77777777" w:rsidR="00EA2CDC" w:rsidRPr="0035558F" w:rsidRDefault="00EA2CDC">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Received by IHPA </w:t>
            </w:r>
          </w:p>
        </w:tc>
        <w:tc>
          <w:tcPr>
            <w:tcW w:w="1489"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439C430E" w14:textId="77777777" w:rsidR="00EA2CDC" w:rsidRPr="0035558F" w:rsidRDefault="00EA2CDC">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Variance </w:t>
            </w:r>
          </w:p>
        </w:tc>
      </w:tr>
      <w:tr w:rsidR="00EA2CDC" w:rsidRPr="0035558F" w14:paraId="6EEA5C78" w14:textId="77777777" w:rsidTr="00EA2CDC">
        <w:trPr>
          <w:trHeight w:val="314"/>
        </w:trPr>
        <w:tc>
          <w:tcPr>
            <w:tcW w:w="53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158713BB" w14:textId="77777777" w:rsidR="00EA2CDC" w:rsidRPr="0035558F" w:rsidRDefault="00EA2CDC">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1</w:t>
            </w:r>
          </w:p>
        </w:tc>
        <w:tc>
          <w:tcPr>
            <w:tcW w:w="1965" w:type="dxa"/>
            <w:tcBorders>
              <w:top w:val="nil"/>
              <w:left w:val="nil"/>
              <w:bottom w:val="single" w:sz="4" w:space="0" w:color="5B9BD5"/>
              <w:right w:val="single" w:sz="4" w:space="0" w:color="5B9BD5"/>
            </w:tcBorders>
            <w:shd w:val="clear" w:color="auto" w:fill="DDEBF7"/>
            <w:noWrap/>
            <w:vAlign w:val="bottom"/>
            <w:hideMark/>
          </w:tcPr>
          <w:p w14:paraId="7A0CBC0E" w14:textId="77777777" w:rsidR="00EA2CDC" w:rsidRPr="0035558F" w:rsidRDefault="00EA2CDC">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Non-Admitted ED</w:t>
            </w:r>
          </w:p>
        </w:tc>
        <w:tc>
          <w:tcPr>
            <w:tcW w:w="222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55975E18" w14:textId="77777777" w:rsidR="00EA2CDC" w:rsidRPr="0035558F" w:rsidRDefault="00EA2CDC">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$1,129.39 </w:t>
            </w:r>
          </w:p>
        </w:tc>
        <w:tc>
          <w:tcPr>
            <w:tcW w:w="2223"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2B01A60C" w14:textId="77777777" w:rsidR="00EA2CDC" w:rsidRPr="0035558F" w:rsidRDefault="00EA2CDC">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$1,129.39 </w:t>
            </w:r>
          </w:p>
        </w:tc>
        <w:tc>
          <w:tcPr>
            <w:tcW w:w="1489"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94BE057" w14:textId="77777777" w:rsidR="00EA2CDC" w:rsidRPr="0035558F" w:rsidRDefault="00EA2CDC">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  </w:t>
            </w:r>
          </w:p>
        </w:tc>
      </w:tr>
      <w:tr w:rsidR="00EA2CDC" w:rsidRPr="0035558F" w14:paraId="1DD40C3F" w14:textId="77777777" w:rsidTr="00EA2CDC">
        <w:trPr>
          <w:trHeight w:val="324"/>
        </w:trPr>
        <w:tc>
          <w:tcPr>
            <w:tcW w:w="531" w:type="dxa"/>
            <w:tcBorders>
              <w:top w:val="single" w:sz="4" w:space="0" w:color="5B9BD5"/>
              <w:left w:val="single" w:sz="4" w:space="0" w:color="5B9BD5"/>
              <w:bottom w:val="single" w:sz="4" w:space="0" w:color="5B9BD5"/>
              <w:right w:val="single" w:sz="4" w:space="0" w:color="5B9BD5"/>
            </w:tcBorders>
            <w:noWrap/>
            <w:vAlign w:val="bottom"/>
            <w:hideMark/>
          </w:tcPr>
          <w:p w14:paraId="2FEA52F8" w14:textId="77777777" w:rsidR="00EA2CDC" w:rsidRPr="0035558F" w:rsidRDefault="00EA2CDC">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2</w:t>
            </w:r>
          </w:p>
        </w:tc>
        <w:tc>
          <w:tcPr>
            <w:tcW w:w="1965" w:type="dxa"/>
            <w:tcBorders>
              <w:top w:val="nil"/>
              <w:left w:val="nil"/>
              <w:bottom w:val="single" w:sz="4" w:space="0" w:color="5B9BD5"/>
              <w:right w:val="single" w:sz="4" w:space="0" w:color="5B9BD5"/>
            </w:tcBorders>
            <w:noWrap/>
            <w:vAlign w:val="bottom"/>
            <w:hideMark/>
          </w:tcPr>
          <w:p w14:paraId="4B7DB2CF" w14:textId="77777777" w:rsidR="00EA2CDC" w:rsidRPr="0035558F" w:rsidRDefault="00EA2CDC">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Non-Admitted</w:t>
            </w:r>
          </w:p>
        </w:tc>
        <w:tc>
          <w:tcPr>
            <w:tcW w:w="2222" w:type="dxa"/>
            <w:tcBorders>
              <w:top w:val="single" w:sz="4" w:space="0" w:color="5B9BD5"/>
              <w:left w:val="single" w:sz="4" w:space="0" w:color="5B9BD5"/>
              <w:bottom w:val="single" w:sz="4" w:space="0" w:color="5B9BD5"/>
              <w:right w:val="single" w:sz="4" w:space="0" w:color="5B9BD5"/>
            </w:tcBorders>
            <w:noWrap/>
            <w:vAlign w:val="bottom"/>
            <w:hideMark/>
          </w:tcPr>
          <w:p w14:paraId="30418A50" w14:textId="77777777" w:rsidR="00EA2CDC" w:rsidRPr="0035558F" w:rsidRDefault="00EA2CDC">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$250.45 </w:t>
            </w:r>
          </w:p>
        </w:tc>
        <w:tc>
          <w:tcPr>
            <w:tcW w:w="2223" w:type="dxa"/>
            <w:tcBorders>
              <w:top w:val="single" w:sz="4" w:space="0" w:color="5B9BD5"/>
              <w:left w:val="single" w:sz="4" w:space="0" w:color="5B9BD5"/>
              <w:bottom w:val="single" w:sz="4" w:space="0" w:color="5B9BD5"/>
              <w:right w:val="single" w:sz="4" w:space="0" w:color="5B9BD5"/>
            </w:tcBorders>
            <w:noWrap/>
            <w:vAlign w:val="bottom"/>
            <w:hideMark/>
          </w:tcPr>
          <w:p w14:paraId="5D63F41B" w14:textId="77777777" w:rsidR="00EA2CDC" w:rsidRPr="0035558F" w:rsidRDefault="00EA2CDC">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$250.45 </w:t>
            </w:r>
          </w:p>
        </w:tc>
        <w:tc>
          <w:tcPr>
            <w:tcW w:w="1489"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5E988FDD" w14:textId="77777777" w:rsidR="00EA2CDC" w:rsidRPr="0035558F" w:rsidRDefault="00EA2CDC">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  </w:t>
            </w:r>
          </w:p>
        </w:tc>
      </w:tr>
      <w:tr w:rsidR="00EA2CDC" w:rsidRPr="0035558F" w14:paraId="7154D295" w14:textId="77777777" w:rsidTr="00EA2CDC">
        <w:trPr>
          <w:trHeight w:val="314"/>
        </w:trPr>
        <w:tc>
          <w:tcPr>
            <w:tcW w:w="53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AE68322" w14:textId="77777777" w:rsidR="00EA2CDC" w:rsidRPr="0035558F" w:rsidRDefault="00EA2CDC">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3</w:t>
            </w:r>
          </w:p>
        </w:tc>
        <w:tc>
          <w:tcPr>
            <w:tcW w:w="1965" w:type="dxa"/>
            <w:tcBorders>
              <w:top w:val="nil"/>
              <w:left w:val="nil"/>
              <w:bottom w:val="single" w:sz="4" w:space="0" w:color="5B9BD5"/>
              <w:right w:val="single" w:sz="4" w:space="0" w:color="5B9BD5"/>
            </w:tcBorders>
            <w:shd w:val="clear" w:color="auto" w:fill="DDEBF7"/>
            <w:noWrap/>
            <w:vAlign w:val="bottom"/>
            <w:hideMark/>
          </w:tcPr>
          <w:p w14:paraId="28419CAC" w14:textId="77777777" w:rsidR="00EA2CDC" w:rsidRPr="0035558F" w:rsidRDefault="00EA2CDC">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Rehab</w:t>
            </w:r>
          </w:p>
        </w:tc>
        <w:tc>
          <w:tcPr>
            <w:tcW w:w="222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8244CEB" w14:textId="77777777" w:rsidR="00EA2CDC" w:rsidRPr="0035558F" w:rsidRDefault="00EA2CDC">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$2,376.33 </w:t>
            </w:r>
          </w:p>
        </w:tc>
        <w:tc>
          <w:tcPr>
            <w:tcW w:w="2223"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23A7DCCB" w14:textId="77777777" w:rsidR="00EA2CDC" w:rsidRPr="0035558F" w:rsidRDefault="00EA2CDC">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$2,376.33 </w:t>
            </w:r>
          </w:p>
        </w:tc>
        <w:tc>
          <w:tcPr>
            <w:tcW w:w="1489"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9CE1050" w14:textId="77777777" w:rsidR="00EA2CDC" w:rsidRPr="0035558F" w:rsidRDefault="00EA2CDC">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  </w:t>
            </w:r>
          </w:p>
        </w:tc>
      </w:tr>
      <w:tr w:rsidR="00EA2CDC" w:rsidRPr="0035558F" w14:paraId="0EF4AFB1" w14:textId="77777777" w:rsidTr="00EA2CDC">
        <w:trPr>
          <w:trHeight w:val="314"/>
        </w:trPr>
        <w:tc>
          <w:tcPr>
            <w:tcW w:w="531" w:type="dxa"/>
            <w:tcBorders>
              <w:top w:val="single" w:sz="4" w:space="0" w:color="5B9BD5"/>
              <w:left w:val="single" w:sz="4" w:space="0" w:color="5B9BD5"/>
              <w:bottom w:val="single" w:sz="4" w:space="0" w:color="5B9BD5"/>
              <w:right w:val="single" w:sz="4" w:space="0" w:color="5B9BD5"/>
            </w:tcBorders>
            <w:noWrap/>
            <w:vAlign w:val="bottom"/>
            <w:hideMark/>
          </w:tcPr>
          <w:p w14:paraId="5E1F9257" w14:textId="77777777" w:rsidR="00EA2CDC" w:rsidRPr="0035558F" w:rsidRDefault="00EA2CDC">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4</w:t>
            </w:r>
          </w:p>
        </w:tc>
        <w:tc>
          <w:tcPr>
            <w:tcW w:w="1965" w:type="dxa"/>
            <w:tcBorders>
              <w:top w:val="nil"/>
              <w:left w:val="nil"/>
              <w:bottom w:val="single" w:sz="4" w:space="0" w:color="5B9BD5"/>
              <w:right w:val="single" w:sz="4" w:space="0" w:color="5B9BD5"/>
            </w:tcBorders>
            <w:noWrap/>
            <w:vAlign w:val="bottom"/>
            <w:hideMark/>
          </w:tcPr>
          <w:p w14:paraId="7C3E0951" w14:textId="77777777" w:rsidR="00EA2CDC" w:rsidRPr="0035558F" w:rsidRDefault="00EA2CDC">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222" w:type="dxa"/>
            <w:tcBorders>
              <w:top w:val="single" w:sz="4" w:space="0" w:color="5B9BD5"/>
              <w:left w:val="single" w:sz="4" w:space="0" w:color="5B9BD5"/>
              <w:bottom w:val="single" w:sz="4" w:space="0" w:color="5B9BD5"/>
              <w:right w:val="single" w:sz="4" w:space="0" w:color="5B9BD5"/>
            </w:tcBorders>
            <w:noWrap/>
            <w:vAlign w:val="bottom"/>
            <w:hideMark/>
          </w:tcPr>
          <w:p w14:paraId="72F84FF9" w14:textId="77777777" w:rsidR="00EA2CDC" w:rsidRPr="0035558F" w:rsidRDefault="00EA2CDC">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$15,908.37 </w:t>
            </w:r>
          </w:p>
        </w:tc>
        <w:tc>
          <w:tcPr>
            <w:tcW w:w="2223" w:type="dxa"/>
            <w:tcBorders>
              <w:top w:val="single" w:sz="4" w:space="0" w:color="5B9BD5"/>
              <w:left w:val="single" w:sz="4" w:space="0" w:color="5B9BD5"/>
              <w:bottom w:val="single" w:sz="4" w:space="0" w:color="5B9BD5"/>
              <w:right w:val="single" w:sz="4" w:space="0" w:color="5B9BD5"/>
            </w:tcBorders>
            <w:noWrap/>
            <w:vAlign w:val="bottom"/>
            <w:hideMark/>
          </w:tcPr>
          <w:p w14:paraId="3B2104DC" w14:textId="77777777" w:rsidR="00EA2CDC" w:rsidRPr="0035558F" w:rsidRDefault="00EA2CDC">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$15,908.37 </w:t>
            </w:r>
          </w:p>
        </w:tc>
        <w:tc>
          <w:tcPr>
            <w:tcW w:w="1489"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CC43A12" w14:textId="77777777" w:rsidR="00EA2CDC" w:rsidRPr="0035558F" w:rsidRDefault="00EA2CDC">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  </w:t>
            </w:r>
          </w:p>
        </w:tc>
      </w:tr>
      <w:tr w:rsidR="00EA2CDC" w:rsidRPr="0035558F" w14:paraId="17503937" w14:textId="77777777" w:rsidTr="00EA2CDC">
        <w:trPr>
          <w:trHeight w:val="314"/>
        </w:trPr>
        <w:tc>
          <w:tcPr>
            <w:tcW w:w="53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5C04C32F" w14:textId="77777777" w:rsidR="00EA2CDC" w:rsidRPr="0035558F" w:rsidRDefault="00EA2CDC">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5</w:t>
            </w:r>
          </w:p>
        </w:tc>
        <w:tc>
          <w:tcPr>
            <w:tcW w:w="1965"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3DC0D085" w14:textId="77777777" w:rsidR="00EA2CDC" w:rsidRPr="0035558F" w:rsidRDefault="00EA2CDC">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22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290C4E1E" w14:textId="77777777" w:rsidR="00EA2CDC" w:rsidRPr="0035558F" w:rsidRDefault="00EA2CDC">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$360.00 </w:t>
            </w:r>
          </w:p>
        </w:tc>
        <w:tc>
          <w:tcPr>
            <w:tcW w:w="2223"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581D9988" w14:textId="77777777" w:rsidR="00EA2CDC" w:rsidRPr="0035558F" w:rsidRDefault="00EA2CDC">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$360.00 </w:t>
            </w:r>
          </w:p>
        </w:tc>
        <w:tc>
          <w:tcPr>
            <w:tcW w:w="1489"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297DEEF" w14:textId="77777777" w:rsidR="00EA2CDC" w:rsidRPr="0035558F" w:rsidRDefault="00EA2CDC">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  </w:t>
            </w:r>
          </w:p>
        </w:tc>
      </w:tr>
    </w:tbl>
    <w:p w14:paraId="7BAFA3E8" w14:textId="77777777" w:rsidR="00EA2CDC" w:rsidRPr="0035558F" w:rsidRDefault="00EA2CDC" w:rsidP="00EA2CDC">
      <w:pPr>
        <w:rPr>
          <w:rFonts w:ascii="Univers 45 Light" w:hAnsi="Univers 45 Light"/>
          <w:bCs/>
          <w:i/>
          <w:sz w:val="16"/>
          <w:szCs w:val="16"/>
        </w:rPr>
      </w:pPr>
      <w:r w:rsidRPr="0035558F">
        <w:rPr>
          <w:rFonts w:ascii="Univers 45 Light" w:hAnsi="Univers 45 Light"/>
          <w:bCs/>
          <w:i/>
          <w:sz w:val="16"/>
          <w:szCs w:val="16"/>
        </w:rPr>
        <w:t>Source: KPMG, based on the Canberra Hospital and IHPA data</w:t>
      </w:r>
    </w:p>
    <w:p w14:paraId="1C300394" w14:textId="77777777" w:rsidR="00EA2CDC" w:rsidRPr="0035558F" w:rsidRDefault="00EA2CDC" w:rsidP="00360B9E">
      <w:pPr>
        <w:pStyle w:val="Heading2"/>
        <w:numPr>
          <w:ilvl w:val="1"/>
          <w:numId w:val="36"/>
        </w:numPr>
      </w:pPr>
      <w:bookmarkStart w:id="678" w:name="_Toc451946576"/>
      <w:bookmarkStart w:id="679" w:name="_Toc462996285"/>
      <w:r w:rsidRPr="0035558F">
        <w:t>Application of AHPCS Version 3.1</w:t>
      </w:r>
      <w:bookmarkEnd w:id="678"/>
      <w:bookmarkEnd w:id="679"/>
    </w:p>
    <w:p w14:paraId="790607D3" w14:textId="1583916A" w:rsidR="00EA2CDC" w:rsidRPr="0035558F" w:rsidRDefault="00EA2CDC" w:rsidP="00EA2CDC">
      <w:pPr>
        <w:pStyle w:val="BodyText"/>
        <w:rPr>
          <w:rFonts w:ascii="Univers 45 Light" w:hAnsi="Univers 45 Light"/>
        </w:rPr>
      </w:pPr>
      <w:r w:rsidRPr="0035558F">
        <w:rPr>
          <w:rFonts w:ascii="Univers 45 Light" w:hAnsi="Univers 45 Light"/>
        </w:rPr>
        <w:t xml:space="preserve">The following section summarises ACT Health’s application of selected standards from </w:t>
      </w:r>
      <w:r w:rsidR="000605AD" w:rsidRPr="0035558F">
        <w:rPr>
          <w:rFonts w:ascii="Univers 45 Light" w:hAnsi="Univers 45 Light"/>
        </w:rPr>
        <w:t>V</w:t>
      </w:r>
      <w:r w:rsidRPr="0035558F">
        <w:rPr>
          <w:rFonts w:ascii="Univers 45 Light" w:hAnsi="Univers 45 Light"/>
        </w:rPr>
        <w:t xml:space="preserve">ersion 3.1 of the AHPCS (outlined in </w:t>
      </w:r>
      <w:r w:rsidR="008C2CF1" w:rsidRPr="0035558F">
        <w:rPr>
          <w:rFonts w:ascii="Univers 45 Light" w:hAnsi="Univers 45 Light"/>
        </w:rPr>
        <w:fldChar w:fldCharType="begin"/>
      </w:r>
      <w:r w:rsidR="008C2CF1" w:rsidRPr="0035558F">
        <w:rPr>
          <w:rFonts w:ascii="Univers 45 Light" w:hAnsi="Univers 45 Light"/>
        </w:rPr>
        <w:instrText xml:space="preserve"> REF _Ref462738306 \r \h </w:instrText>
      </w:r>
      <w:r w:rsidR="0035558F">
        <w:rPr>
          <w:rFonts w:ascii="Univers 45 Light" w:hAnsi="Univers 45 Light"/>
        </w:rPr>
        <w:instrText xml:space="preserve"> \* MERGEFORMAT </w:instrText>
      </w:r>
      <w:r w:rsidR="008C2CF1" w:rsidRPr="0035558F">
        <w:rPr>
          <w:rFonts w:ascii="Univers 45 Light" w:hAnsi="Univers 45 Light"/>
        </w:rPr>
      </w:r>
      <w:r w:rsidR="008C2CF1" w:rsidRPr="0035558F">
        <w:rPr>
          <w:rFonts w:ascii="Univers 45 Light" w:hAnsi="Univers 45 Light"/>
        </w:rPr>
        <w:fldChar w:fldCharType="separate"/>
      </w:r>
      <w:r w:rsidR="00736A10">
        <w:rPr>
          <w:rFonts w:ascii="Univers 45 Light" w:hAnsi="Univers 45 Light"/>
        </w:rPr>
        <w:t>Appendix B</w:t>
      </w:r>
      <w:r w:rsidR="008C2CF1" w:rsidRPr="0035558F">
        <w:rPr>
          <w:rFonts w:ascii="Univers 45 Light" w:hAnsi="Univers 45 Light"/>
        </w:rPr>
        <w:fldChar w:fldCharType="end"/>
      </w:r>
      <w:r w:rsidRPr="0035558F">
        <w:rPr>
          <w:rFonts w:ascii="Univers 45 Light" w:hAnsi="Univers 45 Light"/>
        </w:rPr>
        <w:t xml:space="preserve">) to the Canberra Hospital Round 19 NHCDC submission. </w:t>
      </w:r>
    </w:p>
    <w:p w14:paraId="7767194B" w14:textId="77777777" w:rsidR="00EA2CDC" w:rsidRPr="0035558F" w:rsidRDefault="00EA2CDC" w:rsidP="00360B9E">
      <w:pPr>
        <w:pStyle w:val="Heading3"/>
        <w:numPr>
          <w:ilvl w:val="2"/>
          <w:numId w:val="36"/>
        </w:numPr>
        <w:tabs>
          <w:tab w:val="num" w:pos="1713"/>
        </w:tabs>
        <w:ind w:left="1713" w:hanging="1713"/>
      </w:pPr>
      <w:r w:rsidRPr="0035558F">
        <w:t>SCP 1.004 – Hospital Products in Scope</w:t>
      </w:r>
    </w:p>
    <w:p w14:paraId="494244F6" w14:textId="77777777" w:rsidR="00EA2CDC" w:rsidRPr="0035558F" w:rsidRDefault="00EA2CDC" w:rsidP="00EA2CDC">
      <w:pPr>
        <w:pStyle w:val="BodyText"/>
        <w:rPr>
          <w:rFonts w:ascii="Univers 45 Light" w:hAnsi="Univers 45 Light"/>
        </w:rPr>
      </w:pPr>
      <w:r w:rsidRPr="0035558F">
        <w:rPr>
          <w:rFonts w:ascii="Univers 45 Light" w:hAnsi="Univers 45 Light"/>
        </w:rPr>
        <w:t>ACT Health representatives demonstrated through the templates submitted and interview process that costs are reported against all products. It was noted that costs are also created for non-patient products (such as commercial entities) which are not submitted to the NHCDC.</w:t>
      </w:r>
    </w:p>
    <w:p w14:paraId="0E5C6ECE" w14:textId="77777777" w:rsidR="00EA2CDC" w:rsidRPr="0035558F" w:rsidRDefault="00EA2CDC" w:rsidP="00EA2CDC">
      <w:pPr>
        <w:pStyle w:val="BodyText"/>
        <w:rPr>
          <w:rFonts w:ascii="Univers 45 Light" w:hAnsi="Univers 45 Light"/>
        </w:rPr>
      </w:pPr>
      <w:r w:rsidRPr="0035558F">
        <w:rPr>
          <w:rFonts w:ascii="Univers 45 Light" w:hAnsi="Univers 45 Light"/>
        </w:rPr>
        <w:t>Unlinked feeder data are allocated to system-generated records to which costs are allocated. The generation of these records is specific to the feeder. These system-generated records with costs are not submitted to the NHCDC.</w:t>
      </w:r>
    </w:p>
    <w:p w14:paraId="0B139BB9" w14:textId="77777777" w:rsidR="00EA2CDC" w:rsidRPr="0035558F" w:rsidRDefault="00EA2CDC" w:rsidP="00360B9E">
      <w:pPr>
        <w:pStyle w:val="Heading3"/>
        <w:numPr>
          <w:ilvl w:val="2"/>
          <w:numId w:val="36"/>
        </w:numPr>
        <w:tabs>
          <w:tab w:val="num" w:pos="1713"/>
        </w:tabs>
        <w:ind w:left="1713" w:hanging="1713"/>
      </w:pPr>
      <w:r w:rsidRPr="0035558F">
        <w:t>SCP 2.003 – Product Costs in Scope</w:t>
      </w:r>
    </w:p>
    <w:p w14:paraId="0A49B53E" w14:textId="77777777" w:rsidR="00EA2CDC" w:rsidRPr="0035558F" w:rsidRDefault="00EA2CDC" w:rsidP="00EA2CDC">
      <w:pPr>
        <w:pStyle w:val="BodyText"/>
        <w:rPr>
          <w:rFonts w:ascii="Univers 45 Light" w:hAnsi="Univers 45 Light"/>
        </w:rPr>
      </w:pPr>
      <w:r w:rsidRPr="0035558F">
        <w:rPr>
          <w:rFonts w:ascii="Univers 45 Light" w:hAnsi="Univers 45 Light"/>
        </w:rPr>
        <w:t>Through the interview process, ACT Health representatives demonstrated the reconciliation process for financial data used for costing purposes. Discussions indicate that all products are costed, including costs assigned to products in scope for the NHCDC, unlinked activity and costs assigned to system-generated patients where there is no activity.</w:t>
      </w:r>
    </w:p>
    <w:p w14:paraId="48BAC55E" w14:textId="77777777" w:rsidR="00EA2CDC" w:rsidRPr="0035558F" w:rsidRDefault="00EA2CDC" w:rsidP="00EA2CDC">
      <w:pPr>
        <w:pStyle w:val="BodyText"/>
        <w:rPr>
          <w:rFonts w:ascii="Univers 45 Light" w:hAnsi="Univers 45 Light"/>
        </w:rPr>
      </w:pPr>
      <w:r w:rsidRPr="0035558F">
        <w:rPr>
          <w:rFonts w:ascii="Univers 45 Light" w:hAnsi="Univers 45 Light"/>
        </w:rPr>
        <w:t>Blood products and organ retrieval services were removed by ACT Health.</w:t>
      </w:r>
    </w:p>
    <w:p w14:paraId="403289AE" w14:textId="77777777" w:rsidR="00EA2CDC" w:rsidRPr="0035558F" w:rsidRDefault="00EA2CDC" w:rsidP="00360B9E">
      <w:pPr>
        <w:pStyle w:val="Heading3"/>
        <w:numPr>
          <w:ilvl w:val="2"/>
          <w:numId w:val="36"/>
        </w:numPr>
        <w:tabs>
          <w:tab w:val="num" w:pos="1713"/>
        </w:tabs>
        <w:ind w:left="1713" w:hanging="1713"/>
      </w:pPr>
      <w:r w:rsidRPr="0035558F">
        <w:t>SCP 2B.002 - Research Costs</w:t>
      </w:r>
    </w:p>
    <w:p w14:paraId="6DD8AC94" w14:textId="77777777" w:rsidR="00EA2CDC" w:rsidRPr="0035558F" w:rsidRDefault="00EA2CDC" w:rsidP="00EA2CDC">
      <w:pPr>
        <w:pStyle w:val="BodyText"/>
        <w:rPr>
          <w:rFonts w:ascii="Univers 45 Light" w:hAnsi="Univers 45 Light"/>
        </w:rPr>
      </w:pPr>
      <w:r w:rsidRPr="0035558F">
        <w:rPr>
          <w:rFonts w:ascii="Univers 45 Light" w:hAnsi="Univers 45 Light"/>
        </w:rPr>
        <w:t>Research costs are assigned to a product and submitted to the NHCDC</w:t>
      </w:r>
      <w:r w:rsidR="00B30E57" w:rsidRPr="0035558F">
        <w:rPr>
          <w:rFonts w:ascii="Univers 45 Light" w:hAnsi="Univers 45 Light"/>
        </w:rPr>
        <w:t xml:space="preserve">. </w:t>
      </w:r>
      <w:r w:rsidRPr="0035558F">
        <w:rPr>
          <w:rFonts w:ascii="Univers 45 Light" w:hAnsi="Univers 45 Light"/>
        </w:rPr>
        <w:t>Research costs are calculated based on 10 percent of medical specialist salaries (based on the percentage detailed in the Enterprise Bargaining Agreement).</w:t>
      </w:r>
    </w:p>
    <w:p w14:paraId="2C6197D6" w14:textId="77777777" w:rsidR="00EA2CDC" w:rsidRPr="0035558F" w:rsidRDefault="00EA2CDC" w:rsidP="00360B9E">
      <w:pPr>
        <w:pStyle w:val="Heading3"/>
        <w:numPr>
          <w:ilvl w:val="2"/>
          <w:numId w:val="36"/>
        </w:numPr>
        <w:tabs>
          <w:tab w:val="num" w:pos="1713"/>
        </w:tabs>
        <w:ind w:left="1713" w:hanging="1713"/>
      </w:pPr>
      <w:r w:rsidRPr="0035558F">
        <w:t xml:space="preserve">SCP 3.001 - Matching Production and Cost </w:t>
      </w:r>
    </w:p>
    <w:p w14:paraId="370AC023" w14:textId="77777777" w:rsidR="00EA2CDC" w:rsidRPr="0035558F" w:rsidRDefault="00EA2CDC" w:rsidP="00EA2CDC">
      <w:pPr>
        <w:pStyle w:val="BodyText"/>
        <w:rPr>
          <w:rFonts w:ascii="Univers 45 Light" w:hAnsi="Univers 45 Light"/>
        </w:rPr>
      </w:pPr>
      <w:r w:rsidRPr="0035558F">
        <w:rPr>
          <w:rFonts w:ascii="Univers 45 Light" w:hAnsi="Univers 45 Light"/>
        </w:rPr>
        <w:t xml:space="preserve">The application of this standard was demonstrated during the interview and an excel file was produced from the costing system which outlined all transfers and offsets utilised. </w:t>
      </w:r>
    </w:p>
    <w:p w14:paraId="3279DEED" w14:textId="77777777" w:rsidR="00EA2CDC" w:rsidRPr="0035558F" w:rsidRDefault="00EA2CDC" w:rsidP="00360B9E">
      <w:pPr>
        <w:pStyle w:val="Heading3"/>
        <w:numPr>
          <w:ilvl w:val="2"/>
          <w:numId w:val="36"/>
        </w:numPr>
        <w:tabs>
          <w:tab w:val="num" w:pos="1713"/>
        </w:tabs>
        <w:ind w:left="1713" w:hanging="1713"/>
      </w:pPr>
      <w:r w:rsidRPr="0035558F">
        <w:t xml:space="preserve">SCP 3A.001 - Matching Production and Cost – Overhead Cost Allocation </w:t>
      </w:r>
    </w:p>
    <w:p w14:paraId="0869E645" w14:textId="77777777" w:rsidR="00EA2CDC" w:rsidRPr="0035558F" w:rsidRDefault="00EA2CDC" w:rsidP="00EA2CDC">
      <w:pPr>
        <w:pStyle w:val="BodyText"/>
        <w:rPr>
          <w:rFonts w:ascii="Univers 45 Light" w:hAnsi="Univers 45 Light"/>
        </w:rPr>
      </w:pPr>
      <w:r w:rsidRPr="0035558F">
        <w:rPr>
          <w:rFonts w:ascii="Univers 45 Light" w:hAnsi="Univers 45 Light"/>
        </w:rPr>
        <w:t>The jurisdiction was able to demonstrate that overhead costs were fully allocated to direct patient care areas via the pre allocation and post allocation data included in the templates.</w:t>
      </w:r>
    </w:p>
    <w:p w14:paraId="61B39312" w14:textId="77777777" w:rsidR="00EA2CDC" w:rsidRPr="0035558F" w:rsidRDefault="00EA2CDC" w:rsidP="00360B9E">
      <w:pPr>
        <w:pStyle w:val="Heading3"/>
        <w:numPr>
          <w:ilvl w:val="2"/>
          <w:numId w:val="36"/>
        </w:numPr>
        <w:tabs>
          <w:tab w:val="num" w:pos="1713"/>
        </w:tabs>
        <w:ind w:left="1713" w:hanging="1713"/>
      </w:pPr>
      <w:r w:rsidRPr="0035558F">
        <w:t>SCP 3B.001 - Matching Production and Cost – Costing all Products</w:t>
      </w:r>
    </w:p>
    <w:p w14:paraId="411E079C" w14:textId="77777777" w:rsidR="00EA2CDC" w:rsidRPr="0035558F" w:rsidRDefault="00EA2CDC" w:rsidP="00EA2CDC">
      <w:pPr>
        <w:pStyle w:val="BodyText"/>
        <w:rPr>
          <w:rFonts w:ascii="Univers 45 Light" w:hAnsi="Univers 45 Light"/>
        </w:rPr>
      </w:pPr>
      <w:r w:rsidRPr="0035558F">
        <w:rPr>
          <w:rFonts w:ascii="Univers 45 Light" w:hAnsi="Univers 45 Light"/>
        </w:rPr>
        <w:t>This application of this standard was demonstrated in the template and ACT Health provided an overview of their internal reconciliation process which demonstrated the allocation of costs to products.</w:t>
      </w:r>
    </w:p>
    <w:p w14:paraId="3816BEFE" w14:textId="77777777" w:rsidR="00EA2CDC" w:rsidRPr="0035558F" w:rsidRDefault="00EA2CDC" w:rsidP="00360B9E">
      <w:pPr>
        <w:pStyle w:val="Heading3"/>
        <w:numPr>
          <w:ilvl w:val="2"/>
          <w:numId w:val="36"/>
        </w:numPr>
        <w:tabs>
          <w:tab w:val="num" w:pos="1713"/>
        </w:tabs>
        <w:ind w:left="1713" w:hanging="1713"/>
      </w:pPr>
      <w:r w:rsidRPr="0035558F">
        <w:t xml:space="preserve">SCP 3C.001 - Matching Production and Cost – Commercial Business Entities </w:t>
      </w:r>
    </w:p>
    <w:p w14:paraId="5BA9EF83" w14:textId="77777777" w:rsidR="00EA2CDC" w:rsidRPr="0035558F" w:rsidRDefault="00EA2CDC" w:rsidP="00EA2CDC">
      <w:pPr>
        <w:pStyle w:val="BodyText"/>
        <w:rPr>
          <w:rFonts w:ascii="Univers 45 Light" w:hAnsi="Univers 45 Light"/>
        </w:rPr>
      </w:pPr>
      <w:r w:rsidRPr="0035558F">
        <w:rPr>
          <w:rFonts w:ascii="Univers 45 Light" w:hAnsi="Univers 45 Light"/>
        </w:rPr>
        <w:t>Discussions with ACT Health representatives during the review, demonstrated that these costs were excluded from the costing process.</w:t>
      </w:r>
    </w:p>
    <w:p w14:paraId="21565B3E" w14:textId="77777777" w:rsidR="00EA2CDC" w:rsidRPr="0035558F" w:rsidRDefault="00EA2CDC" w:rsidP="00360B9E">
      <w:pPr>
        <w:pStyle w:val="Heading3"/>
        <w:numPr>
          <w:ilvl w:val="2"/>
          <w:numId w:val="36"/>
        </w:numPr>
        <w:tabs>
          <w:tab w:val="num" w:pos="1713"/>
        </w:tabs>
        <w:ind w:left="1713" w:hanging="1713"/>
      </w:pPr>
      <w:r w:rsidRPr="0035558F">
        <w:t>SCP 3E.001 - Matching Production and Cost – Offsets and Recoveries</w:t>
      </w:r>
    </w:p>
    <w:p w14:paraId="08F72D86" w14:textId="77777777" w:rsidR="00EA2CDC" w:rsidRPr="0035558F" w:rsidRDefault="00EA2CDC" w:rsidP="00EA2CDC">
      <w:pPr>
        <w:pStyle w:val="BodyText"/>
        <w:rPr>
          <w:rFonts w:ascii="Univers 45 Light" w:hAnsi="Univers 45 Light"/>
        </w:rPr>
      </w:pPr>
      <w:r w:rsidRPr="0035558F">
        <w:rPr>
          <w:rFonts w:ascii="Univers 45 Light" w:hAnsi="Univers 45 Light"/>
        </w:rPr>
        <w:t>Revenue is not offset against any expenditure. ACT Health operates separate business units for pathology and medical imaging. The costs associated with these services are allocated to public and private patients. It should be noted that the cost allocation of expenditure to tests is in proportion to the relevant Medicare Benefits Scheme item number's fee. Costs associated with services provided to external clients are excluded from the costing process.</w:t>
      </w:r>
    </w:p>
    <w:p w14:paraId="0D9A128C" w14:textId="77777777" w:rsidR="00EA2CDC" w:rsidRPr="0035558F" w:rsidRDefault="00EA2CDC" w:rsidP="00360B9E">
      <w:pPr>
        <w:pStyle w:val="Heading3"/>
        <w:numPr>
          <w:ilvl w:val="2"/>
          <w:numId w:val="36"/>
        </w:numPr>
        <w:tabs>
          <w:tab w:val="num" w:pos="1713"/>
        </w:tabs>
        <w:ind w:left="1713" w:hanging="1713"/>
      </w:pPr>
      <w:r w:rsidRPr="0035558F">
        <w:t>SCP 3G.001 – Matching Production and Cost – Reconciliation to Source Data</w:t>
      </w:r>
    </w:p>
    <w:p w14:paraId="6AC6466B" w14:textId="77777777" w:rsidR="00EA2CDC" w:rsidRPr="0035558F" w:rsidRDefault="00EA2CDC" w:rsidP="00EA2CDC">
      <w:pPr>
        <w:pStyle w:val="BodyText"/>
        <w:rPr>
          <w:rFonts w:ascii="Univers 45 Light" w:hAnsi="Univers 45 Light"/>
        </w:rPr>
      </w:pPr>
      <w:r w:rsidRPr="0035558F">
        <w:rPr>
          <w:rFonts w:ascii="Univers 45 Light" w:hAnsi="Univers 45 Light"/>
        </w:rPr>
        <w:t xml:space="preserve">ACT Health representatives outlined the reconciliation process for financial and activity data used for costing purposes. </w:t>
      </w:r>
      <w:r w:rsidR="00B21499" w:rsidRPr="0035558F">
        <w:rPr>
          <w:rFonts w:ascii="Univers 45 Light" w:hAnsi="Univers 45 Light"/>
        </w:rPr>
        <w:t>Based on a review of the templates, t</w:t>
      </w:r>
      <w:r w:rsidRPr="0035558F">
        <w:rPr>
          <w:rFonts w:ascii="Univers 45 Light" w:hAnsi="Univers 45 Light"/>
        </w:rPr>
        <w:t>he process appears robust.</w:t>
      </w:r>
    </w:p>
    <w:p w14:paraId="5388749A" w14:textId="77777777" w:rsidR="00EA2CDC" w:rsidRPr="0035558F" w:rsidRDefault="00EA2CDC" w:rsidP="008C08ED">
      <w:pPr>
        <w:pStyle w:val="Heading3"/>
        <w:numPr>
          <w:ilvl w:val="2"/>
          <w:numId w:val="36"/>
        </w:numPr>
        <w:tabs>
          <w:tab w:val="clear" w:pos="720"/>
          <w:tab w:val="num" w:pos="851"/>
          <w:tab w:val="num" w:pos="1713"/>
        </w:tabs>
        <w:ind w:left="1713" w:hanging="1713"/>
      </w:pPr>
      <w:r w:rsidRPr="0035558F">
        <w:t xml:space="preserve">GL 2.004 - Account Code Mapping to Line Items </w:t>
      </w:r>
    </w:p>
    <w:p w14:paraId="34EE09FE" w14:textId="77777777" w:rsidR="00EA2CDC" w:rsidRPr="0035558F" w:rsidRDefault="00EA2CDC" w:rsidP="00EA2CDC">
      <w:pPr>
        <w:pStyle w:val="BodyText"/>
        <w:rPr>
          <w:rFonts w:ascii="Univers 45 Light" w:hAnsi="Univers 45 Light"/>
        </w:rPr>
      </w:pPr>
      <w:r w:rsidRPr="0035558F">
        <w:rPr>
          <w:rFonts w:ascii="Univers 45 Light" w:hAnsi="Univers 45 Light"/>
        </w:rPr>
        <w:t>The template submitted by ACT Health reflected that account codes and associated costs from the costing system were only allocated to the specific line items, in accordance with the standard. This was confirmed during the site visit.</w:t>
      </w:r>
    </w:p>
    <w:p w14:paraId="2B022B25" w14:textId="77777777" w:rsidR="00EA2CDC" w:rsidRPr="0035558F" w:rsidRDefault="00EA2CDC" w:rsidP="008C08ED">
      <w:pPr>
        <w:pStyle w:val="Heading3"/>
        <w:numPr>
          <w:ilvl w:val="2"/>
          <w:numId w:val="36"/>
        </w:numPr>
        <w:tabs>
          <w:tab w:val="clear" w:pos="720"/>
          <w:tab w:val="num" w:pos="851"/>
          <w:tab w:val="num" w:pos="1713"/>
        </w:tabs>
        <w:ind w:left="1713" w:hanging="1713"/>
      </w:pPr>
      <w:r w:rsidRPr="0035558F">
        <w:t>GL 4A.002 – Critical Care Definition</w:t>
      </w:r>
    </w:p>
    <w:p w14:paraId="0D3DE411" w14:textId="77777777" w:rsidR="00EA2CDC" w:rsidRPr="0035558F" w:rsidRDefault="00EA2CDC" w:rsidP="00EA2CDC">
      <w:pPr>
        <w:pStyle w:val="BodyText"/>
        <w:rPr>
          <w:rFonts w:ascii="Univers 45 Light" w:hAnsi="Univers 45 Light"/>
        </w:rPr>
      </w:pPr>
      <w:r w:rsidRPr="0035558F">
        <w:rPr>
          <w:rFonts w:ascii="Univers 45 Light" w:hAnsi="Univers 45 Light"/>
        </w:rPr>
        <w:t>Direct costs associated with the adult ICU is captured in dedicated cost centres. The neonatal ICU has a dedicated nursing cost centre. The neonatology medical salaries and wages and VMO payments are accounted for in a single cost centre. Their costs relate to intensive care and non-intensive care babies. For costing purposes, their costs are allocated between the two. The Canberra Hospital does not have any dedicated close observation units.</w:t>
      </w:r>
    </w:p>
    <w:p w14:paraId="1A630771" w14:textId="77777777" w:rsidR="00EA2CDC" w:rsidRPr="0035558F" w:rsidRDefault="00EA2CDC" w:rsidP="008C08ED">
      <w:pPr>
        <w:pStyle w:val="Heading3"/>
        <w:numPr>
          <w:ilvl w:val="2"/>
          <w:numId w:val="36"/>
        </w:numPr>
        <w:tabs>
          <w:tab w:val="clear" w:pos="720"/>
          <w:tab w:val="num" w:pos="851"/>
          <w:tab w:val="num" w:pos="1713"/>
        </w:tabs>
        <w:ind w:left="1713" w:hanging="1713"/>
      </w:pPr>
      <w:r w:rsidRPr="0035558F">
        <w:t>COST 3A.002 – Allocation of Medical Costs for Private and Public Patients</w:t>
      </w:r>
    </w:p>
    <w:p w14:paraId="6421346B" w14:textId="77777777" w:rsidR="00EA2CDC" w:rsidRPr="0035558F" w:rsidRDefault="00EA2CDC" w:rsidP="00EA2CDC">
      <w:pPr>
        <w:pStyle w:val="BodyText"/>
        <w:rPr>
          <w:rFonts w:ascii="Univers 45 Light" w:hAnsi="Univers 45 Light"/>
        </w:rPr>
      </w:pPr>
      <w:r w:rsidRPr="0035558F">
        <w:rPr>
          <w:rFonts w:ascii="Univers 45 Light" w:hAnsi="Univers 45 Light"/>
        </w:rPr>
        <w:t>Costs are allocated to public and private patients in the same manner. This includes costs associated with medical and nursing salaries and wages, pathology, medical imaging and prosthesis. There is no offsetting of private patient revenue against the expenditure. It should be noted that some payments are made to medical specialists directly from the Private Practice Trust Fund and are excluded from the costing process.</w:t>
      </w:r>
    </w:p>
    <w:p w14:paraId="68E4D9D1" w14:textId="77777777" w:rsidR="00EA2CDC" w:rsidRPr="0035558F" w:rsidRDefault="00EA2CDC" w:rsidP="008C08ED">
      <w:pPr>
        <w:pStyle w:val="Heading3"/>
        <w:numPr>
          <w:ilvl w:val="2"/>
          <w:numId w:val="36"/>
        </w:numPr>
        <w:tabs>
          <w:tab w:val="clear" w:pos="720"/>
          <w:tab w:val="num" w:pos="851"/>
          <w:tab w:val="num" w:pos="1713"/>
        </w:tabs>
        <w:ind w:left="1713" w:hanging="1713"/>
      </w:pPr>
      <w:r w:rsidRPr="0035558F">
        <w:t xml:space="preserve">COST 5.002 - Treatment of Work-In-Progress Costs </w:t>
      </w:r>
    </w:p>
    <w:p w14:paraId="2E8504D0" w14:textId="77777777" w:rsidR="00EA2CDC" w:rsidRPr="0035558F" w:rsidRDefault="00EA2CDC" w:rsidP="00EA2CDC">
      <w:pPr>
        <w:pStyle w:val="BodyText"/>
        <w:rPr>
          <w:rFonts w:ascii="Univers 45 Light" w:hAnsi="Univers 45 Light"/>
        </w:rPr>
      </w:pPr>
      <w:r w:rsidRPr="0035558F">
        <w:rPr>
          <w:rFonts w:ascii="Univers 45 Light" w:hAnsi="Univers 45 Light"/>
        </w:rPr>
        <w:t>Discussions revealed that patients are allocated costs based on their consumption of resources for that reporting period. Where costs are incurred in prior years, these are also included in the final costed data and NHCDC submission. These costs were not escalated in the Round 19 NHCDC submission.</w:t>
      </w:r>
    </w:p>
    <w:p w14:paraId="401669E4" w14:textId="77777777" w:rsidR="00EA2CDC" w:rsidRPr="0035558F" w:rsidRDefault="00EA2CDC" w:rsidP="00360B9E">
      <w:pPr>
        <w:pStyle w:val="Heading2"/>
        <w:numPr>
          <w:ilvl w:val="1"/>
          <w:numId w:val="36"/>
        </w:numPr>
      </w:pPr>
      <w:bookmarkStart w:id="680" w:name="_Toc451946577"/>
      <w:bookmarkStart w:id="681" w:name="_Toc462996286"/>
      <w:r w:rsidRPr="0035558F">
        <w:t>Conclusion</w:t>
      </w:r>
      <w:bookmarkEnd w:id="680"/>
      <w:bookmarkEnd w:id="681"/>
    </w:p>
    <w:p w14:paraId="36E930DC" w14:textId="77777777" w:rsidR="00EA2CDC" w:rsidRPr="0035558F" w:rsidRDefault="00EA2CDC" w:rsidP="00EA2CDC">
      <w:pPr>
        <w:pStyle w:val="BodyText"/>
        <w:rPr>
          <w:rFonts w:ascii="Univers 45 Light" w:hAnsi="Univers 45 Light"/>
        </w:rPr>
      </w:pPr>
      <w:r w:rsidRPr="0035558F">
        <w:rPr>
          <w:rFonts w:ascii="Univers 45 Light" w:hAnsi="Univers 45 Light"/>
        </w:rPr>
        <w:t>The findings of the ACT Round 19 IFR are summarised below:</w:t>
      </w:r>
    </w:p>
    <w:p w14:paraId="2B044A61" w14:textId="77777777" w:rsidR="00EA2CDC" w:rsidRPr="0035558F" w:rsidRDefault="00EA2CDC" w:rsidP="00360B9E">
      <w:pPr>
        <w:pStyle w:val="ListBullet"/>
        <w:numPr>
          <w:ilvl w:val="0"/>
          <w:numId w:val="37"/>
        </w:numPr>
        <w:rPr>
          <w:rFonts w:ascii="Univers 45 Light" w:hAnsi="Univers 45 Light"/>
        </w:rPr>
      </w:pPr>
      <w:r w:rsidRPr="0035558F">
        <w:rPr>
          <w:rFonts w:ascii="Univers 45 Light" w:hAnsi="Univers 45 Light"/>
        </w:rPr>
        <w:t xml:space="preserve">No ACT Health hospitals were included in the Round 18 IFR. However, a number of key initiatives were implemented in Round 19 including: a new costing framework to improve linking rules; the allocation of TTR and corporate costs; increased engagement with the hospitals; and improved quality of feeder data systems. </w:t>
      </w:r>
    </w:p>
    <w:p w14:paraId="5EA638A3" w14:textId="77777777" w:rsidR="00EA2CDC" w:rsidRPr="0035558F" w:rsidRDefault="00EA2CDC" w:rsidP="00360B9E">
      <w:pPr>
        <w:pStyle w:val="ListBullet"/>
        <w:numPr>
          <w:ilvl w:val="0"/>
          <w:numId w:val="37"/>
        </w:numPr>
        <w:rPr>
          <w:rFonts w:ascii="Univers 45 Light" w:hAnsi="Univers 45 Light"/>
        </w:rPr>
      </w:pPr>
      <w:r w:rsidRPr="0035558F">
        <w:rPr>
          <w:rFonts w:ascii="Univers 45 Light" w:hAnsi="Univers 45 Light"/>
        </w:rPr>
        <w:t xml:space="preserve">The financial reconciliation demonstrates the transformation of cost data from the original GL extract through to the final NHCDC submission for the Canberra Hospital. Major exclusions from this hospital data included out-of-scope costs such as departmental costs not directly related to hospital services, pathology services provided to external agencies, Home and Community Care services and drug and Alcohol Services. Other costs excluded related to created occasions of service, sexual health patients and out of scope costs such as aged care, community health, commercial entities and drug and alcohol services. There were no unexplained variances in the financial reconciliation of the hospital’s NHCDC submissions. </w:t>
      </w:r>
    </w:p>
    <w:p w14:paraId="29D7B768" w14:textId="7B28A8C9" w:rsidR="00EA2CDC" w:rsidRPr="0035558F" w:rsidRDefault="00EA2CDC" w:rsidP="00360B9E">
      <w:pPr>
        <w:pStyle w:val="ListBullet"/>
        <w:numPr>
          <w:ilvl w:val="0"/>
          <w:numId w:val="37"/>
        </w:numPr>
        <w:rPr>
          <w:rFonts w:ascii="Univers 45 Light" w:hAnsi="Univers 45 Light"/>
        </w:rPr>
      </w:pPr>
      <w:r w:rsidRPr="0035558F">
        <w:rPr>
          <w:rFonts w:ascii="Univers 45 Light" w:hAnsi="Univers 45 Light"/>
        </w:rPr>
        <w:t>The basis of the adjustments made by ACT Health appears reasonable, with the exception of blood products and organ retrieval services</w:t>
      </w:r>
      <w:r w:rsidR="00B30E57" w:rsidRPr="0035558F">
        <w:rPr>
          <w:rFonts w:ascii="Univers 45 Light" w:hAnsi="Univers 45 Light"/>
        </w:rPr>
        <w:t xml:space="preserve">. </w:t>
      </w:r>
      <w:r w:rsidR="0037753C" w:rsidRPr="0035558F">
        <w:rPr>
          <w:rFonts w:ascii="Univers 45 Light" w:hAnsi="Univers 45 Light"/>
        </w:rPr>
        <w:t>The exclusion of these costs may impact on the completeness of the NHCDC</w:t>
      </w:r>
      <w:r w:rsidRPr="0035558F">
        <w:rPr>
          <w:rFonts w:ascii="Univers 45 Light" w:hAnsi="Univers 45 Light"/>
        </w:rPr>
        <w:t>.</w:t>
      </w:r>
    </w:p>
    <w:p w14:paraId="53A3E3BA" w14:textId="77777777" w:rsidR="00EA2CDC" w:rsidRPr="0035558F" w:rsidRDefault="00EA2CDC" w:rsidP="00360B9E">
      <w:pPr>
        <w:pStyle w:val="ListBullet"/>
        <w:numPr>
          <w:ilvl w:val="0"/>
          <w:numId w:val="37"/>
        </w:numPr>
        <w:rPr>
          <w:rFonts w:ascii="Univers 45 Light" w:hAnsi="Univers 45 Light"/>
        </w:rPr>
      </w:pPr>
      <w:r w:rsidRPr="0035558F">
        <w:rPr>
          <w:rFonts w:ascii="Univers 45 Light" w:hAnsi="Univers 45 Light"/>
        </w:rPr>
        <w:t xml:space="preserve">Total activity data for </w:t>
      </w:r>
      <w:r w:rsidR="00A36337" w:rsidRPr="0035558F">
        <w:rPr>
          <w:rFonts w:ascii="Univers 45 Light" w:hAnsi="Univers 45 Light"/>
        </w:rPr>
        <w:t>t</w:t>
      </w:r>
      <w:r w:rsidRPr="0035558F">
        <w:rPr>
          <w:rFonts w:ascii="Univers 45 Light" w:hAnsi="Univers 45 Light"/>
        </w:rPr>
        <w:t xml:space="preserve">he Canberra Hospital was adjusted for the activity associated with excluded costs. </w:t>
      </w:r>
    </w:p>
    <w:p w14:paraId="51643355" w14:textId="77777777" w:rsidR="00EA2CDC" w:rsidRPr="0035558F" w:rsidRDefault="00EA2CDC" w:rsidP="00360B9E">
      <w:pPr>
        <w:pStyle w:val="ListBullet"/>
        <w:numPr>
          <w:ilvl w:val="0"/>
          <w:numId w:val="37"/>
        </w:numPr>
        <w:rPr>
          <w:rFonts w:ascii="Univers 45 Light" w:hAnsi="Univers 45 Light"/>
        </w:rPr>
      </w:pPr>
      <w:r w:rsidRPr="0035558F">
        <w:rPr>
          <w:rFonts w:ascii="Univers 45 Light" w:hAnsi="Univers 45 Light"/>
        </w:rPr>
        <w:t>The number of records linked from source to product was significant with all feeders having a greater than 99 percent link or match. This suggests that there is robustness in the level of feeder activity reported back to episodes.</w:t>
      </w:r>
    </w:p>
    <w:p w14:paraId="0C1218C7" w14:textId="77777777" w:rsidR="00EA2CDC" w:rsidRPr="0035558F" w:rsidRDefault="00EA2CDC" w:rsidP="00360B9E">
      <w:pPr>
        <w:pStyle w:val="ListBullet"/>
        <w:numPr>
          <w:ilvl w:val="0"/>
          <w:numId w:val="37"/>
        </w:numPr>
        <w:rPr>
          <w:rFonts w:ascii="Univers 45 Light" w:hAnsi="Univers 45 Light"/>
        </w:rPr>
      </w:pPr>
      <w:r w:rsidRPr="0035558F">
        <w:rPr>
          <w:rFonts w:ascii="Univers 45 Light" w:hAnsi="Univers 45 Light"/>
        </w:rPr>
        <w:t>WIP was treated in accordance with the COST 5.002 of the AHPCS Version 3.1. ACT Health did not apply any escalation factors to the costs associated with WIP for prior years as part of the Round 19 submission to the NHCDC.</w:t>
      </w:r>
    </w:p>
    <w:p w14:paraId="2D4D360D" w14:textId="77777777" w:rsidR="00EA2CDC" w:rsidRPr="0035558F" w:rsidRDefault="00EA2CDC" w:rsidP="00360B9E">
      <w:pPr>
        <w:pStyle w:val="ListBullet"/>
        <w:numPr>
          <w:ilvl w:val="0"/>
          <w:numId w:val="37"/>
        </w:numPr>
        <w:rPr>
          <w:rFonts w:ascii="Univers 45 Light" w:hAnsi="Univers 45 Light"/>
        </w:rPr>
      </w:pPr>
      <w:r w:rsidRPr="0035558F">
        <w:rPr>
          <w:rFonts w:ascii="Univers 45 Light" w:hAnsi="Univers 45 Light"/>
        </w:rPr>
        <w:t>The five sample patients selected for review for the Canberra Hospital reconciled to IHPA records.</w:t>
      </w:r>
    </w:p>
    <w:p w14:paraId="061F6D90" w14:textId="77777777" w:rsidR="00EA2CDC" w:rsidRPr="0035558F" w:rsidRDefault="00EA2CDC" w:rsidP="00EA2CDC">
      <w:pPr>
        <w:spacing w:line="240" w:lineRule="auto"/>
        <w:rPr>
          <w:rFonts w:ascii="Times New Roman" w:hAnsi="Times New Roman"/>
          <w:sz w:val="24"/>
          <w:szCs w:val="24"/>
          <w:lang w:eastAsia="en-AU"/>
        </w:rPr>
      </w:pPr>
      <w:r w:rsidRPr="0035558F">
        <w:rPr>
          <w:rFonts w:ascii="Univers 45 Light" w:hAnsi="Univers 45 Light"/>
        </w:rPr>
        <w:t>Based on discussions held during the site visits, and a review of the financial reconciliations provided, ACT Health has robust reconciliation processes in place. As such, nothing was identified to suggest that the financial data is not fit for NHCDC submission. Furthermore, the data flow from the jurisdiction to IHPA demonstrated no unexplained variances.</w:t>
      </w:r>
      <w:r w:rsidRPr="0035558F">
        <w:rPr>
          <w:rFonts w:ascii="Times New Roman" w:hAnsi="Times New Roman"/>
          <w:sz w:val="24"/>
          <w:szCs w:val="24"/>
          <w:lang w:eastAsia="en-AU"/>
        </w:rPr>
        <w:t xml:space="preserve"> </w:t>
      </w:r>
    </w:p>
    <w:p w14:paraId="7EBAE2CF" w14:textId="77777777" w:rsidR="00EA2CDC" w:rsidRPr="0035558F" w:rsidRDefault="00EA2CDC">
      <w:pPr>
        <w:spacing w:line="240" w:lineRule="auto"/>
        <w:rPr>
          <w:rFonts w:ascii="Univers 45 Light" w:hAnsi="Univers 45 Light"/>
          <w:b/>
          <w:color w:val="1F497D" w:themeColor="text2"/>
          <w:sz w:val="32"/>
          <w:szCs w:val="22"/>
        </w:rPr>
      </w:pPr>
      <w:r w:rsidRPr="0035558F">
        <w:br w:type="page"/>
      </w:r>
    </w:p>
    <w:p w14:paraId="629C1390" w14:textId="77777777" w:rsidR="006E5E63" w:rsidRPr="0035558F" w:rsidRDefault="006E5E63" w:rsidP="00360B9E">
      <w:pPr>
        <w:pStyle w:val="Heading1"/>
        <w:numPr>
          <w:ilvl w:val="0"/>
          <w:numId w:val="36"/>
        </w:numPr>
      </w:pPr>
      <w:bookmarkStart w:id="682" w:name="_Toc462996287"/>
      <w:r w:rsidRPr="0035558F">
        <w:t>New South Wales</w:t>
      </w:r>
      <w:bookmarkEnd w:id="682"/>
    </w:p>
    <w:p w14:paraId="18A7589A" w14:textId="77777777" w:rsidR="006E5E63" w:rsidRPr="0035558F" w:rsidRDefault="006E5E63" w:rsidP="00360B9E">
      <w:pPr>
        <w:pStyle w:val="Heading2"/>
        <w:numPr>
          <w:ilvl w:val="1"/>
          <w:numId w:val="36"/>
        </w:numPr>
      </w:pPr>
      <w:bookmarkStart w:id="683" w:name="_Toc462996288"/>
      <w:r w:rsidRPr="0035558F">
        <w:t>Jurisdictional overview</w:t>
      </w:r>
      <w:bookmarkEnd w:id="683"/>
    </w:p>
    <w:p w14:paraId="66FEC4E4" w14:textId="77777777" w:rsidR="006E5E63" w:rsidRPr="0035558F" w:rsidRDefault="006E5E63" w:rsidP="00360B9E">
      <w:pPr>
        <w:pStyle w:val="Heading3"/>
        <w:numPr>
          <w:ilvl w:val="2"/>
          <w:numId w:val="36"/>
        </w:numPr>
        <w:tabs>
          <w:tab w:val="num" w:pos="1713"/>
        </w:tabs>
        <w:ind w:left="1713" w:hanging="1713"/>
        <w:rPr>
          <w:rFonts w:ascii="Univers 45 Light" w:hAnsi="Univers 45 Light"/>
        </w:rPr>
      </w:pPr>
      <w:r w:rsidRPr="0035558F">
        <w:t>Management of NHCDC process</w:t>
      </w:r>
    </w:p>
    <w:p w14:paraId="56D43A77" w14:textId="7EF1FF92" w:rsidR="006E5E63" w:rsidRPr="0035558F" w:rsidRDefault="006E5E63" w:rsidP="006E5E63">
      <w:pPr>
        <w:spacing w:before="120" w:after="120" w:line="280" w:lineRule="atLeast"/>
        <w:jc w:val="both"/>
        <w:rPr>
          <w:rFonts w:ascii="Univers 45 Light" w:hAnsi="Univers 45 Light"/>
          <w:szCs w:val="22"/>
        </w:rPr>
      </w:pPr>
      <w:r w:rsidRPr="0035558F">
        <w:rPr>
          <w:rFonts w:ascii="Univers 45 Light" w:hAnsi="Univers 45 Light"/>
          <w:szCs w:val="22"/>
        </w:rPr>
        <w:t xml:space="preserve">New South Wales (NSW) has fifteen Local Health Districts (LHDs) (eight covering metropolitan areas and seven in rural areas) with three Speciality Health Networks </w:t>
      </w:r>
      <w:r w:rsidR="00E173AB" w:rsidRPr="0035558F">
        <w:rPr>
          <w:rFonts w:ascii="Univers 45 Light" w:hAnsi="Univers 45 Light"/>
          <w:szCs w:val="22"/>
        </w:rPr>
        <w:t xml:space="preserve">(SHNs) </w:t>
      </w:r>
      <w:r w:rsidRPr="0035558F">
        <w:rPr>
          <w:rFonts w:ascii="Univers 45 Light" w:hAnsi="Univers 45 Light"/>
          <w:szCs w:val="22"/>
        </w:rPr>
        <w:t>which focus on children’s and paediatric services, forensic mental health, justice health and the public hospital services provided by the St Vincent’s Health Network. Published financial statements are reported at the LHD</w:t>
      </w:r>
      <w:r w:rsidR="00E173AB" w:rsidRPr="0035558F">
        <w:rPr>
          <w:rFonts w:ascii="Univers 45 Light" w:hAnsi="Univers 45 Light"/>
          <w:szCs w:val="22"/>
        </w:rPr>
        <w:t>/SHN</w:t>
      </w:r>
      <w:r w:rsidRPr="0035558F">
        <w:rPr>
          <w:rFonts w:ascii="Univers 45 Light" w:hAnsi="Univers 45 Light"/>
          <w:szCs w:val="22"/>
        </w:rPr>
        <w:t xml:space="preserve"> level.</w:t>
      </w:r>
    </w:p>
    <w:p w14:paraId="26D3C6B1" w14:textId="24E679FA" w:rsidR="006E5E63" w:rsidRPr="0035558F" w:rsidRDefault="006E5E63" w:rsidP="006E5E63">
      <w:pPr>
        <w:spacing w:before="120" w:after="120" w:line="280" w:lineRule="atLeast"/>
        <w:jc w:val="both"/>
        <w:rPr>
          <w:rFonts w:ascii="Univers 45 Light" w:hAnsi="Univers 45 Light"/>
        </w:rPr>
      </w:pPr>
      <w:r w:rsidRPr="0035558F">
        <w:rPr>
          <w:rFonts w:ascii="Univers 45 Light" w:hAnsi="Univers 45 Light"/>
          <w:szCs w:val="22"/>
        </w:rPr>
        <w:t xml:space="preserve">Since the inception of Activity Based Funding (ABF), the NSW Ministry of Health (NSW Health) has invested heavily in patient level costing to inform its Activity Based Management (ABM) functions at both state and national levels. </w:t>
      </w:r>
      <w:r w:rsidRPr="0035558F">
        <w:rPr>
          <w:rFonts w:ascii="Univers 45 Light" w:hAnsi="Univers 45 Light"/>
        </w:rPr>
        <w:t>Each of the LHDs</w:t>
      </w:r>
      <w:r w:rsidR="00E173AB" w:rsidRPr="0035558F">
        <w:rPr>
          <w:rFonts w:ascii="Univers 45 Light" w:hAnsi="Univers 45 Light"/>
        </w:rPr>
        <w:t>/SHNs</w:t>
      </w:r>
      <w:r w:rsidRPr="0035558F">
        <w:rPr>
          <w:rFonts w:ascii="Univers 45 Light" w:hAnsi="Univers 45 Light"/>
        </w:rPr>
        <w:t xml:space="preserve"> </w:t>
      </w:r>
      <w:proofErr w:type="gramStart"/>
      <w:r w:rsidRPr="0035558F">
        <w:rPr>
          <w:rFonts w:ascii="Univers 45 Light" w:hAnsi="Univers 45 Light"/>
        </w:rPr>
        <w:t>are</w:t>
      </w:r>
      <w:proofErr w:type="gramEnd"/>
      <w:r w:rsidRPr="0035558F">
        <w:rPr>
          <w:rFonts w:ascii="Univers 45 Light" w:hAnsi="Univers 45 Light"/>
        </w:rPr>
        <w:t xml:space="preserve"> required to operate and maintain patient level costing systems as part of their conditions of subsidy with NSW Health. </w:t>
      </w:r>
    </w:p>
    <w:p w14:paraId="257A3783" w14:textId="38E24210" w:rsidR="006E5E63" w:rsidRPr="0035558F" w:rsidRDefault="006E5E63" w:rsidP="006E5E63">
      <w:pPr>
        <w:spacing w:before="120" w:after="120" w:line="280" w:lineRule="atLeast"/>
        <w:jc w:val="both"/>
        <w:rPr>
          <w:rFonts w:ascii="Univers 45 Light" w:hAnsi="Univers 45 Light"/>
        </w:rPr>
      </w:pPr>
      <w:r w:rsidRPr="0035558F">
        <w:rPr>
          <w:rFonts w:ascii="Univers 45 Light" w:hAnsi="Univers 45 Light"/>
        </w:rPr>
        <w:t>The ABF Taskforce</w:t>
      </w:r>
      <w:r w:rsidR="00B21499" w:rsidRPr="0035558F">
        <w:rPr>
          <w:rFonts w:ascii="Univers 45 Light" w:hAnsi="Univers 45 Light"/>
        </w:rPr>
        <w:t xml:space="preserve"> at NSW Health</w:t>
      </w:r>
      <w:r w:rsidRPr="0035558F">
        <w:rPr>
          <w:rFonts w:ascii="Univers 45 Light" w:hAnsi="Univers 45 Light"/>
        </w:rPr>
        <w:t xml:space="preserve"> includes a costing team and data acquisition team, which provide support to the LHD</w:t>
      </w:r>
      <w:r w:rsidR="00E173AB" w:rsidRPr="0035558F">
        <w:rPr>
          <w:rFonts w:ascii="Univers 45 Light" w:hAnsi="Univers 45 Light"/>
        </w:rPr>
        <w:t>/SHN</w:t>
      </w:r>
      <w:r w:rsidRPr="0035558F">
        <w:rPr>
          <w:rFonts w:ascii="Univers 45 Light" w:hAnsi="Univers 45 Light"/>
        </w:rPr>
        <w:t xml:space="preserve"> who </w:t>
      </w:r>
      <w:proofErr w:type="gramStart"/>
      <w:r w:rsidRPr="0035558F">
        <w:rPr>
          <w:rFonts w:ascii="Univers 45 Light" w:hAnsi="Univers 45 Light"/>
        </w:rPr>
        <w:t>prepare,</w:t>
      </w:r>
      <w:proofErr w:type="gramEnd"/>
      <w:r w:rsidRPr="0035558F">
        <w:rPr>
          <w:rFonts w:ascii="Univers 45 Light" w:hAnsi="Univers 45 Light"/>
        </w:rPr>
        <w:t xml:space="preserve"> process and submit the District and Network Return (DNR) – the NSW patient level cost submission. This support includes:</w:t>
      </w:r>
    </w:p>
    <w:p w14:paraId="5CB073CE"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 xml:space="preserve">Cost Accounting Guidelines (CAG) – </w:t>
      </w:r>
      <w:proofErr w:type="gramStart"/>
      <w:r w:rsidRPr="0035558F">
        <w:rPr>
          <w:rFonts w:ascii="Univers 45 Light" w:hAnsi="Univers 45 Light"/>
        </w:rPr>
        <w:t>which specifies costing standards, costing guidelines and technical specifications for the DNR.</w:t>
      </w:r>
      <w:proofErr w:type="gramEnd"/>
      <w:r w:rsidRPr="0035558F">
        <w:rPr>
          <w:rFonts w:ascii="Univers 45 Light" w:hAnsi="Univers 45 Light"/>
        </w:rPr>
        <w:t xml:space="preserve"> NSW Health advised that the Australian Hospital Costing Standards Version 3.1 </w:t>
      </w:r>
      <w:proofErr w:type="gramStart"/>
      <w:r w:rsidRPr="0035558F">
        <w:rPr>
          <w:rFonts w:ascii="Univers 45 Light" w:hAnsi="Univers 45 Light"/>
        </w:rPr>
        <w:t>are</w:t>
      </w:r>
      <w:proofErr w:type="gramEnd"/>
      <w:r w:rsidRPr="0035558F">
        <w:rPr>
          <w:rFonts w:ascii="Univers 45 Light" w:hAnsi="Univers 45 Light"/>
        </w:rPr>
        <w:t xml:space="preserve"> embedded within the CAG and the CAG is reviewed each year.</w:t>
      </w:r>
    </w:p>
    <w:p w14:paraId="78579028" w14:textId="5B0D3C46"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Extractor – a tool to extract the inpatient and emergency activity files for costing from the LHD</w:t>
      </w:r>
      <w:r w:rsidR="00E173AB" w:rsidRPr="0035558F">
        <w:rPr>
          <w:rFonts w:ascii="Univers 45 Light" w:hAnsi="Univers 45 Light"/>
        </w:rPr>
        <w:t>/SHN</w:t>
      </w:r>
      <w:r w:rsidR="00184A89" w:rsidRPr="0035558F">
        <w:rPr>
          <w:rFonts w:ascii="Univers 45 Light" w:hAnsi="Univers 45 Light"/>
        </w:rPr>
        <w:t xml:space="preserve"> </w:t>
      </w:r>
      <w:r w:rsidRPr="0035558F">
        <w:rPr>
          <w:rFonts w:ascii="Univers 45 Light" w:hAnsi="Univers 45 Light"/>
        </w:rPr>
        <w:t>Health Information Exchange (HIE) in a standard format.</w:t>
      </w:r>
    </w:p>
    <w:p w14:paraId="52424511"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 xml:space="preserve">Non Admitted Patient (NAP) </w:t>
      </w:r>
      <w:proofErr w:type="spellStart"/>
      <w:r w:rsidRPr="0035558F">
        <w:rPr>
          <w:rFonts w:ascii="Univers 45 Light" w:hAnsi="Univers 45 Light"/>
        </w:rPr>
        <w:t>Datamart</w:t>
      </w:r>
      <w:proofErr w:type="spellEnd"/>
      <w:r w:rsidRPr="0035558F">
        <w:rPr>
          <w:rFonts w:ascii="Univers 45 Light" w:hAnsi="Univers 45 Light"/>
        </w:rPr>
        <w:t xml:space="preserve"> – which provides costing views to non-admitted activity in a standard format.</w:t>
      </w:r>
    </w:p>
    <w:p w14:paraId="536084CD"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Feeder data – a number of tools have been developed to assist with the standard formatting of feeder data such as operating theatre and imaging.</w:t>
      </w:r>
    </w:p>
    <w:p w14:paraId="38D38E54"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 xml:space="preserve">A collaborative space – which provides access to the extractor, the general ledger (GL) </w:t>
      </w:r>
      <w:proofErr w:type="gramStart"/>
      <w:r w:rsidRPr="0035558F">
        <w:rPr>
          <w:rFonts w:ascii="Univers 45 Light" w:hAnsi="Univers 45 Light"/>
        </w:rPr>
        <w:t>a, documentation</w:t>
      </w:r>
      <w:proofErr w:type="gramEnd"/>
      <w:r w:rsidRPr="0035558F">
        <w:rPr>
          <w:rFonts w:ascii="Univers 45 Light" w:hAnsi="Univers 45 Light"/>
        </w:rPr>
        <w:t xml:space="preserve"> and a range of tools. </w:t>
      </w:r>
    </w:p>
    <w:p w14:paraId="27080EE6" w14:textId="7100962A" w:rsidR="006E5E63" w:rsidRPr="0035558F" w:rsidRDefault="006E5E63" w:rsidP="006E5E63">
      <w:pPr>
        <w:pStyle w:val="BodyText"/>
        <w:rPr>
          <w:rFonts w:ascii="Univers 45 Light" w:hAnsi="Univers 45 Light"/>
        </w:rPr>
      </w:pPr>
      <w:r w:rsidRPr="0035558F">
        <w:rPr>
          <w:rFonts w:ascii="Univers 45 Light" w:hAnsi="Univers 45 Light"/>
        </w:rPr>
        <w:t>Universal access to standard queries and reporting tools has been provided to all LHD</w:t>
      </w:r>
      <w:r w:rsidR="00E173AB" w:rsidRPr="0035558F">
        <w:rPr>
          <w:rFonts w:ascii="Univers 45 Light" w:hAnsi="Univers 45 Light"/>
        </w:rPr>
        <w:t>/SHN</w:t>
      </w:r>
      <w:r w:rsidRPr="0035558F">
        <w:rPr>
          <w:rFonts w:ascii="Univers 45 Light" w:hAnsi="Univers 45 Light"/>
        </w:rPr>
        <w:t xml:space="preserve"> staff to ensure that there is </w:t>
      </w:r>
      <w:r w:rsidR="00D04829" w:rsidRPr="0035558F">
        <w:rPr>
          <w:rFonts w:ascii="Univers 45 Light" w:hAnsi="Univers 45 Light"/>
        </w:rPr>
        <w:t xml:space="preserve">a </w:t>
      </w:r>
      <w:r w:rsidRPr="0035558F">
        <w:rPr>
          <w:rFonts w:ascii="Univers 45 Light" w:hAnsi="Univers 45 Light"/>
        </w:rPr>
        <w:t xml:space="preserve">consistent approach </w:t>
      </w:r>
      <w:r w:rsidR="00D04829" w:rsidRPr="0035558F">
        <w:rPr>
          <w:rFonts w:ascii="Univers 45 Light" w:hAnsi="Univers 45 Light"/>
        </w:rPr>
        <w:t xml:space="preserve">to </w:t>
      </w:r>
      <w:r w:rsidRPr="0035558F">
        <w:rPr>
          <w:rFonts w:ascii="Univers 45 Light" w:hAnsi="Univers 45 Light"/>
        </w:rPr>
        <w:t xml:space="preserve">costing and reporting. This is in recognition of the fact that there </w:t>
      </w:r>
      <w:proofErr w:type="gramStart"/>
      <w:r w:rsidRPr="0035558F">
        <w:rPr>
          <w:rFonts w:ascii="Univers 45 Light" w:hAnsi="Univers 45 Light"/>
        </w:rPr>
        <w:t>is</w:t>
      </w:r>
      <w:proofErr w:type="gramEnd"/>
      <w:r w:rsidRPr="0035558F">
        <w:rPr>
          <w:rFonts w:ascii="Univers 45 Light" w:hAnsi="Univers 45 Light"/>
        </w:rPr>
        <w:t xml:space="preserve"> various levels of experience and costing skills within the sector. A NSW Costing Standards User Group is convened and meets on a regular basis. All matters related to costing are considered and determined with the members. The ABF Taskforce also supports the </w:t>
      </w:r>
      <w:r w:rsidR="009A7FF5" w:rsidRPr="0035558F">
        <w:rPr>
          <w:rFonts w:ascii="Univers 45 Light" w:hAnsi="Univers 45 Light"/>
        </w:rPr>
        <w:t>Costing Standards User Group</w:t>
      </w:r>
      <w:r w:rsidRPr="0035558F">
        <w:rPr>
          <w:rFonts w:ascii="Univers 45 Light" w:hAnsi="Univers 45 Light"/>
        </w:rPr>
        <w:t xml:space="preserve"> by undertaking a series of workshops and training sessions each year for LHD</w:t>
      </w:r>
      <w:r w:rsidR="00E173AB" w:rsidRPr="0035558F">
        <w:rPr>
          <w:rFonts w:ascii="Univers 45 Light" w:hAnsi="Univers 45 Light"/>
        </w:rPr>
        <w:t>/SHN</w:t>
      </w:r>
      <w:r w:rsidRPr="0035558F">
        <w:rPr>
          <w:rFonts w:ascii="Univers 45 Light" w:hAnsi="Univers 45 Light"/>
        </w:rPr>
        <w:t xml:space="preserve"> costing staff.</w:t>
      </w:r>
    </w:p>
    <w:p w14:paraId="7B3053FC" w14:textId="6E6FE852" w:rsidR="006E5E63" w:rsidRPr="0035558F" w:rsidRDefault="00E173AB" w:rsidP="006E5E63">
      <w:pPr>
        <w:spacing w:before="120" w:after="120" w:line="280" w:lineRule="atLeast"/>
        <w:jc w:val="both"/>
        <w:rPr>
          <w:rFonts w:ascii="Univers 45 Light" w:hAnsi="Univers 45 Light"/>
        </w:rPr>
      </w:pPr>
      <w:r w:rsidRPr="0035558F">
        <w:rPr>
          <w:rFonts w:ascii="Univers 45 Light" w:hAnsi="Univers 45 Light"/>
        </w:rPr>
        <w:t>NSW Health utilises a standard build of Power Health Performance Manager (PPM) across all LHDs/SHNs.</w:t>
      </w:r>
      <w:r w:rsidR="006E5E63" w:rsidRPr="0035558F">
        <w:rPr>
          <w:rFonts w:ascii="Univers 45 Light" w:hAnsi="Univers 45 Light"/>
        </w:rPr>
        <w:t xml:space="preserve"> Patient level costing at all LHDs/SHNs is conducted on a bi-annual basis with six monthly data required in April to test preliminary costing results</w:t>
      </w:r>
      <w:r w:rsidR="00B30E57" w:rsidRPr="0035558F">
        <w:rPr>
          <w:rFonts w:ascii="Univers 45 Light" w:hAnsi="Univers 45 Light"/>
        </w:rPr>
        <w:t xml:space="preserve">. </w:t>
      </w:r>
      <w:r w:rsidR="006E5E63" w:rsidRPr="0035558F">
        <w:rPr>
          <w:rFonts w:ascii="Univers 45 Light" w:hAnsi="Univers 45 Light"/>
        </w:rPr>
        <w:t>This also informs a range of data quality issues that may affect the final annual submission. Annual costing is then undertaken by reloading the GL, activity and feeder data for a full twelve months</w:t>
      </w:r>
      <w:r w:rsidR="00B30E57" w:rsidRPr="0035558F">
        <w:rPr>
          <w:rFonts w:ascii="Univers 45 Light" w:hAnsi="Univers 45 Light"/>
        </w:rPr>
        <w:t xml:space="preserve">. </w:t>
      </w:r>
    </w:p>
    <w:p w14:paraId="0812E0DD" w14:textId="56307D03" w:rsidR="006E5E63" w:rsidRPr="0035558F" w:rsidRDefault="006E5E63" w:rsidP="006E5E63">
      <w:pPr>
        <w:spacing w:before="120" w:after="120" w:line="280" w:lineRule="atLeast"/>
        <w:jc w:val="both"/>
        <w:rPr>
          <w:rFonts w:ascii="Univers 45 Light" w:hAnsi="Univers 45 Light"/>
          <w:szCs w:val="22"/>
        </w:rPr>
      </w:pPr>
      <w:r w:rsidRPr="0035558F">
        <w:rPr>
          <w:rFonts w:ascii="Univers 45 Light" w:hAnsi="Univers 45 Light"/>
        </w:rPr>
        <w:t xml:space="preserve">Reloading optimises all revisions in both the financial and activity data. A draft DNR submission is supplied by </w:t>
      </w:r>
      <w:r w:rsidR="00E173AB" w:rsidRPr="0035558F">
        <w:rPr>
          <w:rFonts w:ascii="Univers 45 Light" w:hAnsi="Univers 45 Light"/>
        </w:rPr>
        <w:t xml:space="preserve">LHDs </w:t>
      </w:r>
      <w:r w:rsidRPr="0035558F">
        <w:rPr>
          <w:rFonts w:ascii="Univers 45 Light" w:hAnsi="Univers 45 Light"/>
        </w:rPr>
        <w:t xml:space="preserve">and SHNs to NSW Health in October and following further revisions, a final DNR is signed off, reconciled and submitted in November. </w:t>
      </w:r>
      <w:r w:rsidRPr="0035558F">
        <w:rPr>
          <w:rFonts w:ascii="Univers 45 Light" w:hAnsi="Univers 45 Light"/>
          <w:szCs w:val="22"/>
        </w:rPr>
        <w:t>The DNR submission is made using a secure file transfer environment</w:t>
      </w:r>
      <w:r w:rsidR="00D04829" w:rsidRPr="0035558F">
        <w:rPr>
          <w:rFonts w:ascii="Univers 45 Light" w:hAnsi="Univers 45 Light"/>
          <w:szCs w:val="22"/>
        </w:rPr>
        <w:t>.</w:t>
      </w:r>
      <w:r w:rsidRPr="0035558F">
        <w:rPr>
          <w:rFonts w:ascii="Univers 45 Light" w:hAnsi="Univers 45 Light"/>
          <w:szCs w:val="22"/>
        </w:rPr>
        <w:t xml:space="preserve"> </w:t>
      </w:r>
    </w:p>
    <w:p w14:paraId="57492A91" w14:textId="77777777" w:rsidR="006E5E63" w:rsidRPr="0035558F" w:rsidRDefault="006E5E63" w:rsidP="006E5E63">
      <w:pPr>
        <w:spacing w:before="120" w:after="120" w:line="280" w:lineRule="atLeast"/>
        <w:jc w:val="both"/>
        <w:rPr>
          <w:rFonts w:ascii="Univers 45 Light" w:hAnsi="Univers 45 Light"/>
          <w:szCs w:val="22"/>
        </w:rPr>
      </w:pPr>
      <w:r w:rsidRPr="0035558F">
        <w:rPr>
          <w:rFonts w:ascii="Univers 45 Light" w:hAnsi="Univers 45 Light"/>
          <w:szCs w:val="22"/>
        </w:rPr>
        <w:t xml:space="preserve">Upon submission, data is treated as draft and over sixty patient-level data quality tests are performed on the cost data and reported back to LHD/SHNs through the RQ application the following business day. The quality of the cost data is scored and a graphical summary of the cost data against previous collections is provided. During the draft submission period, LHD/SHNs may submit repeatedly to correct cost allocation issues. </w:t>
      </w:r>
    </w:p>
    <w:p w14:paraId="2CF2E3EE" w14:textId="4128955E" w:rsidR="006E5E63" w:rsidRPr="0035558F" w:rsidRDefault="00184A89" w:rsidP="006E5E63">
      <w:pPr>
        <w:spacing w:before="120" w:after="120" w:line="280" w:lineRule="atLeast"/>
        <w:jc w:val="both"/>
        <w:rPr>
          <w:rFonts w:ascii="Univers 45 Light" w:hAnsi="Univers 45 Light"/>
          <w:szCs w:val="22"/>
        </w:rPr>
      </w:pPr>
      <w:r w:rsidRPr="0035558F">
        <w:rPr>
          <w:rFonts w:ascii="Univers 45 Light" w:hAnsi="Univers 45 Light"/>
          <w:szCs w:val="22"/>
        </w:rPr>
        <w:t>Once finalised, the LHD</w:t>
      </w:r>
      <w:r w:rsidR="00E173AB" w:rsidRPr="0035558F">
        <w:rPr>
          <w:rFonts w:ascii="Univers 45 Light" w:hAnsi="Univers 45 Light"/>
          <w:szCs w:val="22"/>
        </w:rPr>
        <w:t>/SHN</w:t>
      </w:r>
      <w:r w:rsidR="006E5E63" w:rsidRPr="0035558F">
        <w:rPr>
          <w:rFonts w:ascii="Univers 45 Light" w:hAnsi="Univers 45 Light"/>
          <w:szCs w:val="22"/>
        </w:rPr>
        <w:t xml:space="preserve"> Chief Executive submits a signed letter and reconciliation schedule that demonstrates reconciliation to the published financial statements to formally </w:t>
      </w:r>
      <w:proofErr w:type="gramStart"/>
      <w:r w:rsidR="006E5E63" w:rsidRPr="0035558F">
        <w:rPr>
          <w:rFonts w:ascii="Univers 45 Light" w:hAnsi="Univers 45 Light"/>
          <w:szCs w:val="22"/>
        </w:rPr>
        <w:t>advise</w:t>
      </w:r>
      <w:proofErr w:type="gramEnd"/>
      <w:r w:rsidR="006E5E63" w:rsidRPr="0035558F">
        <w:rPr>
          <w:rFonts w:ascii="Univers 45 Light" w:hAnsi="Univers 45 Light"/>
          <w:szCs w:val="22"/>
        </w:rPr>
        <w:t xml:space="preserve"> of the finalisation of the DNR submission. The ABF Taskforce does not alter cost data submissions received from LHD</w:t>
      </w:r>
      <w:r w:rsidRPr="0035558F">
        <w:rPr>
          <w:rFonts w:ascii="Univers 45 Light" w:hAnsi="Univers 45 Light"/>
          <w:szCs w:val="22"/>
        </w:rPr>
        <w:t>s</w:t>
      </w:r>
      <w:r w:rsidR="00E173AB" w:rsidRPr="0035558F">
        <w:rPr>
          <w:rFonts w:ascii="Univers 45 Light" w:hAnsi="Univers 45 Light"/>
          <w:szCs w:val="22"/>
        </w:rPr>
        <w:t>/SHNs</w:t>
      </w:r>
      <w:r w:rsidR="006E5E63" w:rsidRPr="0035558F">
        <w:rPr>
          <w:rFonts w:ascii="Univers 45 Light" w:hAnsi="Univers 45 Light"/>
          <w:szCs w:val="22"/>
        </w:rPr>
        <w:t xml:space="preserve">. </w:t>
      </w:r>
    </w:p>
    <w:p w14:paraId="7D1EE079" w14:textId="4CF700CD" w:rsidR="006E5E63" w:rsidRPr="0035558F" w:rsidRDefault="006E5E63" w:rsidP="006E5E63">
      <w:pPr>
        <w:spacing w:before="120" w:after="120" w:line="280" w:lineRule="atLeast"/>
        <w:jc w:val="both"/>
        <w:rPr>
          <w:rFonts w:ascii="Univers 45 Light" w:hAnsi="Univers 45 Light"/>
        </w:rPr>
      </w:pPr>
      <w:r w:rsidRPr="0035558F">
        <w:rPr>
          <w:rFonts w:ascii="Univers 45 Light" w:hAnsi="Univers 45 Light"/>
        </w:rPr>
        <w:t>The data reported through the DNR will inform a range of State and National data reporting obligations, including the NHCDC (based on a policy of single submission for multiple uses). The ABF Taskforce is responsible for the collation, formatting, consolidating, r</w:t>
      </w:r>
      <w:r w:rsidR="00184A89" w:rsidRPr="0035558F">
        <w:rPr>
          <w:rFonts w:ascii="Univers 45 Light" w:hAnsi="Univers 45 Light"/>
        </w:rPr>
        <w:t>eview and submission of the LHD</w:t>
      </w:r>
      <w:r w:rsidR="00E173AB" w:rsidRPr="0035558F">
        <w:rPr>
          <w:rFonts w:ascii="Univers 45 Light" w:hAnsi="Univers 45 Light"/>
        </w:rPr>
        <w:t>/SHN</w:t>
      </w:r>
      <w:r w:rsidRPr="0035558F">
        <w:rPr>
          <w:rFonts w:ascii="Univers 45 Light" w:hAnsi="Univers 45 Light"/>
        </w:rPr>
        <w:t xml:space="preserve"> patient level costed data for the NHCDC. </w:t>
      </w:r>
    </w:p>
    <w:p w14:paraId="249678F2" w14:textId="1D38B33C" w:rsidR="006E5E63" w:rsidRPr="0035558F" w:rsidRDefault="006E5E63" w:rsidP="006E5E63">
      <w:pPr>
        <w:spacing w:before="120" w:after="120" w:line="280" w:lineRule="atLeast"/>
        <w:jc w:val="both"/>
        <w:rPr>
          <w:rFonts w:ascii="Univers 45 Light" w:hAnsi="Univers 45 Light"/>
          <w:szCs w:val="22"/>
        </w:rPr>
      </w:pPr>
      <w:r w:rsidRPr="0035558F">
        <w:rPr>
          <w:rFonts w:ascii="Univers 45 Light" w:hAnsi="Univers 45 Light"/>
          <w:szCs w:val="22"/>
        </w:rPr>
        <w:t xml:space="preserve">Only patient level data for ABF facilities is </w:t>
      </w:r>
      <w:r w:rsidRPr="0035558F">
        <w:rPr>
          <w:rFonts w:ascii="Univers 45 Light" w:hAnsi="Univers 45 Light"/>
        </w:rPr>
        <w:t>submitted to the NHCDC. The ABF Taskforce adjusts for Work In Progress (WIP) patient records from prior years. Records that fail the IHPA validation checks are excluded from the submission. Once the NHCDC submission is finalised, a data quality statement is provided and published in the cost report.</w:t>
      </w:r>
    </w:p>
    <w:p w14:paraId="3BAAA079" w14:textId="77777777" w:rsidR="006E5E63" w:rsidRPr="0035558F" w:rsidRDefault="006E5E63" w:rsidP="006E5E63">
      <w:pPr>
        <w:spacing w:before="120" w:after="120" w:line="280" w:lineRule="atLeast"/>
        <w:jc w:val="both"/>
        <w:rPr>
          <w:rFonts w:ascii="Univers 45 Light" w:hAnsi="Univers 45 Light"/>
        </w:rPr>
      </w:pPr>
      <w:r w:rsidRPr="0035558F">
        <w:rPr>
          <w:rFonts w:ascii="Univers 45 Light" w:hAnsi="Univers 45 Light"/>
          <w:szCs w:val="22"/>
        </w:rPr>
        <w:t>NSW nominated three LHDs to participate in the review for Round 19, Central Coast LHD, Far West</w:t>
      </w:r>
      <w:r w:rsidRPr="0035558F">
        <w:rPr>
          <w:rFonts w:ascii="Univers 45 Light" w:hAnsi="Univers 45 Light"/>
        </w:rPr>
        <w:t xml:space="preserve"> LHD, and Sydney LHD. </w:t>
      </w:r>
    </w:p>
    <w:p w14:paraId="1BDB2384" w14:textId="77777777" w:rsidR="006E5E63" w:rsidRPr="0035558F" w:rsidRDefault="006E5E63" w:rsidP="006E5E63">
      <w:pPr>
        <w:pStyle w:val="Heading4"/>
        <w:numPr>
          <w:ilvl w:val="0"/>
          <w:numId w:val="0"/>
        </w:numPr>
        <w:ind w:left="720" w:hanging="720"/>
        <w:rPr>
          <w:rFonts w:ascii="Univers 45 Light" w:hAnsi="Univers 45 Light"/>
        </w:rPr>
      </w:pPr>
      <w:r w:rsidRPr="0035558F">
        <w:rPr>
          <w:rFonts w:ascii="Univers 45 Light" w:hAnsi="Univers 45 Light"/>
        </w:rPr>
        <w:t xml:space="preserve">Key initiatives since Round 18 NHCDC </w:t>
      </w:r>
    </w:p>
    <w:p w14:paraId="40EE4576" w14:textId="77777777" w:rsidR="006E5E63" w:rsidRPr="0035558F" w:rsidRDefault="006E5E63" w:rsidP="006E5E63">
      <w:pPr>
        <w:pStyle w:val="BodyText"/>
      </w:pPr>
      <w:r w:rsidRPr="0035558F">
        <w:rPr>
          <w:rFonts w:ascii="Univers 45 Light" w:hAnsi="Univers 45 Light"/>
        </w:rPr>
        <w:t>The following initiatives have been implemented since the Round 18 NHCDC submission:</w:t>
      </w:r>
    </w:p>
    <w:p w14:paraId="0FEB96CA" w14:textId="3DB55423"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NSW Health (via the ABF Taskforce) has instituted DNR teleconferences with the Chief Executive of each LHD</w:t>
      </w:r>
      <w:r w:rsidR="00E173AB" w:rsidRPr="0035558F">
        <w:rPr>
          <w:rFonts w:ascii="Univers 45 Light" w:hAnsi="Univers 45 Light"/>
        </w:rPr>
        <w:t>/SHN</w:t>
      </w:r>
      <w:r w:rsidRPr="0035558F">
        <w:rPr>
          <w:rFonts w:ascii="Univers 45 Light" w:hAnsi="Univers 45 Light"/>
        </w:rPr>
        <w:t xml:space="preserve"> to discuss cost data results during the draft submission period prior to final DNR submission. </w:t>
      </w:r>
    </w:p>
    <w:p w14:paraId="5C046B78" w14:textId="70698CBE"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 xml:space="preserve">A refinement of the inclusions and exclusions definitions for Teaching, Training and Research (TTR) products was undertaken for the </w:t>
      </w:r>
      <w:r w:rsidR="00AB6572" w:rsidRPr="0035558F">
        <w:rPr>
          <w:rFonts w:ascii="Univers 45 Light" w:hAnsi="Univers 45 Light"/>
        </w:rPr>
        <w:t>2014-15</w:t>
      </w:r>
      <w:r w:rsidRPr="0035558F">
        <w:rPr>
          <w:rFonts w:ascii="Univers 45 Light" w:hAnsi="Univers 45 Light"/>
        </w:rPr>
        <w:t xml:space="preserve"> DNR submission</w:t>
      </w:r>
      <w:r w:rsidR="00B30E57" w:rsidRPr="0035558F">
        <w:rPr>
          <w:rFonts w:ascii="Univers 45 Light" w:hAnsi="Univers 45 Light"/>
        </w:rPr>
        <w:t xml:space="preserve">. </w:t>
      </w:r>
      <w:r w:rsidRPr="0035558F">
        <w:rPr>
          <w:rFonts w:ascii="Univers 45 Light" w:hAnsi="Univers 45 Light"/>
        </w:rPr>
        <w:t>This culminat</w:t>
      </w:r>
      <w:r w:rsidR="00184A89" w:rsidRPr="0035558F">
        <w:rPr>
          <w:rFonts w:ascii="Univers 45 Light" w:hAnsi="Univers 45 Light"/>
        </w:rPr>
        <w:t>ed in a teleconference with LHD</w:t>
      </w:r>
      <w:r w:rsidR="00E173AB" w:rsidRPr="0035558F">
        <w:rPr>
          <w:rFonts w:ascii="Univers 45 Light" w:hAnsi="Univers 45 Light"/>
        </w:rPr>
        <w:t>/SHN</w:t>
      </w:r>
      <w:r w:rsidRPr="0035558F">
        <w:rPr>
          <w:rFonts w:ascii="Univers 45 Light" w:hAnsi="Univers 45 Light"/>
        </w:rPr>
        <w:t xml:space="preserve"> stakeholders during the draft submission period to review the draft TTR costs to assess the reasonableness across LHD/SHNs.</w:t>
      </w:r>
    </w:p>
    <w:p w14:paraId="309BBB41" w14:textId="413E0783" w:rsidR="006E5E63" w:rsidRPr="0035558F" w:rsidRDefault="00184A89" w:rsidP="00360B9E">
      <w:pPr>
        <w:pStyle w:val="BodyText"/>
        <w:numPr>
          <w:ilvl w:val="0"/>
          <w:numId w:val="42"/>
        </w:numPr>
        <w:rPr>
          <w:rFonts w:ascii="Univers 45 Light" w:hAnsi="Univers 45 Light"/>
        </w:rPr>
      </w:pPr>
      <w:r w:rsidRPr="0035558F">
        <w:rPr>
          <w:rFonts w:ascii="Univers 45 Light" w:hAnsi="Univers 45 Light"/>
        </w:rPr>
        <w:t>LHD</w:t>
      </w:r>
      <w:r w:rsidR="00E173AB" w:rsidRPr="0035558F">
        <w:rPr>
          <w:rFonts w:ascii="Univers 45 Light" w:hAnsi="Univers 45 Light"/>
        </w:rPr>
        <w:t>/SHN</w:t>
      </w:r>
      <w:r w:rsidR="006E5E63" w:rsidRPr="0035558F">
        <w:rPr>
          <w:rFonts w:ascii="Univers 45 Light" w:hAnsi="Univers 45 Light"/>
        </w:rPr>
        <w:t xml:space="preserve"> Internal Audit teams conducted a mandatory DNR Audit </w:t>
      </w:r>
      <w:proofErr w:type="gramStart"/>
      <w:r w:rsidR="006E5E63" w:rsidRPr="0035558F">
        <w:rPr>
          <w:rFonts w:ascii="Univers 45 Light" w:hAnsi="Univers 45 Light"/>
        </w:rPr>
        <w:t xml:space="preserve">on the </w:t>
      </w:r>
      <w:r w:rsidR="00AB6572" w:rsidRPr="0035558F">
        <w:rPr>
          <w:rFonts w:ascii="Univers 45 Light" w:hAnsi="Univers 45 Light"/>
        </w:rPr>
        <w:t>2014-15</w:t>
      </w:r>
      <w:r w:rsidR="006E5E63" w:rsidRPr="0035558F">
        <w:rPr>
          <w:rFonts w:ascii="Univers 45 Light" w:hAnsi="Univers 45 Light"/>
        </w:rPr>
        <w:t xml:space="preserve"> DNR Submission</w:t>
      </w:r>
      <w:proofErr w:type="gramEnd"/>
      <w:r w:rsidR="00B30E57" w:rsidRPr="0035558F">
        <w:rPr>
          <w:rFonts w:ascii="Univers 45 Light" w:hAnsi="Univers 45 Light"/>
        </w:rPr>
        <w:t xml:space="preserve">. </w:t>
      </w:r>
      <w:r w:rsidR="006E5E63" w:rsidRPr="0035558F">
        <w:rPr>
          <w:rFonts w:ascii="Univers 45 Light" w:hAnsi="Univers 45 Light"/>
        </w:rPr>
        <w:t>Attestation Certificates were received from all LHD</w:t>
      </w:r>
      <w:r w:rsidR="00E173AB" w:rsidRPr="0035558F">
        <w:rPr>
          <w:rFonts w:ascii="Univers 45 Light" w:hAnsi="Univers 45 Light"/>
        </w:rPr>
        <w:t>/SHN</w:t>
      </w:r>
      <w:r w:rsidR="006E5E63" w:rsidRPr="0035558F">
        <w:rPr>
          <w:rFonts w:ascii="Univers 45 Light" w:hAnsi="Univers 45 Light"/>
        </w:rPr>
        <w:t xml:space="preserve"> Chief Executives indicating that ‘effective systems of internal control exist to ensure that the DNR information is true and fair in all material respects’</w:t>
      </w:r>
      <w:r w:rsidR="00B30E57" w:rsidRPr="0035558F">
        <w:rPr>
          <w:rFonts w:ascii="Univers 45 Light" w:hAnsi="Univers 45 Light"/>
        </w:rPr>
        <w:t xml:space="preserve">. </w:t>
      </w:r>
      <w:r w:rsidR="006E5E63" w:rsidRPr="0035558F">
        <w:rPr>
          <w:rFonts w:ascii="Univers 45 Light" w:hAnsi="Univers 45 Light"/>
        </w:rPr>
        <w:t>This audit is now one of the Conditions of Subsidy.</w:t>
      </w:r>
    </w:p>
    <w:p w14:paraId="616B6C3A" w14:textId="77777777" w:rsidR="006E5E63" w:rsidRPr="0035558F" w:rsidRDefault="006E5E63" w:rsidP="00360B9E">
      <w:pPr>
        <w:pStyle w:val="BodyText"/>
        <w:numPr>
          <w:ilvl w:val="0"/>
          <w:numId w:val="42"/>
        </w:numPr>
        <w:rPr>
          <w:rFonts w:ascii="Univers 45 Light" w:hAnsi="Univers 45 Light"/>
        </w:rPr>
      </w:pPr>
      <w:r w:rsidRPr="0035558F">
        <w:rPr>
          <w:rFonts w:ascii="Univers 45 Light" w:hAnsi="Univers 45 Light"/>
        </w:rPr>
        <w:t>The cost allocation for organ donor episodes was considerably refined and improved</w:t>
      </w:r>
      <w:r w:rsidR="00B30E57" w:rsidRPr="0035558F">
        <w:rPr>
          <w:rFonts w:ascii="Univers 45 Light" w:hAnsi="Univers 45 Light"/>
        </w:rPr>
        <w:t xml:space="preserve">. </w:t>
      </w:r>
      <w:r w:rsidRPr="0035558F">
        <w:rPr>
          <w:rFonts w:ascii="Univers 45 Light" w:hAnsi="Univers 45 Light"/>
        </w:rPr>
        <w:t>Costs that are held in up to four separate GLs, were consolidated and appropriately eliminated to ensure the full cost of organ retrievals were reported.</w:t>
      </w:r>
    </w:p>
    <w:p w14:paraId="7123CF13" w14:textId="2340C1CA" w:rsidR="006E5E63" w:rsidRPr="0035558F" w:rsidRDefault="00724B30" w:rsidP="002D1094">
      <w:pPr>
        <w:pStyle w:val="BodyText"/>
        <w:numPr>
          <w:ilvl w:val="0"/>
          <w:numId w:val="42"/>
        </w:numPr>
        <w:rPr>
          <w:rFonts w:ascii="Univers 45 Light" w:hAnsi="Univers 45 Light"/>
        </w:rPr>
      </w:pPr>
      <w:r w:rsidRPr="0035558F">
        <w:rPr>
          <w:rFonts w:ascii="Univers 45 Light" w:hAnsi="Univers 45 Light"/>
        </w:rPr>
        <w:t>Linking rule analysis was undertaken to review linking rules with each LHD/SHN during 2015 to seek greater precision in linking of encounter and feeder data.</w:t>
      </w:r>
    </w:p>
    <w:p w14:paraId="05CBFC39" w14:textId="77777777" w:rsidR="006E5E63" w:rsidRPr="0035558F" w:rsidRDefault="006E5E63" w:rsidP="00360B9E">
      <w:pPr>
        <w:pStyle w:val="Heading2"/>
        <w:numPr>
          <w:ilvl w:val="1"/>
          <w:numId w:val="36"/>
        </w:numPr>
      </w:pPr>
      <w:bookmarkStart w:id="684" w:name="_Toc462996289"/>
      <w:r w:rsidRPr="0035558F">
        <w:t>Central Coast Local Health District</w:t>
      </w:r>
      <w:bookmarkEnd w:id="684"/>
    </w:p>
    <w:p w14:paraId="7D97D4F8" w14:textId="77777777" w:rsidR="006E5E63" w:rsidRPr="0035558F" w:rsidRDefault="006E5E63" w:rsidP="00360B9E">
      <w:pPr>
        <w:pStyle w:val="Heading3"/>
        <w:numPr>
          <w:ilvl w:val="2"/>
          <w:numId w:val="36"/>
        </w:numPr>
        <w:tabs>
          <w:tab w:val="num" w:pos="1713"/>
        </w:tabs>
        <w:ind w:left="1713" w:hanging="1713"/>
        <w:rPr>
          <w:rFonts w:ascii="Univers 45 Light" w:hAnsi="Univers 45 Light"/>
        </w:rPr>
      </w:pPr>
      <w:r w:rsidRPr="0035558F">
        <w:t>Overview</w:t>
      </w:r>
    </w:p>
    <w:p w14:paraId="44D22C20" w14:textId="77777777" w:rsidR="006E5E63" w:rsidRPr="0035558F" w:rsidRDefault="006E5E63" w:rsidP="006E5E63">
      <w:pPr>
        <w:pStyle w:val="BodyText"/>
        <w:rPr>
          <w:rFonts w:ascii="Univers 45 Light" w:hAnsi="Univers 45 Light"/>
        </w:rPr>
      </w:pPr>
      <w:r w:rsidRPr="0035558F">
        <w:rPr>
          <w:rFonts w:ascii="Univers 45 Light" w:hAnsi="Univers 45 Light"/>
        </w:rPr>
        <w:t>The Central Coast Local Health District (Central Coast LHD) provides public health services to the communities of Gosford City and Wyong Shire Local Government Areas. The region is serviced by two acute hospitals (Gosford Hospital and Wyong Hospital), two sub-acute facilities (Woy Woy Hospital and Long Jetty Healthcare Centre) and ten community health centres, as well as other community based services.</w:t>
      </w:r>
    </w:p>
    <w:p w14:paraId="4DF38F2E" w14:textId="77777777" w:rsidR="006E5E63" w:rsidRPr="0035558F" w:rsidRDefault="006E5E63" w:rsidP="006E5E63">
      <w:pPr>
        <w:pStyle w:val="BodyText"/>
        <w:rPr>
          <w:rFonts w:ascii="Univers 45 Light" w:hAnsi="Univers 45 Light"/>
        </w:rPr>
      </w:pPr>
      <w:r w:rsidRPr="0035558F">
        <w:rPr>
          <w:rFonts w:ascii="Univers 45 Light" w:hAnsi="Univers 45 Light"/>
        </w:rPr>
        <w:t xml:space="preserve">Gosford Hospital is the principal referral hospital and regional trauma centre for the Central Coast and the Central Coast LHD has a bed capacity of approximately 950 beds and approximately 4,956 full time equivalent staff. </w:t>
      </w:r>
    </w:p>
    <w:p w14:paraId="13C8C376" w14:textId="77777777" w:rsidR="006E5E63" w:rsidRPr="0035558F" w:rsidRDefault="006E5E63" w:rsidP="006E5E63">
      <w:pPr>
        <w:pStyle w:val="ListBullet"/>
        <w:numPr>
          <w:ilvl w:val="0"/>
          <w:numId w:val="0"/>
        </w:numPr>
        <w:tabs>
          <w:tab w:val="left" w:pos="720"/>
        </w:tabs>
        <w:ind w:left="340" w:hanging="340"/>
        <w:rPr>
          <w:rFonts w:ascii="Univers 45 Light" w:hAnsi="Univers 45 Light"/>
        </w:rPr>
      </w:pPr>
      <w:r w:rsidRPr="0035558F">
        <w:rPr>
          <w:rFonts w:ascii="Univers 45 Light" w:hAnsi="Univers 45 Light"/>
        </w:rPr>
        <w:t>Some of the public health services offered by the Central Cost LHD includes:</w:t>
      </w:r>
    </w:p>
    <w:p w14:paraId="17FF40FD"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Adult Community Services</w:t>
      </w:r>
    </w:p>
    <w:p w14:paraId="366CE973"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Ambulatory Care Units</w:t>
      </w:r>
    </w:p>
    <w:p w14:paraId="0B44BBD2"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Cardiology Services</w:t>
      </w:r>
    </w:p>
    <w:p w14:paraId="66E60F00"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Maternity Services</w:t>
      </w:r>
    </w:p>
    <w:p w14:paraId="22DA572E"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Mental Health</w:t>
      </w:r>
    </w:p>
    <w:p w14:paraId="2D4F53EF"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Outpatient Clinics</w:t>
      </w:r>
    </w:p>
    <w:p w14:paraId="5753B198"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Public Health</w:t>
      </w:r>
    </w:p>
    <w:p w14:paraId="40D0EFC8"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Renal (kidney) services</w:t>
      </w:r>
    </w:p>
    <w:p w14:paraId="2A8BA426"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Stroke Services</w:t>
      </w:r>
      <w:r w:rsidR="00D04829" w:rsidRPr="0035558F">
        <w:rPr>
          <w:rFonts w:ascii="Univers 45 Light" w:hAnsi="Univers 45 Light"/>
        </w:rPr>
        <w:t>.</w:t>
      </w:r>
    </w:p>
    <w:p w14:paraId="4A250D23" w14:textId="77777777" w:rsidR="006E5E63" w:rsidRPr="0035558F" w:rsidRDefault="006E5E63" w:rsidP="006E5E63">
      <w:pPr>
        <w:pStyle w:val="ListBullet"/>
        <w:numPr>
          <w:ilvl w:val="0"/>
          <w:numId w:val="0"/>
        </w:numPr>
        <w:tabs>
          <w:tab w:val="left" w:pos="720"/>
        </w:tabs>
        <w:rPr>
          <w:rFonts w:ascii="Univers 45 Light" w:hAnsi="Univers 45 Light"/>
        </w:rPr>
      </w:pPr>
      <w:r w:rsidRPr="0035558F">
        <w:rPr>
          <w:rFonts w:ascii="Univers 45 Light" w:hAnsi="Univers 45 Light"/>
        </w:rPr>
        <w:t>Central Coast LHD has a large research program, which allows staff to strive for innovation and apply their knowledge and skills.</w:t>
      </w:r>
      <w:r w:rsidRPr="0035558F">
        <w:rPr>
          <w:rStyle w:val="FootnoteReference"/>
          <w:rFonts w:ascii="Univers 45 Light" w:hAnsi="Univers 45 Light"/>
        </w:rPr>
        <w:footnoteReference w:id="5"/>
      </w:r>
    </w:p>
    <w:p w14:paraId="0A75CE8F" w14:textId="77777777" w:rsidR="006E5E63" w:rsidRPr="0035558F" w:rsidRDefault="006E5E63" w:rsidP="006E5E63">
      <w:pPr>
        <w:pStyle w:val="Heading4"/>
        <w:numPr>
          <w:ilvl w:val="0"/>
          <w:numId w:val="0"/>
        </w:numPr>
        <w:ind w:left="720" w:hanging="720"/>
        <w:rPr>
          <w:rFonts w:ascii="Univers 45 Light" w:hAnsi="Univers 45 Light"/>
        </w:rPr>
      </w:pPr>
      <w:r w:rsidRPr="0035558F">
        <w:rPr>
          <w:rFonts w:ascii="Univers 45 Light" w:hAnsi="Univers 45 Light"/>
        </w:rPr>
        <w:t>Overview of the costing process</w:t>
      </w:r>
    </w:p>
    <w:p w14:paraId="64820B6E" w14:textId="77777777" w:rsidR="006E5E63" w:rsidRPr="0035558F" w:rsidRDefault="006E5E63" w:rsidP="006E5E63">
      <w:pPr>
        <w:pStyle w:val="BodyText"/>
        <w:rPr>
          <w:rFonts w:ascii="Univers 45 Light" w:hAnsi="Univers 45 Light"/>
        </w:rPr>
      </w:pPr>
      <w:r w:rsidRPr="0035558F">
        <w:rPr>
          <w:rFonts w:ascii="Univers 45 Light" w:hAnsi="Univers 45 Light"/>
        </w:rPr>
        <w:t xml:space="preserve">Central Coast LHD costing staff advised that they cost according to the DNR process. The CAG is used as a reference for all costing guidelines and informs </w:t>
      </w:r>
      <w:r w:rsidR="00E32BE4" w:rsidRPr="0035558F">
        <w:rPr>
          <w:rFonts w:ascii="Univers 45 Light" w:hAnsi="Univers 45 Light"/>
        </w:rPr>
        <w:t xml:space="preserve">the </w:t>
      </w:r>
      <w:r w:rsidRPr="0035558F">
        <w:rPr>
          <w:rFonts w:ascii="Univers 45 Light" w:hAnsi="Univers 45 Light"/>
        </w:rPr>
        <w:t xml:space="preserve">methodology. The GL is extracted and reconciled to annual financial results for the LHD. </w:t>
      </w:r>
    </w:p>
    <w:p w14:paraId="6BFD5FBD" w14:textId="77777777" w:rsidR="006E5E63" w:rsidRPr="0035558F" w:rsidRDefault="006E5E63" w:rsidP="006E5E63">
      <w:pPr>
        <w:pStyle w:val="BodyText"/>
        <w:rPr>
          <w:rFonts w:ascii="Univers 45 Light" w:hAnsi="Univers 45 Light"/>
        </w:rPr>
      </w:pPr>
      <w:r w:rsidRPr="0035558F">
        <w:rPr>
          <w:rFonts w:ascii="Univers 45 Light" w:hAnsi="Univers 45 Light"/>
        </w:rPr>
        <w:t xml:space="preserve">The preparation and loading of the activity and feeder data uses combined sources. Central Coast LHD’s Patient Administration System (PAS) uploads data to the Health Information Exchange (HIE) on a daily basis and is then extracted from the HIE using the Extractor when required. Non-Admitted data is sourced from the NAP </w:t>
      </w:r>
      <w:proofErr w:type="spellStart"/>
      <w:r w:rsidRPr="0035558F">
        <w:rPr>
          <w:rFonts w:ascii="Univers 45 Light" w:hAnsi="Univers 45 Light"/>
        </w:rPr>
        <w:t>Datamart</w:t>
      </w:r>
      <w:proofErr w:type="spellEnd"/>
      <w:r w:rsidRPr="0035558F">
        <w:rPr>
          <w:rFonts w:ascii="Univers 45 Light" w:hAnsi="Univers 45 Light"/>
        </w:rPr>
        <w:t>. Feeder data is sourced from a range of departments across the LHD</w:t>
      </w:r>
      <w:r w:rsidR="00B30E57" w:rsidRPr="0035558F">
        <w:rPr>
          <w:rFonts w:ascii="Univers 45 Light" w:hAnsi="Univers 45 Light"/>
        </w:rPr>
        <w:t xml:space="preserve">. </w:t>
      </w:r>
      <w:r w:rsidRPr="0035558F">
        <w:rPr>
          <w:rFonts w:ascii="Univers 45 Light" w:hAnsi="Univers 45 Light"/>
        </w:rPr>
        <w:t>The standardised databases for operating theatres, imaging and pharmacy are used to format the feeder data for loading into PPM. Once loaded a series of internal quality checks are undertaken for both format and data quality.</w:t>
      </w:r>
    </w:p>
    <w:p w14:paraId="724EBB43" w14:textId="77777777" w:rsidR="006E5E63" w:rsidRPr="0035558F" w:rsidRDefault="006E5E63" w:rsidP="006E5E63">
      <w:pPr>
        <w:pStyle w:val="BodyText"/>
        <w:rPr>
          <w:rFonts w:ascii="Univers 45 Light" w:hAnsi="Univers 45 Light"/>
        </w:rPr>
      </w:pPr>
      <w:r w:rsidRPr="0035558F">
        <w:rPr>
          <w:rFonts w:ascii="Univers 45 Light" w:hAnsi="Univers 45 Light"/>
        </w:rPr>
        <w:t>Central Coast LHD costing staff indicated that each year a product fraction review is undertaken to inform various reclass rules applied in PPM. Each year costing staff meet with a number of cost centre managers to discuss the relevant split of expenditure across various departments</w:t>
      </w:r>
      <w:r w:rsidR="00B30E57" w:rsidRPr="0035558F">
        <w:rPr>
          <w:rFonts w:ascii="Univers 45 Light" w:hAnsi="Univers 45 Light"/>
        </w:rPr>
        <w:t xml:space="preserve">. </w:t>
      </w:r>
      <w:r w:rsidRPr="0035558F">
        <w:rPr>
          <w:rFonts w:ascii="Univers 45 Light" w:hAnsi="Univers 45 Light"/>
        </w:rPr>
        <w:t>Cost centre managers are required to formally sign-off their product fractions. The product fractions are further reviewed upon completion of the draft costing results. Where there are significant cost differences between prior years, the product fractions calculated through the reclass rules are further examined to ensure they are not driving irregularities.</w:t>
      </w:r>
    </w:p>
    <w:p w14:paraId="5172DEDE" w14:textId="77777777" w:rsidR="006E5E63" w:rsidRPr="0035558F" w:rsidRDefault="006E5E63" w:rsidP="006E5E63">
      <w:pPr>
        <w:pStyle w:val="BodyText"/>
        <w:rPr>
          <w:rFonts w:ascii="Univers 45 Light" w:hAnsi="Univers 45 Light"/>
        </w:rPr>
      </w:pPr>
      <w:r w:rsidRPr="0035558F">
        <w:rPr>
          <w:rFonts w:ascii="Univers 45 Light" w:hAnsi="Univers 45 Light"/>
        </w:rPr>
        <w:t xml:space="preserve">Draft DNRs are reviewed for quality with a range of stakeholders within Central Coast LHD including the Director of Finance and the Chief Executive. Stakeholders examine costs between financial years and benchmark to jurisdictional averages. Adjustments are made, where relevant and a final DNR is prepared. </w:t>
      </w:r>
    </w:p>
    <w:p w14:paraId="3EDCC949" w14:textId="77777777" w:rsidR="006E5E63" w:rsidRPr="0035558F" w:rsidRDefault="006E5E63" w:rsidP="006E5E63">
      <w:pPr>
        <w:pStyle w:val="BodyText"/>
        <w:rPr>
          <w:rFonts w:ascii="Univers 45 Light" w:hAnsi="Univers 45 Light"/>
        </w:rPr>
      </w:pPr>
      <w:r w:rsidRPr="0035558F">
        <w:rPr>
          <w:rFonts w:ascii="Univers 45 Light" w:hAnsi="Univers 45 Light"/>
        </w:rPr>
        <w:t>The Chief Executive at Central Coast LHD is the signatory of the final reconciled DNR submission to NSW Health.</w:t>
      </w:r>
    </w:p>
    <w:p w14:paraId="3722B8CE" w14:textId="77777777" w:rsidR="006E5E63" w:rsidRPr="0035558F" w:rsidRDefault="006E5E63" w:rsidP="00360B9E">
      <w:pPr>
        <w:pStyle w:val="Heading3"/>
        <w:numPr>
          <w:ilvl w:val="2"/>
          <w:numId w:val="36"/>
        </w:numPr>
        <w:tabs>
          <w:tab w:val="num" w:pos="1713"/>
        </w:tabs>
        <w:ind w:left="1713" w:hanging="1713"/>
        <w:rPr>
          <w:rFonts w:ascii="Univers 45 Light" w:hAnsi="Univers 45 Light"/>
        </w:rPr>
      </w:pPr>
      <w:r w:rsidRPr="0035558F">
        <w:t>Financial data</w:t>
      </w:r>
    </w:p>
    <w:p w14:paraId="4A189505" w14:textId="77777777" w:rsidR="006E5E63" w:rsidRPr="0035558F" w:rsidRDefault="006E5E63" w:rsidP="006E5E63">
      <w:pPr>
        <w:spacing w:before="120" w:after="120" w:line="280" w:lineRule="atLeast"/>
        <w:jc w:val="both"/>
        <w:rPr>
          <w:rFonts w:ascii="Univers 45 Light" w:hAnsi="Univers 45 Light"/>
        </w:rPr>
      </w:pPr>
      <w:r w:rsidRPr="0035558F">
        <w:rPr>
          <w:rFonts w:ascii="Univers 45 Light" w:hAnsi="Univers 45 Light"/>
        </w:rPr>
        <w:t>For the Round 19 IFR, NSW Health on behalf of the Central Coast LHD completed the data collection templates. Representatives from NSW Health attended and participated in the consultation process during the review, as well as senior costing staff from the Central Coast LHD.</w:t>
      </w:r>
    </w:p>
    <w:p w14:paraId="2C19C705" w14:textId="586F766E" w:rsidR="006E5E63" w:rsidRPr="0035558F" w:rsidRDefault="008A0C65" w:rsidP="006E5E63">
      <w:pPr>
        <w:spacing w:before="120" w:after="120" w:line="280" w:lineRule="atLeast"/>
        <w:jc w:val="both"/>
        <w:rPr>
          <w:rFonts w:ascii="Univers 45 Light" w:hAnsi="Univers 45 Light"/>
          <w:szCs w:val="22"/>
        </w:rPr>
      </w:pPr>
      <w:r w:rsidRPr="0035558F">
        <w:rPr>
          <w:rFonts w:ascii="Univers 45 Light" w:hAnsi="Univers 45 Light"/>
        </w:rPr>
        <w:fldChar w:fldCharType="begin"/>
      </w:r>
      <w:r w:rsidRPr="0035558F">
        <w:rPr>
          <w:rFonts w:ascii="Univers 45 Light" w:hAnsi="Univers 45 Light"/>
        </w:rPr>
        <w:instrText xml:space="preserve"> REF _Ref462738760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10</w:t>
      </w:r>
      <w:r w:rsidRPr="0035558F">
        <w:rPr>
          <w:rFonts w:ascii="Univers 45 Light" w:hAnsi="Univers 45 Light"/>
        </w:rPr>
        <w:fldChar w:fldCharType="end"/>
      </w:r>
      <w:r w:rsidR="006E5E63" w:rsidRPr="0035558F">
        <w:rPr>
          <w:rFonts w:ascii="Univers 45 Light" w:hAnsi="Univers 45 Light"/>
        </w:rPr>
        <w:t xml:space="preserve"> reflects a summary of the Central Coast LHD’s costs, from the original extract from the GL through to the final NHCDC submission for the Central Coast LHD for Round 19.</w:t>
      </w:r>
    </w:p>
    <w:p w14:paraId="73F4DB5D" w14:textId="77777777" w:rsidR="006E5E63" w:rsidRPr="0035558F" w:rsidRDefault="006E5E63" w:rsidP="006E5E63">
      <w:pPr>
        <w:spacing w:line="240" w:lineRule="auto"/>
        <w:rPr>
          <w:rFonts w:ascii="Univers 45 Light" w:hAnsi="Univers 45 Light"/>
          <w:bCs/>
          <w:i/>
        </w:rPr>
        <w:sectPr w:rsidR="006E5E63" w:rsidRPr="0035558F">
          <w:endnotePr>
            <w:numFmt w:val="decimal"/>
          </w:endnotePr>
          <w:pgSz w:w="11907" w:h="16840"/>
          <w:pgMar w:top="1964" w:right="1474" w:bottom="1588" w:left="1474" w:header="958" w:footer="737" w:gutter="454"/>
          <w:cols w:space="720"/>
        </w:sectPr>
      </w:pPr>
    </w:p>
    <w:p w14:paraId="139062BE" w14:textId="77777777" w:rsidR="006E5E63" w:rsidRPr="0035558F" w:rsidRDefault="006E5E63" w:rsidP="006E5E63">
      <w:pPr>
        <w:keepNext/>
        <w:spacing w:before="120" w:after="120"/>
        <w:rPr>
          <w:rFonts w:ascii="Univers 45 Light" w:hAnsi="Univers 45 Light"/>
          <w:bCs/>
          <w:i/>
        </w:rPr>
      </w:pPr>
      <w:bookmarkStart w:id="685" w:name="_Ref462738760"/>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10</w:t>
      </w:r>
      <w:r w:rsidRPr="0035558F">
        <w:fldChar w:fldCharType="end"/>
      </w:r>
      <w:bookmarkEnd w:id="685"/>
      <w:r w:rsidRPr="0035558F">
        <w:rPr>
          <w:rFonts w:ascii="Univers 45 Light" w:hAnsi="Univers 45 Light"/>
          <w:bCs/>
          <w:i/>
        </w:rPr>
        <w:t xml:space="preserve"> – </w:t>
      </w:r>
      <w:proofErr w:type="gramStart"/>
      <w:r w:rsidRPr="0035558F">
        <w:rPr>
          <w:rFonts w:ascii="Univers 45 Light" w:hAnsi="Univers 45 Light"/>
          <w:bCs/>
          <w:i/>
        </w:rPr>
        <w:t>Round 19 NHCDC Reconciliation – Central Coast LHD</w:t>
      </w:r>
      <w:proofErr w:type="gramEnd"/>
    </w:p>
    <w:p w14:paraId="2528D27D" w14:textId="77777777" w:rsidR="006E5E63" w:rsidRPr="0035558F" w:rsidRDefault="006E5E63" w:rsidP="006E5E63">
      <w:pPr>
        <w:spacing w:before="120" w:after="120"/>
        <w:rPr>
          <w:rFonts w:ascii="Univers 45 Light" w:hAnsi="Univers 45 Light"/>
          <w:bCs/>
          <w:i/>
        </w:rPr>
      </w:pPr>
      <w:r w:rsidRPr="0035558F">
        <w:rPr>
          <w:noProof/>
          <w:lang w:eastAsia="en-AU"/>
        </w:rPr>
        <w:drawing>
          <wp:inline distT="0" distB="0" distL="0" distR="0" wp14:anchorId="30915835" wp14:editId="1BAE4435">
            <wp:extent cx="8439150" cy="3606800"/>
            <wp:effectExtent l="0" t="0" r="0" b="0"/>
            <wp:docPr id="4" name="Picture 4" descr="This table presents the financial reconciliation of expenditure for Round 19 for Central Coast LHD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section in the report explains each item in more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8439150" cy="3606800"/>
                    </a:xfrm>
                    <a:prstGeom prst="rect">
                      <a:avLst/>
                    </a:prstGeom>
                    <a:noFill/>
                    <a:ln>
                      <a:noFill/>
                    </a:ln>
                  </pic:spPr>
                </pic:pic>
              </a:graphicData>
            </a:graphic>
          </wp:inline>
        </w:drawing>
      </w:r>
    </w:p>
    <w:p w14:paraId="2A1FD97B" w14:textId="77777777" w:rsidR="006E5E63" w:rsidRPr="0035558F" w:rsidRDefault="006E5E63" w:rsidP="006E5E63">
      <w:pPr>
        <w:rPr>
          <w:rFonts w:ascii="Univers 45 Light" w:hAnsi="Univers 45 Light"/>
          <w:bCs/>
          <w:i/>
          <w:sz w:val="16"/>
          <w:szCs w:val="16"/>
        </w:rPr>
      </w:pPr>
      <w:r w:rsidRPr="0035558F">
        <w:rPr>
          <w:rFonts w:ascii="Univers 45 Light" w:hAnsi="Univers 45 Light"/>
          <w:bCs/>
          <w:i/>
          <w:sz w:val="16"/>
          <w:szCs w:val="16"/>
        </w:rPr>
        <w:t>Source: KPMG based on data supplied by Central Coast LHD, jurisdiction and IHPA</w:t>
      </w:r>
    </w:p>
    <w:p w14:paraId="22E715E2" w14:textId="77777777" w:rsidR="006E5E63" w:rsidRPr="0035558F" w:rsidRDefault="006E5E63" w:rsidP="006E5E63">
      <w:pPr>
        <w:rPr>
          <w:rFonts w:ascii="Univers 45 Light" w:hAnsi="Univers 45 Light"/>
          <w:bCs/>
          <w:i/>
          <w:sz w:val="16"/>
          <w:szCs w:val="16"/>
        </w:rPr>
      </w:pPr>
      <w:r w:rsidRPr="0035558F">
        <w:rPr>
          <w:rFonts w:ascii="Univers 45 Light" w:hAnsi="Univers 45 Light"/>
          <w:bCs/>
          <w:i/>
          <w:sz w:val="16"/>
          <w:szCs w:val="16"/>
        </w:rPr>
        <w:t>^ These figures include admitted emergency costs.</w:t>
      </w:r>
    </w:p>
    <w:p w14:paraId="163F3C8C" w14:textId="77777777" w:rsidR="006E5E63" w:rsidRPr="0035558F" w:rsidRDefault="006E5E63" w:rsidP="006E5E63">
      <w:pPr>
        <w:rPr>
          <w:rFonts w:ascii="Univers 45 Light" w:hAnsi="Univers 45 Light"/>
          <w:bCs/>
          <w:i/>
          <w:sz w:val="16"/>
          <w:szCs w:val="16"/>
        </w:rPr>
      </w:pPr>
    </w:p>
    <w:p w14:paraId="1302783D" w14:textId="77777777" w:rsidR="006E5E63" w:rsidRPr="0035558F" w:rsidRDefault="006E5E63" w:rsidP="006E5E63">
      <w:pPr>
        <w:spacing w:line="240" w:lineRule="auto"/>
        <w:rPr>
          <w:rFonts w:ascii="Univers 45 Light" w:hAnsi="Univers 45 Light"/>
          <w:bCs/>
          <w:i/>
          <w:sz w:val="16"/>
          <w:szCs w:val="16"/>
        </w:rPr>
        <w:sectPr w:rsidR="006E5E63" w:rsidRPr="0035558F">
          <w:endnotePr>
            <w:numFmt w:val="decimal"/>
          </w:endnotePr>
          <w:pgSz w:w="16840" w:h="11907" w:orient="landscape"/>
          <w:pgMar w:top="1474" w:right="1964" w:bottom="1474" w:left="1588" w:header="958" w:footer="737" w:gutter="454"/>
          <w:cols w:space="720"/>
        </w:sectPr>
      </w:pPr>
    </w:p>
    <w:p w14:paraId="60CB8A89" w14:textId="77777777" w:rsidR="006E5E63" w:rsidRPr="0035558F" w:rsidRDefault="006E5E63" w:rsidP="006E5E63">
      <w:pPr>
        <w:pStyle w:val="Heading4"/>
        <w:numPr>
          <w:ilvl w:val="0"/>
          <w:numId w:val="0"/>
        </w:numPr>
        <w:ind w:left="720" w:hanging="720"/>
        <w:rPr>
          <w:rFonts w:ascii="Univers 45 Light" w:hAnsi="Univers 45 Light"/>
        </w:rPr>
      </w:pPr>
      <w:r w:rsidRPr="0035558F">
        <w:rPr>
          <w:rFonts w:ascii="Univers 45 Light" w:hAnsi="Univers 45 Light"/>
        </w:rPr>
        <w:t>Explanation of reconciliation items</w:t>
      </w:r>
    </w:p>
    <w:p w14:paraId="7B8E8375" w14:textId="77777777" w:rsidR="006E5E63" w:rsidRPr="0035558F" w:rsidRDefault="006E5E63" w:rsidP="006E5E63">
      <w:pPr>
        <w:pStyle w:val="BodyText"/>
        <w:rPr>
          <w:rFonts w:ascii="Univers 45 Light" w:hAnsi="Univers 45 Light"/>
        </w:rPr>
      </w:pPr>
      <w:r w:rsidRPr="0035558F">
        <w:rPr>
          <w:rFonts w:ascii="Univers 45 Light" w:hAnsi="Univers 45 Light"/>
        </w:rPr>
        <w:t>This section discusses each of the reconciliation items including adjustments, inclusions and exclusions to the financial data. The information is based on the templates submitted for Central Coast LHD and face-to-face review discussions.</w:t>
      </w:r>
    </w:p>
    <w:p w14:paraId="2556099B" w14:textId="77777777" w:rsidR="006E5E63" w:rsidRPr="0035558F" w:rsidRDefault="006E5E63" w:rsidP="006E5E63">
      <w:pPr>
        <w:keepNext/>
        <w:spacing w:before="120" w:after="120"/>
        <w:rPr>
          <w:rFonts w:ascii="Univers 45 Light" w:hAnsi="Univers 45 Light"/>
          <w:bCs/>
          <w:i/>
        </w:rPr>
      </w:pPr>
      <w:r w:rsidRPr="0035558F">
        <w:rPr>
          <w:rFonts w:ascii="Univers 45 Light" w:hAnsi="Univers 45 Light"/>
          <w:bCs/>
          <w:i/>
        </w:rPr>
        <w:t xml:space="preserve">Item </w:t>
      </w:r>
      <w:proofErr w:type="gramStart"/>
      <w:r w:rsidRPr="0035558F">
        <w:rPr>
          <w:rFonts w:ascii="Univers 45 Light" w:hAnsi="Univers 45 Light"/>
          <w:bCs/>
          <w:i/>
        </w:rPr>
        <w:t>A</w:t>
      </w:r>
      <w:proofErr w:type="gramEnd"/>
      <w:r w:rsidRPr="0035558F">
        <w:rPr>
          <w:rFonts w:ascii="Univers 45 Light" w:hAnsi="Univers 45 Light"/>
          <w:bCs/>
          <w:i/>
        </w:rPr>
        <w:t xml:space="preserve"> – General Ledger</w:t>
      </w:r>
    </w:p>
    <w:p w14:paraId="70BB3A93" w14:textId="77777777" w:rsidR="006E5E63" w:rsidRPr="0035558F" w:rsidRDefault="006E5E63" w:rsidP="006E5E63">
      <w:pPr>
        <w:pStyle w:val="BodyText"/>
        <w:rPr>
          <w:rFonts w:ascii="Univers 45 Light" w:hAnsi="Univers 45 Light"/>
        </w:rPr>
      </w:pPr>
      <w:r w:rsidRPr="0035558F">
        <w:rPr>
          <w:rFonts w:ascii="Univers 45 Light" w:hAnsi="Univers 45 Light"/>
        </w:rPr>
        <w:t>The final GL amount extracted from the NSW costing system for the LHD totalled $716.87 million. This amount reflected the total expenditure for the Central Coast LHD. This amount reconciled to the total expenditure reported in the 2014-15 audited financial statements for the Central Coast LHD.</w:t>
      </w:r>
    </w:p>
    <w:p w14:paraId="59C30D3E" w14:textId="77777777" w:rsidR="006E5E63" w:rsidRPr="0035558F" w:rsidRDefault="006E5E63" w:rsidP="006E5E63">
      <w:pPr>
        <w:pStyle w:val="ListBullet"/>
        <w:numPr>
          <w:ilvl w:val="0"/>
          <w:numId w:val="0"/>
        </w:numPr>
        <w:tabs>
          <w:tab w:val="left" w:pos="720"/>
        </w:tabs>
        <w:rPr>
          <w:rFonts w:ascii="Univers 45 Light" w:hAnsi="Univers 45 Light"/>
          <w:bCs/>
          <w:i/>
        </w:rPr>
      </w:pPr>
      <w:r w:rsidRPr="0035558F">
        <w:rPr>
          <w:rFonts w:ascii="Univers 45 Light" w:hAnsi="Univers 45 Light"/>
          <w:bCs/>
          <w:i/>
        </w:rPr>
        <w:t>Item B – Adjustments to the GL</w:t>
      </w:r>
    </w:p>
    <w:p w14:paraId="2ADFD678" w14:textId="77777777" w:rsidR="006E5E63" w:rsidRPr="0035558F" w:rsidRDefault="006E5E63" w:rsidP="006E5E63">
      <w:pPr>
        <w:pStyle w:val="BodyText"/>
        <w:rPr>
          <w:rFonts w:ascii="Univers 45 Light" w:hAnsi="Univers 45 Light"/>
        </w:rPr>
      </w:pPr>
      <w:r w:rsidRPr="0035558F">
        <w:rPr>
          <w:rFonts w:ascii="Univers 45 Light" w:hAnsi="Univers 45 Light"/>
        </w:rPr>
        <w:t>Inclusions made to the GL totalled $11.37 million. The ABF Taskforce advised the LHD/SHNs of the total for medical indemnity insurance as this expense is held centrally by NSW Health. The Shared services totals were determined by Central Coast LHD in collaboration with the LHD sharing services</w:t>
      </w:r>
      <w:r w:rsidR="00B30E57" w:rsidRPr="0035558F">
        <w:rPr>
          <w:rFonts w:ascii="Univers 45 Light" w:hAnsi="Univers 45 Light"/>
        </w:rPr>
        <w:t xml:space="preserve">. </w:t>
      </w:r>
      <w:r w:rsidRPr="0035558F">
        <w:rPr>
          <w:rFonts w:ascii="Univers 45 Light" w:hAnsi="Univers 45 Light"/>
        </w:rPr>
        <w:t>The items for Central Coast LHD are summarised below:</w:t>
      </w:r>
    </w:p>
    <w:p w14:paraId="6833965A" w14:textId="77777777" w:rsidR="006E5E63" w:rsidRPr="0035558F" w:rsidRDefault="006E5E63" w:rsidP="00360B9E">
      <w:pPr>
        <w:pStyle w:val="ListBullet"/>
        <w:numPr>
          <w:ilvl w:val="0"/>
          <w:numId w:val="40"/>
        </w:numPr>
        <w:tabs>
          <w:tab w:val="clear" w:pos="340"/>
          <w:tab w:val="num" w:pos="1020"/>
          <w:tab w:val="num" w:pos="3885"/>
        </w:tabs>
        <w:ind w:left="426" w:hanging="426"/>
        <w:rPr>
          <w:rFonts w:ascii="Univers 45 Light" w:hAnsi="Univers 45 Light"/>
        </w:rPr>
      </w:pPr>
      <w:r w:rsidRPr="0035558F">
        <w:rPr>
          <w:rFonts w:ascii="Univers 45 Light" w:hAnsi="Univers 45 Light"/>
        </w:rPr>
        <w:t>Medical indemnity insurance – $10.72 million</w:t>
      </w:r>
    </w:p>
    <w:p w14:paraId="1E1BF5F4" w14:textId="77777777" w:rsidR="006E5E63" w:rsidRPr="0035558F" w:rsidRDefault="006E5E63" w:rsidP="00360B9E">
      <w:pPr>
        <w:pStyle w:val="ListBullet"/>
        <w:numPr>
          <w:ilvl w:val="0"/>
          <w:numId w:val="40"/>
        </w:numPr>
        <w:tabs>
          <w:tab w:val="clear" w:pos="340"/>
          <w:tab w:val="num" w:pos="1020"/>
          <w:tab w:val="num" w:pos="3885"/>
        </w:tabs>
        <w:ind w:left="426" w:hanging="426"/>
        <w:rPr>
          <w:rFonts w:ascii="Univers 45 Light" w:hAnsi="Univers 45 Light"/>
        </w:rPr>
      </w:pPr>
      <w:r w:rsidRPr="0035558F">
        <w:rPr>
          <w:rFonts w:ascii="Univers 45 Light" w:hAnsi="Univers 45 Light"/>
        </w:rPr>
        <w:t>Shared services – $651,542</w:t>
      </w:r>
      <w:r w:rsidR="00374BAE" w:rsidRPr="0035558F">
        <w:rPr>
          <w:rFonts w:ascii="Univers 45 Light" w:hAnsi="Univers 45 Light"/>
        </w:rPr>
        <w:t>.</w:t>
      </w:r>
    </w:p>
    <w:p w14:paraId="31B763C3" w14:textId="77777777" w:rsidR="006E5E63" w:rsidRPr="0035558F" w:rsidRDefault="006E5E63" w:rsidP="006E5E63">
      <w:pPr>
        <w:pStyle w:val="ListBullet"/>
        <w:numPr>
          <w:ilvl w:val="0"/>
          <w:numId w:val="0"/>
        </w:numPr>
        <w:tabs>
          <w:tab w:val="left" w:pos="720"/>
        </w:tabs>
        <w:rPr>
          <w:rFonts w:ascii="Univers 45 Light" w:hAnsi="Univers 45 Light"/>
        </w:rPr>
      </w:pPr>
      <w:r w:rsidRPr="0035558F">
        <w:rPr>
          <w:rFonts w:ascii="Univers 45 Light" w:hAnsi="Univers 45 Light"/>
        </w:rPr>
        <w:t>The basis of these adjustments appears reasonable.</w:t>
      </w:r>
    </w:p>
    <w:p w14:paraId="637B0CAD" w14:textId="77777777" w:rsidR="006E5E63" w:rsidRPr="0035558F" w:rsidRDefault="006E5E63" w:rsidP="006E5E63">
      <w:pPr>
        <w:pStyle w:val="BodyText"/>
        <w:rPr>
          <w:rFonts w:ascii="Univers 45 Light" w:hAnsi="Univers 45 Light"/>
        </w:rPr>
      </w:pPr>
      <w:r w:rsidRPr="0035558F">
        <w:rPr>
          <w:rFonts w:ascii="Univers 45 Light" w:hAnsi="Univers 45 Light"/>
        </w:rPr>
        <w:t>These adjustments established an expenditure base for costing of $728.24 million. This was approximately 101.6 percent of total expenditure reported in the GL (note this percentage is greater than 100 percent as the jurisdiction holds costs outside of the health services GL e.g. indemnity insurance).</w:t>
      </w:r>
    </w:p>
    <w:p w14:paraId="02A224B7" w14:textId="77777777" w:rsidR="006E5E63" w:rsidRPr="0035558F" w:rsidRDefault="006E5E63" w:rsidP="006E5E63">
      <w:pPr>
        <w:keepNext/>
        <w:spacing w:before="120" w:after="120"/>
        <w:rPr>
          <w:rFonts w:ascii="Univers 45 Light" w:hAnsi="Univers 45 Light"/>
          <w:bCs/>
          <w:i/>
        </w:rPr>
      </w:pPr>
      <w:r w:rsidRPr="0035558F">
        <w:rPr>
          <w:rFonts w:ascii="Univers 45 Light" w:hAnsi="Univers 45 Light"/>
          <w:bCs/>
          <w:i/>
        </w:rPr>
        <w:t>Item C – Allocation of costs</w:t>
      </w:r>
    </w:p>
    <w:p w14:paraId="2167281F" w14:textId="77777777" w:rsidR="006E5E63" w:rsidRPr="0035558F" w:rsidRDefault="006E5E63" w:rsidP="006E5E63">
      <w:pPr>
        <w:pStyle w:val="BodyText"/>
        <w:rPr>
          <w:rFonts w:ascii="Univers 45 Light" w:hAnsi="Univers 45 Light"/>
        </w:rPr>
      </w:pPr>
      <w:r w:rsidRPr="0035558F">
        <w:rPr>
          <w:rFonts w:ascii="Univers 45 Light" w:hAnsi="Univers 45 Light"/>
        </w:rPr>
        <w:t xml:space="preserve">The Central Coast LHD undertakes a process of reclass/transfers between cost centres. </w:t>
      </w:r>
    </w:p>
    <w:p w14:paraId="0D7AE41D" w14:textId="77777777" w:rsidR="006E5E63" w:rsidRPr="0035558F" w:rsidRDefault="006E5E63" w:rsidP="00360B9E">
      <w:pPr>
        <w:pStyle w:val="ListBullet"/>
        <w:numPr>
          <w:ilvl w:val="0"/>
          <w:numId w:val="40"/>
        </w:numPr>
        <w:tabs>
          <w:tab w:val="clear" w:pos="340"/>
          <w:tab w:val="num" w:pos="1020"/>
          <w:tab w:val="num" w:pos="3885"/>
        </w:tabs>
        <w:ind w:left="426" w:hanging="426"/>
        <w:rPr>
          <w:rFonts w:ascii="Univers 45 Light" w:hAnsi="Univers 45 Light"/>
        </w:rPr>
      </w:pPr>
      <w:r w:rsidRPr="0035558F">
        <w:rPr>
          <w:rFonts w:ascii="Univers 45 Light" w:hAnsi="Univers 45 Light"/>
        </w:rPr>
        <w:t>It was observed that the total of all direct cost centres of $549.66 million was allocated post allocation.</w:t>
      </w:r>
    </w:p>
    <w:p w14:paraId="3E8DF584" w14:textId="77777777" w:rsidR="006E5E63" w:rsidRPr="0035558F" w:rsidRDefault="006E5E63" w:rsidP="00360B9E">
      <w:pPr>
        <w:pStyle w:val="ListBullet"/>
        <w:numPr>
          <w:ilvl w:val="0"/>
          <w:numId w:val="40"/>
        </w:numPr>
        <w:tabs>
          <w:tab w:val="clear" w:pos="340"/>
          <w:tab w:val="num" w:pos="1020"/>
          <w:tab w:val="num" w:pos="3885"/>
        </w:tabs>
        <w:ind w:left="426" w:hanging="426"/>
        <w:rPr>
          <w:rFonts w:ascii="Univers 45 Light" w:hAnsi="Univers 45 Light"/>
        </w:rPr>
      </w:pPr>
      <w:r w:rsidRPr="0035558F">
        <w:rPr>
          <w:rFonts w:ascii="Univers 45 Light" w:hAnsi="Univers 45 Light"/>
        </w:rPr>
        <w:t>It was observed through the templates that overheads of $178.58 million were allocated to direct cost centres, post allocation.</w:t>
      </w:r>
    </w:p>
    <w:p w14:paraId="67109FA5" w14:textId="77777777" w:rsidR="006E5E63" w:rsidRPr="0035558F" w:rsidRDefault="006E5E63" w:rsidP="006E5E63">
      <w:pPr>
        <w:pStyle w:val="BodyText"/>
        <w:rPr>
          <w:rFonts w:ascii="Univers 45 Light" w:hAnsi="Univers 45 Light"/>
        </w:rPr>
      </w:pPr>
      <w:r w:rsidRPr="0035558F">
        <w:rPr>
          <w:rFonts w:ascii="Univers 45 Light" w:hAnsi="Univers 45 Light"/>
        </w:rPr>
        <w:t>These amounted to $728.24 million and reflected the total expenditure for the Central Coast LHD. No variance was identified between Item B and Item C.</w:t>
      </w:r>
    </w:p>
    <w:p w14:paraId="03C95CDB" w14:textId="77777777" w:rsidR="006E5E63" w:rsidRPr="0035558F" w:rsidRDefault="006E5E63" w:rsidP="006E5E63">
      <w:pPr>
        <w:keepNext/>
        <w:spacing w:before="120" w:after="120"/>
        <w:rPr>
          <w:rFonts w:ascii="Univers 45 Light" w:hAnsi="Univers 45 Light"/>
          <w:bCs/>
          <w:i/>
        </w:rPr>
      </w:pPr>
      <w:r w:rsidRPr="0035558F">
        <w:rPr>
          <w:rFonts w:ascii="Univers 45 Light" w:hAnsi="Univers 45 Light"/>
          <w:bCs/>
          <w:i/>
        </w:rPr>
        <w:t>Item D – Post Allocation Adjustments</w:t>
      </w:r>
    </w:p>
    <w:p w14:paraId="5EFBDDDA" w14:textId="77777777" w:rsidR="006E5E63" w:rsidRPr="0035558F" w:rsidRDefault="006E5E63" w:rsidP="006E5E63">
      <w:pPr>
        <w:pStyle w:val="BodyText"/>
        <w:rPr>
          <w:rFonts w:ascii="Univers 45 Light" w:hAnsi="Univers 45 Light"/>
        </w:rPr>
      </w:pPr>
      <w:r w:rsidRPr="0035558F">
        <w:rPr>
          <w:rFonts w:ascii="Univers 45 Light" w:hAnsi="Univers 45 Light"/>
        </w:rPr>
        <w:t>Central Coast LHD did not make post allocation adjustments.</w:t>
      </w:r>
    </w:p>
    <w:p w14:paraId="7F7AD90C" w14:textId="77777777" w:rsidR="006E5E63" w:rsidRPr="0035558F" w:rsidRDefault="006E5E63" w:rsidP="006E5E63">
      <w:pPr>
        <w:pStyle w:val="BodyText"/>
        <w:rPr>
          <w:rFonts w:ascii="Univers 45 Light" w:hAnsi="Univers 45 Light"/>
        </w:rPr>
      </w:pPr>
      <w:r w:rsidRPr="0035558F">
        <w:rPr>
          <w:rFonts w:ascii="Univers 45 Light" w:hAnsi="Univers 45 Light"/>
        </w:rPr>
        <w:t>The total expenditure allocated to patients for Central Coast LHD was $728.24 million, which represented approximately 101.6 percent of the GL.</w:t>
      </w:r>
    </w:p>
    <w:p w14:paraId="26E58DEF" w14:textId="77777777" w:rsidR="006E5E63" w:rsidRPr="0035558F" w:rsidRDefault="006E5E63" w:rsidP="006E5E63">
      <w:pPr>
        <w:keepNext/>
        <w:spacing w:before="120" w:after="120"/>
        <w:rPr>
          <w:rFonts w:ascii="Univers 45 Light" w:hAnsi="Univers 45 Light"/>
          <w:bCs/>
          <w:i/>
        </w:rPr>
      </w:pPr>
      <w:r w:rsidRPr="0035558F">
        <w:rPr>
          <w:rFonts w:ascii="Univers 45 Light" w:hAnsi="Univers 45 Light"/>
          <w:bCs/>
          <w:i/>
        </w:rPr>
        <w:t>Item E - Costed products submitted to jurisdiction</w:t>
      </w:r>
    </w:p>
    <w:p w14:paraId="4F82C4F1" w14:textId="222E96E6" w:rsidR="006E5E63" w:rsidRPr="0035558F" w:rsidRDefault="006E5E63" w:rsidP="006E5E63">
      <w:pPr>
        <w:pStyle w:val="BodyText"/>
        <w:rPr>
          <w:rFonts w:ascii="Univers 45 Light" w:hAnsi="Univers 45 Light"/>
        </w:rPr>
      </w:pPr>
      <w:r w:rsidRPr="0035558F">
        <w:rPr>
          <w:rFonts w:ascii="Univers 45 Light" w:hAnsi="Univers 45 Light"/>
        </w:rPr>
        <w:t>Costs submitted to the jurisdiction and reported at product level totalled $728.24 million. Costs were allocated to all products with the exception of Mental Health</w:t>
      </w:r>
      <w:r w:rsidR="00724B30" w:rsidRPr="0035558F">
        <w:rPr>
          <w:rFonts w:ascii="Univers 45 Light" w:hAnsi="Univers 45 Light"/>
        </w:rPr>
        <w:t xml:space="preserve"> and</w:t>
      </w:r>
      <w:r w:rsidRPr="0035558F">
        <w:rPr>
          <w:rFonts w:ascii="Univers 45 Light" w:hAnsi="Univers 45 Light"/>
        </w:rPr>
        <w:t xml:space="preserve"> Research</w:t>
      </w:r>
      <w:r w:rsidR="00B30E57" w:rsidRPr="0035558F">
        <w:rPr>
          <w:rFonts w:ascii="Univers 45 Light" w:hAnsi="Univers 45 Light"/>
        </w:rPr>
        <w:t xml:space="preserve">. </w:t>
      </w:r>
      <w:r w:rsidR="00405118" w:rsidRPr="0035558F">
        <w:rPr>
          <w:rFonts w:ascii="Univers 45 Light" w:hAnsi="Univers 45 Light"/>
        </w:rPr>
        <w:t xml:space="preserve">Mental Health and Research were reported in the </w:t>
      </w:r>
      <w:proofErr w:type="gramStart"/>
      <w:r w:rsidR="00405118" w:rsidRPr="0035558F">
        <w:rPr>
          <w:rFonts w:ascii="Univers 45 Light" w:hAnsi="Univers 45 Light"/>
        </w:rPr>
        <w:t>Other</w:t>
      </w:r>
      <w:proofErr w:type="gramEnd"/>
      <w:r w:rsidR="00405118" w:rsidRPr="0035558F">
        <w:rPr>
          <w:rFonts w:ascii="Univers 45 Light" w:hAnsi="Univers 45 Light"/>
        </w:rPr>
        <w:t xml:space="preserve"> product category. </w:t>
      </w:r>
      <w:r w:rsidRPr="0035558F">
        <w:rPr>
          <w:rFonts w:ascii="Univers 45 Light" w:hAnsi="Univers 45 Light"/>
        </w:rPr>
        <w:t>A minor variance of $1,379 was identified between Item D and Item E (0.0002 percent of expenditure allocated to patients).</w:t>
      </w:r>
      <w:r w:rsidR="00E360BD" w:rsidRPr="0035558F">
        <w:rPr>
          <w:rFonts w:ascii="Univers 45 Light" w:hAnsi="Univers 45 Light"/>
        </w:rPr>
        <w:t xml:space="preserve"> </w:t>
      </w:r>
    </w:p>
    <w:p w14:paraId="66CA3774" w14:textId="77777777" w:rsidR="006E5E63" w:rsidRPr="0035558F" w:rsidRDefault="006E5E63" w:rsidP="006E5E63">
      <w:pPr>
        <w:keepNext/>
        <w:spacing w:before="120" w:after="120"/>
        <w:rPr>
          <w:rFonts w:ascii="Univers 45 Light" w:hAnsi="Univers 45 Light"/>
          <w:bCs/>
          <w:i/>
        </w:rPr>
      </w:pPr>
      <w:r w:rsidRPr="0035558F">
        <w:rPr>
          <w:rFonts w:ascii="Univers 45 Light" w:hAnsi="Univers 45 Light"/>
          <w:bCs/>
          <w:i/>
        </w:rPr>
        <w:t>Item F – Costed products received by the jurisdiction</w:t>
      </w:r>
    </w:p>
    <w:p w14:paraId="76BE382D" w14:textId="77777777" w:rsidR="006E5E63" w:rsidRPr="0035558F" w:rsidRDefault="006E5E63" w:rsidP="006E5E63">
      <w:pPr>
        <w:pStyle w:val="BodyText"/>
        <w:rPr>
          <w:rFonts w:ascii="Univers 45 Light" w:hAnsi="Univers 45 Light"/>
        </w:rPr>
      </w:pPr>
      <w:r w:rsidRPr="0035558F">
        <w:rPr>
          <w:rFonts w:ascii="Univers 45 Light" w:hAnsi="Univers 45 Light"/>
        </w:rPr>
        <w:t>Costed by product received by the jurisdiction was $728.24 million (Item F)</w:t>
      </w:r>
      <w:r w:rsidR="00B30E57" w:rsidRPr="0035558F">
        <w:rPr>
          <w:rFonts w:ascii="Univers 45 Light" w:hAnsi="Univers 45 Light"/>
        </w:rPr>
        <w:t xml:space="preserve">. </w:t>
      </w:r>
      <w:r w:rsidRPr="0035558F">
        <w:rPr>
          <w:rFonts w:ascii="Univers 45 Light" w:hAnsi="Univers 45 Light"/>
        </w:rPr>
        <w:t>No variance was noted between Items E and F, which indicates that no data was lost in the transmission of costs from the hospital to the jurisdiction.</w:t>
      </w:r>
    </w:p>
    <w:p w14:paraId="7A7E0AC8" w14:textId="77777777" w:rsidR="006E5E63" w:rsidRPr="0035558F" w:rsidRDefault="006E5E63" w:rsidP="006E5E63">
      <w:pPr>
        <w:keepNext/>
        <w:spacing w:before="120" w:after="120"/>
        <w:rPr>
          <w:rFonts w:ascii="Univers 45 Light" w:hAnsi="Univers 45 Light"/>
          <w:bCs/>
          <w:i/>
        </w:rPr>
      </w:pPr>
      <w:r w:rsidRPr="0035558F">
        <w:rPr>
          <w:rFonts w:ascii="Univers 45 Light" w:hAnsi="Univers 45 Light"/>
          <w:bCs/>
          <w:i/>
        </w:rPr>
        <w:t>Item G – Final adjustments</w:t>
      </w:r>
    </w:p>
    <w:p w14:paraId="5070A559" w14:textId="77777777" w:rsidR="006E5E63" w:rsidRPr="0035558F" w:rsidRDefault="006E5E63" w:rsidP="006E5E63">
      <w:pPr>
        <w:pStyle w:val="BodyText"/>
        <w:rPr>
          <w:rFonts w:ascii="Univers 45 Light" w:hAnsi="Univers 45 Light"/>
        </w:rPr>
      </w:pPr>
      <w:r w:rsidRPr="0035558F">
        <w:rPr>
          <w:rFonts w:ascii="Univers 45 Light" w:hAnsi="Univers 45 Light"/>
        </w:rPr>
        <w:t>NSW Health transforms the LHD DNR for NHCDC submission to IHPA. The adjustments made for Round 19 totalled $116.01 million and included:</w:t>
      </w:r>
    </w:p>
    <w:p w14:paraId="0C842991"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WIP from prior years totall</w:t>
      </w:r>
      <w:r w:rsidR="00374BAE" w:rsidRPr="0035558F">
        <w:rPr>
          <w:rFonts w:ascii="Univers 45 Light" w:hAnsi="Univers 45 Light"/>
        </w:rPr>
        <w:t>ing $9.38 million was included</w:t>
      </w:r>
    </w:p>
    <w:p w14:paraId="453B582C"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 xml:space="preserve">ABF Facility Round 19 WIP totalling $10.50 million excluded </w:t>
      </w:r>
    </w:p>
    <w:p w14:paraId="10B2682E"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 xml:space="preserve">Non ABF Facilities totalling $27.02 million excluded </w:t>
      </w:r>
    </w:p>
    <w:p w14:paraId="2753582C" w14:textId="5772DB6D"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Teaching</w:t>
      </w:r>
      <w:r w:rsidR="00521FA6" w:rsidRPr="0035558F">
        <w:rPr>
          <w:rFonts w:ascii="Univers 45 Light" w:hAnsi="Univers 45 Light"/>
        </w:rPr>
        <w:t>, Training</w:t>
      </w:r>
      <w:r w:rsidRPr="0035558F">
        <w:rPr>
          <w:rFonts w:ascii="Univers 45 Light" w:hAnsi="Univers 45 Light"/>
        </w:rPr>
        <w:t xml:space="preserve"> and Research totalling $17.07 million excluded </w:t>
      </w:r>
    </w:p>
    <w:p w14:paraId="436A50F3"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Non Patient Level activity (aggregate activity) in ABF Facilities totalling $58.84 million excluded</w:t>
      </w:r>
    </w:p>
    <w:p w14:paraId="60B04042"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 xml:space="preserve">Out of scope products in ABF Facilities totalling $23,629 excluded </w:t>
      </w:r>
    </w:p>
    <w:p w14:paraId="649E16D7"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NHCDC Validation and linking exceptions to</w:t>
      </w:r>
      <w:r w:rsidR="00374BAE" w:rsidRPr="0035558F">
        <w:rPr>
          <w:rFonts w:ascii="Univers 45 Light" w:hAnsi="Univers 45 Light"/>
        </w:rPr>
        <w:t>talling $11.94 million excluded.</w:t>
      </w:r>
    </w:p>
    <w:p w14:paraId="1FDF2168" w14:textId="44CC6F3C" w:rsidR="006E5E63" w:rsidRPr="0035558F" w:rsidRDefault="006E5E63" w:rsidP="006E5E63">
      <w:pPr>
        <w:pStyle w:val="ListBullet"/>
        <w:numPr>
          <w:ilvl w:val="0"/>
          <w:numId w:val="0"/>
        </w:numPr>
        <w:tabs>
          <w:tab w:val="left" w:pos="720"/>
        </w:tabs>
        <w:rPr>
          <w:rFonts w:ascii="Univers 45 Light" w:hAnsi="Univers 45 Light"/>
        </w:rPr>
      </w:pPr>
      <w:r w:rsidRPr="0035558F">
        <w:rPr>
          <w:rFonts w:ascii="Univers 45 Light" w:hAnsi="Univers 45 Light"/>
        </w:rPr>
        <w:t>The basis of these adjustments appears reasonable</w:t>
      </w:r>
      <w:r w:rsidR="00521FA6" w:rsidRPr="0035558F">
        <w:rPr>
          <w:rFonts w:ascii="Univers 45 Light" w:hAnsi="Univers 45 Light"/>
        </w:rPr>
        <w:t>. However, the exclusion of Teaching, Training and Research may impact on the completeness of the NHCDC</w:t>
      </w:r>
      <w:r w:rsidR="00621951" w:rsidRPr="0035558F">
        <w:rPr>
          <w:rFonts w:ascii="Univers 45 Light" w:hAnsi="Univers 45 Light"/>
        </w:rPr>
        <w:t xml:space="preserve">. </w:t>
      </w:r>
      <w:r w:rsidR="00521FA6" w:rsidRPr="0035558F">
        <w:rPr>
          <w:rFonts w:ascii="Univers 45 Light" w:hAnsi="Univers 45 Light"/>
        </w:rPr>
        <w:t xml:space="preserve">It is understood that </w:t>
      </w:r>
      <w:r w:rsidRPr="0035558F">
        <w:rPr>
          <w:rFonts w:ascii="Univers 45 Light" w:hAnsi="Univers 45 Light"/>
        </w:rPr>
        <w:t xml:space="preserve">NSW Health </w:t>
      </w:r>
      <w:r w:rsidR="00521FA6" w:rsidRPr="0035558F">
        <w:rPr>
          <w:rFonts w:ascii="Univers 45 Light" w:hAnsi="Univers 45 Light"/>
        </w:rPr>
        <w:t>will submit Teaching, Training and Research (TTR) costs to the NHCDC following the completion of IHPA’s TTR project</w:t>
      </w:r>
      <w:r w:rsidRPr="0035558F">
        <w:rPr>
          <w:rFonts w:ascii="Univers 45 Light" w:hAnsi="Univers 45 Light"/>
        </w:rPr>
        <w:t>. In addition, NSW Health should investigate the reasons for unlinked activity to the NHCDC</w:t>
      </w:r>
      <w:r w:rsidR="00E65EBD" w:rsidRPr="0035558F">
        <w:rPr>
          <w:rFonts w:ascii="Univers 45 Light" w:hAnsi="Univers 45 Light"/>
        </w:rPr>
        <w:t xml:space="preserve"> to ensure appropriate treatment</w:t>
      </w:r>
      <w:r w:rsidRPr="0035558F">
        <w:rPr>
          <w:rFonts w:ascii="Univers 45 Light" w:hAnsi="Univers 45 Light"/>
        </w:rPr>
        <w:t xml:space="preserve"> in future rounds.</w:t>
      </w:r>
    </w:p>
    <w:p w14:paraId="4E114A74" w14:textId="77777777" w:rsidR="006E5E63" w:rsidRPr="0035558F" w:rsidRDefault="006E5E63" w:rsidP="006E5E63">
      <w:pPr>
        <w:keepNext/>
        <w:spacing w:before="120" w:after="120"/>
        <w:rPr>
          <w:rFonts w:ascii="Univers 45 Light" w:hAnsi="Univers 45 Light"/>
          <w:bCs/>
          <w:i/>
        </w:rPr>
      </w:pPr>
      <w:r w:rsidRPr="0035558F">
        <w:rPr>
          <w:rFonts w:ascii="Univers 45 Light" w:hAnsi="Univers 45 Light"/>
          <w:bCs/>
          <w:i/>
        </w:rPr>
        <w:t>Item H – Costed products submitted to IHPA</w:t>
      </w:r>
    </w:p>
    <w:p w14:paraId="08621C69" w14:textId="77777777" w:rsidR="006E5E63" w:rsidRPr="0035558F" w:rsidRDefault="006E5E63" w:rsidP="006E5E63">
      <w:pPr>
        <w:pStyle w:val="BodyText"/>
        <w:rPr>
          <w:rFonts w:ascii="Univers 45 Light" w:hAnsi="Univers 45 Light"/>
        </w:rPr>
      </w:pPr>
      <w:r w:rsidRPr="0035558F">
        <w:rPr>
          <w:rFonts w:ascii="Univers 45 Light" w:hAnsi="Univers 45 Light"/>
        </w:rPr>
        <w:t>Costs derived by the jurisdiction and reported at product level to IHPA totalled $612.23 million.</w:t>
      </w:r>
    </w:p>
    <w:p w14:paraId="36E89A92" w14:textId="77777777" w:rsidR="006E5E63" w:rsidRPr="0035558F" w:rsidRDefault="006E5E63" w:rsidP="006E5E63">
      <w:pPr>
        <w:keepNext/>
        <w:spacing w:before="120" w:after="120"/>
        <w:rPr>
          <w:rFonts w:ascii="Univers 45 Light" w:hAnsi="Univers 45 Light"/>
          <w:bCs/>
          <w:i/>
        </w:rPr>
      </w:pPr>
      <w:r w:rsidRPr="0035558F">
        <w:rPr>
          <w:rFonts w:ascii="Univers 45 Light" w:hAnsi="Univers 45 Light"/>
          <w:bCs/>
          <w:i/>
        </w:rPr>
        <w:t>Item I – Total products received by IHPA</w:t>
      </w:r>
    </w:p>
    <w:p w14:paraId="147EB63F" w14:textId="77777777" w:rsidR="006E5E63" w:rsidRPr="0035558F" w:rsidRDefault="006E5E63" w:rsidP="006E5E63">
      <w:pPr>
        <w:spacing w:before="120" w:after="120" w:line="280" w:lineRule="atLeast"/>
        <w:rPr>
          <w:rFonts w:ascii="Univers 45 Light" w:hAnsi="Univers 45 Light"/>
          <w:color w:val="000000"/>
          <w:lang w:eastAsia="en-AU"/>
        </w:rPr>
      </w:pPr>
      <w:r w:rsidRPr="0035558F">
        <w:rPr>
          <w:rFonts w:ascii="Univers 45 Light" w:hAnsi="Univers 45 Light"/>
          <w:color w:val="000000"/>
          <w:lang w:eastAsia="en-AU"/>
        </w:rPr>
        <w:t xml:space="preserve">Total costed products received by IHPA totalled $612.23 million. There was a minor variance of $1 between costs submitted by the jurisdiction and costs received by IHPA. </w:t>
      </w:r>
    </w:p>
    <w:p w14:paraId="5C22553E" w14:textId="77777777" w:rsidR="006E5E63" w:rsidRPr="0035558F" w:rsidRDefault="006E5E63" w:rsidP="006E5E63">
      <w:pPr>
        <w:keepNext/>
        <w:spacing w:before="120" w:after="120"/>
        <w:rPr>
          <w:rFonts w:ascii="Univers 45 Light" w:hAnsi="Univers 45 Light"/>
          <w:bCs/>
          <w:i/>
        </w:rPr>
      </w:pPr>
      <w:r w:rsidRPr="0035558F">
        <w:rPr>
          <w:rFonts w:ascii="Univers 45 Light" w:hAnsi="Univers 45 Light"/>
          <w:bCs/>
          <w:i/>
        </w:rPr>
        <w:t>Item J – IHPA adjustments</w:t>
      </w:r>
    </w:p>
    <w:p w14:paraId="2C2D1ADE" w14:textId="77777777" w:rsidR="006E5E63" w:rsidRPr="0035558F" w:rsidRDefault="006E5E63" w:rsidP="006E5E63">
      <w:pPr>
        <w:spacing w:before="120" w:after="120" w:line="280" w:lineRule="atLeast"/>
        <w:rPr>
          <w:rFonts w:ascii="Univers 45 Light" w:hAnsi="Univers 45 Light"/>
          <w:color w:val="000000"/>
          <w:lang w:eastAsia="en-AU"/>
        </w:rPr>
      </w:pPr>
      <w:r w:rsidRPr="0035558F">
        <w:rPr>
          <w:rFonts w:ascii="Univers 45 Light" w:hAnsi="Univers 45 Light"/>
          <w:color w:val="000000"/>
          <w:lang w:eastAsia="en-AU"/>
        </w:rPr>
        <w:t>Upon receipt of cost data, IHPA allocates the admitted emergency costs back to admitted patients for the purposes of reporting and analysis. Within IHPA’s reconciliation, this amount was a duplication of admitted emergency costs and not an additional cost. For the Central Coast LHD this amounted to $38.20 million.</w:t>
      </w:r>
    </w:p>
    <w:p w14:paraId="596C8D57" w14:textId="77777777" w:rsidR="006E5E63" w:rsidRPr="0035558F" w:rsidRDefault="006E5E63" w:rsidP="006E5E63">
      <w:pPr>
        <w:keepNext/>
        <w:spacing w:before="120" w:after="120"/>
        <w:rPr>
          <w:rFonts w:ascii="Univers 45 Light" w:hAnsi="Univers 45 Light"/>
          <w:bCs/>
          <w:i/>
        </w:rPr>
      </w:pPr>
      <w:r w:rsidRPr="0035558F">
        <w:rPr>
          <w:rFonts w:ascii="Univers 45 Light" w:hAnsi="Univers 45 Light"/>
          <w:bCs/>
          <w:i/>
        </w:rPr>
        <w:t>Item K – Final NHCDC Costed Outputs</w:t>
      </w:r>
    </w:p>
    <w:p w14:paraId="34772284" w14:textId="77777777" w:rsidR="006E5E63" w:rsidRPr="0035558F" w:rsidRDefault="006E5E63" w:rsidP="006E5E63">
      <w:pPr>
        <w:spacing w:before="120" w:after="120" w:line="280" w:lineRule="atLeast"/>
        <w:rPr>
          <w:rFonts w:ascii="Univers 45 Light" w:hAnsi="Univers 45 Light"/>
          <w:color w:val="000000"/>
          <w:lang w:eastAsia="en-AU"/>
        </w:rPr>
      </w:pPr>
      <w:r w:rsidRPr="0035558F">
        <w:rPr>
          <w:rFonts w:ascii="Univers 45 Light" w:hAnsi="Univers 45 Light"/>
          <w:color w:val="000000"/>
          <w:lang w:eastAsia="en-AU"/>
        </w:rPr>
        <w:t>The final NHCDC costed data for Central Coast LHD that was loaded into the National Round 19 cost data set was $650.44 million, which include</w:t>
      </w:r>
      <w:r w:rsidR="00515F5B" w:rsidRPr="0035558F">
        <w:rPr>
          <w:rFonts w:ascii="Univers 45 Light" w:hAnsi="Univers 45 Light"/>
          <w:color w:val="000000"/>
          <w:lang w:eastAsia="en-AU"/>
        </w:rPr>
        <w:t>d</w:t>
      </w:r>
      <w:r w:rsidRPr="0035558F">
        <w:rPr>
          <w:rFonts w:ascii="Univers 45 Light" w:hAnsi="Univers 45 Light"/>
          <w:color w:val="000000"/>
          <w:lang w:eastAsia="en-AU"/>
        </w:rPr>
        <w:t xml:space="preserve"> the admitted emergency cost of $38.20 million.</w:t>
      </w:r>
    </w:p>
    <w:p w14:paraId="5973E89C" w14:textId="77777777" w:rsidR="006E5E63" w:rsidRPr="0035558F" w:rsidRDefault="006E5E63" w:rsidP="00360B9E">
      <w:pPr>
        <w:pStyle w:val="Heading3"/>
        <w:numPr>
          <w:ilvl w:val="2"/>
          <w:numId w:val="36"/>
        </w:numPr>
        <w:tabs>
          <w:tab w:val="num" w:pos="1713"/>
        </w:tabs>
        <w:ind w:left="1713" w:hanging="1713"/>
        <w:rPr>
          <w:rFonts w:ascii="Univers 45 Light" w:hAnsi="Univers 45 Light"/>
        </w:rPr>
      </w:pPr>
      <w:r w:rsidRPr="0035558F">
        <w:t>Activity data</w:t>
      </w:r>
    </w:p>
    <w:p w14:paraId="4EAF8D86" w14:textId="736E4B5F" w:rsidR="006E5E63" w:rsidRPr="0035558F" w:rsidRDefault="008A0C65" w:rsidP="006E5E63">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_Ref462738777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11</w:t>
      </w:r>
      <w:r w:rsidRPr="0035558F">
        <w:rPr>
          <w:rFonts w:ascii="Univers 45 Light" w:hAnsi="Univers 45 Light"/>
        </w:rPr>
        <w:fldChar w:fldCharType="end"/>
      </w:r>
      <w:r w:rsidR="006E5E63" w:rsidRPr="0035558F">
        <w:rPr>
          <w:rFonts w:ascii="Univers 45 Light" w:hAnsi="Univers 45 Light"/>
        </w:rPr>
        <w:t xml:space="preserve"> presents patient activity data based on source and costing systems for the Central Coast LHD. This activity data is then compared to </w:t>
      </w:r>
      <w:r w:rsidRPr="0035558F">
        <w:rPr>
          <w:rFonts w:ascii="Univers 45 Light" w:hAnsi="Univers 45 Light"/>
        </w:rPr>
        <w:fldChar w:fldCharType="begin"/>
      </w:r>
      <w:r w:rsidRPr="0035558F">
        <w:rPr>
          <w:rFonts w:ascii="Univers 45 Light" w:hAnsi="Univers 45 Light"/>
        </w:rPr>
        <w:instrText xml:space="preserve"> REF _Ref462738782 \h </w:instrText>
      </w:r>
      <w:r w:rsidR="0035558F">
        <w:rPr>
          <w:rFonts w:ascii="Univers 45 Light" w:hAnsi="Univers 45 Light"/>
        </w:rPr>
        <w:instrText xml:space="preserve"> \* MERGEFORMAT </w:instrText>
      </w:r>
      <w:r w:rsidRPr="0035558F">
        <w:rPr>
          <w:rFonts w:ascii="Univers 45 Light" w:hAnsi="Univers 45 Light"/>
        </w:rPr>
      </w:r>
      <w:r w:rsidRPr="0035558F">
        <w:rPr>
          <w:rFonts w:ascii="Univers 45 Light" w:hAnsi="Univers 45 Light"/>
        </w:rPr>
        <w:fldChar w:fldCharType="separate"/>
      </w:r>
      <w:r w:rsidR="00736A10" w:rsidRPr="0035558F">
        <w:rPr>
          <w:rFonts w:ascii="Univers 45 Light" w:hAnsi="Univers 45 Light"/>
        </w:rPr>
        <w:t xml:space="preserve">Table </w:t>
      </w:r>
      <w:r w:rsidR="00736A10">
        <w:rPr>
          <w:rFonts w:ascii="Univers 45 Light" w:hAnsi="Univers 45 Light"/>
          <w:noProof/>
        </w:rPr>
        <w:t>12</w:t>
      </w:r>
      <w:r w:rsidRPr="0035558F">
        <w:rPr>
          <w:rFonts w:ascii="Univers 45 Light" w:hAnsi="Univers 45 Light"/>
        </w:rPr>
        <w:fldChar w:fldCharType="end"/>
      </w:r>
      <w:r w:rsidR="006E5E63" w:rsidRPr="0035558F">
        <w:rPr>
          <w:rFonts w:ascii="Univers 45 Light" w:hAnsi="Univers 45 Light"/>
        </w:rPr>
        <w:t xml:space="preserve"> which highlights the transfer of activity data by NHCDC product from the Central Coast LHD to NSW Health and then through to IHPA submission and finalisation.</w:t>
      </w:r>
    </w:p>
    <w:p w14:paraId="3FD53A40" w14:textId="77777777" w:rsidR="006E5E63" w:rsidRPr="0035558F" w:rsidRDefault="006E5E63" w:rsidP="006E5E63">
      <w:pPr>
        <w:spacing w:line="240" w:lineRule="auto"/>
        <w:rPr>
          <w:rFonts w:ascii="Univers 45 Light" w:hAnsi="Univers 45 Light"/>
          <w:bCs/>
          <w:i/>
        </w:rPr>
        <w:sectPr w:rsidR="006E5E63" w:rsidRPr="0035558F">
          <w:endnotePr>
            <w:numFmt w:val="decimal"/>
          </w:endnotePr>
          <w:pgSz w:w="11907" w:h="16840"/>
          <w:pgMar w:top="1843" w:right="1474" w:bottom="1276" w:left="1474" w:header="958" w:footer="737" w:gutter="454"/>
          <w:cols w:space="720"/>
        </w:sectPr>
      </w:pPr>
    </w:p>
    <w:p w14:paraId="72288AA7" w14:textId="77777777" w:rsidR="006E5E63" w:rsidRPr="0035558F" w:rsidRDefault="006E5E63" w:rsidP="006E5E63">
      <w:pPr>
        <w:keepNext/>
        <w:spacing w:before="120" w:after="120"/>
        <w:rPr>
          <w:rFonts w:ascii="Univers 45 Light" w:hAnsi="Univers 45 Light"/>
          <w:bCs/>
          <w:i/>
        </w:rPr>
      </w:pPr>
      <w:bookmarkStart w:id="686" w:name="_Ref462738777"/>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11</w:t>
      </w:r>
      <w:r w:rsidRPr="0035558F">
        <w:fldChar w:fldCharType="end"/>
      </w:r>
      <w:bookmarkEnd w:id="686"/>
      <w:r w:rsidRPr="0035558F">
        <w:rPr>
          <w:rFonts w:ascii="Univers 45 Light" w:hAnsi="Univers 45 Light"/>
          <w:bCs/>
          <w:i/>
        </w:rPr>
        <w:t xml:space="preserve"> – Activity data – Central Coast LHD</w:t>
      </w:r>
    </w:p>
    <w:tbl>
      <w:tblPr>
        <w:tblW w:w="13740" w:type="dxa"/>
        <w:tblLayout w:type="fixed"/>
        <w:tblLook w:val="04A0" w:firstRow="1" w:lastRow="0" w:firstColumn="1" w:lastColumn="0" w:noHBand="0" w:noVBand="1"/>
      </w:tblPr>
      <w:tblGrid>
        <w:gridCol w:w="3395"/>
        <w:gridCol w:w="1148"/>
        <w:gridCol w:w="1150"/>
        <w:gridCol w:w="1103"/>
        <w:gridCol w:w="1157"/>
        <w:gridCol w:w="1253"/>
        <w:gridCol w:w="1062"/>
        <w:gridCol w:w="1157"/>
        <w:gridCol w:w="1157"/>
        <w:gridCol w:w="1158"/>
      </w:tblGrid>
      <w:tr w:rsidR="006E5E63" w:rsidRPr="0035558F" w14:paraId="10232C46" w14:textId="77777777" w:rsidTr="006E5E63">
        <w:trPr>
          <w:trHeight w:val="860"/>
        </w:trPr>
        <w:tc>
          <w:tcPr>
            <w:tcW w:w="3397" w:type="dxa"/>
            <w:tcBorders>
              <w:top w:val="single" w:sz="4" w:space="0" w:color="5B9BD5"/>
              <w:left w:val="single" w:sz="4" w:space="0" w:color="5B9BD5"/>
              <w:bottom w:val="nil"/>
              <w:right w:val="nil"/>
            </w:tcBorders>
            <w:shd w:val="clear" w:color="auto" w:fill="1F497D"/>
            <w:vAlign w:val="bottom"/>
            <w:hideMark/>
          </w:tcPr>
          <w:p w14:paraId="185C2DF8" w14:textId="77777777" w:rsidR="006E5E63" w:rsidRPr="0035558F" w:rsidRDefault="006E5E63">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Activity Data</w:t>
            </w:r>
          </w:p>
        </w:tc>
        <w:tc>
          <w:tcPr>
            <w:tcW w:w="1149" w:type="dxa"/>
            <w:tcBorders>
              <w:top w:val="single" w:sz="4" w:space="0" w:color="5B9BD5"/>
              <w:left w:val="single" w:sz="4" w:space="0" w:color="5B9BD5"/>
              <w:bottom w:val="nil"/>
              <w:right w:val="single" w:sz="4" w:space="0" w:color="5B9BD5"/>
            </w:tcBorders>
            <w:shd w:val="clear" w:color="auto" w:fill="1F497D"/>
            <w:vAlign w:val="bottom"/>
            <w:hideMark/>
          </w:tcPr>
          <w:p w14:paraId="235C3BF7"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from Source</w:t>
            </w:r>
          </w:p>
        </w:tc>
        <w:tc>
          <w:tcPr>
            <w:tcW w:w="1150" w:type="dxa"/>
            <w:tcBorders>
              <w:top w:val="single" w:sz="4" w:space="0" w:color="5B9BD5"/>
              <w:left w:val="nil"/>
              <w:bottom w:val="nil"/>
              <w:right w:val="nil"/>
            </w:tcBorders>
            <w:shd w:val="clear" w:color="auto" w:fill="1F497D"/>
            <w:vAlign w:val="bottom"/>
            <w:hideMark/>
          </w:tcPr>
          <w:p w14:paraId="24754767"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in costing system</w:t>
            </w:r>
          </w:p>
        </w:tc>
        <w:tc>
          <w:tcPr>
            <w:tcW w:w="1103" w:type="dxa"/>
            <w:tcBorders>
              <w:top w:val="single" w:sz="4" w:space="0" w:color="5B9BD5"/>
              <w:left w:val="single" w:sz="4" w:space="0" w:color="5B9BD5"/>
              <w:bottom w:val="nil"/>
              <w:right w:val="single" w:sz="4" w:space="0" w:color="5B9BD5"/>
            </w:tcBorders>
            <w:shd w:val="clear" w:color="auto" w:fill="1F497D"/>
            <w:vAlign w:val="bottom"/>
            <w:hideMark/>
          </w:tcPr>
          <w:p w14:paraId="4240F7A2"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Variance</w:t>
            </w:r>
          </w:p>
        </w:tc>
        <w:tc>
          <w:tcPr>
            <w:tcW w:w="1157" w:type="dxa"/>
            <w:tcBorders>
              <w:top w:val="single" w:sz="4" w:space="0" w:color="5B9BD5"/>
              <w:left w:val="nil"/>
              <w:bottom w:val="nil"/>
              <w:right w:val="nil"/>
            </w:tcBorders>
            <w:shd w:val="clear" w:color="auto" w:fill="1F497D"/>
            <w:vAlign w:val="bottom"/>
            <w:hideMark/>
          </w:tcPr>
          <w:p w14:paraId="5168EB0D"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Admitted</w:t>
            </w:r>
          </w:p>
        </w:tc>
        <w:tc>
          <w:tcPr>
            <w:tcW w:w="1253" w:type="dxa"/>
            <w:tcBorders>
              <w:top w:val="single" w:sz="4" w:space="0" w:color="5B9BD5"/>
              <w:left w:val="single" w:sz="4" w:space="0" w:color="5B9BD5"/>
              <w:bottom w:val="nil"/>
              <w:right w:val="single" w:sz="4" w:space="0" w:color="5B9BD5"/>
            </w:tcBorders>
            <w:shd w:val="clear" w:color="auto" w:fill="1F497D"/>
            <w:vAlign w:val="bottom"/>
            <w:hideMark/>
          </w:tcPr>
          <w:p w14:paraId="410E2C76"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Emergency</w:t>
            </w:r>
          </w:p>
        </w:tc>
        <w:tc>
          <w:tcPr>
            <w:tcW w:w="1062" w:type="dxa"/>
            <w:tcBorders>
              <w:top w:val="single" w:sz="4" w:space="0" w:color="5B9BD5"/>
              <w:left w:val="nil"/>
              <w:bottom w:val="nil"/>
              <w:right w:val="single" w:sz="4" w:space="0" w:color="5B9BD5"/>
            </w:tcBorders>
            <w:shd w:val="clear" w:color="auto" w:fill="1F497D"/>
            <w:vAlign w:val="bottom"/>
            <w:hideMark/>
          </w:tcPr>
          <w:p w14:paraId="57CC836E"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Non-admitted</w:t>
            </w:r>
          </w:p>
        </w:tc>
        <w:tc>
          <w:tcPr>
            <w:tcW w:w="1157" w:type="dxa"/>
            <w:tcBorders>
              <w:top w:val="single" w:sz="4" w:space="0" w:color="5B9BD5"/>
              <w:left w:val="nil"/>
              <w:bottom w:val="nil"/>
              <w:right w:val="nil"/>
            </w:tcBorders>
            <w:shd w:val="clear" w:color="auto" w:fill="1F497D"/>
            <w:vAlign w:val="bottom"/>
            <w:hideMark/>
          </w:tcPr>
          <w:p w14:paraId="5BDB079F"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Other</w:t>
            </w:r>
          </w:p>
        </w:tc>
        <w:tc>
          <w:tcPr>
            <w:tcW w:w="1157" w:type="dxa"/>
            <w:tcBorders>
              <w:top w:val="single" w:sz="4" w:space="0" w:color="5B9BD5"/>
              <w:left w:val="single" w:sz="4" w:space="0" w:color="5B9BD5"/>
              <w:bottom w:val="nil"/>
              <w:right w:val="single" w:sz="4" w:space="0" w:color="5B9BD5"/>
            </w:tcBorders>
            <w:shd w:val="clear" w:color="auto" w:fill="1F497D"/>
            <w:vAlign w:val="bottom"/>
            <w:hideMark/>
          </w:tcPr>
          <w:p w14:paraId="7CC057D8"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Linking Process</w:t>
            </w:r>
          </w:p>
        </w:tc>
        <w:tc>
          <w:tcPr>
            <w:tcW w:w="1158" w:type="dxa"/>
            <w:tcBorders>
              <w:top w:val="single" w:sz="4" w:space="0" w:color="5B9BD5"/>
              <w:left w:val="nil"/>
              <w:bottom w:val="nil"/>
              <w:right w:val="single" w:sz="4" w:space="0" w:color="5B9BD5"/>
            </w:tcBorders>
            <w:shd w:val="clear" w:color="auto" w:fill="1F497D"/>
            <w:vAlign w:val="bottom"/>
            <w:hideMark/>
          </w:tcPr>
          <w:p w14:paraId="79F6E7AF"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Unlinked records</w:t>
            </w:r>
          </w:p>
        </w:tc>
      </w:tr>
      <w:tr w:rsidR="006E5E63" w:rsidRPr="0035558F" w14:paraId="15602475" w14:textId="77777777" w:rsidTr="00B80569">
        <w:trPr>
          <w:trHeight w:val="296"/>
        </w:trPr>
        <w:tc>
          <w:tcPr>
            <w:tcW w:w="3397" w:type="dxa"/>
            <w:tcBorders>
              <w:top w:val="nil"/>
              <w:left w:val="single" w:sz="4" w:space="0" w:color="5B9BD5"/>
              <w:bottom w:val="nil"/>
              <w:right w:val="nil"/>
            </w:tcBorders>
            <w:shd w:val="clear" w:color="auto" w:fill="FFFFFF"/>
            <w:noWrap/>
            <w:vAlign w:val="bottom"/>
            <w:hideMark/>
          </w:tcPr>
          <w:p w14:paraId="30662B1C"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Inpatient</w:t>
            </w:r>
          </w:p>
        </w:tc>
        <w:tc>
          <w:tcPr>
            <w:tcW w:w="1149" w:type="dxa"/>
            <w:tcBorders>
              <w:top w:val="nil"/>
              <w:left w:val="single" w:sz="4" w:space="0" w:color="5B9BD5"/>
              <w:bottom w:val="nil"/>
              <w:right w:val="single" w:sz="4" w:space="0" w:color="5B9BD5"/>
            </w:tcBorders>
            <w:shd w:val="clear" w:color="auto" w:fill="FFFFFF"/>
            <w:noWrap/>
            <w:vAlign w:val="bottom"/>
            <w:hideMark/>
          </w:tcPr>
          <w:p w14:paraId="5A90950E"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82,658 </w:t>
            </w:r>
          </w:p>
        </w:tc>
        <w:tc>
          <w:tcPr>
            <w:tcW w:w="1150" w:type="dxa"/>
            <w:tcBorders>
              <w:top w:val="nil"/>
              <w:left w:val="nil"/>
              <w:bottom w:val="nil"/>
              <w:right w:val="single" w:sz="4" w:space="0" w:color="5B9BD5"/>
            </w:tcBorders>
            <w:shd w:val="clear" w:color="auto" w:fill="FFFFFF"/>
            <w:noWrap/>
            <w:vAlign w:val="bottom"/>
            <w:hideMark/>
          </w:tcPr>
          <w:p w14:paraId="77B329A7"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82,658 </w:t>
            </w:r>
          </w:p>
        </w:tc>
        <w:tc>
          <w:tcPr>
            <w:tcW w:w="1103" w:type="dxa"/>
            <w:tcBorders>
              <w:top w:val="nil"/>
              <w:left w:val="nil"/>
              <w:bottom w:val="nil"/>
              <w:right w:val="single" w:sz="4" w:space="0" w:color="5B9BD5"/>
            </w:tcBorders>
            <w:shd w:val="clear" w:color="auto" w:fill="DDEBF7"/>
            <w:noWrap/>
            <w:vAlign w:val="bottom"/>
            <w:hideMark/>
          </w:tcPr>
          <w:p w14:paraId="2F51D744"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w:t>
            </w:r>
          </w:p>
        </w:tc>
        <w:tc>
          <w:tcPr>
            <w:tcW w:w="1157" w:type="dxa"/>
            <w:tcBorders>
              <w:top w:val="nil"/>
              <w:left w:val="nil"/>
              <w:bottom w:val="nil"/>
              <w:right w:val="single" w:sz="4" w:space="0" w:color="5B9BD5"/>
            </w:tcBorders>
            <w:shd w:val="clear" w:color="auto" w:fill="FFFFFF"/>
            <w:noWrap/>
            <w:vAlign w:val="bottom"/>
            <w:hideMark/>
          </w:tcPr>
          <w:p w14:paraId="71BC1F3F"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82,658 </w:t>
            </w:r>
          </w:p>
        </w:tc>
        <w:tc>
          <w:tcPr>
            <w:tcW w:w="1253" w:type="dxa"/>
            <w:tcBorders>
              <w:top w:val="nil"/>
              <w:left w:val="nil"/>
              <w:bottom w:val="nil"/>
              <w:right w:val="single" w:sz="4" w:space="0" w:color="5B9BD5"/>
            </w:tcBorders>
            <w:shd w:val="clear" w:color="auto" w:fill="FFFFFF"/>
            <w:noWrap/>
            <w:vAlign w:val="bottom"/>
            <w:hideMark/>
          </w:tcPr>
          <w:p w14:paraId="5907A208"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062" w:type="dxa"/>
            <w:tcBorders>
              <w:top w:val="nil"/>
              <w:left w:val="nil"/>
              <w:bottom w:val="nil"/>
              <w:right w:val="single" w:sz="4" w:space="0" w:color="5B9BD5"/>
            </w:tcBorders>
            <w:shd w:val="clear" w:color="auto" w:fill="FFFFFF"/>
            <w:noWrap/>
            <w:vAlign w:val="bottom"/>
            <w:hideMark/>
          </w:tcPr>
          <w:p w14:paraId="14DFE759"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 </w:t>
            </w:r>
          </w:p>
        </w:tc>
        <w:tc>
          <w:tcPr>
            <w:tcW w:w="1157" w:type="dxa"/>
            <w:tcBorders>
              <w:top w:val="nil"/>
              <w:left w:val="nil"/>
              <w:bottom w:val="nil"/>
              <w:right w:val="single" w:sz="4" w:space="0" w:color="5B9BD5"/>
            </w:tcBorders>
            <w:shd w:val="clear" w:color="auto" w:fill="FFFFFF"/>
            <w:noWrap/>
            <w:vAlign w:val="bottom"/>
            <w:hideMark/>
          </w:tcPr>
          <w:p w14:paraId="6CBAFE06"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c>
          <w:tcPr>
            <w:tcW w:w="1157" w:type="dxa"/>
            <w:tcBorders>
              <w:top w:val="nil"/>
              <w:left w:val="nil"/>
              <w:bottom w:val="nil"/>
              <w:right w:val="single" w:sz="4" w:space="0" w:color="5B9BD5"/>
            </w:tcBorders>
            <w:shd w:val="clear" w:color="auto" w:fill="DDEBF7"/>
            <w:noWrap/>
            <w:vAlign w:val="bottom"/>
            <w:hideMark/>
          </w:tcPr>
          <w:p w14:paraId="5CB00AF6"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82,658 </w:t>
            </w:r>
          </w:p>
        </w:tc>
        <w:tc>
          <w:tcPr>
            <w:tcW w:w="1158" w:type="dxa"/>
            <w:tcBorders>
              <w:top w:val="nil"/>
              <w:left w:val="nil"/>
              <w:bottom w:val="nil"/>
              <w:right w:val="single" w:sz="4" w:space="0" w:color="5B9BD5"/>
            </w:tcBorders>
            <w:shd w:val="clear" w:color="auto" w:fill="FFFFFF"/>
            <w:noWrap/>
            <w:vAlign w:val="bottom"/>
            <w:hideMark/>
          </w:tcPr>
          <w:p w14:paraId="68A17707"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r>
      <w:tr w:rsidR="006E5E63" w:rsidRPr="0035558F" w14:paraId="65A5C142" w14:textId="77777777" w:rsidTr="00B80569">
        <w:trPr>
          <w:trHeight w:val="296"/>
        </w:trPr>
        <w:tc>
          <w:tcPr>
            <w:tcW w:w="3397" w:type="dxa"/>
            <w:tcBorders>
              <w:top w:val="nil"/>
              <w:left w:val="single" w:sz="4" w:space="0" w:color="5B9BD5"/>
              <w:bottom w:val="nil"/>
              <w:right w:val="nil"/>
            </w:tcBorders>
            <w:shd w:val="clear" w:color="auto" w:fill="DDEBF7"/>
            <w:noWrap/>
            <w:vAlign w:val="bottom"/>
            <w:hideMark/>
          </w:tcPr>
          <w:p w14:paraId="246358F9" w14:textId="77777777" w:rsidR="006E5E63" w:rsidRPr="0035558F" w:rsidRDefault="006E5E63">
            <w:pPr>
              <w:spacing w:line="240" w:lineRule="auto"/>
              <w:rPr>
                <w:rFonts w:ascii="Univers 45 Light" w:hAnsi="Univers 45 Light"/>
                <w:sz w:val="18"/>
                <w:lang w:eastAsia="en-AU"/>
              </w:rPr>
            </w:pPr>
            <w:r w:rsidRPr="0035558F">
              <w:rPr>
                <w:rFonts w:ascii="Univers 45 Light" w:hAnsi="Univers 45 Light"/>
                <w:sz w:val="18"/>
                <w:lang w:eastAsia="en-AU"/>
              </w:rPr>
              <w:t>Emergency</w:t>
            </w:r>
          </w:p>
        </w:tc>
        <w:tc>
          <w:tcPr>
            <w:tcW w:w="1149" w:type="dxa"/>
            <w:tcBorders>
              <w:top w:val="nil"/>
              <w:left w:val="single" w:sz="4" w:space="0" w:color="5B9BD5"/>
              <w:bottom w:val="nil"/>
              <w:right w:val="single" w:sz="4" w:space="0" w:color="5B9BD5"/>
            </w:tcBorders>
            <w:shd w:val="clear" w:color="auto" w:fill="DDEBF7"/>
            <w:noWrap/>
            <w:vAlign w:val="bottom"/>
            <w:hideMark/>
          </w:tcPr>
          <w:p w14:paraId="12591257" w14:textId="77777777" w:rsidR="006E5E63" w:rsidRPr="0035558F" w:rsidRDefault="006E5E63">
            <w:pPr>
              <w:spacing w:line="240" w:lineRule="auto"/>
              <w:jc w:val="right"/>
              <w:rPr>
                <w:rFonts w:ascii="Univers 45 Light" w:hAnsi="Univers 45 Light"/>
                <w:sz w:val="18"/>
                <w:lang w:eastAsia="en-AU"/>
              </w:rPr>
            </w:pPr>
            <w:r w:rsidRPr="0035558F">
              <w:rPr>
                <w:rFonts w:ascii="Univers 45 Light" w:hAnsi="Univers 45 Light"/>
                <w:sz w:val="18"/>
              </w:rPr>
              <w:t xml:space="preserve"> 120,586 </w:t>
            </w:r>
          </w:p>
        </w:tc>
        <w:tc>
          <w:tcPr>
            <w:tcW w:w="1150" w:type="dxa"/>
            <w:tcBorders>
              <w:top w:val="nil"/>
              <w:left w:val="nil"/>
              <w:bottom w:val="nil"/>
              <w:right w:val="single" w:sz="4" w:space="0" w:color="5B9BD5"/>
            </w:tcBorders>
            <w:shd w:val="clear" w:color="auto" w:fill="DDEBF7"/>
            <w:noWrap/>
            <w:vAlign w:val="bottom"/>
            <w:hideMark/>
          </w:tcPr>
          <w:p w14:paraId="7E214AD3" w14:textId="77777777" w:rsidR="006E5E63" w:rsidRPr="0035558F" w:rsidRDefault="006E5E63">
            <w:pPr>
              <w:spacing w:line="240" w:lineRule="auto"/>
              <w:jc w:val="right"/>
              <w:rPr>
                <w:rFonts w:ascii="Univers 45 Light" w:hAnsi="Univers 45 Light"/>
                <w:sz w:val="18"/>
                <w:lang w:eastAsia="en-AU"/>
              </w:rPr>
            </w:pPr>
            <w:r w:rsidRPr="0035558F">
              <w:rPr>
                <w:rFonts w:ascii="Univers 45 Light" w:hAnsi="Univers 45 Light"/>
                <w:sz w:val="18"/>
              </w:rPr>
              <w:t xml:space="preserve"> 120,586 </w:t>
            </w:r>
          </w:p>
        </w:tc>
        <w:tc>
          <w:tcPr>
            <w:tcW w:w="1103" w:type="dxa"/>
            <w:tcBorders>
              <w:top w:val="nil"/>
              <w:left w:val="nil"/>
              <w:bottom w:val="nil"/>
              <w:right w:val="single" w:sz="4" w:space="0" w:color="5B9BD5"/>
            </w:tcBorders>
            <w:shd w:val="clear" w:color="auto" w:fill="DDEBF7"/>
            <w:noWrap/>
            <w:vAlign w:val="bottom"/>
            <w:hideMark/>
          </w:tcPr>
          <w:p w14:paraId="5E407BD5"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w:t>
            </w:r>
          </w:p>
        </w:tc>
        <w:tc>
          <w:tcPr>
            <w:tcW w:w="1157" w:type="dxa"/>
            <w:tcBorders>
              <w:top w:val="nil"/>
              <w:left w:val="nil"/>
              <w:bottom w:val="nil"/>
              <w:right w:val="single" w:sz="4" w:space="0" w:color="5B9BD5"/>
            </w:tcBorders>
            <w:shd w:val="clear" w:color="auto" w:fill="DDEBF7"/>
            <w:noWrap/>
            <w:vAlign w:val="bottom"/>
            <w:hideMark/>
          </w:tcPr>
          <w:p w14:paraId="6ADB8BE5" w14:textId="77777777" w:rsidR="006E5E63" w:rsidRPr="0035558F" w:rsidRDefault="006E5E63">
            <w:pPr>
              <w:spacing w:line="240" w:lineRule="auto"/>
              <w:jc w:val="right"/>
              <w:rPr>
                <w:rFonts w:ascii="Univers 45 Light" w:hAnsi="Univers 45 Light"/>
                <w:sz w:val="18"/>
                <w:lang w:eastAsia="en-AU"/>
              </w:rPr>
            </w:pPr>
            <w:r w:rsidRPr="0035558F">
              <w:rPr>
                <w:rFonts w:ascii="Univers 45 Light" w:hAnsi="Univers 45 Light"/>
                <w:sz w:val="18"/>
              </w:rPr>
              <w:t xml:space="preserve">- </w:t>
            </w:r>
          </w:p>
        </w:tc>
        <w:tc>
          <w:tcPr>
            <w:tcW w:w="1253" w:type="dxa"/>
            <w:tcBorders>
              <w:top w:val="nil"/>
              <w:left w:val="nil"/>
              <w:bottom w:val="nil"/>
              <w:right w:val="single" w:sz="4" w:space="0" w:color="5B9BD5"/>
            </w:tcBorders>
            <w:shd w:val="clear" w:color="auto" w:fill="DDEBF7"/>
            <w:noWrap/>
            <w:vAlign w:val="bottom"/>
            <w:hideMark/>
          </w:tcPr>
          <w:p w14:paraId="0392B127" w14:textId="77777777" w:rsidR="006E5E63" w:rsidRPr="0035558F" w:rsidRDefault="006E5E63">
            <w:pPr>
              <w:spacing w:line="240" w:lineRule="auto"/>
              <w:jc w:val="right"/>
              <w:rPr>
                <w:rFonts w:ascii="Univers 45 Light" w:hAnsi="Univers 45 Light"/>
                <w:sz w:val="18"/>
                <w:lang w:eastAsia="en-AU"/>
              </w:rPr>
            </w:pPr>
            <w:r w:rsidRPr="0035558F">
              <w:rPr>
                <w:rFonts w:ascii="Univers 45 Light" w:hAnsi="Univers 45 Light"/>
                <w:sz w:val="18"/>
              </w:rPr>
              <w:t xml:space="preserve">  120,586 </w:t>
            </w:r>
          </w:p>
        </w:tc>
        <w:tc>
          <w:tcPr>
            <w:tcW w:w="1062" w:type="dxa"/>
            <w:tcBorders>
              <w:top w:val="nil"/>
              <w:left w:val="nil"/>
              <w:bottom w:val="nil"/>
              <w:right w:val="single" w:sz="4" w:space="0" w:color="5B9BD5"/>
            </w:tcBorders>
            <w:shd w:val="clear" w:color="auto" w:fill="DDEBF7"/>
            <w:noWrap/>
            <w:vAlign w:val="bottom"/>
            <w:hideMark/>
          </w:tcPr>
          <w:p w14:paraId="2DA2DA72" w14:textId="77777777" w:rsidR="006E5E63" w:rsidRPr="0035558F" w:rsidRDefault="006E5E63">
            <w:pPr>
              <w:spacing w:line="240" w:lineRule="auto"/>
              <w:jc w:val="right"/>
              <w:rPr>
                <w:rFonts w:ascii="Univers 45 Light" w:hAnsi="Univers 45 Light"/>
                <w:sz w:val="18"/>
                <w:lang w:eastAsia="en-AU"/>
              </w:rPr>
            </w:pPr>
            <w:r w:rsidRPr="0035558F">
              <w:rPr>
                <w:rFonts w:ascii="Univers 45 Light" w:hAnsi="Univers 45 Light"/>
                <w:sz w:val="18"/>
              </w:rPr>
              <w:t xml:space="preserve">  - </w:t>
            </w:r>
          </w:p>
        </w:tc>
        <w:tc>
          <w:tcPr>
            <w:tcW w:w="1157" w:type="dxa"/>
            <w:tcBorders>
              <w:top w:val="nil"/>
              <w:left w:val="nil"/>
              <w:bottom w:val="nil"/>
              <w:right w:val="single" w:sz="4" w:space="0" w:color="5B9BD5"/>
            </w:tcBorders>
            <w:shd w:val="clear" w:color="auto" w:fill="DDEBF7"/>
            <w:noWrap/>
            <w:vAlign w:val="bottom"/>
            <w:hideMark/>
          </w:tcPr>
          <w:p w14:paraId="5BA30082" w14:textId="77777777" w:rsidR="006E5E63" w:rsidRPr="0035558F" w:rsidRDefault="006E5E63">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w:t>
            </w:r>
          </w:p>
        </w:tc>
        <w:tc>
          <w:tcPr>
            <w:tcW w:w="1157" w:type="dxa"/>
            <w:tcBorders>
              <w:top w:val="nil"/>
              <w:left w:val="nil"/>
              <w:bottom w:val="nil"/>
              <w:right w:val="single" w:sz="4" w:space="0" w:color="5B9BD5"/>
            </w:tcBorders>
            <w:shd w:val="clear" w:color="auto" w:fill="DDEBF7"/>
            <w:noWrap/>
            <w:vAlign w:val="bottom"/>
            <w:hideMark/>
          </w:tcPr>
          <w:p w14:paraId="175764CE"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120,586 </w:t>
            </w:r>
          </w:p>
        </w:tc>
        <w:tc>
          <w:tcPr>
            <w:tcW w:w="1158" w:type="dxa"/>
            <w:tcBorders>
              <w:top w:val="nil"/>
              <w:left w:val="nil"/>
              <w:bottom w:val="nil"/>
              <w:right w:val="single" w:sz="4" w:space="0" w:color="5B9BD5"/>
            </w:tcBorders>
            <w:shd w:val="clear" w:color="auto" w:fill="DDEBF7"/>
            <w:noWrap/>
            <w:vAlign w:val="bottom"/>
            <w:hideMark/>
          </w:tcPr>
          <w:p w14:paraId="0EC2E3B1" w14:textId="77777777" w:rsidR="006E5E63" w:rsidRPr="0035558F" w:rsidRDefault="006E5E63">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w:t>
            </w:r>
          </w:p>
        </w:tc>
      </w:tr>
      <w:tr w:rsidR="006E5E63" w:rsidRPr="0035558F" w14:paraId="244696FD" w14:textId="77777777" w:rsidTr="00B80569">
        <w:trPr>
          <w:trHeight w:val="296"/>
        </w:trPr>
        <w:tc>
          <w:tcPr>
            <w:tcW w:w="3397" w:type="dxa"/>
            <w:tcBorders>
              <w:top w:val="nil"/>
              <w:left w:val="single" w:sz="4" w:space="0" w:color="5B9BD5"/>
              <w:bottom w:val="nil"/>
              <w:right w:val="nil"/>
            </w:tcBorders>
            <w:shd w:val="clear" w:color="auto" w:fill="FFFFFF"/>
            <w:noWrap/>
            <w:vAlign w:val="bottom"/>
            <w:hideMark/>
          </w:tcPr>
          <w:p w14:paraId="22F3F784"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Outpatients</w:t>
            </w:r>
          </w:p>
        </w:tc>
        <w:tc>
          <w:tcPr>
            <w:tcW w:w="1149" w:type="dxa"/>
            <w:tcBorders>
              <w:top w:val="nil"/>
              <w:left w:val="single" w:sz="4" w:space="0" w:color="5B9BD5"/>
              <w:bottom w:val="nil"/>
              <w:right w:val="single" w:sz="4" w:space="0" w:color="5B9BD5"/>
            </w:tcBorders>
            <w:shd w:val="clear" w:color="auto" w:fill="FFFFFF"/>
            <w:noWrap/>
            <w:vAlign w:val="bottom"/>
            <w:hideMark/>
          </w:tcPr>
          <w:p w14:paraId="046B4412"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682,877 </w:t>
            </w:r>
          </w:p>
        </w:tc>
        <w:tc>
          <w:tcPr>
            <w:tcW w:w="1150" w:type="dxa"/>
            <w:tcBorders>
              <w:top w:val="nil"/>
              <w:left w:val="nil"/>
              <w:bottom w:val="nil"/>
              <w:right w:val="single" w:sz="4" w:space="0" w:color="5B9BD5"/>
            </w:tcBorders>
            <w:shd w:val="clear" w:color="auto" w:fill="FFFFFF"/>
            <w:noWrap/>
            <w:vAlign w:val="bottom"/>
            <w:hideMark/>
          </w:tcPr>
          <w:p w14:paraId="221F1419"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682,877 </w:t>
            </w:r>
          </w:p>
        </w:tc>
        <w:tc>
          <w:tcPr>
            <w:tcW w:w="1103" w:type="dxa"/>
            <w:tcBorders>
              <w:top w:val="nil"/>
              <w:left w:val="nil"/>
              <w:bottom w:val="nil"/>
              <w:right w:val="single" w:sz="4" w:space="0" w:color="5B9BD5"/>
            </w:tcBorders>
            <w:shd w:val="clear" w:color="auto" w:fill="DDEBF7"/>
            <w:noWrap/>
            <w:vAlign w:val="bottom"/>
            <w:hideMark/>
          </w:tcPr>
          <w:p w14:paraId="1D52C758"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w:t>
            </w:r>
          </w:p>
        </w:tc>
        <w:tc>
          <w:tcPr>
            <w:tcW w:w="1157" w:type="dxa"/>
            <w:tcBorders>
              <w:top w:val="nil"/>
              <w:left w:val="nil"/>
              <w:bottom w:val="nil"/>
              <w:right w:val="single" w:sz="4" w:space="0" w:color="5B9BD5"/>
            </w:tcBorders>
            <w:shd w:val="clear" w:color="auto" w:fill="FFFFFF"/>
            <w:noWrap/>
            <w:vAlign w:val="bottom"/>
            <w:hideMark/>
          </w:tcPr>
          <w:p w14:paraId="0BB640A8"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253" w:type="dxa"/>
            <w:tcBorders>
              <w:top w:val="nil"/>
              <w:left w:val="nil"/>
              <w:bottom w:val="nil"/>
              <w:right w:val="single" w:sz="4" w:space="0" w:color="5B9BD5"/>
            </w:tcBorders>
            <w:shd w:val="clear" w:color="auto" w:fill="FFFFFF"/>
            <w:noWrap/>
            <w:vAlign w:val="bottom"/>
            <w:hideMark/>
          </w:tcPr>
          <w:p w14:paraId="69DB1DA8"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062" w:type="dxa"/>
            <w:tcBorders>
              <w:top w:val="nil"/>
              <w:left w:val="nil"/>
              <w:bottom w:val="nil"/>
              <w:right w:val="single" w:sz="4" w:space="0" w:color="5B9BD5"/>
            </w:tcBorders>
            <w:shd w:val="clear" w:color="auto" w:fill="FFFFFF"/>
            <w:noWrap/>
            <w:vAlign w:val="bottom"/>
            <w:hideMark/>
          </w:tcPr>
          <w:p w14:paraId="160DB1D1"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682,877 </w:t>
            </w:r>
          </w:p>
        </w:tc>
        <w:tc>
          <w:tcPr>
            <w:tcW w:w="1157" w:type="dxa"/>
            <w:tcBorders>
              <w:top w:val="nil"/>
              <w:left w:val="nil"/>
              <w:bottom w:val="nil"/>
              <w:right w:val="single" w:sz="4" w:space="0" w:color="5B9BD5"/>
            </w:tcBorders>
            <w:shd w:val="clear" w:color="auto" w:fill="FFFFFF"/>
            <w:noWrap/>
            <w:vAlign w:val="bottom"/>
            <w:hideMark/>
          </w:tcPr>
          <w:p w14:paraId="266B551A"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c>
          <w:tcPr>
            <w:tcW w:w="1157" w:type="dxa"/>
            <w:tcBorders>
              <w:top w:val="nil"/>
              <w:left w:val="nil"/>
              <w:bottom w:val="nil"/>
              <w:right w:val="single" w:sz="4" w:space="0" w:color="5B9BD5"/>
            </w:tcBorders>
            <w:shd w:val="clear" w:color="auto" w:fill="DDEBF7"/>
            <w:noWrap/>
            <w:vAlign w:val="bottom"/>
            <w:hideMark/>
          </w:tcPr>
          <w:p w14:paraId="7EAC866E"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682,877 </w:t>
            </w:r>
          </w:p>
        </w:tc>
        <w:tc>
          <w:tcPr>
            <w:tcW w:w="1158" w:type="dxa"/>
            <w:tcBorders>
              <w:top w:val="nil"/>
              <w:left w:val="nil"/>
              <w:bottom w:val="nil"/>
              <w:right w:val="single" w:sz="4" w:space="0" w:color="5B9BD5"/>
            </w:tcBorders>
            <w:shd w:val="clear" w:color="auto" w:fill="FFFFFF"/>
            <w:noWrap/>
            <w:vAlign w:val="bottom"/>
            <w:hideMark/>
          </w:tcPr>
          <w:p w14:paraId="3BAE2ECF"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r>
      <w:tr w:rsidR="006E5E63" w:rsidRPr="0035558F" w14:paraId="26CF659E" w14:textId="77777777" w:rsidTr="00B80569">
        <w:trPr>
          <w:trHeight w:val="296"/>
        </w:trPr>
        <w:tc>
          <w:tcPr>
            <w:tcW w:w="3397" w:type="dxa"/>
            <w:tcBorders>
              <w:top w:val="nil"/>
              <w:left w:val="single" w:sz="4" w:space="0" w:color="5B9BD5"/>
              <w:bottom w:val="nil"/>
              <w:right w:val="nil"/>
            </w:tcBorders>
            <w:shd w:val="clear" w:color="auto" w:fill="DDEBF7"/>
            <w:noWrap/>
            <w:vAlign w:val="bottom"/>
            <w:hideMark/>
          </w:tcPr>
          <w:p w14:paraId="431B2EF1"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Z Encounters – non patient level, non ABF and system-generated activity data</w:t>
            </w:r>
          </w:p>
        </w:tc>
        <w:tc>
          <w:tcPr>
            <w:tcW w:w="1149" w:type="dxa"/>
            <w:tcBorders>
              <w:top w:val="nil"/>
              <w:left w:val="single" w:sz="4" w:space="0" w:color="5B9BD5"/>
              <w:bottom w:val="nil"/>
              <w:right w:val="single" w:sz="4" w:space="0" w:color="5B9BD5"/>
            </w:tcBorders>
            <w:shd w:val="clear" w:color="auto" w:fill="DDEBF7"/>
            <w:noWrap/>
            <w:vAlign w:val="bottom"/>
            <w:hideMark/>
          </w:tcPr>
          <w:p w14:paraId="04E4B4E3" w14:textId="77777777" w:rsidR="006E5E63" w:rsidRPr="0035558F" w:rsidRDefault="006E5E63">
            <w:pPr>
              <w:spacing w:line="240" w:lineRule="auto"/>
              <w:jc w:val="right"/>
              <w:rPr>
                <w:rFonts w:ascii="Univers 45 Light" w:hAnsi="Univers 45 Light"/>
                <w:color w:val="000000"/>
                <w:sz w:val="18"/>
              </w:rPr>
            </w:pPr>
            <w:r w:rsidRPr="0035558F">
              <w:rPr>
                <w:rFonts w:ascii="Univers 45 Light" w:hAnsi="Univers 45 Light"/>
                <w:sz w:val="18"/>
              </w:rPr>
              <w:t xml:space="preserve">723 </w:t>
            </w:r>
          </w:p>
        </w:tc>
        <w:tc>
          <w:tcPr>
            <w:tcW w:w="1150" w:type="dxa"/>
            <w:tcBorders>
              <w:top w:val="nil"/>
              <w:left w:val="nil"/>
              <w:bottom w:val="nil"/>
              <w:right w:val="single" w:sz="4" w:space="0" w:color="5B9BD5"/>
            </w:tcBorders>
            <w:shd w:val="clear" w:color="auto" w:fill="DDEBF7"/>
            <w:noWrap/>
            <w:vAlign w:val="bottom"/>
            <w:hideMark/>
          </w:tcPr>
          <w:p w14:paraId="54FC1A11" w14:textId="77777777" w:rsidR="006E5E63" w:rsidRPr="0035558F" w:rsidRDefault="006E5E63">
            <w:pPr>
              <w:spacing w:line="240" w:lineRule="auto"/>
              <w:jc w:val="right"/>
              <w:rPr>
                <w:rFonts w:ascii="Univers 45 Light" w:hAnsi="Univers 45 Light"/>
                <w:color w:val="000000"/>
                <w:sz w:val="18"/>
              </w:rPr>
            </w:pPr>
            <w:r w:rsidRPr="0035558F">
              <w:rPr>
                <w:rFonts w:ascii="Univers 45 Light" w:hAnsi="Univers 45 Light"/>
                <w:sz w:val="18"/>
              </w:rPr>
              <w:t xml:space="preserve">723 </w:t>
            </w:r>
          </w:p>
        </w:tc>
        <w:tc>
          <w:tcPr>
            <w:tcW w:w="1103" w:type="dxa"/>
            <w:tcBorders>
              <w:top w:val="nil"/>
              <w:left w:val="nil"/>
              <w:bottom w:val="nil"/>
              <w:right w:val="single" w:sz="4" w:space="0" w:color="5B9BD5"/>
            </w:tcBorders>
            <w:shd w:val="clear" w:color="auto" w:fill="DDEBF7"/>
            <w:noWrap/>
            <w:vAlign w:val="bottom"/>
            <w:hideMark/>
          </w:tcPr>
          <w:p w14:paraId="6680E174"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w:t>
            </w:r>
          </w:p>
        </w:tc>
        <w:tc>
          <w:tcPr>
            <w:tcW w:w="1157" w:type="dxa"/>
            <w:tcBorders>
              <w:top w:val="nil"/>
              <w:left w:val="nil"/>
              <w:bottom w:val="nil"/>
              <w:right w:val="single" w:sz="4" w:space="0" w:color="5B9BD5"/>
            </w:tcBorders>
            <w:shd w:val="clear" w:color="auto" w:fill="DDEBF7"/>
            <w:noWrap/>
            <w:vAlign w:val="bottom"/>
            <w:hideMark/>
          </w:tcPr>
          <w:p w14:paraId="795612D4" w14:textId="77777777" w:rsidR="006E5E63" w:rsidRPr="0035558F" w:rsidRDefault="006E5E63">
            <w:pPr>
              <w:spacing w:line="240" w:lineRule="auto"/>
              <w:jc w:val="right"/>
              <w:rPr>
                <w:rFonts w:ascii="Univers 45 Light" w:hAnsi="Univers 45 Light"/>
                <w:color w:val="000000"/>
                <w:sz w:val="18"/>
              </w:rPr>
            </w:pPr>
            <w:r w:rsidRPr="0035558F">
              <w:rPr>
                <w:rFonts w:ascii="Univers 45 Light" w:hAnsi="Univers 45 Light"/>
                <w:color w:val="000000"/>
                <w:sz w:val="18"/>
              </w:rPr>
              <w:t>-</w:t>
            </w:r>
          </w:p>
        </w:tc>
        <w:tc>
          <w:tcPr>
            <w:tcW w:w="1253" w:type="dxa"/>
            <w:tcBorders>
              <w:top w:val="nil"/>
              <w:left w:val="nil"/>
              <w:bottom w:val="nil"/>
              <w:right w:val="single" w:sz="4" w:space="0" w:color="5B9BD5"/>
            </w:tcBorders>
            <w:shd w:val="clear" w:color="auto" w:fill="DDEBF7"/>
            <w:noWrap/>
            <w:vAlign w:val="bottom"/>
            <w:hideMark/>
          </w:tcPr>
          <w:p w14:paraId="761D3A3C" w14:textId="77777777" w:rsidR="006E5E63" w:rsidRPr="0035558F" w:rsidRDefault="006E5E63">
            <w:pPr>
              <w:spacing w:line="240" w:lineRule="auto"/>
              <w:jc w:val="right"/>
              <w:rPr>
                <w:rFonts w:ascii="Univers 45 Light" w:hAnsi="Univers 45 Light"/>
                <w:color w:val="000000"/>
                <w:sz w:val="18"/>
              </w:rPr>
            </w:pPr>
            <w:r w:rsidRPr="0035558F">
              <w:rPr>
                <w:rFonts w:ascii="Univers 45 Light" w:hAnsi="Univers 45 Light"/>
                <w:color w:val="000000"/>
                <w:sz w:val="18"/>
              </w:rPr>
              <w:t>-</w:t>
            </w:r>
          </w:p>
        </w:tc>
        <w:tc>
          <w:tcPr>
            <w:tcW w:w="1062" w:type="dxa"/>
            <w:tcBorders>
              <w:top w:val="nil"/>
              <w:left w:val="nil"/>
              <w:bottom w:val="nil"/>
              <w:right w:val="single" w:sz="4" w:space="0" w:color="5B9BD5"/>
            </w:tcBorders>
            <w:shd w:val="clear" w:color="auto" w:fill="DDEBF7"/>
            <w:noWrap/>
            <w:vAlign w:val="bottom"/>
            <w:hideMark/>
          </w:tcPr>
          <w:p w14:paraId="5A500D4D" w14:textId="77777777" w:rsidR="006E5E63" w:rsidRPr="0035558F" w:rsidRDefault="006E5E63">
            <w:pPr>
              <w:spacing w:line="240" w:lineRule="auto"/>
              <w:jc w:val="right"/>
              <w:rPr>
                <w:rFonts w:ascii="Univers 45 Light" w:hAnsi="Univers 45 Light"/>
                <w:color w:val="000000"/>
                <w:sz w:val="18"/>
              </w:rPr>
            </w:pPr>
            <w:r w:rsidRPr="0035558F">
              <w:rPr>
                <w:rFonts w:ascii="Univers 45 Light" w:hAnsi="Univers 45 Light"/>
                <w:color w:val="000000"/>
                <w:sz w:val="18"/>
              </w:rPr>
              <w:t>-</w:t>
            </w:r>
          </w:p>
        </w:tc>
        <w:tc>
          <w:tcPr>
            <w:tcW w:w="1157" w:type="dxa"/>
            <w:tcBorders>
              <w:top w:val="nil"/>
              <w:left w:val="nil"/>
              <w:bottom w:val="nil"/>
              <w:right w:val="single" w:sz="4" w:space="0" w:color="5B9BD5"/>
            </w:tcBorders>
            <w:shd w:val="clear" w:color="auto" w:fill="DDEBF7"/>
            <w:noWrap/>
            <w:vAlign w:val="bottom"/>
            <w:hideMark/>
          </w:tcPr>
          <w:p w14:paraId="4C1B2667" w14:textId="77777777" w:rsidR="006E5E63" w:rsidRPr="0035558F" w:rsidRDefault="006E5E63">
            <w:pPr>
              <w:spacing w:line="240" w:lineRule="auto"/>
              <w:jc w:val="right"/>
              <w:rPr>
                <w:rFonts w:ascii="Univers 45 Light" w:hAnsi="Univers 45 Light"/>
                <w:sz w:val="18"/>
                <w:lang w:eastAsia="en-AU"/>
              </w:rPr>
            </w:pPr>
            <w:r w:rsidRPr="0035558F">
              <w:rPr>
                <w:rFonts w:ascii="Univers 45 Light" w:hAnsi="Univers 45 Light"/>
                <w:sz w:val="18"/>
                <w:lang w:eastAsia="en-AU"/>
              </w:rPr>
              <w:t>723</w:t>
            </w:r>
          </w:p>
        </w:tc>
        <w:tc>
          <w:tcPr>
            <w:tcW w:w="1157" w:type="dxa"/>
            <w:tcBorders>
              <w:top w:val="nil"/>
              <w:left w:val="nil"/>
              <w:bottom w:val="nil"/>
              <w:right w:val="single" w:sz="4" w:space="0" w:color="5B9BD5"/>
            </w:tcBorders>
            <w:shd w:val="clear" w:color="auto" w:fill="DDEBF7"/>
            <w:noWrap/>
            <w:vAlign w:val="bottom"/>
            <w:hideMark/>
          </w:tcPr>
          <w:p w14:paraId="489D18AE" w14:textId="77777777" w:rsidR="006E5E63" w:rsidRPr="0035558F" w:rsidRDefault="006E5E63">
            <w:pPr>
              <w:spacing w:line="240" w:lineRule="auto"/>
              <w:jc w:val="right"/>
              <w:rPr>
                <w:rFonts w:ascii="Univers 45 Light" w:hAnsi="Univers 45 Light"/>
                <w:sz w:val="18"/>
                <w:lang w:eastAsia="en-AU"/>
              </w:rPr>
            </w:pPr>
            <w:r w:rsidRPr="0035558F">
              <w:rPr>
                <w:rFonts w:ascii="Univers 45 Light" w:hAnsi="Univers 45 Light"/>
                <w:sz w:val="18"/>
              </w:rPr>
              <w:t>723</w:t>
            </w:r>
          </w:p>
        </w:tc>
        <w:tc>
          <w:tcPr>
            <w:tcW w:w="1158" w:type="dxa"/>
            <w:tcBorders>
              <w:top w:val="nil"/>
              <w:left w:val="nil"/>
              <w:bottom w:val="nil"/>
              <w:right w:val="single" w:sz="4" w:space="0" w:color="5B9BD5"/>
            </w:tcBorders>
            <w:shd w:val="clear" w:color="auto" w:fill="DDEBF7"/>
            <w:noWrap/>
            <w:vAlign w:val="bottom"/>
          </w:tcPr>
          <w:p w14:paraId="4DC8AE31" w14:textId="77777777" w:rsidR="006E5E63" w:rsidRPr="0035558F" w:rsidRDefault="006E5E63">
            <w:pPr>
              <w:spacing w:line="240" w:lineRule="auto"/>
              <w:jc w:val="right"/>
              <w:rPr>
                <w:rFonts w:ascii="Univers 45 Light" w:hAnsi="Univers 45 Light"/>
                <w:sz w:val="18"/>
                <w:lang w:eastAsia="en-AU"/>
              </w:rPr>
            </w:pPr>
          </w:p>
        </w:tc>
      </w:tr>
      <w:tr w:rsidR="006E5E63" w:rsidRPr="0035558F" w14:paraId="570F3215" w14:textId="77777777" w:rsidTr="00B80569">
        <w:trPr>
          <w:trHeight w:val="296"/>
        </w:trPr>
        <w:tc>
          <w:tcPr>
            <w:tcW w:w="3397" w:type="dxa"/>
            <w:tcBorders>
              <w:top w:val="single" w:sz="4" w:space="0" w:color="5B9BD5"/>
              <w:left w:val="single" w:sz="4" w:space="0" w:color="5B9BD5"/>
              <w:bottom w:val="single" w:sz="4" w:space="0" w:color="5B9BD5"/>
              <w:right w:val="nil"/>
            </w:tcBorders>
            <w:shd w:val="clear" w:color="auto" w:fill="D0CECE"/>
            <w:noWrap/>
            <w:vAlign w:val="bottom"/>
            <w:hideMark/>
          </w:tcPr>
          <w:p w14:paraId="7D7A33BD" w14:textId="77777777" w:rsidR="006E5E63" w:rsidRPr="0035558F" w:rsidRDefault="006E5E63">
            <w:pPr>
              <w:spacing w:line="240" w:lineRule="auto"/>
              <w:rPr>
                <w:rFonts w:ascii="Univers 45 Light" w:hAnsi="Univers 45 Light"/>
                <w:b/>
                <w:bCs/>
                <w:color w:val="000000"/>
                <w:sz w:val="18"/>
                <w:lang w:eastAsia="en-AU"/>
              </w:rPr>
            </w:pPr>
            <w:r w:rsidRPr="0035558F">
              <w:rPr>
                <w:rFonts w:ascii="Univers 45 Light" w:hAnsi="Univers 45 Light"/>
                <w:b/>
                <w:bCs/>
                <w:color w:val="000000"/>
                <w:sz w:val="18"/>
                <w:lang w:eastAsia="en-AU"/>
              </w:rPr>
              <w:t>TOTAL</w:t>
            </w:r>
          </w:p>
        </w:tc>
        <w:tc>
          <w:tcPr>
            <w:tcW w:w="1149" w:type="dxa"/>
            <w:tcBorders>
              <w:top w:val="single" w:sz="4" w:space="0" w:color="5B9BD5"/>
              <w:left w:val="single" w:sz="4" w:space="0" w:color="5B9BD5"/>
              <w:bottom w:val="single" w:sz="4" w:space="0" w:color="5B9BD5"/>
              <w:right w:val="single" w:sz="4" w:space="0" w:color="5B9BD5"/>
            </w:tcBorders>
            <w:shd w:val="clear" w:color="auto" w:fill="D0CECE"/>
            <w:noWrap/>
            <w:vAlign w:val="bottom"/>
            <w:hideMark/>
          </w:tcPr>
          <w:p w14:paraId="541FD597"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886,844 </w:t>
            </w:r>
          </w:p>
        </w:tc>
        <w:tc>
          <w:tcPr>
            <w:tcW w:w="1150" w:type="dxa"/>
            <w:tcBorders>
              <w:top w:val="single" w:sz="4" w:space="0" w:color="5B9BD5"/>
              <w:left w:val="nil"/>
              <w:bottom w:val="single" w:sz="4" w:space="0" w:color="5B9BD5"/>
              <w:right w:val="single" w:sz="4" w:space="0" w:color="5B9BD5"/>
            </w:tcBorders>
            <w:shd w:val="clear" w:color="auto" w:fill="D0CECE"/>
            <w:noWrap/>
            <w:vAlign w:val="bottom"/>
            <w:hideMark/>
          </w:tcPr>
          <w:p w14:paraId="6451EC7A"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886,844 </w:t>
            </w:r>
          </w:p>
        </w:tc>
        <w:tc>
          <w:tcPr>
            <w:tcW w:w="1103" w:type="dxa"/>
            <w:tcBorders>
              <w:top w:val="single" w:sz="4" w:space="0" w:color="5B9BD5"/>
              <w:left w:val="nil"/>
              <w:bottom w:val="single" w:sz="4" w:space="0" w:color="5B9BD5"/>
              <w:right w:val="single" w:sz="4" w:space="0" w:color="5B9BD5"/>
            </w:tcBorders>
            <w:shd w:val="clear" w:color="auto" w:fill="D0CECE"/>
            <w:noWrap/>
            <w:vAlign w:val="bottom"/>
            <w:hideMark/>
          </w:tcPr>
          <w:p w14:paraId="35E9F05E"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w:t>
            </w:r>
          </w:p>
        </w:tc>
        <w:tc>
          <w:tcPr>
            <w:tcW w:w="1157" w:type="dxa"/>
            <w:tcBorders>
              <w:top w:val="single" w:sz="4" w:space="0" w:color="5B9BD5"/>
              <w:left w:val="nil"/>
              <w:bottom w:val="single" w:sz="4" w:space="0" w:color="5B9BD5"/>
              <w:right w:val="single" w:sz="4" w:space="0" w:color="5B9BD5"/>
            </w:tcBorders>
            <w:shd w:val="clear" w:color="auto" w:fill="D0CECE"/>
            <w:noWrap/>
            <w:vAlign w:val="bottom"/>
            <w:hideMark/>
          </w:tcPr>
          <w:p w14:paraId="6AB71D23"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82,658 </w:t>
            </w:r>
          </w:p>
        </w:tc>
        <w:tc>
          <w:tcPr>
            <w:tcW w:w="1253" w:type="dxa"/>
            <w:tcBorders>
              <w:top w:val="single" w:sz="4" w:space="0" w:color="5B9BD5"/>
              <w:left w:val="nil"/>
              <w:bottom w:val="single" w:sz="4" w:space="0" w:color="5B9BD5"/>
              <w:right w:val="single" w:sz="4" w:space="0" w:color="5B9BD5"/>
            </w:tcBorders>
            <w:shd w:val="clear" w:color="auto" w:fill="D0CECE"/>
            <w:noWrap/>
            <w:vAlign w:val="bottom"/>
            <w:hideMark/>
          </w:tcPr>
          <w:p w14:paraId="0DE5C380"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120,586 </w:t>
            </w:r>
          </w:p>
        </w:tc>
        <w:tc>
          <w:tcPr>
            <w:tcW w:w="1062" w:type="dxa"/>
            <w:tcBorders>
              <w:top w:val="single" w:sz="4" w:space="0" w:color="5B9BD5"/>
              <w:left w:val="nil"/>
              <w:bottom w:val="single" w:sz="4" w:space="0" w:color="5B9BD5"/>
              <w:right w:val="single" w:sz="4" w:space="0" w:color="5B9BD5"/>
            </w:tcBorders>
            <w:shd w:val="clear" w:color="auto" w:fill="D0CECE"/>
            <w:noWrap/>
            <w:vAlign w:val="bottom"/>
            <w:hideMark/>
          </w:tcPr>
          <w:p w14:paraId="4289BBAC"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682,877 </w:t>
            </w:r>
          </w:p>
        </w:tc>
        <w:tc>
          <w:tcPr>
            <w:tcW w:w="1157" w:type="dxa"/>
            <w:tcBorders>
              <w:top w:val="single" w:sz="4" w:space="0" w:color="5B9BD5"/>
              <w:left w:val="nil"/>
              <w:bottom w:val="single" w:sz="4" w:space="0" w:color="5B9BD5"/>
              <w:right w:val="single" w:sz="4" w:space="0" w:color="5B9BD5"/>
            </w:tcBorders>
            <w:shd w:val="clear" w:color="auto" w:fill="D0CECE"/>
            <w:noWrap/>
            <w:vAlign w:val="bottom"/>
            <w:hideMark/>
          </w:tcPr>
          <w:p w14:paraId="38F19BD6"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723</w:t>
            </w:r>
          </w:p>
        </w:tc>
        <w:tc>
          <w:tcPr>
            <w:tcW w:w="1157" w:type="dxa"/>
            <w:tcBorders>
              <w:top w:val="single" w:sz="4" w:space="0" w:color="5B9BD5"/>
              <w:left w:val="nil"/>
              <w:bottom w:val="single" w:sz="4" w:space="0" w:color="5B9BD5"/>
              <w:right w:val="single" w:sz="4" w:space="0" w:color="5B9BD5"/>
            </w:tcBorders>
            <w:shd w:val="clear" w:color="auto" w:fill="D0CECE"/>
            <w:noWrap/>
            <w:vAlign w:val="bottom"/>
            <w:hideMark/>
          </w:tcPr>
          <w:p w14:paraId="27F43F3B"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sz w:val="18"/>
              </w:rPr>
              <w:t xml:space="preserve"> </w:t>
            </w:r>
            <w:r w:rsidRPr="0035558F">
              <w:rPr>
                <w:rFonts w:ascii="Univers 45 Light" w:hAnsi="Univers 45 Light"/>
                <w:b/>
                <w:sz w:val="18"/>
              </w:rPr>
              <w:t xml:space="preserve">886,844 </w:t>
            </w:r>
          </w:p>
        </w:tc>
        <w:tc>
          <w:tcPr>
            <w:tcW w:w="1158" w:type="dxa"/>
            <w:tcBorders>
              <w:top w:val="single" w:sz="4" w:space="0" w:color="5B9BD5"/>
              <w:left w:val="nil"/>
              <w:bottom w:val="single" w:sz="4" w:space="0" w:color="5B9BD5"/>
              <w:right w:val="single" w:sz="4" w:space="0" w:color="5B9BD5"/>
            </w:tcBorders>
            <w:shd w:val="clear" w:color="auto" w:fill="D0CECE"/>
            <w:noWrap/>
            <w:vAlign w:val="bottom"/>
            <w:hideMark/>
          </w:tcPr>
          <w:p w14:paraId="602A6FC8"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sz w:val="18"/>
                <w:lang w:eastAsia="en-AU"/>
              </w:rPr>
              <w:t xml:space="preserve">- </w:t>
            </w:r>
          </w:p>
        </w:tc>
      </w:tr>
    </w:tbl>
    <w:p w14:paraId="7D013514" w14:textId="77777777" w:rsidR="006E5E63" w:rsidRPr="0035558F" w:rsidRDefault="006E5E63" w:rsidP="006E5E63">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the Central Coast LHD and NSW Health </w:t>
      </w:r>
    </w:p>
    <w:p w14:paraId="325E3E39" w14:textId="77777777" w:rsidR="006E5E63" w:rsidRPr="0035558F" w:rsidRDefault="006E5E63" w:rsidP="006E5E63">
      <w:pPr>
        <w:pStyle w:val="Caption"/>
        <w:rPr>
          <w:rFonts w:ascii="Univers 45 Light" w:hAnsi="Univers 45 Light"/>
        </w:rPr>
      </w:pPr>
      <w:bookmarkStart w:id="687" w:name="_Ref462738782"/>
      <w:r w:rsidRPr="0035558F">
        <w:rPr>
          <w:rFonts w:ascii="Univers 45 Light" w:hAnsi="Univers 45 Light"/>
        </w:rPr>
        <w:t xml:space="preserve">Table </w:t>
      </w:r>
      <w:r w:rsidRPr="0035558F">
        <w:fldChar w:fldCharType="begin"/>
      </w:r>
      <w:r w:rsidRPr="0035558F">
        <w:rPr>
          <w:rFonts w:ascii="Univers 45 Light" w:hAnsi="Univers 45 Light"/>
        </w:rPr>
        <w:instrText xml:space="preserve"> SEQ Table \* ARABIC </w:instrText>
      </w:r>
      <w:r w:rsidRPr="0035558F">
        <w:fldChar w:fldCharType="separate"/>
      </w:r>
      <w:r w:rsidR="00736A10">
        <w:rPr>
          <w:rFonts w:ascii="Univers 45 Light" w:hAnsi="Univers 45 Light"/>
          <w:noProof/>
        </w:rPr>
        <w:t>12</w:t>
      </w:r>
      <w:r w:rsidRPr="0035558F">
        <w:fldChar w:fldCharType="end"/>
      </w:r>
      <w:bookmarkEnd w:id="687"/>
      <w:r w:rsidRPr="0035558F">
        <w:rPr>
          <w:rFonts w:ascii="Univers 45 Light" w:hAnsi="Univers 45 Light"/>
        </w:rPr>
        <w:t xml:space="preserve"> – Activity data submission – Central Coast LHD</w:t>
      </w:r>
    </w:p>
    <w:tbl>
      <w:tblPr>
        <w:tblW w:w="13456" w:type="dxa"/>
        <w:tblLook w:val="04A0" w:firstRow="1" w:lastRow="0" w:firstColumn="1" w:lastColumn="0" w:noHBand="0" w:noVBand="1"/>
      </w:tblPr>
      <w:tblGrid>
        <w:gridCol w:w="2135"/>
        <w:gridCol w:w="1404"/>
        <w:gridCol w:w="1337"/>
        <w:gridCol w:w="1342"/>
        <w:gridCol w:w="1506"/>
        <w:gridCol w:w="1297"/>
        <w:gridCol w:w="1318"/>
        <w:gridCol w:w="1506"/>
        <w:gridCol w:w="1611"/>
      </w:tblGrid>
      <w:tr w:rsidR="006E5E63" w:rsidRPr="0035558F" w14:paraId="1FEB713E" w14:textId="77777777" w:rsidTr="006E5E63">
        <w:trPr>
          <w:trHeight w:val="924"/>
        </w:trPr>
        <w:tc>
          <w:tcPr>
            <w:tcW w:w="2135" w:type="dxa"/>
            <w:tcBorders>
              <w:top w:val="single" w:sz="4" w:space="0" w:color="5B9BD5"/>
              <w:left w:val="single" w:sz="4" w:space="0" w:color="5B9BD5"/>
              <w:bottom w:val="nil"/>
              <w:right w:val="nil"/>
            </w:tcBorders>
            <w:shd w:val="clear" w:color="auto" w:fill="1F497D"/>
            <w:vAlign w:val="bottom"/>
            <w:hideMark/>
          </w:tcPr>
          <w:p w14:paraId="6485D138" w14:textId="77777777" w:rsidR="006E5E63" w:rsidRPr="0035558F" w:rsidRDefault="006E5E63">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Product</w:t>
            </w:r>
          </w:p>
        </w:tc>
        <w:tc>
          <w:tcPr>
            <w:tcW w:w="1404" w:type="dxa"/>
            <w:tcBorders>
              <w:top w:val="single" w:sz="4" w:space="0" w:color="5B9BD5"/>
              <w:left w:val="single" w:sz="4" w:space="0" w:color="5B9BD5"/>
              <w:bottom w:val="nil"/>
              <w:right w:val="nil"/>
            </w:tcBorders>
            <w:shd w:val="clear" w:color="auto" w:fill="1F497D"/>
            <w:vAlign w:val="bottom"/>
            <w:hideMark/>
          </w:tcPr>
          <w:p w14:paraId="7CB83A3D"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related to 2014-15 Costs</w:t>
            </w:r>
          </w:p>
        </w:tc>
        <w:tc>
          <w:tcPr>
            <w:tcW w:w="1337" w:type="dxa"/>
            <w:tcBorders>
              <w:top w:val="single" w:sz="4" w:space="0" w:color="5B9BD5"/>
              <w:left w:val="single" w:sz="4" w:space="0" w:color="5B9BD5"/>
              <w:bottom w:val="nil"/>
              <w:right w:val="nil"/>
            </w:tcBorders>
            <w:shd w:val="clear" w:color="auto" w:fill="1F497D"/>
            <w:vAlign w:val="bottom"/>
            <w:hideMark/>
          </w:tcPr>
          <w:p w14:paraId="429F41C0"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342" w:type="dxa"/>
            <w:tcBorders>
              <w:top w:val="single" w:sz="4" w:space="0" w:color="5B9BD5"/>
              <w:left w:val="single" w:sz="4" w:space="0" w:color="5B9BD5"/>
              <w:bottom w:val="nil"/>
              <w:right w:val="nil"/>
            </w:tcBorders>
            <w:shd w:val="clear" w:color="auto" w:fill="1F497D"/>
            <w:vAlign w:val="bottom"/>
            <w:hideMark/>
          </w:tcPr>
          <w:p w14:paraId="72AA4BDF"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submitted to jurisdiction</w:t>
            </w:r>
          </w:p>
        </w:tc>
        <w:tc>
          <w:tcPr>
            <w:tcW w:w="1506" w:type="dxa"/>
            <w:tcBorders>
              <w:top w:val="single" w:sz="4" w:space="0" w:color="5B9BD5"/>
              <w:left w:val="single" w:sz="4" w:space="0" w:color="5B9BD5"/>
              <w:bottom w:val="nil"/>
              <w:right w:val="nil"/>
            </w:tcBorders>
            <w:shd w:val="clear" w:color="auto" w:fill="1F497D"/>
            <w:vAlign w:val="bottom"/>
            <w:hideMark/>
          </w:tcPr>
          <w:p w14:paraId="0A2DA426"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297" w:type="dxa"/>
            <w:tcBorders>
              <w:top w:val="single" w:sz="4" w:space="0" w:color="5B9BD5"/>
              <w:left w:val="single" w:sz="4" w:space="0" w:color="5B9BD5"/>
              <w:bottom w:val="nil"/>
              <w:right w:val="nil"/>
            </w:tcBorders>
            <w:shd w:val="clear" w:color="auto" w:fill="1F497D"/>
            <w:vAlign w:val="bottom"/>
            <w:hideMark/>
          </w:tcPr>
          <w:p w14:paraId="13FEFC48"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submitted to IHPA</w:t>
            </w:r>
          </w:p>
        </w:tc>
        <w:tc>
          <w:tcPr>
            <w:tcW w:w="1318" w:type="dxa"/>
            <w:tcBorders>
              <w:top w:val="single" w:sz="4" w:space="0" w:color="5B9BD5"/>
              <w:left w:val="single" w:sz="4" w:space="0" w:color="5B9BD5"/>
              <w:bottom w:val="nil"/>
              <w:right w:val="nil"/>
            </w:tcBorders>
            <w:shd w:val="clear" w:color="auto" w:fill="1F497D"/>
            <w:vAlign w:val="bottom"/>
            <w:hideMark/>
          </w:tcPr>
          <w:p w14:paraId="38210BA8"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received by IHPA</w:t>
            </w:r>
          </w:p>
        </w:tc>
        <w:tc>
          <w:tcPr>
            <w:tcW w:w="1506" w:type="dxa"/>
            <w:tcBorders>
              <w:top w:val="single" w:sz="4" w:space="0" w:color="5B9BD5"/>
              <w:left w:val="single" w:sz="4" w:space="0" w:color="5B9BD5"/>
              <w:bottom w:val="nil"/>
              <w:right w:val="nil"/>
            </w:tcBorders>
            <w:shd w:val="clear" w:color="auto" w:fill="1F497D"/>
            <w:vAlign w:val="bottom"/>
            <w:hideMark/>
          </w:tcPr>
          <w:p w14:paraId="66C8FA08"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611" w:type="dxa"/>
            <w:tcBorders>
              <w:top w:val="single" w:sz="4" w:space="0" w:color="5B9BD5"/>
              <w:left w:val="single" w:sz="4" w:space="0" w:color="5B9BD5"/>
              <w:bottom w:val="nil"/>
              <w:right w:val="nil"/>
            </w:tcBorders>
            <w:shd w:val="clear" w:color="auto" w:fill="1F497D"/>
            <w:vAlign w:val="bottom"/>
            <w:hideMark/>
          </w:tcPr>
          <w:p w14:paraId="472CE21E"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Activity submitted for Round 19 NHCDC</w:t>
            </w:r>
          </w:p>
        </w:tc>
      </w:tr>
      <w:tr w:rsidR="006E5E63" w:rsidRPr="0035558F" w14:paraId="1D53CD3C" w14:textId="77777777" w:rsidTr="006E5E63">
        <w:trPr>
          <w:trHeight w:val="277"/>
        </w:trPr>
        <w:tc>
          <w:tcPr>
            <w:tcW w:w="2135" w:type="dxa"/>
            <w:tcBorders>
              <w:top w:val="single" w:sz="4" w:space="0" w:color="4F81BD"/>
              <w:left w:val="single" w:sz="4" w:space="0" w:color="4F81BD"/>
              <w:bottom w:val="single" w:sz="4" w:space="0" w:color="4F81BD"/>
              <w:right w:val="single" w:sz="4" w:space="0" w:color="4F81BD"/>
            </w:tcBorders>
            <w:shd w:val="clear" w:color="auto" w:fill="FFFFFF"/>
            <w:noWrap/>
            <w:vAlign w:val="bottom"/>
            <w:hideMark/>
          </w:tcPr>
          <w:p w14:paraId="266410EC"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Acute and Newborns</w:t>
            </w:r>
          </w:p>
        </w:tc>
        <w:tc>
          <w:tcPr>
            <w:tcW w:w="1404" w:type="dxa"/>
            <w:tcBorders>
              <w:top w:val="single" w:sz="4" w:space="0" w:color="4F81BD"/>
              <w:left w:val="nil"/>
              <w:bottom w:val="single" w:sz="4" w:space="0" w:color="4F81BD"/>
              <w:right w:val="single" w:sz="4" w:space="0" w:color="4F81BD"/>
            </w:tcBorders>
            <w:shd w:val="clear" w:color="auto" w:fill="FFFFFF"/>
            <w:noWrap/>
            <w:vAlign w:val="bottom"/>
            <w:hideMark/>
          </w:tcPr>
          <w:p w14:paraId="67E9E674"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78,154 </w:t>
            </w:r>
          </w:p>
        </w:tc>
        <w:tc>
          <w:tcPr>
            <w:tcW w:w="1337" w:type="dxa"/>
            <w:tcBorders>
              <w:top w:val="single" w:sz="4" w:space="0" w:color="4F81BD"/>
              <w:left w:val="nil"/>
              <w:bottom w:val="single" w:sz="4" w:space="0" w:color="4F81BD"/>
              <w:right w:val="single" w:sz="4" w:space="0" w:color="4F81BD"/>
            </w:tcBorders>
            <w:shd w:val="clear" w:color="auto" w:fill="DCE6F1"/>
            <w:noWrap/>
            <w:vAlign w:val="bottom"/>
            <w:hideMark/>
          </w:tcPr>
          <w:p w14:paraId="133ADD3D"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42" w:type="dxa"/>
            <w:tcBorders>
              <w:top w:val="single" w:sz="4" w:space="0" w:color="4F81BD"/>
              <w:left w:val="nil"/>
              <w:bottom w:val="single" w:sz="4" w:space="0" w:color="4F81BD"/>
              <w:right w:val="single" w:sz="4" w:space="0" w:color="4F81BD"/>
            </w:tcBorders>
            <w:shd w:val="clear" w:color="auto" w:fill="FFFFFF"/>
            <w:noWrap/>
            <w:vAlign w:val="bottom"/>
            <w:hideMark/>
          </w:tcPr>
          <w:p w14:paraId="5446329E"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78,154 </w:t>
            </w:r>
          </w:p>
        </w:tc>
        <w:tc>
          <w:tcPr>
            <w:tcW w:w="1506" w:type="dxa"/>
            <w:tcBorders>
              <w:top w:val="single" w:sz="4" w:space="0" w:color="4F81BD"/>
              <w:left w:val="nil"/>
              <w:bottom w:val="single" w:sz="4" w:space="0" w:color="4F81BD"/>
              <w:right w:val="single" w:sz="4" w:space="0" w:color="4F81BD"/>
            </w:tcBorders>
            <w:shd w:val="clear" w:color="auto" w:fill="DCE6F1"/>
            <w:noWrap/>
            <w:vAlign w:val="bottom"/>
            <w:hideMark/>
          </w:tcPr>
          <w:p w14:paraId="2410BFDA"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(645)</w:t>
            </w:r>
          </w:p>
        </w:tc>
        <w:tc>
          <w:tcPr>
            <w:tcW w:w="1297" w:type="dxa"/>
            <w:tcBorders>
              <w:top w:val="single" w:sz="4" w:space="0" w:color="4F81BD"/>
              <w:left w:val="nil"/>
              <w:bottom w:val="single" w:sz="4" w:space="0" w:color="4F81BD"/>
              <w:right w:val="single" w:sz="4" w:space="0" w:color="4F81BD"/>
            </w:tcBorders>
            <w:shd w:val="clear" w:color="auto" w:fill="FFFFFF"/>
            <w:noWrap/>
            <w:vAlign w:val="bottom"/>
            <w:hideMark/>
          </w:tcPr>
          <w:p w14:paraId="319CC99D"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77,509 </w:t>
            </w:r>
          </w:p>
        </w:tc>
        <w:tc>
          <w:tcPr>
            <w:tcW w:w="1318" w:type="dxa"/>
            <w:tcBorders>
              <w:top w:val="single" w:sz="4" w:space="0" w:color="4F81BD"/>
              <w:left w:val="nil"/>
              <w:bottom w:val="single" w:sz="4" w:space="0" w:color="4F81BD"/>
              <w:right w:val="single" w:sz="4" w:space="0" w:color="4F81BD"/>
            </w:tcBorders>
            <w:shd w:val="clear" w:color="auto" w:fill="FFFFFF"/>
            <w:noWrap/>
            <w:vAlign w:val="bottom"/>
            <w:hideMark/>
          </w:tcPr>
          <w:p w14:paraId="66EF6772"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77,509 </w:t>
            </w:r>
          </w:p>
        </w:tc>
        <w:tc>
          <w:tcPr>
            <w:tcW w:w="1506" w:type="dxa"/>
            <w:tcBorders>
              <w:top w:val="single" w:sz="4" w:space="0" w:color="4F81BD"/>
              <w:left w:val="nil"/>
              <w:bottom w:val="single" w:sz="4" w:space="0" w:color="4F81BD"/>
              <w:right w:val="single" w:sz="4" w:space="0" w:color="4F81BD"/>
            </w:tcBorders>
            <w:shd w:val="clear" w:color="auto" w:fill="DCE6F1"/>
            <w:noWrap/>
            <w:vAlign w:val="bottom"/>
            <w:hideMark/>
          </w:tcPr>
          <w:p w14:paraId="09607156"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611" w:type="dxa"/>
            <w:tcBorders>
              <w:top w:val="single" w:sz="4" w:space="0" w:color="4F81BD"/>
              <w:left w:val="nil"/>
              <w:bottom w:val="single" w:sz="4" w:space="0" w:color="4F81BD"/>
              <w:right w:val="single" w:sz="4" w:space="0" w:color="4F81BD"/>
            </w:tcBorders>
            <w:shd w:val="clear" w:color="auto" w:fill="FFFFFF"/>
            <w:noWrap/>
            <w:vAlign w:val="bottom"/>
            <w:hideMark/>
          </w:tcPr>
          <w:p w14:paraId="53E89974"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77,509 </w:t>
            </w:r>
          </w:p>
        </w:tc>
      </w:tr>
      <w:tr w:rsidR="006E5E63" w:rsidRPr="0035558F" w14:paraId="4D62E07A" w14:textId="77777777" w:rsidTr="006E5E63">
        <w:trPr>
          <w:trHeight w:val="239"/>
        </w:trPr>
        <w:tc>
          <w:tcPr>
            <w:tcW w:w="2135" w:type="dxa"/>
            <w:tcBorders>
              <w:top w:val="nil"/>
              <w:left w:val="single" w:sz="4" w:space="0" w:color="4F81BD"/>
              <w:bottom w:val="single" w:sz="4" w:space="0" w:color="4F81BD"/>
              <w:right w:val="single" w:sz="4" w:space="0" w:color="4F81BD"/>
            </w:tcBorders>
            <w:shd w:val="clear" w:color="auto" w:fill="DCE6F1"/>
            <w:noWrap/>
            <w:vAlign w:val="bottom"/>
            <w:hideMark/>
          </w:tcPr>
          <w:p w14:paraId="32F54553"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Non-admitted</w:t>
            </w:r>
          </w:p>
        </w:tc>
        <w:tc>
          <w:tcPr>
            <w:tcW w:w="1404" w:type="dxa"/>
            <w:tcBorders>
              <w:top w:val="nil"/>
              <w:left w:val="nil"/>
              <w:bottom w:val="single" w:sz="4" w:space="0" w:color="4F81BD"/>
              <w:right w:val="single" w:sz="4" w:space="0" w:color="4F81BD"/>
            </w:tcBorders>
            <w:shd w:val="clear" w:color="auto" w:fill="DCE6F1"/>
            <w:noWrap/>
            <w:vAlign w:val="bottom"/>
            <w:hideMark/>
          </w:tcPr>
          <w:p w14:paraId="0671426B"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682,877 </w:t>
            </w:r>
          </w:p>
        </w:tc>
        <w:tc>
          <w:tcPr>
            <w:tcW w:w="1337" w:type="dxa"/>
            <w:tcBorders>
              <w:top w:val="nil"/>
              <w:left w:val="nil"/>
              <w:bottom w:val="single" w:sz="4" w:space="0" w:color="4F81BD"/>
              <w:right w:val="single" w:sz="4" w:space="0" w:color="4F81BD"/>
            </w:tcBorders>
            <w:shd w:val="clear" w:color="auto" w:fill="DCE6F1"/>
            <w:noWrap/>
            <w:vAlign w:val="bottom"/>
            <w:hideMark/>
          </w:tcPr>
          <w:p w14:paraId="420DBE5D"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42" w:type="dxa"/>
            <w:tcBorders>
              <w:top w:val="nil"/>
              <w:left w:val="nil"/>
              <w:bottom w:val="single" w:sz="4" w:space="0" w:color="4F81BD"/>
              <w:right w:val="single" w:sz="4" w:space="0" w:color="4F81BD"/>
            </w:tcBorders>
            <w:shd w:val="clear" w:color="auto" w:fill="DCE6F1"/>
            <w:noWrap/>
            <w:vAlign w:val="bottom"/>
            <w:hideMark/>
          </w:tcPr>
          <w:p w14:paraId="244CD82B"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682,877 </w:t>
            </w:r>
          </w:p>
        </w:tc>
        <w:tc>
          <w:tcPr>
            <w:tcW w:w="1506" w:type="dxa"/>
            <w:tcBorders>
              <w:top w:val="nil"/>
              <w:left w:val="nil"/>
              <w:bottom w:val="single" w:sz="4" w:space="0" w:color="4F81BD"/>
              <w:right w:val="single" w:sz="4" w:space="0" w:color="4F81BD"/>
            </w:tcBorders>
            <w:shd w:val="clear" w:color="auto" w:fill="DCE6F1"/>
            <w:noWrap/>
            <w:vAlign w:val="bottom"/>
            <w:hideMark/>
          </w:tcPr>
          <w:p w14:paraId="330DB00E"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(72,771)</w:t>
            </w:r>
          </w:p>
        </w:tc>
        <w:tc>
          <w:tcPr>
            <w:tcW w:w="1297" w:type="dxa"/>
            <w:tcBorders>
              <w:top w:val="nil"/>
              <w:left w:val="nil"/>
              <w:bottom w:val="single" w:sz="4" w:space="0" w:color="4F81BD"/>
              <w:right w:val="single" w:sz="4" w:space="0" w:color="4F81BD"/>
            </w:tcBorders>
            <w:shd w:val="clear" w:color="auto" w:fill="DCE6F1"/>
            <w:noWrap/>
            <w:vAlign w:val="bottom"/>
            <w:hideMark/>
          </w:tcPr>
          <w:p w14:paraId="2F27D909"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610,106 </w:t>
            </w:r>
          </w:p>
        </w:tc>
        <w:tc>
          <w:tcPr>
            <w:tcW w:w="1318" w:type="dxa"/>
            <w:tcBorders>
              <w:top w:val="nil"/>
              <w:left w:val="nil"/>
              <w:bottom w:val="single" w:sz="4" w:space="0" w:color="4F81BD"/>
              <w:right w:val="single" w:sz="4" w:space="0" w:color="4F81BD"/>
            </w:tcBorders>
            <w:shd w:val="clear" w:color="auto" w:fill="DCE6F1"/>
            <w:noWrap/>
            <w:vAlign w:val="bottom"/>
            <w:hideMark/>
          </w:tcPr>
          <w:p w14:paraId="26BE00D8"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610,106 </w:t>
            </w:r>
          </w:p>
        </w:tc>
        <w:tc>
          <w:tcPr>
            <w:tcW w:w="1506" w:type="dxa"/>
            <w:tcBorders>
              <w:top w:val="nil"/>
              <w:left w:val="nil"/>
              <w:bottom w:val="single" w:sz="4" w:space="0" w:color="4F81BD"/>
              <w:right w:val="single" w:sz="4" w:space="0" w:color="4F81BD"/>
            </w:tcBorders>
            <w:shd w:val="clear" w:color="auto" w:fill="DCE6F1"/>
            <w:noWrap/>
            <w:vAlign w:val="bottom"/>
            <w:hideMark/>
          </w:tcPr>
          <w:p w14:paraId="62331863"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611" w:type="dxa"/>
            <w:tcBorders>
              <w:top w:val="nil"/>
              <w:left w:val="nil"/>
              <w:bottom w:val="single" w:sz="4" w:space="0" w:color="4F81BD"/>
              <w:right w:val="single" w:sz="4" w:space="0" w:color="4F81BD"/>
            </w:tcBorders>
            <w:shd w:val="clear" w:color="auto" w:fill="DCE6F1"/>
            <w:noWrap/>
            <w:vAlign w:val="bottom"/>
            <w:hideMark/>
          </w:tcPr>
          <w:p w14:paraId="5D3B7776"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610,106 </w:t>
            </w:r>
          </w:p>
        </w:tc>
      </w:tr>
      <w:tr w:rsidR="006E5E63" w:rsidRPr="0035558F" w14:paraId="3F211D9F" w14:textId="77777777" w:rsidTr="006E5E63">
        <w:trPr>
          <w:trHeight w:val="277"/>
        </w:trPr>
        <w:tc>
          <w:tcPr>
            <w:tcW w:w="2135" w:type="dxa"/>
            <w:tcBorders>
              <w:top w:val="nil"/>
              <w:left w:val="single" w:sz="4" w:space="0" w:color="4F81BD"/>
              <w:bottom w:val="single" w:sz="4" w:space="0" w:color="4F81BD"/>
              <w:right w:val="single" w:sz="4" w:space="0" w:color="4F81BD"/>
            </w:tcBorders>
            <w:shd w:val="clear" w:color="auto" w:fill="FFFFFF"/>
            <w:noWrap/>
            <w:vAlign w:val="bottom"/>
            <w:hideMark/>
          </w:tcPr>
          <w:p w14:paraId="654A96C3"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Emergency</w:t>
            </w:r>
          </w:p>
        </w:tc>
        <w:tc>
          <w:tcPr>
            <w:tcW w:w="1404" w:type="dxa"/>
            <w:tcBorders>
              <w:top w:val="nil"/>
              <w:left w:val="nil"/>
              <w:bottom w:val="single" w:sz="4" w:space="0" w:color="4F81BD"/>
              <w:right w:val="single" w:sz="4" w:space="0" w:color="4F81BD"/>
            </w:tcBorders>
            <w:shd w:val="clear" w:color="auto" w:fill="FFFFFF"/>
            <w:noWrap/>
            <w:vAlign w:val="bottom"/>
            <w:hideMark/>
          </w:tcPr>
          <w:p w14:paraId="7986AD00"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120,586 </w:t>
            </w:r>
          </w:p>
        </w:tc>
        <w:tc>
          <w:tcPr>
            <w:tcW w:w="1337" w:type="dxa"/>
            <w:tcBorders>
              <w:top w:val="nil"/>
              <w:left w:val="nil"/>
              <w:bottom w:val="single" w:sz="4" w:space="0" w:color="4F81BD"/>
              <w:right w:val="single" w:sz="4" w:space="0" w:color="4F81BD"/>
            </w:tcBorders>
            <w:shd w:val="clear" w:color="auto" w:fill="DCE6F1"/>
            <w:noWrap/>
            <w:vAlign w:val="bottom"/>
            <w:hideMark/>
          </w:tcPr>
          <w:p w14:paraId="3EA7C3FF"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42" w:type="dxa"/>
            <w:tcBorders>
              <w:top w:val="nil"/>
              <w:left w:val="nil"/>
              <w:bottom w:val="single" w:sz="4" w:space="0" w:color="4F81BD"/>
              <w:right w:val="single" w:sz="4" w:space="0" w:color="4F81BD"/>
            </w:tcBorders>
            <w:shd w:val="clear" w:color="auto" w:fill="FFFFFF"/>
            <w:noWrap/>
            <w:vAlign w:val="bottom"/>
            <w:hideMark/>
          </w:tcPr>
          <w:p w14:paraId="4516F629"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120,586 </w:t>
            </w:r>
          </w:p>
        </w:tc>
        <w:tc>
          <w:tcPr>
            <w:tcW w:w="1506" w:type="dxa"/>
            <w:tcBorders>
              <w:top w:val="nil"/>
              <w:left w:val="nil"/>
              <w:bottom w:val="single" w:sz="4" w:space="0" w:color="4F81BD"/>
              <w:right w:val="single" w:sz="4" w:space="0" w:color="4F81BD"/>
            </w:tcBorders>
            <w:shd w:val="clear" w:color="auto" w:fill="DCE6F1"/>
            <w:noWrap/>
            <w:vAlign w:val="bottom"/>
            <w:hideMark/>
          </w:tcPr>
          <w:p w14:paraId="1CEE6BA6"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(1,908)</w:t>
            </w:r>
          </w:p>
        </w:tc>
        <w:tc>
          <w:tcPr>
            <w:tcW w:w="1297" w:type="dxa"/>
            <w:tcBorders>
              <w:top w:val="nil"/>
              <w:left w:val="nil"/>
              <w:bottom w:val="single" w:sz="4" w:space="0" w:color="4F81BD"/>
              <w:right w:val="single" w:sz="4" w:space="0" w:color="4F81BD"/>
            </w:tcBorders>
            <w:shd w:val="clear" w:color="auto" w:fill="FFFFFF"/>
            <w:noWrap/>
            <w:vAlign w:val="bottom"/>
            <w:hideMark/>
          </w:tcPr>
          <w:p w14:paraId="01A4703D"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118,678 </w:t>
            </w:r>
          </w:p>
        </w:tc>
        <w:tc>
          <w:tcPr>
            <w:tcW w:w="1318" w:type="dxa"/>
            <w:tcBorders>
              <w:top w:val="nil"/>
              <w:left w:val="nil"/>
              <w:bottom w:val="single" w:sz="4" w:space="0" w:color="4F81BD"/>
              <w:right w:val="single" w:sz="4" w:space="0" w:color="4F81BD"/>
            </w:tcBorders>
            <w:shd w:val="clear" w:color="auto" w:fill="FFFFFF"/>
            <w:noWrap/>
            <w:vAlign w:val="bottom"/>
            <w:hideMark/>
          </w:tcPr>
          <w:p w14:paraId="1C7278BA"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118,678 </w:t>
            </w:r>
          </w:p>
        </w:tc>
        <w:tc>
          <w:tcPr>
            <w:tcW w:w="1506" w:type="dxa"/>
            <w:tcBorders>
              <w:top w:val="nil"/>
              <w:left w:val="nil"/>
              <w:bottom w:val="single" w:sz="4" w:space="0" w:color="4F81BD"/>
              <w:right w:val="single" w:sz="4" w:space="0" w:color="4F81BD"/>
            </w:tcBorders>
            <w:shd w:val="clear" w:color="auto" w:fill="DCE6F1"/>
            <w:noWrap/>
            <w:vAlign w:val="bottom"/>
            <w:hideMark/>
          </w:tcPr>
          <w:p w14:paraId="6E8E439F"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611" w:type="dxa"/>
            <w:tcBorders>
              <w:top w:val="nil"/>
              <w:left w:val="nil"/>
              <w:bottom w:val="single" w:sz="4" w:space="0" w:color="4F81BD"/>
              <w:right w:val="single" w:sz="4" w:space="0" w:color="4F81BD"/>
            </w:tcBorders>
            <w:shd w:val="clear" w:color="auto" w:fill="FFFFFF"/>
            <w:noWrap/>
            <w:vAlign w:val="bottom"/>
            <w:hideMark/>
          </w:tcPr>
          <w:p w14:paraId="62C51E1D"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118,678 </w:t>
            </w:r>
          </w:p>
        </w:tc>
      </w:tr>
      <w:tr w:rsidR="006E5E63" w:rsidRPr="0035558F" w14:paraId="583FF360" w14:textId="77777777" w:rsidTr="006E5E63">
        <w:trPr>
          <w:trHeight w:val="277"/>
        </w:trPr>
        <w:tc>
          <w:tcPr>
            <w:tcW w:w="2135" w:type="dxa"/>
            <w:tcBorders>
              <w:top w:val="nil"/>
              <w:left w:val="single" w:sz="4" w:space="0" w:color="4F81BD"/>
              <w:bottom w:val="single" w:sz="4" w:space="0" w:color="4F81BD"/>
              <w:right w:val="single" w:sz="4" w:space="0" w:color="4F81BD"/>
            </w:tcBorders>
            <w:shd w:val="clear" w:color="auto" w:fill="DCE6F1"/>
            <w:noWrap/>
            <w:vAlign w:val="bottom"/>
            <w:hideMark/>
          </w:tcPr>
          <w:p w14:paraId="747A237E" w14:textId="77777777" w:rsidR="006E5E63" w:rsidRPr="0035558F" w:rsidRDefault="006E5E63">
            <w:pPr>
              <w:spacing w:line="240" w:lineRule="auto"/>
              <w:rPr>
                <w:rFonts w:ascii="Univers 45 Light" w:hAnsi="Univers 45 Light"/>
                <w:color w:val="000000"/>
                <w:sz w:val="18"/>
                <w:lang w:eastAsia="en-AU"/>
              </w:rPr>
            </w:pPr>
            <w:proofErr w:type="spellStart"/>
            <w:r w:rsidRPr="0035558F">
              <w:rPr>
                <w:rFonts w:ascii="Univers 45 Light" w:hAnsi="Univers 45 Light"/>
                <w:color w:val="000000"/>
                <w:sz w:val="18"/>
                <w:lang w:eastAsia="en-AU"/>
              </w:rPr>
              <w:t>Sub Acute</w:t>
            </w:r>
            <w:proofErr w:type="spellEnd"/>
          </w:p>
        </w:tc>
        <w:tc>
          <w:tcPr>
            <w:tcW w:w="1404" w:type="dxa"/>
            <w:tcBorders>
              <w:top w:val="nil"/>
              <w:left w:val="nil"/>
              <w:bottom w:val="single" w:sz="4" w:space="0" w:color="4F81BD"/>
              <w:right w:val="single" w:sz="4" w:space="0" w:color="4F81BD"/>
            </w:tcBorders>
            <w:shd w:val="clear" w:color="auto" w:fill="DCE6F1"/>
            <w:noWrap/>
            <w:vAlign w:val="bottom"/>
            <w:hideMark/>
          </w:tcPr>
          <w:p w14:paraId="0CB08499"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4,225 </w:t>
            </w:r>
          </w:p>
        </w:tc>
        <w:tc>
          <w:tcPr>
            <w:tcW w:w="1337" w:type="dxa"/>
            <w:tcBorders>
              <w:top w:val="nil"/>
              <w:left w:val="nil"/>
              <w:bottom w:val="single" w:sz="4" w:space="0" w:color="4F81BD"/>
              <w:right w:val="single" w:sz="4" w:space="0" w:color="4F81BD"/>
            </w:tcBorders>
            <w:shd w:val="clear" w:color="auto" w:fill="DCE6F1"/>
            <w:noWrap/>
            <w:vAlign w:val="bottom"/>
            <w:hideMark/>
          </w:tcPr>
          <w:p w14:paraId="6ADBA3BE"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42" w:type="dxa"/>
            <w:tcBorders>
              <w:top w:val="nil"/>
              <w:left w:val="nil"/>
              <w:bottom w:val="single" w:sz="4" w:space="0" w:color="4F81BD"/>
              <w:right w:val="single" w:sz="4" w:space="0" w:color="4F81BD"/>
            </w:tcBorders>
            <w:shd w:val="clear" w:color="auto" w:fill="DCE6F1"/>
            <w:noWrap/>
            <w:vAlign w:val="bottom"/>
            <w:hideMark/>
          </w:tcPr>
          <w:p w14:paraId="072598C7"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4,225 </w:t>
            </w:r>
          </w:p>
        </w:tc>
        <w:tc>
          <w:tcPr>
            <w:tcW w:w="1506" w:type="dxa"/>
            <w:tcBorders>
              <w:top w:val="nil"/>
              <w:left w:val="nil"/>
              <w:bottom w:val="single" w:sz="4" w:space="0" w:color="4F81BD"/>
              <w:right w:val="single" w:sz="4" w:space="0" w:color="4F81BD"/>
            </w:tcBorders>
            <w:shd w:val="clear" w:color="auto" w:fill="DCE6F1"/>
            <w:noWrap/>
            <w:vAlign w:val="bottom"/>
            <w:hideMark/>
          </w:tcPr>
          <w:p w14:paraId="4862BB5F"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(173)</w:t>
            </w:r>
          </w:p>
        </w:tc>
        <w:tc>
          <w:tcPr>
            <w:tcW w:w="1297" w:type="dxa"/>
            <w:tcBorders>
              <w:top w:val="nil"/>
              <w:left w:val="nil"/>
              <w:bottom w:val="single" w:sz="4" w:space="0" w:color="4F81BD"/>
              <w:right w:val="single" w:sz="4" w:space="0" w:color="4F81BD"/>
            </w:tcBorders>
            <w:shd w:val="clear" w:color="auto" w:fill="DCE6F1"/>
            <w:noWrap/>
            <w:vAlign w:val="bottom"/>
            <w:hideMark/>
          </w:tcPr>
          <w:p w14:paraId="0EBB0461"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4,052 </w:t>
            </w:r>
          </w:p>
        </w:tc>
        <w:tc>
          <w:tcPr>
            <w:tcW w:w="1318" w:type="dxa"/>
            <w:tcBorders>
              <w:top w:val="nil"/>
              <w:left w:val="nil"/>
              <w:bottom w:val="single" w:sz="4" w:space="0" w:color="4F81BD"/>
              <w:right w:val="single" w:sz="4" w:space="0" w:color="4F81BD"/>
            </w:tcBorders>
            <w:shd w:val="clear" w:color="auto" w:fill="DCE6F1"/>
            <w:noWrap/>
            <w:vAlign w:val="bottom"/>
            <w:hideMark/>
          </w:tcPr>
          <w:p w14:paraId="37A3C10D"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4,052 </w:t>
            </w:r>
          </w:p>
        </w:tc>
        <w:tc>
          <w:tcPr>
            <w:tcW w:w="1506" w:type="dxa"/>
            <w:tcBorders>
              <w:top w:val="nil"/>
              <w:left w:val="nil"/>
              <w:bottom w:val="single" w:sz="4" w:space="0" w:color="4F81BD"/>
              <w:right w:val="single" w:sz="4" w:space="0" w:color="4F81BD"/>
            </w:tcBorders>
            <w:shd w:val="clear" w:color="auto" w:fill="DCE6F1"/>
            <w:noWrap/>
            <w:vAlign w:val="bottom"/>
            <w:hideMark/>
          </w:tcPr>
          <w:p w14:paraId="2031D1F6"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611" w:type="dxa"/>
            <w:tcBorders>
              <w:top w:val="nil"/>
              <w:left w:val="nil"/>
              <w:bottom w:val="single" w:sz="4" w:space="0" w:color="4F81BD"/>
              <w:right w:val="single" w:sz="4" w:space="0" w:color="4F81BD"/>
            </w:tcBorders>
            <w:shd w:val="clear" w:color="auto" w:fill="DCE6F1"/>
            <w:noWrap/>
            <w:vAlign w:val="bottom"/>
            <w:hideMark/>
          </w:tcPr>
          <w:p w14:paraId="325093B9"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4,052 </w:t>
            </w:r>
          </w:p>
        </w:tc>
      </w:tr>
      <w:tr w:rsidR="006E5E63" w:rsidRPr="0035558F" w14:paraId="21C6B61B" w14:textId="77777777" w:rsidTr="006E5E63">
        <w:trPr>
          <w:trHeight w:val="277"/>
        </w:trPr>
        <w:tc>
          <w:tcPr>
            <w:tcW w:w="2135" w:type="dxa"/>
            <w:tcBorders>
              <w:top w:val="nil"/>
              <w:left w:val="single" w:sz="4" w:space="0" w:color="4F81BD"/>
              <w:bottom w:val="single" w:sz="4" w:space="0" w:color="4F81BD"/>
              <w:right w:val="single" w:sz="4" w:space="0" w:color="4F81BD"/>
            </w:tcBorders>
            <w:shd w:val="clear" w:color="auto" w:fill="FFFFFF"/>
            <w:noWrap/>
            <w:vAlign w:val="bottom"/>
            <w:hideMark/>
          </w:tcPr>
          <w:p w14:paraId="28689B8B"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Mental Health</w:t>
            </w:r>
          </w:p>
        </w:tc>
        <w:tc>
          <w:tcPr>
            <w:tcW w:w="1404" w:type="dxa"/>
            <w:tcBorders>
              <w:top w:val="nil"/>
              <w:left w:val="nil"/>
              <w:bottom w:val="single" w:sz="4" w:space="0" w:color="4F81BD"/>
              <w:right w:val="single" w:sz="4" w:space="0" w:color="4F81BD"/>
            </w:tcBorders>
            <w:shd w:val="clear" w:color="auto" w:fill="FFFFFF"/>
            <w:noWrap/>
            <w:vAlign w:val="bottom"/>
            <w:hideMark/>
          </w:tcPr>
          <w:p w14:paraId="5023EC07"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337" w:type="dxa"/>
            <w:tcBorders>
              <w:top w:val="nil"/>
              <w:left w:val="nil"/>
              <w:bottom w:val="single" w:sz="4" w:space="0" w:color="4F81BD"/>
              <w:right w:val="single" w:sz="4" w:space="0" w:color="4F81BD"/>
            </w:tcBorders>
            <w:shd w:val="clear" w:color="auto" w:fill="DCE6F1"/>
            <w:noWrap/>
            <w:vAlign w:val="bottom"/>
            <w:hideMark/>
          </w:tcPr>
          <w:p w14:paraId="0D229BCB"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42" w:type="dxa"/>
            <w:tcBorders>
              <w:top w:val="nil"/>
              <w:left w:val="nil"/>
              <w:bottom w:val="single" w:sz="4" w:space="0" w:color="4F81BD"/>
              <w:right w:val="single" w:sz="4" w:space="0" w:color="4F81BD"/>
            </w:tcBorders>
            <w:shd w:val="clear" w:color="auto" w:fill="FFFFFF"/>
            <w:noWrap/>
            <w:vAlign w:val="bottom"/>
            <w:hideMark/>
          </w:tcPr>
          <w:p w14:paraId="03BF66A8"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60D1FF70"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297" w:type="dxa"/>
            <w:tcBorders>
              <w:top w:val="nil"/>
              <w:left w:val="nil"/>
              <w:bottom w:val="single" w:sz="4" w:space="0" w:color="4F81BD"/>
              <w:right w:val="single" w:sz="4" w:space="0" w:color="4F81BD"/>
            </w:tcBorders>
            <w:shd w:val="clear" w:color="auto" w:fill="FFFFFF"/>
            <w:noWrap/>
            <w:vAlign w:val="bottom"/>
            <w:hideMark/>
          </w:tcPr>
          <w:p w14:paraId="734165AB"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318" w:type="dxa"/>
            <w:tcBorders>
              <w:top w:val="nil"/>
              <w:left w:val="nil"/>
              <w:bottom w:val="single" w:sz="4" w:space="0" w:color="4F81BD"/>
              <w:right w:val="single" w:sz="4" w:space="0" w:color="4F81BD"/>
            </w:tcBorders>
            <w:shd w:val="clear" w:color="auto" w:fill="FFFFFF"/>
            <w:noWrap/>
            <w:vAlign w:val="bottom"/>
            <w:hideMark/>
          </w:tcPr>
          <w:p w14:paraId="2EE6463C"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5321420A"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611" w:type="dxa"/>
            <w:tcBorders>
              <w:top w:val="nil"/>
              <w:left w:val="nil"/>
              <w:bottom w:val="single" w:sz="4" w:space="0" w:color="4F81BD"/>
              <w:right w:val="single" w:sz="4" w:space="0" w:color="4F81BD"/>
            </w:tcBorders>
            <w:shd w:val="clear" w:color="auto" w:fill="FFFFFF"/>
            <w:noWrap/>
            <w:vAlign w:val="bottom"/>
            <w:hideMark/>
          </w:tcPr>
          <w:p w14:paraId="3DEF5618"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r>
      <w:tr w:rsidR="006E5E63" w:rsidRPr="0035558F" w14:paraId="29A2AD41" w14:textId="77777777" w:rsidTr="006E5E63">
        <w:trPr>
          <w:trHeight w:val="277"/>
        </w:trPr>
        <w:tc>
          <w:tcPr>
            <w:tcW w:w="2135" w:type="dxa"/>
            <w:tcBorders>
              <w:top w:val="nil"/>
              <w:left w:val="single" w:sz="4" w:space="0" w:color="4F81BD"/>
              <w:bottom w:val="single" w:sz="4" w:space="0" w:color="4F81BD"/>
              <w:right w:val="single" w:sz="4" w:space="0" w:color="4F81BD"/>
            </w:tcBorders>
            <w:shd w:val="clear" w:color="auto" w:fill="DCE6F1"/>
            <w:noWrap/>
            <w:vAlign w:val="bottom"/>
            <w:hideMark/>
          </w:tcPr>
          <w:p w14:paraId="5F44E60D"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Other</w:t>
            </w:r>
          </w:p>
        </w:tc>
        <w:tc>
          <w:tcPr>
            <w:tcW w:w="1404" w:type="dxa"/>
            <w:tcBorders>
              <w:top w:val="nil"/>
              <w:left w:val="nil"/>
              <w:bottom w:val="single" w:sz="4" w:space="0" w:color="4F81BD"/>
              <w:right w:val="single" w:sz="4" w:space="0" w:color="4F81BD"/>
            </w:tcBorders>
            <w:shd w:val="clear" w:color="auto" w:fill="DCE6F1"/>
            <w:noWrap/>
            <w:vAlign w:val="bottom"/>
            <w:hideMark/>
          </w:tcPr>
          <w:p w14:paraId="713A5C0F"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13,286 </w:t>
            </w:r>
          </w:p>
        </w:tc>
        <w:tc>
          <w:tcPr>
            <w:tcW w:w="1337" w:type="dxa"/>
            <w:tcBorders>
              <w:top w:val="nil"/>
              <w:left w:val="nil"/>
              <w:bottom w:val="single" w:sz="4" w:space="0" w:color="4F81BD"/>
              <w:right w:val="single" w:sz="4" w:space="0" w:color="4F81BD"/>
            </w:tcBorders>
            <w:shd w:val="clear" w:color="auto" w:fill="DCE6F1"/>
            <w:noWrap/>
            <w:vAlign w:val="bottom"/>
            <w:hideMark/>
          </w:tcPr>
          <w:p w14:paraId="66EA9565"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42" w:type="dxa"/>
            <w:tcBorders>
              <w:top w:val="nil"/>
              <w:left w:val="nil"/>
              <w:bottom w:val="single" w:sz="4" w:space="0" w:color="4F81BD"/>
              <w:right w:val="single" w:sz="4" w:space="0" w:color="4F81BD"/>
            </w:tcBorders>
            <w:shd w:val="clear" w:color="auto" w:fill="DCE6F1"/>
            <w:noWrap/>
            <w:vAlign w:val="bottom"/>
            <w:hideMark/>
          </w:tcPr>
          <w:p w14:paraId="50723DE6"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13,286 </w:t>
            </w:r>
          </w:p>
        </w:tc>
        <w:tc>
          <w:tcPr>
            <w:tcW w:w="1506" w:type="dxa"/>
            <w:tcBorders>
              <w:top w:val="nil"/>
              <w:left w:val="nil"/>
              <w:bottom w:val="single" w:sz="4" w:space="0" w:color="4F81BD"/>
              <w:right w:val="single" w:sz="4" w:space="0" w:color="4F81BD"/>
            </w:tcBorders>
            <w:shd w:val="clear" w:color="auto" w:fill="DCE6F1"/>
            <w:noWrap/>
            <w:vAlign w:val="bottom"/>
            <w:hideMark/>
          </w:tcPr>
          <w:p w14:paraId="49BD8436"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(13,281)</w:t>
            </w:r>
          </w:p>
        </w:tc>
        <w:tc>
          <w:tcPr>
            <w:tcW w:w="1297" w:type="dxa"/>
            <w:tcBorders>
              <w:top w:val="nil"/>
              <w:left w:val="nil"/>
              <w:bottom w:val="single" w:sz="4" w:space="0" w:color="4F81BD"/>
              <w:right w:val="single" w:sz="4" w:space="0" w:color="4F81BD"/>
            </w:tcBorders>
            <w:shd w:val="clear" w:color="auto" w:fill="DCE6F1"/>
            <w:noWrap/>
            <w:vAlign w:val="bottom"/>
            <w:hideMark/>
          </w:tcPr>
          <w:p w14:paraId="0685D56D"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5 </w:t>
            </w:r>
          </w:p>
        </w:tc>
        <w:tc>
          <w:tcPr>
            <w:tcW w:w="1318" w:type="dxa"/>
            <w:tcBorders>
              <w:top w:val="nil"/>
              <w:left w:val="nil"/>
              <w:bottom w:val="single" w:sz="4" w:space="0" w:color="4F81BD"/>
              <w:right w:val="single" w:sz="4" w:space="0" w:color="4F81BD"/>
            </w:tcBorders>
            <w:shd w:val="clear" w:color="auto" w:fill="DCE6F1"/>
            <w:noWrap/>
            <w:vAlign w:val="bottom"/>
            <w:hideMark/>
          </w:tcPr>
          <w:p w14:paraId="575966DA"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5 </w:t>
            </w:r>
          </w:p>
        </w:tc>
        <w:tc>
          <w:tcPr>
            <w:tcW w:w="1506" w:type="dxa"/>
            <w:tcBorders>
              <w:top w:val="nil"/>
              <w:left w:val="nil"/>
              <w:bottom w:val="single" w:sz="4" w:space="0" w:color="4F81BD"/>
              <w:right w:val="single" w:sz="4" w:space="0" w:color="4F81BD"/>
            </w:tcBorders>
            <w:shd w:val="clear" w:color="auto" w:fill="DCE6F1"/>
            <w:noWrap/>
            <w:vAlign w:val="bottom"/>
            <w:hideMark/>
          </w:tcPr>
          <w:p w14:paraId="1BCB9223"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611" w:type="dxa"/>
            <w:tcBorders>
              <w:top w:val="nil"/>
              <w:left w:val="nil"/>
              <w:bottom w:val="single" w:sz="4" w:space="0" w:color="4F81BD"/>
              <w:right w:val="single" w:sz="4" w:space="0" w:color="4F81BD"/>
            </w:tcBorders>
            <w:shd w:val="clear" w:color="auto" w:fill="DCE6F1"/>
            <w:noWrap/>
            <w:vAlign w:val="bottom"/>
            <w:hideMark/>
          </w:tcPr>
          <w:p w14:paraId="6BB2137E"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5 </w:t>
            </w:r>
          </w:p>
        </w:tc>
      </w:tr>
      <w:tr w:rsidR="006E5E63" w:rsidRPr="0035558F" w14:paraId="7B422F93" w14:textId="77777777" w:rsidTr="006E5E63">
        <w:trPr>
          <w:trHeight w:val="277"/>
        </w:trPr>
        <w:tc>
          <w:tcPr>
            <w:tcW w:w="2135" w:type="dxa"/>
            <w:tcBorders>
              <w:top w:val="nil"/>
              <w:left w:val="single" w:sz="4" w:space="0" w:color="4F81BD"/>
              <w:bottom w:val="single" w:sz="4" w:space="0" w:color="4F81BD"/>
              <w:right w:val="single" w:sz="4" w:space="0" w:color="4F81BD"/>
            </w:tcBorders>
            <w:shd w:val="clear" w:color="auto" w:fill="FFFFFF"/>
            <w:noWrap/>
            <w:vAlign w:val="bottom"/>
            <w:hideMark/>
          </w:tcPr>
          <w:p w14:paraId="60DD606A"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Research</w:t>
            </w:r>
          </w:p>
        </w:tc>
        <w:tc>
          <w:tcPr>
            <w:tcW w:w="1404" w:type="dxa"/>
            <w:tcBorders>
              <w:top w:val="nil"/>
              <w:left w:val="nil"/>
              <w:bottom w:val="single" w:sz="4" w:space="0" w:color="4F81BD"/>
              <w:right w:val="single" w:sz="4" w:space="0" w:color="4F81BD"/>
            </w:tcBorders>
            <w:shd w:val="clear" w:color="auto" w:fill="FFFFFF"/>
            <w:noWrap/>
            <w:vAlign w:val="bottom"/>
            <w:hideMark/>
          </w:tcPr>
          <w:p w14:paraId="27C8BF7D"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337" w:type="dxa"/>
            <w:tcBorders>
              <w:top w:val="nil"/>
              <w:left w:val="nil"/>
              <w:bottom w:val="single" w:sz="4" w:space="0" w:color="4F81BD"/>
              <w:right w:val="single" w:sz="4" w:space="0" w:color="4F81BD"/>
            </w:tcBorders>
            <w:shd w:val="clear" w:color="auto" w:fill="DCE6F1"/>
            <w:noWrap/>
            <w:vAlign w:val="bottom"/>
            <w:hideMark/>
          </w:tcPr>
          <w:p w14:paraId="5B66F759"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42" w:type="dxa"/>
            <w:tcBorders>
              <w:top w:val="nil"/>
              <w:left w:val="nil"/>
              <w:bottom w:val="single" w:sz="4" w:space="0" w:color="4F81BD"/>
              <w:right w:val="single" w:sz="4" w:space="0" w:color="4F81BD"/>
            </w:tcBorders>
            <w:shd w:val="clear" w:color="auto" w:fill="FFFFFF"/>
            <w:noWrap/>
            <w:vAlign w:val="bottom"/>
            <w:hideMark/>
          </w:tcPr>
          <w:p w14:paraId="182C027A"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6B67C06F"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297" w:type="dxa"/>
            <w:tcBorders>
              <w:top w:val="nil"/>
              <w:left w:val="nil"/>
              <w:bottom w:val="single" w:sz="4" w:space="0" w:color="4F81BD"/>
              <w:right w:val="single" w:sz="4" w:space="0" w:color="4F81BD"/>
            </w:tcBorders>
            <w:shd w:val="clear" w:color="auto" w:fill="FFFFFF"/>
            <w:noWrap/>
            <w:vAlign w:val="bottom"/>
            <w:hideMark/>
          </w:tcPr>
          <w:p w14:paraId="064E526C"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318" w:type="dxa"/>
            <w:tcBorders>
              <w:top w:val="nil"/>
              <w:left w:val="nil"/>
              <w:bottom w:val="single" w:sz="4" w:space="0" w:color="4F81BD"/>
              <w:right w:val="single" w:sz="4" w:space="0" w:color="4F81BD"/>
            </w:tcBorders>
            <w:shd w:val="clear" w:color="auto" w:fill="FFFFFF"/>
            <w:noWrap/>
            <w:vAlign w:val="bottom"/>
            <w:hideMark/>
          </w:tcPr>
          <w:p w14:paraId="05BCA286"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30B3A561"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611" w:type="dxa"/>
            <w:tcBorders>
              <w:top w:val="nil"/>
              <w:left w:val="nil"/>
              <w:bottom w:val="single" w:sz="4" w:space="0" w:color="4F81BD"/>
              <w:right w:val="single" w:sz="4" w:space="0" w:color="4F81BD"/>
            </w:tcBorders>
            <w:shd w:val="clear" w:color="auto" w:fill="FFFFFF"/>
            <w:noWrap/>
            <w:vAlign w:val="bottom"/>
            <w:hideMark/>
          </w:tcPr>
          <w:p w14:paraId="76DC44A4"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r>
      <w:tr w:rsidR="006E5E63" w:rsidRPr="0035558F" w14:paraId="6AD60076" w14:textId="77777777" w:rsidTr="006E5E63">
        <w:trPr>
          <w:trHeight w:val="277"/>
        </w:trPr>
        <w:tc>
          <w:tcPr>
            <w:tcW w:w="2135" w:type="dxa"/>
            <w:tcBorders>
              <w:top w:val="nil"/>
              <w:left w:val="single" w:sz="4" w:space="0" w:color="4F81BD"/>
              <w:bottom w:val="single" w:sz="4" w:space="0" w:color="4F81BD"/>
              <w:right w:val="single" w:sz="4" w:space="0" w:color="4F81BD"/>
            </w:tcBorders>
            <w:shd w:val="clear" w:color="auto" w:fill="DCE6F1"/>
            <w:noWrap/>
            <w:vAlign w:val="bottom"/>
            <w:hideMark/>
          </w:tcPr>
          <w:p w14:paraId="35281F1A"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Teaching and Training</w:t>
            </w:r>
          </w:p>
        </w:tc>
        <w:tc>
          <w:tcPr>
            <w:tcW w:w="1404" w:type="dxa"/>
            <w:tcBorders>
              <w:top w:val="nil"/>
              <w:left w:val="nil"/>
              <w:bottom w:val="single" w:sz="4" w:space="0" w:color="4F81BD"/>
              <w:right w:val="single" w:sz="4" w:space="0" w:color="4F81BD"/>
            </w:tcBorders>
            <w:shd w:val="clear" w:color="auto" w:fill="DCE6F1"/>
            <w:noWrap/>
            <w:vAlign w:val="bottom"/>
            <w:hideMark/>
          </w:tcPr>
          <w:p w14:paraId="5F3DF64B"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11 </w:t>
            </w:r>
          </w:p>
        </w:tc>
        <w:tc>
          <w:tcPr>
            <w:tcW w:w="1337" w:type="dxa"/>
            <w:tcBorders>
              <w:top w:val="nil"/>
              <w:left w:val="nil"/>
              <w:bottom w:val="single" w:sz="4" w:space="0" w:color="4F81BD"/>
              <w:right w:val="single" w:sz="4" w:space="0" w:color="4F81BD"/>
            </w:tcBorders>
            <w:shd w:val="clear" w:color="auto" w:fill="DCE6F1"/>
            <w:noWrap/>
            <w:vAlign w:val="bottom"/>
            <w:hideMark/>
          </w:tcPr>
          <w:p w14:paraId="671E90E2"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42" w:type="dxa"/>
            <w:tcBorders>
              <w:top w:val="nil"/>
              <w:left w:val="nil"/>
              <w:bottom w:val="single" w:sz="4" w:space="0" w:color="4F81BD"/>
              <w:right w:val="single" w:sz="4" w:space="0" w:color="4F81BD"/>
            </w:tcBorders>
            <w:shd w:val="clear" w:color="auto" w:fill="DCE6F1"/>
            <w:noWrap/>
            <w:vAlign w:val="bottom"/>
            <w:hideMark/>
          </w:tcPr>
          <w:p w14:paraId="1AA90EB0"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11 </w:t>
            </w:r>
          </w:p>
        </w:tc>
        <w:tc>
          <w:tcPr>
            <w:tcW w:w="1506" w:type="dxa"/>
            <w:tcBorders>
              <w:top w:val="nil"/>
              <w:left w:val="nil"/>
              <w:bottom w:val="single" w:sz="4" w:space="0" w:color="4F81BD"/>
              <w:right w:val="single" w:sz="4" w:space="0" w:color="4F81BD"/>
            </w:tcBorders>
            <w:shd w:val="clear" w:color="auto" w:fill="DCE6F1"/>
            <w:noWrap/>
            <w:vAlign w:val="bottom"/>
            <w:hideMark/>
          </w:tcPr>
          <w:p w14:paraId="62A52E95"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(11)</w:t>
            </w:r>
          </w:p>
        </w:tc>
        <w:tc>
          <w:tcPr>
            <w:tcW w:w="1297" w:type="dxa"/>
            <w:tcBorders>
              <w:top w:val="nil"/>
              <w:left w:val="nil"/>
              <w:bottom w:val="single" w:sz="4" w:space="0" w:color="4F81BD"/>
              <w:right w:val="single" w:sz="4" w:space="0" w:color="4F81BD"/>
            </w:tcBorders>
            <w:shd w:val="clear" w:color="auto" w:fill="DCE6F1"/>
            <w:noWrap/>
            <w:vAlign w:val="bottom"/>
            <w:hideMark/>
          </w:tcPr>
          <w:p w14:paraId="75F8F041"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318" w:type="dxa"/>
            <w:tcBorders>
              <w:top w:val="nil"/>
              <w:left w:val="nil"/>
              <w:bottom w:val="single" w:sz="4" w:space="0" w:color="4F81BD"/>
              <w:right w:val="single" w:sz="4" w:space="0" w:color="4F81BD"/>
            </w:tcBorders>
            <w:shd w:val="clear" w:color="auto" w:fill="DCE6F1"/>
            <w:noWrap/>
            <w:vAlign w:val="bottom"/>
            <w:hideMark/>
          </w:tcPr>
          <w:p w14:paraId="6A25DD8E"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49B178D0"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611" w:type="dxa"/>
            <w:tcBorders>
              <w:top w:val="nil"/>
              <w:left w:val="nil"/>
              <w:bottom w:val="single" w:sz="4" w:space="0" w:color="4F81BD"/>
              <w:right w:val="single" w:sz="4" w:space="0" w:color="4F81BD"/>
            </w:tcBorders>
            <w:shd w:val="clear" w:color="auto" w:fill="DCE6F1"/>
            <w:noWrap/>
            <w:vAlign w:val="bottom"/>
            <w:hideMark/>
          </w:tcPr>
          <w:p w14:paraId="38749071"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r>
      <w:tr w:rsidR="006E5E63" w:rsidRPr="0035558F" w14:paraId="1C9D6823" w14:textId="77777777" w:rsidTr="006E5E63">
        <w:trPr>
          <w:trHeight w:val="277"/>
        </w:trPr>
        <w:tc>
          <w:tcPr>
            <w:tcW w:w="2135" w:type="dxa"/>
            <w:tcBorders>
              <w:top w:val="nil"/>
              <w:left w:val="single" w:sz="4" w:space="0" w:color="5B9BD5"/>
              <w:bottom w:val="single" w:sz="4" w:space="0" w:color="5B9BD5"/>
              <w:right w:val="nil"/>
            </w:tcBorders>
            <w:shd w:val="clear" w:color="auto" w:fill="D0CECE"/>
            <w:noWrap/>
            <w:vAlign w:val="bottom"/>
            <w:hideMark/>
          </w:tcPr>
          <w:p w14:paraId="2EDC9EA9" w14:textId="77777777" w:rsidR="006E5E63" w:rsidRPr="0035558F" w:rsidRDefault="006E5E63">
            <w:pPr>
              <w:spacing w:line="240" w:lineRule="auto"/>
              <w:rPr>
                <w:rFonts w:ascii="Univers 45 Light" w:hAnsi="Univers 45 Light"/>
                <w:b/>
                <w:bCs/>
                <w:color w:val="000000"/>
                <w:sz w:val="18"/>
                <w:lang w:eastAsia="en-AU"/>
              </w:rPr>
            </w:pPr>
            <w:r w:rsidRPr="0035558F">
              <w:rPr>
                <w:rFonts w:ascii="Univers 45 Light" w:hAnsi="Univers 45 Light"/>
                <w:b/>
                <w:bCs/>
                <w:color w:val="000000"/>
                <w:sz w:val="18"/>
                <w:lang w:eastAsia="en-AU"/>
              </w:rPr>
              <w:t>Total</w:t>
            </w:r>
          </w:p>
        </w:tc>
        <w:tc>
          <w:tcPr>
            <w:tcW w:w="1404" w:type="dxa"/>
            <w:tcBorders>
              <w:top w:val="nil"/>
              <w:left w:val="single" w:sz="4" w:space="0" w:color="5B9BD5"/>
              <w:bottom w:val="single" w:sz="4" w:space="0" w:color="5B9BD5"/>
              <w:right w:val="single" w:sz="4" w:space="0" w:color="5B9BD5"/>
            </w:tcBorders>
            <w:shd w:val="clear" w:color="auto" w:fill="D0CECE"/>
            <w:noWrap/>
            <w:vAlign w:val="bottom"/>
            <w:hideMark/>
          </w:tcPr>
          <w:p w14:paraId="60BF9388"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899,139 </w:t>
            </w:r>
          </w:p>
        </w:tc>
        <w:tc>
          <w:tcPr>
            <w:tcW w:w="1337" w:type="dxa"/>
            <w:tcBorders>
              <w:top w:val="nil"/>
              <w:left w:val="nil"/>
              <w:bottom w:val="single" w:sz="4" w:space="0" w:color="5B9BD5"/>
              <w:right w:val="single" w:sz="4" w:space="0" w:color="5B9BD5"/>
            </w:tcBorders>
            <w:shd w:val="clear" w:color="auto" w:fill="D0CECE"/>
            <w:noWrap/>
            <w:vAlign w:val="bottom"/>
            <w:hideMark/>
          </w:tcPr>
          <w:p w14:paraId="308BB5F4"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w:t>
            </w:r>
          </w:p>
        </w:tc>
        <w:tc>
          <w:tcPr>
            <w:tcW w:w="1342" w:type="dxa"/>
            <w:tcBorders>
              <w:top w:val="nil"/>
              <w:left w:val="nil"/>
              <w:bottom w:val="single" w:sz="4" w:space="0" w:color="5B9BD5"/>
              <w:right w:val="single" w:sz="4" w:space="0" w:color="5B9BD5"/>
            </w:tcBorders>
            <w:shd w:val="clear" w:color="auto" w:fill="D0CECE"/>
            <w:noWrap/>
            <w:vAlign w:val="bottom"/>
            <w:hideMark/>
          </w:tcPr>
          <w:p w14:paraId="7AD01A8B"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899,139 </w:t>
            </w:r>
          </w:p>
        </w:tc>
        <w:tc>
          <w:tcPr>
            <w:tcW w:w="1506" w:type="dxa"/>
            <w:tcBorders>
              <w:top w:val="nil"/>
              <w:left w:val="nil"/>
              <w:bottom w:val="single" w:sz="4" w:space="0" w:color="5B9BD5"/>
              <w:right w:val="single" w:sz="4" w:space="0" w:color="5B9BD5"/>
            </w:tcBorders>
            <w:shd w:val="clear" w:color="auto" w:fill="D0CECE"/>
            <w:noWrap/>
            <w:vAlign w:val="bottom"/>
            <w:hideMark/>
          </w:tcPr>
          <w:p w14:paraId="1C973C96"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(88,789)</w:t>
            </w:r>
          </w:p>
        </w:tc>
        <w:tc>
          <w:tcPr>
            <w:tcW w:w="1297" w:type="dxa"/>
            <w:tcBorders>
              <w:top w:val="nil"/>
              <w:left w:val="nil"/>
              <w:bottom w:val="single" w:sz="4" w:space="0" w:color="5B9BD5"/>
              <w:right w:val="single" w:sz="4" w:space="0" w:color="5B9BD5"/>
            </w:tcBorders>
            <w:shd w:val="clear" w:color="auto" w:fill="D0CECE"/>
            <w:noWrap/>
            <w:vAlign w:val="bottom"/>
            <w:hideMark/>
          </w:tcPr>
          <w:p w14:paraId="70FC0428"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810,350 </w:t>
            </w:r>
          </w:p>
        </w:tc>
        <w:tc>
          <w:tcPr>
            <w:tcW w:w="1318" w:type="dxa"/>
            <w:tcBorders>
              <w:top w:val="nil"/>
              <w:left w:val="nil"/>
              <w:bottom w:val="single" w:sz="4" w:space="0" w:color="5B9BD5"/>
              <w:right w:val="single" w:sz="4" w:space="0" w:color="5B9BD5"/>
            </w:tcBorders>
            <w:shd w:val="clear" w:color="auto" w:fill="D0CECE"/>
            <w:noWrap/>
            <w:vAlign w:val="bottom"/>
            <w:hideMark/>
          </w:tcPr>
          <w:p w14:paraId="0F385F2E"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810,350 </w:t>
            </w:r>
          </w:p>
        </w:tc>
        <w:tc>
          <w:tcPr>
            <w:tcW w:w="1506" w:type="dxa"/>
            <w:tcBorders>
              <w:top w:val="nil"/>
              <w:left w:val="nil"/>
              <w:bottom w:val="single" w:sz="4" w:space="0" w:color="5B9BD5"/>
              <w:right w:val="single" w:sz="4" w:space="0" w:color="5B9BD5"/>
            </w:tcBorders>
            <w:shd w:val="clear" w:color="auto" w:fill="D0CECE"/>
            <w:noWrap/>
            <w:vAlign w:val="bottom"/>
            <w:hideMark/>
          </w:tcPr>
          <w:p w14:paraId="00A829E0"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w:t>
            </w:r>
          </w:p>
        </w:tc>
        <w:tc>
          <w:tcPr>
            <w:tcW w:w="1611" w:type="dxa"/>
            <w:tcBorders>
              <w:top w:val="nil"/>
              <w:left w:val="nil"/>
              <w:bottom w:val="single" w:sz="4" w:space="0" w:color="5B9BD5"/>
              <w:right w:val="single" w:sz="4" w:space="0" w:color="5B9BD5"/>
            </w:tcBorders>
            <w:shd w:val="clear" w:color="auto" w:fill="D0CECE"/>
            <w:noWrap/>
            <w:vAlign w:val="bottom"/>
            <w:hideMark/>
          </w:tcPr>
          <w:p w14:paraId="4E5B38C3"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810,350 </w:t>
            </w:r>
          </w:p>
        </w:tc>
      </w:tr>
    </w:tbl>
    <w:p w14:paraId="5DB0B6BE" w14:textId="77777777" w:rsidR="006E5E63" w:rsidRPr="0035558F" w:rsidRDefault="006E5E63" w:rsidP="00081BEE">
      <w:pPr>
        <w:rPr>
          <w:rFonts w:ascii="Univers 45 Light" w:hAnsi="Univers 45 Light"/>
          <w:bCs/>
          <w:i/>
          <w:sz w:val="16"/>
          <w:szCs w:val="16"/>
        </w:rPr>
      </w:pPr>
      <w:r w:rsidRPr="0035558F">
        <w:rPr>
          <w:rFonts w:ascii="Univers 45 Light" w:hAnsi="Univers 45 Light"/>
          <w:bCs/>
          <w:i/>
          <w:sz w:val="16"/>
          <w:szCs w:val="16"/>
        </w:rPr>
        <w:t>Source: KPMG based on data supplied by the Central Coast LHD, NSW Health and IHPA</w:t>
      </w:r>
    </w:p>
    <w:p w14:paraId="5F5F816C" w14:textId="77777777" w:rsidR="006E5E63" w:rsidRPr="0035558F" w:rsidRDefault="006E5E63" w:rsidP="006E5E63">
      <w:pPr>
        <w:spacing w:line="240" w:lineRule="auto"/>
        <w:rPr>
          <w:rFonts w:ascii="Univers 45 Light" w:hAnsi="Univers 45 Light"/>
          <w:szCs w:val="22"/>
        </w:rPr>
        <w:sectPr w:rsidR="006E5E63" w:rsidRPr="0035558F">
          <w:endnotePr>
            <w:numFmt w:val="decimal"/>
          </w:endnotePr>
          <w:pgSz w:w="16840" w:h="11907" w:orient="landscape"/>
          <w:pgMar w:top="1418" w:right="1843" w:bottom="1418" w:left="1276" w:header="958" w:footer="737" w:gutter="454"/>
          <w:cols w:space="720"/>
        </w:sectPr>
      </w:pPr>
    </w:p>
    <w:p w14:paraId="6DF4E360" w14:textId="694E80BB" w:rsidR="006E5E63" w:rsidRPr="0035558F" w:rsidRDefault="006E5E63" w:rsidP="006E5E63">
      <w:pPr>
        <w:pStyle w:val="BodyText"/>
        <w:rPr>
          <w:rFonts w:ascii="Univers 45 Light" w:hAnsi="Univers 45 Light"/>
        </w:rPr>
      </w:pPr>
      <w:r w:rsidRPr="0035558F">
        <w:rPr>
          <w:rFonts w:ascii="Univers 45 Light" w:hAnsi="Univers 45 Light"/>
        </w:rPr>
        <w:t xml:space="preserve">The following should be noted about the transfer of activity data in </w:t>
      </w:r>
      <w:r w:rsidR="004620FC" w:rsidRPr="0035558F">
        <w:rPr>
          <w:rFonts w:ascii="Univers 45 Light" w:hAnsi="Univers 45 Light"/>
        </w:rPr>
        <w:fldChar w:fldCharType="begin"/>
      </w:r>
      <w:r w:rsidR="004620FC" w:rsidRPr="0035558F">
        <w:rPr>
          <w:rFonts w:ascii="Univers 45 Light" w:hAnsi="Univers 45 Light"/>
        </w:rPr>
        <w:instrText xml:space="preserve"> REF _Ref462738782 \h </w:instrText>
      </w:r>
      <w:r w:rsidR="0035558F">
        <w:rPr>
          <w:rFonts w:ascii="Univers 45 Light" w:hAnsi="Univers 45 Light"/>
        </w:rPr>
        <w:instrText xml:space="preserve"> \* MERGEFORMAT </w:instrText>
      </w:r>
      <w:r w:rsidR="004620FC" w:rsidRPr="0035558F">
        <w:rPr>
          <w:rFonts w:ascii="Univers 45 Light" w:hAnsi="Univers 45 Light"/>
        </w:rPr>
      </w:r>
      <w:r w:rsidR="004620FC" w:rsidRPr="0035558F">
        <w:rPr>
          <w:rFonts w:ascii="Univers 45 Light" w:hAnsi="Univers 45 Light"/>
        </w:rPr>
        <w:fldChar w:fldCharType="separate"/>
      </w:r>
      <w:r w:rsidR="00736A10" w:rsidRPr="0035558F">
        <w:rPr>
          <w:rFonts w:ascii="Univers 45 Light" w:hAnsi="Univers 45 Light"/>
        </w:rPr>
        <w:t xml:space="preserve">Table </w:t>
      </w:r>
      <w:r w:rsidR="00736A10">
        <w:rPr>
          <w:rFonts w:ascii="Univers 45 Light" w:hAnsi="Univers 45 Light"/>
          <w:noProof/>
        </w:rPr>
        <w:t>12</w:t>
      </w:r>
      <w:r w:rsidR="004620FC" w:rsidRPr="0035558F">
        <w:rPr>
          <w:rFonts w:ascii="Univers 45 Light" w:hAnsi="Univers 45 Light"/>
        </w:rPr>
        <w:fldChar w:fldCharType="end"/>
      </w:r>
      <w:r w:rsidRPr="0035558F">
        <w:rPr>
          <w:rFonts w:ascii="Univers 45 Light" w:hAnsi="Univers 45 Light"/>
        </w:rPr>
        <w:t xml:space="preserve"> for the Central Coast LHD:</w:t>
      </w:r>
    </w:p>
    <w:p w14:paraId="66C3BD3A" w14:textId="03AD84A4"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 xml:space="preserve">There was a variance between the number of records from source systems, detailed in </w:t>
      </w:r>
      <w:r w:rsidR="004620FC" w:rsidRPr="0035558F">
        <w:rPr>
          <w:rFonts w:ascii="Univers 45 Light" w:hAnsi="Univers 45 Light"/>
        </w:rPr>
        <w:fldChar w:fldCharType="begin"/>
      </w:r>
      <w:r w:rsidR="004620FC" w:rsidRPr="0035558F">
        <w:rPr>
          <w:rFonts w:ascii="Univers 45 Light" w:hAnsi="Univers 45 Light"/>
        </w:rPr>
        <w:instrText xml:space="preserve"> REF _Ref462738777 \h  \* MERGEFORMAT </w:instrText>
      </w:r>
      <w:r w:rsidR="004620FC" w:rsidRPr="0035558F">
        <w:rPr>
          <w:rFonts w:ascii="Univers 45 Light" w:hAnsi="Univers 45 Light"/>
        </w:rPr>
      </w:r>
      <w:r w:rsidR="004620FC"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11</w:t>
      </w:r>
      <w:r w:rsidR="004620FC" w:rsidRPr="0035558F">
        <w:rPr>
          <w:rFonts w:ascii="Univers 45 Light" w:hAnsi="Univers 45 Light"/>
        </w:rPr>
        <w:fldChar w:fldCharType="end"/>
      </w:r>
      <w:r w:rsidR="004620FC" w:rsidRPr="0035558F">
        <w:rPr>
          <w:rFonts w:ascii="Univers 45 Light" w:hAnsi="Univers 45 Light"/>
        </w:rPr>
        <w:t xml:space="preserve"> </w:t>
      </w:r>
      <w:r w:rsidRPr="0035558F">
        <w:rPr>
          <w:rFonts w:ascii="Univers 45 Light" w:hAnsi="Univers 45 Light"/>
        </w:rPr>
        <w:t xml:space="preserve">(886,844 records) and activity related to 2014-15 costs by NHCDC product in </w:t>
      </w:r>
      <w:r w:rsidR="004620FC" w:rsidRPr="0035558F">
        <w:rPr>
          <w:rFonts w:ascii="Univers 45 Light" w:hAnsi="Univers 45 Light"/>
        </w:rPr>
        <w:fldChar w:fldCharType="begin"/>
      </w:r>
      <w:r w:rsidR="004620FC" w:rsidRPr="0035558F">
        <w:rPr>
          <w:rFonts w:ascii="Univers 45 Light" w:hAnsi="Univers 45 Light"/>
        </w:rPr>
        <w:instrText xml:space="preserve"> REF _Ref462738782 \h </w:instrText>
      </w:r>
      <w:r w:rsidR="0035558F">
        <w:rPr>
          <w:rFonts w:ascii="Univers 45 Light" w:hAnsi="Univers 45 Light"/>
        </w:rPr>
        <w:instrText xml:space="preserve"> \* MERGEFORMAT </w:instrText>
      </w:r>
      <w:r w:rsidR="004620FC" w:rsidRPr="0035558F">
        <w:rPr>
          <w:rFonts w:ascii="Univers 45 Light" w:hAnsi="Univers 45 Light"/>
        </w:rPr>
      </w:r>
      <w:r w:rsidR="004620FC" w:rsidRPr="0035558F">
        <w:rPr>
          <w:rFonts w:ascii="Univers 45 Light" w:hAnsi="Univers 45 Light"/>
        </w:rPr>
        <w:fldChar w:fldCharType="separate"/>
      </w:r>
      <w:r w:rsidR="00736A10" w:rsidRPr="0035558F">
        <w:rPr>
          <w:rFonts w:ascii="Univers 45 Light" w:hAnsi="Univers 45 Light"/>
        </w:rPr>
        <w:t xml:space="preserve">Table </w:t>
      </w:r>
      <w:r w:rsidR="00736A10">
        <w:rPr>
          <w:rFonts w:ascii="Univers 45 Light" w:hAnsi="Univers 45 Light"/>
          <w:noProof/>
        </w:rPr>
        <w:t>12</w:t>
      </w:r>
      <w:r w:rsidR="004620FC" w:rsidRPr="0035558F">
        <w:rPr>
          <w:rFonts w:ascii="Univers 45 Light" w:hAnsi="Univers 45 Light"/>
        </w:rPr>
        <w:fldChar w:fldCharType="end"/>
      </w:r>
      <w:r w:rsidR="004620FC" w:rsidRPr="0035558F">
        <w:rPr>
          <w:rFonts w:ascii="Univers 45 Light" w:hAnsi="Univers 45 Light"/>
        </w:rPr>
        <w:t xml:space="preserve"> </w:t>
      </w:r>
      <w:r w:rsidRPr="0035558F">
        <w:rPr>
          <w:rFonts w:ascii="Univers 45 Light" w:hAnsi="Univers 45 Light"/>
        </w:rPr>
        <w:t xml:space="preserve">(899,139 records) of 12,295 records. The variance related to the system-generated encounters created when feeder data does not link to an activity file. </w:t>
      </w:r>
    </w:p>
    <w:p w14:paraId="7E3F54E0"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The Central Coast LHD made no activity adjustments.</w:t>
      </w:r>
    </w:p>
    <w:p w14:paraId="5EA80A69" w14:textId="71F7DB56"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Adjustments made by NSW Health related to the activity associated with the excluded costs (refer to Item G in the reconciliation</w:t>
      </w:r>
      <w:r w:rsidR="004620FC" w:rsidRPr="0035558F">
        <w:rPr>
          <w:rFonts w:ascii="Univers 45 Light" w:hAnsi="Univers 45 Light"/>
        </w:rPr>
        <w:t xml:space="preserve"> </w:t>
      </w:r>
      <w:r w:rsidR="004620FC" w:rsidRPr="0035558F">
        <w:rPr>
          <w:rFonts w:ascii="Univers 45 Light" w:hAnsi="Univers 45 Light"/>
        </w:rPr>
        <w:fldChar w:fldCharType="begin"/>
      </w:r>
      <w:r w:rsidR="004620FC" w:rsidRPr="0035558F">
        <w:rPr>
          <w:rFonts w:ascii="Univers 45 Light" w:hAnsi="Univers 45 Light"/>
        </w:rPr>
        <w:instrText xml:space="preserve"> REF _Ref462738760 \h  \* MERGEFORMAT </w:instrText>
      </w:r>
      <w:r w:rsidR="004620FC" w:rsidRPr="0035558F">
        <w:rPr>
          <w:rFonts w:ascii="Univers 45 Light" w:hAnsi="Univers 45 Light"/>
        </w:rPr>
      </w:r>
      <w:r w:rsidR="004620FC"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10</w:t>
      </w:r>
      <w:r w:rsidR="004620FC" w:rsidRPr="0035558F">
        <w:rPr>
          <w:rFonts w:ascii="Univers 45 Light" w:hAnsi="Univers 45 Light"/>
        </w:rPr>
        <w:fldChar w:fldCharType="end"/>
      </w:r>
      <w:r w:rsidRPr="0035558F">
        <w:rPr>
          <w:rFonts w:ascii="Univers 45 Light" w:hAnsi="Univers 45 Light"/>
        </w:rPr>
        <w:t>). These records related to WIP activity, non-ABF facility encounters, non-patient level encounters, non-patient products and records with validation or linking issues.</w:t>
      </w:r>
    </w:p>
    <w:p w14:paraId="6FA453DB"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 xml:space="preserve">Adjustments made by IHPA related to </w:t>
      </w:r>
      <w:proofErr w:type="gramStart"/>
      <w:r w:rsidRPr="0035558F">
        <w:rPr>
          <w:rFonts w:ascii="Univers 45 Light" w:hAnsi="Univers 45 Light"/>
        </w:rPr>
        <w:t>admitted</w:t>
      </w:r>
      <w:proofErr w:type="gramEnd"/>
      <w:r w:rsidRPr="0035558F">
        <w:rPr>
          <w:rFonts w:ascii="Univers 45 Light" w:hAnsi="Univers 45 Light"/>
        </w:rPr>
        <w:t xml:space="preserve"> emergency reallocations </w:t>
      </w:r>
      <w:r w:rsidR="005908A1" w:rsidRPr="0035558F">
        <w:rPr>
          <w:rFonts w:ascii="Univers 45 Light" w:hAnsi="Univers 45 Light"/>
        </w:rPr>
        <w:t xml:space="preserve">are </w:t>
      </w:r>
      <w:r w:rsidRPr="0035558F">
        <w:rPr>
          <w:rFonts w:ascii="Univers 45 Light" w:hAnsi="Univers 45 Light"/>
        </w:rPr>
        <w:t xml:space="preserve">for reporting and analysis purposes (as discussed in Item J of the explanation of reconciliation items) </w:t>
      </w:r>
      <w:r w:rsidR="005908A1" w:rsidRPr="0035558F">
        <w:rPr>
          <w:rFonts w:ascii="Univers 45 Light" w:hAnsi="Univers 45 Light"/>
        </w:rPr>
        <w:t>and have</w:t>
      </w:r>
      <w:r w:rsidRPr="0035558F">
        <w:rPr>
          <w:rFonts w:ascii="Univers 45 Light" w:hAnsi="Univers 45 Light"/>
        </w:rPr>
        <w:t xml:space="preserve"> no impact on the reported activity.</w:t>
      </w:r>
    </w:p>
    <w:p w14:paraId="0E31E01D" w14:textId="77777777" w:rsidR="006E5E63" w:rsidRPr="0035558F" w:rsidRDefault="006E5E63" w:rsidP="00360B9E">
      <w:pPr>
        <w:pStyle w:val="Heading3"/>
        <w:numPr>
          <w:ilvl w:val="2"/>
          <w:numId w:val="36"/>
        </w:numPr>
        <w:tabs>
          <w:tab w:val="num" w:pos="1713"/>
        </w:tabs>
        <w:ind w:left="1713" w:hanging="1713"/>
        <w:rPr>
          <w:rFonts w:ascii="Univers 45 Light" w:hAnsi="Univers 45 Light"/>
        </w:rPr>
      </w:pPr>
      <w:r w:rsidRPr="0035558F">
        <w:t>Feeder data</w:t>
      </w:r>
    </w:p>
    <w:p w14:paraId="2A6F6D36" w14:textId="292DC967" w:rsidR="006E5E63" w:rsidRPr="0035558F" w:rsidRDefault="004620FC" w:rsidP="006E5E63">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_Ref462738878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13</w:t>
      </w:r>
      <w:r w:rsidRPr="0035558F">
        <w:rPr>
          <w:rFonts w:ascii="Univers 45 Light" w:hAnsi="Univers 45 Light"/>
        </w:rPr>
        <w:fldChar w:fldCharType="end"/>
      </w:r>
      <w:r w:rsidRPr="0035558F">
        <w:rPr>
          <w:rFonts w:ascii="Univers 45 Light" w:hAnsi="Univers 45 Light"/>
        </w:rPr>
        <w:t xml:space="preserve"> </w:t>
      </w:r>
      <w:r w:rsidR="006E5E63" w:rsidRPr="0035558F">
        <w:rPr>
          <w:rFonts w:ascii="Univers 45 Light" w:hAnsi="Univers 45 Light"/>
        </w:rPr>
        <w:t>reflects data associated with patient feeder data for the Central Coast LHD.</w:t>
      </w:r>
    </w:p>
    <w:p w14:paraId="0FBD7EB2" w14:textId="77777777" w:rsidR="006E5E63" w:rsidRPr="0035558F" w:rsidRDefault="006E5E63" w:rsidP="006E5E63">
      <w:pPr>
        <w:spacing w:line="240" w:lineRule="auto"/>
        <w:rPr>
          <w:rFonts w:ascii="Univers 45 Light" w:hAnsi="Univers 45 Light"/>
          <w:bCs/>
          <w:i/>
        </w:rPr>
        <w:sectPr w:rsidR="006E5E63" w:rsidRPr="0035558F">
          <w:endnotePr>
            <w:numFmt w:val="decimal"/>
          </w:endnotePr>
          <w:pgSz w:w="11907" w:h="16840"/>
          <w:pgMar w:top="1843" w:right="1474" w:bottom="1276" w:left="1474" w:header="958" w:footer="737" w:gutter="454"/>
          <w:cols w:space="720"/>
        </w:sectPr>
      </w:pPr>
    </w:p>
    <w:p w14:paraId="73B2307A" w14:textId="77777777" w:rsidR="006E5E63" w:rsidRPr="0035558F" w:rsidRDefault="006E5E63" w:rsidP="006E5E63">
      <w:pPr>
        <w:keepNext/>
        <w:spacing w:before="120" w:after="120"/>
        <w:rPr>
          <w:rFonts w:ascii="Univers 45 Light" w:hAnsi="Univers 45 Light"/>
          <w:bCs/>
          <w:i/>
        </w:rPr>
      </w:pPr>
      <w:bookmarkStart w:id="688" w:name="_Ref462738878"/>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13</w:t>
      </w:r>
      <w:r w:rsidRPr="0035558F">
        <w:fldChar w:fldCharType="end"/>
      </w:r>
      <w:bookmarkEnd w:id="688"/>
      <w:r w:rsidRPr="0035558F">
        <w:rPr>
          <w:rFonts w:ascii="Univers 45 Light" w:hAnsi="Univers 45 Light"/>
          <w:bCs/>
          <w:i/>
        </w:rPr>
        <w:t xml:space="preserve"> – Feeder data – Central Coast LHD</w:t>
      </w:r>
    </w:p>
    <w:tbl>
      <w:tblPr>
        <w:tblW w:w="13157" w:type="dxa"/>
        <w:tblLook w:val="04A0" w:firstRow="1" w:lastRow="0" w:firstColumn="1" w:lastColumn="0" w:noHBand="0" w:noVBand="1"/>
      </w:tblPr>
      <w:tblGrid>
        <w:gridCol w:w="2560"/>
        <w:gridCol w:w="1100"/>
        <w:gridCol w:w="1100"/>
        <w:gridCol w:w="967"/>
        <w:gridCol w:w="1026"/>
        <w:gridCol w:w="1187"/>
        <w:gridCol w:w="997"/>
        <w:gridCol w:w="960"/>
        <w:gridCol w:w="1100"/>
        <w:gridCol w:w="987"/>
        <w:gridCol w:w="1180"/>
      </w:tblGrid>
      <w:tr w:rsidR="006E5E63" w:rsidRPr="0035558F" w14:paraId="19237E13" w14:textId="77777777" w:rsidTr="006E5E63">
        <w:trPr>
          <w:trHeight w:val="1144"/>
          <w:tblHeader/>
        </w:trPr>
        <w:tc>
          <w:tcPr>
            <w:tcW w:w="2560" w:type="dxa"/>
            <w:tcBorders>
              <w:top w:val="single" w:sz="4" w:space="0" w:color="5B9BD5"/>
              <w:left w:val="single" w:sz="4" w:space="0" w:color="5B9BD5"/>
              <w:bottom w:val="nil"/>
              <w:right w:val="nil"/>
            </w:tcBorders>
            <w:shd w:val="clear" w:color="auto" w:fill="1F497D"/>
            <w:vAlign w:val="bottom"/>
            <w:hideMark/>
          </w:tcPr>
          <w:p w14:paraId="15FAB2E8" w14:textId="77777777" w:rsidR="006E5E63" w:rsidRPr="0035558F" w:rsidRDefault="006E5E63">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Feeder Data</w:t>
            </w:r>
          </w:p>
        </w:tc>
        <w:tc>
          <w:tcPr>
            <w:tcW w:w="1100" w:type="dxa"/>
            <w:tcBorders>
              <w:top w:val="single" w:sz="4" w:space="0" w:color="5B9BD5"/>
              <w:left w:val="single" w:sz="4" w:space="0" w:color="5B9BD5"/>
              <w:bottom w:val="nil"/>
              <w:right w:val="single" w:sz="4" w:space="0" w:color="5B9BD5"/>
            </w:tcBorders>
            <w:shd w:val="clear" w:color="auto" w:fill="1F497D"/>
            <w:vAlign w:val="bottom"/>
            <w:hideMark/>
          </w:tcPr>
          <w:p w14:paraId="4DAE280D"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from Source</w:t>
            </w:r>
          </w:p>
        </w:tc>
        <w:tc>
          <w:tcPr>
            <w:tcW w:w="1100" w:type="dxa"/>
            <w:tcBorders>
              <w:top w:val="single" w:sz="4" w:space="0" w:color="5B9BD5"/>
              <w:left w:val="nil"/>
              <w:bottom w:val="nil"/>
              <w:right w:val="nil"/>
            </w:tcBorders>
            <w:shd w:val="clear" w:color="auto" w:fill="1F497D"/>
            <w:vAlign w:val="bottom"/>
            <w:hideMark/>
          </w:tcPr>
          <w:p w14:paraId="2D435649"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in costing system</w:t>
            </w:r>
          </w:p>
        </w:tc>
        <w:tc>
          <w:tcPr>
            <w:tcW w:w="967" w:type="dxa"/>
            <w:tcBorders>
              <w:top w:val="single" w:sz="4" w:space="0" w:color="5B9BD5"/>
              <w:left w:val="single" w:sz="4" w:space="0" w:color="5B9BD5"/>
              <w:bottom w:val="nil"/>
              <w:right w:val="single" w:sz="4" w:space="0" w:color="5B9BD5"/>
            </w:tcBorders>
            <w:shd w:val="clear" w:color="auto" w:fill="1F497D"/>
            <w:vAlign w:val="bottom"/>
            <w:hideMark/>
          </w:tcPr>
          <w:p w14:paraId="0B520703"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Variance</w:t>
            </w:r>
          </w:p>
        </w:tc>
        <w:tc>
          <w:tcPr>
            <w:tcW w:w="1026" w:type="dxa"/>
            <w:tcBorders>
              <w:top w:val="single" w:sz="4" w:space="0" w:color="5B9BD5"/>
              <w:left w:val="nil"/>
              <w:bottom w:val="nil"/>
              <w:right w:val="nil"/>
            </w:tcBorders>
            <w:shd w:val="clear" w:color="auto" w:fill="1F497D"/>
            <w:vAlign w:val="bottom"/>
            <w:hideMark/>
          </w:tcPr>
          <w:p w14:paraId="64E3C56B"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Admitted</w:t>
            </w:r>
          </w:p>
        </w:tc>
        <w:tc>
          <w:tcPr>
            <w:tcW w:w="1180" w:type="dxa"/>
            <w:tcBorders>
              <w:top w:val="single" w:sz="4" w:space="0" w:color="5B9BD5"/>
              <w:left w:val="single" w:sz="4" w:space="0" w:color="5B9BD5"/>
              <w:bottom w:val="nil"/>
              <w:right w:val="single" w:sz="4" w:space="0" w:color="5B9BD5"/>
            </w:tcBorders>
            <w:shd w:val="clear" w:color="auto" w:fill="1F497D"/>
            <w:vAlign w:val="bottom"/>
            <w:hideMark/>
          </w:tcPr>
          <w:p w14:paraId="11199714"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Emergency</w:t>
            </w:r>
          </w:p>
        </w:tc>
        <w:tc>
          <w:tcPr>
            <w:tcW w:w="997" w:type="dxa"/>
            <w:tcBorders>
              <w:top w:val="single" w:sz="4" w:space="0" w:color="5B9BD5"/>
              <w:left w:val="nil"/>
              <w:bottom w:val="nil"/>
              <w:right w:val="single" w:sz="4" w:space="0" w:color="5B9BD5"/>
            </w:tcBorders>
            <w:shd w:val="clear" w:color="auto" w:fill="1F497D"/>
            <w:vAlign w:val="bottom"/>
            <w:hideMark/>
          </w:tcPr>
          <w:p w14:paraId="1DC5A1C0"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Non-admitted</w:t>
            </w:r>
          </w:p>
        </w:tc>
        <w:tc>
          <w:tcPr>
            <w:tcW w:w="960" w:type="dxa"/>
            <w:tcBorders>
              <w:top w:val="single" w:sz="4" w:space="0" w:color="5B9BD5"/>
              <w:left w:val="nil"/>
              <w:bottom w:val="nil"/>
              <w:right w:val="nil"/>
            </w:tcBorders>
            <w:shd w:val="clear" w:color="auto" w:fill="1F497D"/>
            <w:vAlign w:val="bottom"/>
            <w:hideMark/>
          </w:tcPr>
          <w:p w14:paraId="41DB012A"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Other</w:t>
            </w:r>
          </w:p>
        </w:tc>
        <w:tc>
          <w:tcPr>
            <w:tcW w:w="1100" w:type="dxa"/>
            <w:tcBorders>
              <w:top w:val="single" w:sz="4" w:space="0" w:color="5B9BD5"/>
              <w:left w:val="single" w:sz="4" w:space="0" w:color="5B9BD5"/>
              <w:bottom w:val="nil"/>
              <w:right w:val="single" w:sz="4" w:space="0" w:color="5B9BD5"/>
            </w:tcBorders>
            <w:shd w:val="clear" w:color="auto" w:fill="1F497D"/>
            <w:vAlign w:val="bottom"/>
            <w:hideMark/>
          </w:tcPr>
          <w:p w14:paraId="09C88DDD"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Linking Process</w:t>
            </w:r>
          </w:p>
        </w:tc>
        <w:tc>
          <w:tcPr>
            <w:tcW w:w="987" w:type="dxa"/>
            <w:tcBorders>
              <w:top w:val="single" w:sz="4" w:space="0" w:color="5B9BD5"/>
              <w:left w:val="nil"/>
              <w:bottom w:val="nil"/>
              <w:right w:val="single" w:sz="4" w:space="0" w:color="5B9BD5"/>
            </w:tcBorders>
            <w:shd w:val="clear" w:color="auto" w:fill="1F497D"/>
            <w:vAlign w:val="bottom"/>
            <w:hideMark/>
          </w:tcPr>
          <w:p w14:paraId="6DF71672"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Unlinked records</w:t>
            </w:r>
          </w:p>
        </w:tc>
        <w:tc>
          <w:tcPr>
            <w:tcW w:w="1180" w:type="dxa"/>
            <w:tcBorders>
              <w:top w:val="single" w:sz="4" w:space="0" w:color="5B9BD5"/>
              <w:left w:val="nil"/>
              <w:bottom w:val="nil"/>
              <w:right w:val="single" w:sz="4" w:space="0" w:color="5B9BD5"/>
            </w:tcBorders>
            <w:shd w:val="clear" w:color="auto" w:fill="1F497D"/>
            <w:vAlign w:val="bottom"/>
            <w:hideMark/>
          </w:tcPr>
          <w:p w14:paraId="3B251856"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Linked</w:t>
            </w:r>
          </w:p>
        </w:tc>
      </w:tr>
      <w:tr w:rsidR="006E5E63" w:rsidRPr="0035558F" w14:paraId="3263F684" w14:textId="77777777" w:rsidTr="006E5E63">
        <w:trPr>
          <w:trHeight w:val="290"/>
        </w:trPr>
        <w:tc>
          <w:tcPr>
            <w:tcW w:w="2560" w:type="dxa"/>
            <w:tcBorders>
              <w:top w:val="nil"/>
              <w:left w:val="single" w:sz="4" w:space="0" w:color="5B9BD5"/>
              <w:bottom w:val="nil"/>
              <w:right w:val="nil"/>
            </w:tcBorders>
            <w:shd w:val="clear" w:color="auto" w:fill="FFFFFF"/>
            <w:noWrap/>
            <w:vAlign w:val="bottom"/>
            <w:hideMark/>
          </w:tcPr>
          <w:p w14:paraId="01A868C9"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color w:val="000000"/>
                <w:sz w:val="16"/>
                <w:szCs w:val="22"/>
              </w:rPr>
              <w:t xml:space="preserve">OTD </w:t>
            </w:r>
          </w:p>
        </w:tc>
        <w:tc>
          <w:tcPr>
            <w:tcW w:w="1100" w:type="dxa"/>
            <w:tcBorders>
              <w:top w:val="nil"/>
              <w:left w:val="single" w:sz="4" w:space="0" w:color="5B9BD5"/>
              <w:bottom w:val="nil"/>
              <w:right w:val="single" w:sz="4" w:space="0" w:color="5B9BD5"/>
            </w:tcBorders>
            <w:shd w:val="clear" w:color="auto" w:fill="FFFFFF"/>
            <w:noWrap/>
            <w:vAlign w:val="bottom"/>
            <w:hideMark/>
          </w:tcPr>
          <w:p w14:paraId="34C89E3E"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27 </w:t>
            </w:r>
          </w:p>
        </w:tc>
        <w:tc>
          <w:tcPr>
            <w:tcW w:w="1100" w:type="dxa"/>
            <w:tcBorders>
              <w:top w:val="nil"/>
              <w:left w:val="nil"/>
              <w:bottom w:val="nil"/>
              <w:right w:val="single" w:sz="4" w:space="0" w:color="5B9BD5"/>
            </w:tcBorders>
            <w:shd w:val="clear" w:color="auto" w:fill="FFFFFF"/>
            <w:noWrap/>
            <w:vAlign w:val="bottom"/>
            <w:hideMark/>
          </w:tcPr>
          <w:p w14:paraId="0F6B8559"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27 </w:t>
            </w:r>
          </w:p>
        </w:tc>
        <w:tc>
          <w:tcPr>
            <w:tcW w:w="967" w:type="dxa"/>
            <w:tcBorders>
              <w:top w:val="nil"/>
              <w:left w:val="nil"/>
              <w:bottom w:val="nil"/>
              <w:right w:val="single" w:sz="4" w:space="0" w:color="5B9BD5"/>
            </w:tcBorders>
            <w:shd w:val="clear" w:color="auto" w:fill="DDEBF7"/>
            <w:noWrap/>
            <w:vAlign w:val="bottom"/>
            <w:hideMark/>
          </w:tcPr>
          <w:p w14:paraId="2AE757A0"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tcBorders>
              <w:top w:val="nil"/>
              <w:left w:val="nil"/>
              <w:bottom w:val="nil"/>
              <w:right w:val="single" w:sz="4" w:space="0" w:color="5B9BD5"/>
            </w:tcBorders>
            <w:shd w:val="clear" w:color="auto" w:fill="FFFFFF"/>
            <w:noWrap/>
            <w:vAlign w:val="bottom"/>
            <w:hideMark/>
          </w:tcPr>
          <w:p w14:paraId="08195E5F"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27 </w:t>
            </w:r>
          </w:p>
        </w:tc>
        <w:tc>
          <w:tcPr>
            <w:tcW w:w="1180" w:type="dxa"/>
            <w:tcBorders>
              <w:top w:val="nil"/>
              <w:left w:val="nil"/>
              <w:bottom w:val="nil"/>
              <w:right w:val="single" w:sz="4" w:space="0" w:color="5B9BD5"/>
            </w:tcBorders>
            <w:shd w:val="clear" w:color="auto" w:fill="FFFFFF"/>
            <w:noWrap/>
            <w:vAlign w:val="bottom"/>
            <w:hideMark/>
          </w:tcPr>
          <w:p w14:paraId="5046180C"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shd w:val="clear" w:color="auto" w:fill="FFFFFF"/>
            <w:noWrap/>
            <w:vAlign w:val="bottom"/>
            <w:hideMark/>
          </w:tcPr>
          <w:p w14:paraId="2C156907"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60" w:type="dxa"/>
            <w:tcBorders>
              <w:top w:val="nil"/>
              <w:left w:val="nil"/>
              <w:bottom w:val="nil"/>
              <w:right w:val="single" w:sz="4" w:space="0" w:color="5B9BD5"/>
            </w:tcBorders>
            <w:shd w:val="clear" w:color="auto" w:fill="FFFFFF"/>
            <w:noWrap/>
            <w:vAlign w:val="bottom"/>
            <w:hideMark/>
          </w:tcPr>
          <w:p w14:paraId="4C6AF979"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nil"/>
              <w:bottom w:val="nil"/>
              <w:right w:val="single" w:sz="4" w:space="0" w:color="5B9BD5"/>
            </w:tcBorders>
            <w:shd w:val="clear" w:color="auto" w:fill="DDEBF7"/>
            <w:noWrap/>
            <w:vAlign w:val="bottom"/>
            <w:hideMark/>
          </w:tcPr>
          <w:p w14:paraId="3EF17F2F"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27 </w:t>
            </w:r>
          </w:p>
        </w:tc>
        <w:tc>
          <w:tcPr>
            <w:tcW w:w="987" w:type="dxa"/>
            <w:tcBorders>
              <w:top w:val="nil"/>
              <w:left w:val="nil"/>
              <w:bottom w:val="nil"/>
              <w:right w:val="single" w:sz="4" w:space="0" w:color="5B9BD5"/>
            </w:tcBorders>
            <w:shd w:val="clear" w:color="auto" w:fill="FFFFFF"/>
            <w:noWrap/>
            <w:vAlign w:val="bottom"/>
            <w:hideMark/>
          </w:tcPr>
          <w:p w14:paraId="51A8FAF3"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FFFFFF"/>
            <w:noWrap/>
            <w:vAlign w:val="bottom"/>
            <w:hideMark/>
          </w:tcPr>
          <w:p w14:paraId="5AB0240D"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6E5E63" w:rsidRPr="0035558F" w14:paraId="5E4BF7D9"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3FF50018"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color w:val="000000"/>
                <w:sz w:val="16"/>
                <w:szCs w:val="22"/>
              </w:rPr>
              <w:t xml:space="preserve">Pathology </w:t>
            </w:r>
          </w:p>
        </w:tc>
        <w:tc>
          <w:tcPr>
            <w:tcW w:w="1100" w:type="dxa"/>
            <w:tcBorders>
              <w:top w:val="nil"/>
              <w:left w:val="single" w:sz="4" w:space="0" w:color="5B9BD5"/>
              <w:bottom w:val="nil"/>
              <w:right w:val="single" w:sz="4" w:space="0" w:color="5B9BD5"/>
            </w:tcBorders>
            <w:shd w:val="clear" w:color="auto" w:fill="DDEBF7"/>
            <w:noWrap/>
            <w:vAlign w:val="bottom"/>
            <w:hideMark/>
          </w:tcPr>
          <w:p w14:paraId="35115FE7"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695,695 </w:t>
            </w:r>
          </w:p>
        </w:tc>
        <w:tc>
          <w:tcPr>
            <w:tcW w:w="1100" w:type="dxa"/>
            <w:shd w:val="clear" w:color="auto" w:fill="DDEBF7"/>
            <w:noWrap/>
            <w:vAlign w:val="bottom"/>
            <w:hideMark/>
          </w:tcPr>
          <w:p w14:paraId="7698E9D2"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695,695 </w:t>
            </w:r>
          </w:p>
        </w:tc>
        <w:tc>
          <w:tcPr>
            <w:tcW w:w="967" w:type="dxa"/>
            <w:tcBorders>
              <w:top w:val="nil"/>
              <w:left w:val="single" w:sz="4" w:space="0" w:color="5B9BD5"/>
              <w:bottom w:val="nil"/>
              <w:right w:val="single" w:sz="4" w:space="0" w:color="5B9BD5"/>
            </w:tcBorders>
            <w:shd w:val="clear" w:color="auto" w:fill="DDEBF7"/>
            <w:noWrap/>
            <w:vAlign w:val="bottom"/>
            <w:hideMark/>
          </w:tcPr>
          <w:p w14:paraId="634F1360"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DDEBF7"/>
            <w:noWrap/>
            <w:vAlign w:val="bottom"/>
            <w:hideMark/>
          </w:tcPr>
          <w:p w14:paraId="6BA72DE7"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400,517 </w:t>
            </w:r>
          </w:p>
        </w:tc>
        <w:tc>
          <w:tcPr>
            <w:tcW w:w="1180" w:type="dxa"/>
            <w:tcBorders>
              <w:top w:val="nil"/>
              <w:left w:val="single" w:sz="4" w:space="0" w:color="5B9BD5"/>
              <w:bottom w:val="nil"/>
              <w:right w:val="single" w:sz="4" w:space="0" w:color="5B9BD5"/>
            </w:tcBorders>
            <w:shd w:val="clear" w:color="auto" w:fill="DDEBF7"/>
            <w:noWrap/>
            <w:vAlign w:val="bottom"/>
            <w:hideMark/>
          </w:tcPr>
          <w:p w14:paraId="0798E391"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261,029 </w:t>
            </w:r>
          </w:p>
        </w:tc>
        <w:tc>
          <w:tcPr>
            <w:tcW w:w="997" w:type="dxa"/>
            <w:tcBorders>
              <w:top w:val="nil"/>
              <w:left w:val="nil"/>
              <w:bottom w:val="nil"/>
              <w:right w:val="single" w:sz="4" w:space="0" w:color="5B9BD5"/>
            </w:tcBorders>
            <w:shd w:val="clear" w:color="auto" w:fill="DDEBF7"/>
            <w:noWrap/>
            <w:vAlign w:val="bottom"/>
            <w:hideMark/>
          </w:tcPr>
          <w:p w14:paraId="0F5EF3D7"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27,064 </w:t>
            </w:r>
          </w:p>
        </w:tc>
        <w:tc>
          <w:tcPr>
            <w:tcW w:w="960" w:type="dxa"/>
            <w:shd w:val="clear" w:color="auto" w:fill="DDEBF7"/>
            <w:noWrap/>
            <w:vAlign w:val="bottom"/>
            <w:hideMark/>
          </w:tcPr>
          <w:p w14:paraId="48BD417E"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7,085 </w:t>
            </w:r>
          </w:p>
        </w:tc>
        <w:tc>
          <w:tcPr>
            <w:tcW w:w="1100" w:type="dxa"/>
            <w:tcBorders>
              <w:top w:val="nil"/>
              <w:left w:val="single" w:sz="4" w:space="0" w:color="5B9BD5"/>
              <w:bottom w:val="nil"/>
              <w:right w:val="single" w:sz="4" w:space="0" w:color="5B9BD5"/>
            </w:tcBorders>
            <w:shd w:val="clear" w:color="auto" w:fill="DDEBF7"/>
            <w:noWrap/>
            <w:vAlign w:val="bottom"/>
            <w:hideMark/>
          </w:tcPr>
          <w:p w14:paraId="1F865611"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695,695 </w:t>
            </w:r>
          </w:p>
        </w:tc>
        <w:tc>
          <w:tcPr>
            <w:tcW w:w="987" w:type="dxa"/>
            <w:tcBorders>
              <w:top w:val="nil"/>
              <w:left w:val="nil"/>
              <w:bottom w:val="nil"/>
              <w:right w:val="single" w:sz="4" w:space="0" w:color="5B9BD5"/>
            </w:tcBorders>
            <w:shd w:val="clear" w:color="auto" w:fill="DDEBF7"/>
            <w:noWrap/>
            <w:vAlign w:val="bottom"/>
            <w:hideMark/>
          </w:tcPr>
          <w:p w14:paraId="7FA0951A"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4E84F8DC" w14:textId="77777777" w:rsidR="006E5E63" w:rsidRPr="0035558F" w:rsidRDefault="006E5E63">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6E5E63" w:rsidRPr="0035558F" w14:paraId="206A14A6" w14:textId="77777777" w:rsidTr="006E5E63">
        <w:trPr>
          <w:trHeight w:val="290"/>
        </w:trPr>
        <w:tc>
          <w:tcPr>
            <w:tcW w:w="2560" w:type="dxa"/>
            <w:tcBorders>
              <w:top w:val="nil"/>
              <w:left w:val="single" w:sz="4" w:space="0" w:color="5B9BD5"/>
              <w:bottom w:val="nil"/>
              <w:right w:val="nil"/>
            </w:tcBorders>
            <w:shd w:val="clear" w:color="auto" w:fill="FFFFFF"/>
            <w:noWrap/>
            <w:vAlign w:val="bottom"/>
            <w:hideMark/>
          </w:tcPr>
          <w:p w14:paraId="23701733"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color w:val="000000"/>
                <w:sz w:val="16"/>
                <w:szCs w:val="22"/>
              </w:rPr>
              <w:t xml:space="preserve">NAP SERVICE </w:t>
            </w:r>
          </w:p>
        </w:tc>
        <w:tc>
          <w:tcPr>
            <w:tcW w:w="1100" w:type="dxa"/>
            <w:tcBorders>
              <w:top w:val="nil"/>
              <w:left w:val="single" w:sz="4" w:space="0" w:color="5B9BD5"/>
              <w:bottom w:val="nil"/>
              <w:right w:val="single" w:sz="4" w:space="0" w:color="5B9BD5"/>
            </w:tcBorders>
            <w:shd w:val="clear" w:color="auto" w:fill="FFFFFF"/>
            <w:noWrap/>
            <w:vAlign w:val="bottom"/>
            <w:hideMark/>
          </w:tcPr>
          <w:p w14:paraId="1E36D16D"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1,053 </w:t>
            </w:r>
          </w:p>
        </w:tc>
        <w:tc>
          <w:tcPr>
            <w:tcW w:w="1100" w:type="dxa"/>
            <w:shd w:val="clear" w:color="auto" w:fill="FFFFFF"/>
            <w:noWrap/>
            <w:vAlign w:val="bottom"/>
            <w:hideMark/>
          </w:tcPr>
          <w:p w14:paraId="380D0A88"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1,053 </w:t>
            </w:r>
          </w:p>
        </w:tc>
        <w:tc>
          <w:tcPr>
            <w:tcW w:w="967" w:type="dxa"/>
            <w:tcBorders>
              <w:top w:val="nil"/>
              <w:left w:val="single" w:sz="4" w:space="0" w:color="5B9BD5"/>
              <w:bottom w:val="nil"/>
              <w:right w:val="single" w:sz="4" w:space="0" w:color="5B9BD5"/>
            </w:tcBorders>
            <w:shd w:val="clear" w:color="auto" w:fill="DDEBF7"/>
            <w:noWrap/>
            <w:vAlign w:val="bottom"/>
            <w:hideMark/>
          </w:tcPr>
          <w:p w14:paraId="6759C544"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FFFFFF"/>
            <w:noWrap/>
            <w:vAlign w:val="bottom"/>
            <w:hideMark/>
          </w:tcPr>
          <w:p w14:paraId="79F1B4F1"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single" w:sz="4" w:space="0" w:color="5B9BD5"/>
              <w:bottom w:val="nil"/>
              <w:right w:val="single" w:sz="4" w:space="0" w:color="5B9BD5"/>
            </w:tcBorders>
            <w:shd w:val="clear" w:color="auto" w:fill="FFFFFF"/>
            <w:noWrap/>
            <w:vAlign w:val="bottom"/>
            <w:hideMark/>
          </w:tcPr>
          <w:p w14:paraId="48B76954"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shd w:val="clear" w:color="auto" w:fill="FFFFFF"/>
            <w:noWrap/>
            <w:vAlign w:val="bottom"/>
            <w:hideMark/>
          </w:tcPr>
          <w:p w14:paraId="3F508505"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1,053 </w:t>
            </w:r>
          </w:p>
        </w:tc>
        <w:tc>
          <w:tcPr>
            <w:tcW w:w="960" w:type="dxa"/>
            <w:shd w:val="clear" w:color="auto" w:fill="FFFFFF"/>
            <w:noWrap/>
            <w:vAlign w:val="bottom"/>
            <w:hideMark/>
          </w:tcPr>
          <w:p w14:paraId="0F0BF1ED"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584CD428"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1,053 </w:t>
            </w:r>
          </w:p>
        </w:tc>
        <w:tc>
          <w:tcPr>
            <w:tcW w:w="987" w:type="dxa"/>
            <w:tcBorders>
              <w:top w:val="nil"/>
              <w:left w:val="nil"/>
              <w:bottom w:val="nil"/>
              <w:right w:val="single" w:sz="4" w:space="0" w:color="5B9BD5"/>
            </w:tcBorders>
            <w:shd w:val="clear" w:color="auto" w:fill="FFFFFF"/>
            <w:noWrap/>
            <w:vAlign w:val="bottom"/>
            <w:hideMark/>
          </w:tcPr>
          <w:p w14:paraId="1673F22D"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FFFFFF"/>
            <w:noWrap/>
            <w:vAlign w:val="bottom"/>
            <w:hideMark/>
          </w:tcPr>
          <w:p w14:paraId="791E748C"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6E5E63" w:rsidRPr="0035558F" w14:paraId="041006E7"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20A6EC76"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color w:val="000000"/>
                <w:sz w:val="16"/>
                <w:szCs w:val="22"/>
              </w:rPr>
              <w:t xml:space="preserve">Audiology </w:t>
            </w:r>
          </w:p>
        </w:tc>
        <w:tc>
          <w:tcPr>
            <w:tcW w:w="1100" w:type="dxa"/>
            <w:tcBorders>
              <w:top w:val="nil"/>
              <w:left w:val="single" w:sz="4" w:space="0" w:color="5B9BD5"/>
              <w:bottom w:val="nil"/>
              <w:right w:val="single" w:sz="4" w:space="0" w:color="5B9BD5"/>
            </w:tcBorders>
            <w:shd w:val="clear" w:color="auto" w:fill="DDEBF7"/>
            <w:noWrap/>
            <w:vAlign w:val="bottom"/>
            <w:hideMark/>
          </w:tcPr>
          <w:p w14:paraId="3ECA41A2"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867 </w:t>
            </w:r>
          </w:p>
        </w:tc>
        <w:tc>
          <w:tcPr>
            <w:tcW w:w="1100" w:type="dxa"/>
            <w:shd w:val="clear" w:color="auto" w:fill="DDEBF7"/>
            <w:noWrap/>
            <w:vAlign w:val="bottom"/>
            <w:hideMark/>
          </w:tcPr>
          <w:p w14:paraId="7044CABA"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867 </w:t>
            </w:r>
          </w:p>
        </w:tc>
        <w:tc>
          <w:tcPr>
            <w:tcW w:w="967" w:type="dxa"/>
            <w:tcBorders>
              <w:top w:val="nil"/>
              <w:left w:val="single" w:sz="4" w:space="0" w:color="5B9BD5"/>
              <w:bottom w:val="nil"/>
              <w:right w:val="single" w:sz="4" w:space="0" w:color="5B9BD5"/>
            </w:tcBorders>
            <w:shd w:val="clear" w:color="auto" w:fill="DDEBF7"/>
            <w:noWrap/>
            <w:vAlign w:val="bottom"/>
            <w:hideMark/>
          </w:tcPr>
          <w:p w14:paraId="1A222A79"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DDEBF7"/>
            <w:noWrap/>
            <w:vAlign w:val="bottom"/>
            <w:hideMark/>
          </w:tcPr>
          <w:p w14:paraId="2BC422D3"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15 </w:t>
            </w:r>
          </w:p>
        </w:tc>
        <w:tc>
          <w:tcPr>
            <w:tcW w:w="1180" w:type="dxa"/>
            <w:tcBorders>
              <w:top w:val="nil"/>
              <w:left w:val="single" w:sz="4" w:space="0" w:color="5B9BD5"/>
              <w:bottom w:val="nil"/>
              <w:right w:val="single" w:sz="4" w:space="0" w:color="5B9BD5"/>
            </w:tcBorders>
            <w:shd w:val="clear" w:color="auto" w:fill="DDEBF7"/>
            <w:noWrap/>
            <w:vAlign w:val="bottom"/>
            <w:hideMark/>
          </w:tcPr>
          <w:p w14:paraId="1E78BB57"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shd w:val="clear" w:color="auto" w:fill="DDEBF7"/>
            <w:noWrap/>
            <w:vAlign w:val="bottom"/>
            <w:hideMark/>
          </w:tcPr>
          <w:p w14:paraId="18B7C569"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851 </w:t>
            </w:r>
          </w:p>
        </w:tc>
        <w:tc>
          <w:tcPr>
            <w:tcW w:w="960" w:type="dxa"/>
            <w:shd w:val="clear" w:color="auto" w:fill="DDEBF7"/>
            <w:noWrap/>
            <w:vAlign w:val="bottom"/>
            <w:hideMark/>
          </w:tcPr>
          <w:p w14:paraId="5D1D0796"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 </w:t>
            </w:r>
          </w:p>
        </w:tc>
        <w:tc>
          <w:tcPr>
            <w:tcW w:w="1100" w:type="dxa"/>
            <w:tcBorders>
              <w:top w:val="nil"/>
              <w:left w:val="single" w:sz="4" w:space="0" w:color="5B9BD5"/>
              <w:bottom w:val="nil"/>
              <w:right w:val="single" w:sz="4" w:space="0" w:color="5B9BD5"/>
            </w:tcBorders>
            <w:shd w:val="clear" w:color="auto" w:fill="DDEBF7"/>
            <w:noWrap/>
            <w:vAlign w:val="bottom"/>
            <w:hideMark/>
          </w:tcPr>
          <w:p w14:paraId="3DB8F968"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867 </w:t>
            </w:r>
          </w:p>
        </w:tc>
        <w:tc>
          <w:tcPr>
            <w:tcW w:w="987" w:type="dxa"/>
            <w:tcBorders>
              <w:top w:val="nil"/>
              <w:left w:val="nil"/>
              <w:bottom w:val="nil"/>
              <w:right w:val="single" w:sz="4" w:space="0" w:color="5B9BD5"/>
            </w:tcBorders>
            <w:shd w:val="clear" w:color="auto" w:fill="DDEBF7"/>
            <w:noWrap/>
            <w:vAlign w:val="bottom"/>
            <w:hideMark/>
          </w:tcPr>
          <w:p w14:paraId="7C44E48B"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7A00998F" w14:textId="77777777" w:rsidR="006E5E63" w:rsidRPr="0035558F" w:rsidRDefault="006E5E63">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6E5E63" w:rsidRPr="0035558F" w14:paraId="7EAB87BA" w14:textId="77777777" w:rsidTr="006E5E63">
        <w:trPr>
          <w:trHeight w:val="290"/>
        </w:trPr>
        <w:tc>
          <w:tcPr>
            <w:tcW w:w="2560" w:type="dxa"/>
            <w:tcBorders>
              <w:top w:val="nil"/>
              <w:left w:val="single" w:sz="4" w:space="0" w:color="5B9BD5"/>
              <w:bottom w:val="nil"/>
              <w:right w:val="nil"/>
            </w:tcBorders>
            <w:shd w:val="clear" w:color="auto" w:fill="FFFFFF"/>
            <w:noWrap/>
            <w:vAlign w:val="bottom"/>
            <w:hideMark/>
          </w:tcPr>
          <w:p w14:paraId="75E57A72"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color w:val="000000"/>
                <w:sz w:val="16"/>
                <w:szCs w:val="22"/>
              </w:rPr>
              <w:t xml:space="preserve">Cardiac Cath </w:t>
            </w:r>
          </w:p>
        </w:tc>
        <w:tc>
          <w:tcPr>
            <w:tcW w:w="1100" w:type="dxa"/>
            <w:tcBorders>
              <w:top w:val="nil"/>
              <w:left w:val="single" w:sz="4" w:space="0" w:color="5B9BD5"/>
              <w:bottom w:val="nil"/>
              <w:right w:val="single" w:sz="4" w:space="0" w:color="5B9BD5"/>
            </w:tcBorders>
            <w:shd w:val="clear" w:color="auto" w:fill="FFFFFF"/>
            <w:noWrap/>
            <w:vAlign w:val="bottom"/>
            <w:hideMark/>
          </w:tcPr>
          <w:p w14:paraId="7F975FE5"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1,335 </w:t>
            </w:r>
          </w:p>
        </w:tc>
        <w:tc>
          <w:tcPr>
            <w:tcW w:w="1100" w:type="dxa"/>
            <w:shd w:val="clear" w:color="auto" w:fill="FFFFFF"/>
            <w:noWrap/>
            <w:vAlign w:val="bottom"/>
            <w:hideMark/>
          </w:tcPr>
          <w:p w14:paraId="6D46D763"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1,335 </w:t>
            </w:r>
          </w:p>
        </w:tc>
        <w:tc>
          <w:tcPr>
            <w:tcW w:w="967" w:type="dxa"/>
            <w:tcBorders>
              <w:top w:val="nil"/>
              <w:left w:val="single" w:sz="4" w:space="0" w:color="5B9BD5"/>
              <w:bottom w:val="nil"/>
              <w:right w:val="single" w:sz="4" w:space="0" w:color="5B9BD5"/>
            </w:tcBorders>
            <w:shd w:val="clear" w:color="auto" w:fill="DDEBF7"/>
            <w:noWrap/>
            <w:vAlign w:val="bottom"/>
            <w:hideMark/>
          </w:tcPr>
          <w:p w14:paraId="51C1F344"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FFFFFF"/>
            <w:noWrap/>
            <w:vAlign w:val="bottom"/>
            <w:hideMark/>
          </w:tcPr>
          <w:p w14:paraId="189E4CC0"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791 </w:t>
            </w:r>
          </w:p>
        </w:tc>
        <w:tc>
          <w:tcPr>
            <w:tcW w:w="1180" w:type="dxa"/>
            <w:tcBorders>
              <w:top w:val="nil"/>
              <w:left w:val="single" w:sz="4" w:space="0" w:color="5B9BD5"/>
              <w:bottom w:val="nil"/>
              <w:right w:val="single" w:sz="4" w:space="0" w:color="5B9BD5"/>
            </w:tcBorders>
            <w:shd w:val="clear" w:color="auto" w:fill="FFFFFF"/>
            <w:noWrap/>
            <w:vAlign w:val="bottom"/>
            <w:hideMark/>
          </w:tcPr>
          <w:p w14:paraId="0BF31B73"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shd w:val="clear" w:color="auto" w:fill="FFFFFF"/>
            <w:noWrap/>
            <w:vAlign w:val="bottom"/>
            <w:hideMark/>
          </w:tcPr>
          <w:p w14:paraId="0870B903"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544 </w:t>
            </w:r>
          </w:p>
        </w:tc>
        <w:tc>
          <w:tcPr>
            <w:tcW w:w="960" w:type="dxa"/>
            <w:shd w:val="clear" w:color="auto" w:fill="FFFFFF"/>
            <w:noWrap/>
            <w:vAlign w:val="bottom"/>
            <w:hideMark/>
          </w:tcPr>
          <w:p w14:paraId="67765E56"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430DF690"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1,335 </w:t>
            </w:r>
          </w:p>
        </w:tc>
        <w:tc>
          <w:tcPr>
            <w:tcW w:w="987" w:type="dxa"/>
            <w:tcBorders>
              <w:top w:val="nil"/>
              <w:left w:val="nil"/>
              <w:bottom w:val="nil"/>
              <w:right w:val="single" w:sz="4" w:space="0" w:color="5B9BD5"/>
            </w:tcBorders>
            <w:shd w:val="clear" w:color="auto" w:fill="FFFFFF"/>
            <w:noWrap/>
            <w:vAlign w:val="bottom"/>
            <w:hideMark/>
          </w:tcPr>
          <w:p w14:paraId="09B8CCAE"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FFFFFF"/>
            <w:noWrap/>
            <w:vAlign w:val="bottom"/>
            <w:hideMark/>
          </w:tcPr>
          <w:p w14:paraId="1190E4F0"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6E5E63" w:rsidRPr="0035558F" w14:paraId="68769F2D"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1582E1C9"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color w:val="000000"/>
                <w:sz w:val="16"/>
                <w:szCs w:val="22"/>
              </w:rPr>
              <w:t xml:space="preserve">OT </w:t>
            </w:r>
          </w:p>
        </w:tc>
        <w:tc>
          <w:tcPr>
            <w:tcW w:w="1100" w:type="dxa"/>
            <w:tcBorders>
              <w:top w:val="nil"/>
              <w:left w:val="single" w:sz="4" w:space="0" w:color="5B9BD5"/>
              <w:bottom w:val="nil"/>
              <w:right w:val="single" w:sz="4" w:space="0" w:color="5B9BD5"/>
            </w:tcBorders>
            <w:shd w:val="clear" w:color="auto" w:fill="DDEBF7"/>
            <w:noWrap/>
            <w:vAlign w:val="bottom"/>
            <w:hideMark/>
          </w:tcPr>
          <w:p w14:paraId="591C8F32"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37,903 </w:t>
            </w:r>
          </w:p>
        </w:tc>
        <w:tc>
          <w:tcPr>
            <w:tcW w:w="1100" w:type="dxa"/>
            <w:shd w:val="clear" w:color="auto" w:fill="DDEBF7"/>
            <w:noWrap/>
            <w:vAlign w:val="bottom"/>
            <w:hideMark/>
          </w:tcPr>
          <w:p w14:paraId="37AE4D54"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37,903 </w:t>
            </w:r>
          </w:p>
        </w:tc>
        <w:tc>
          <w:tcPr>
            <w:tcW w:w="967" w:type="dxa"/>
            <w:tcBorders>
              <w:top w:val="nil"/>
              <w:left w:val="single" w:sz="4" w:space="0" w:color="5B9BD5"/>
              <w:bottom w:val="nil"/>
              <w:right w:val="single" w:sz="4" w:space="0" w:color="5B9BD5"/>
            </w:tcBorders>
            <w:shd w:val="clear" w:color="auto" w:fill="DDEBF7"/>
            <w:noWrap/>
            <w:vAlign w:val="bottom"/>
            <w:hideMark/>
          </w:tcPr>
          <w:p w14:paraId="34D95307"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DDEBF7"/>
            <w:noWrap/>
            <w:vAlign w:val="bottom"/>
            <w:hideMark/>
          </w:tcPr>
          <w:p w14:paraId="10530046"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28,246 </w:t>
            </w:r>
          </w:p>
        </w:tc>
        <w:tc>
          <w:tcPr>
            <w:tcW w:w="1180" w:type="dxa"/>
            <w:tcBorders>
              <w:top w:val="nil"/>
              <w:left w:val="single" w:sz="4" w:space="0" w:color="5B9BD5"/>
              <w:bottom w:val="nil"/>
              <w:right w:val="single" w:sz="4" w:space="0" w:color="5B9BD5"/>
            </w:tcBorders>
            <w:shd w:val="clear" w:color="auto" w:fill="DDEBF7"/>
            <w:noWrap/>
            <w:vAlign w:val="bottom"/>
            <w:hideMark/>
          </w:tcPr>
          <w:p w14:paraId="5B3E30E7"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26 </w:t>
            </w:r>
          </w:p>
        </w:tc>
        <w:tc>
          <w:tcPr>
            <w:tcW w:w="997" w:type="dxa"/>
            <w:tcBorders>
              <w:top w:val="nil"/>
              <w:left w:val="nil"/>
              <w:bottom w:val="nil"/>
              <w:right w:val="single" w:sz="4" w:space="0" w:color="5B9BD5"/>
            </w:tcBorders>
            <w:shd w:val="clear" w:color="auto" w:fill="DDEBF7"/>
            <w:noWrap/>
            <w:vAlign w:val="bottom"/>
            <w:hideMark/>
          </w:tcPr>
          <w:p w14:paraId="7BE705F3"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8,674 </w:t>
            </w:r>
          </w:p>
        </w:tc>
        <w:tc>
          <w:tcPr>
            <w:tcW w:w="960" w:type="dxa"/>
            <w:shd w:val="clear" w:color="auto" w:fill="DDEBF7"/>
            <w:noWrap/>
            <w:vAlign w:val="bottom"/>
            <w:hideMark/>
          </w:tcPr>
          <w:p w14:paraId="68DC3B07"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957 </w:t>
            </w:r>
          </w:p>
        </w:tc>
        <w:tc>
          <w:tcPr>
            <w:tcW w:w="1100" w:type="dxa"/>
            <w:tcBorders>
              <w:top w:val="nil"/>
              <w:left w:val="single" w:sz="4" w:space="0" w:color="5B9BD5"/>
              <w:bottom w:val="nil"/>
              <w:right w:val="single" w:sz="4" w:space="0" w:color="5B9BD5"/>
            </w:tcBorders>
            <w:shd w:val="clear" w:color="auto" w:fill="DDEBF7"/>
            <w:noWrap/>
            <w:vAlign w:val="bottom"/>
            <w:hideMark/>
          </w:tcPr>
          <w:p w14:paraId="63D17034"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37,903 </w:t>
            </w:r>
          </w:p>
        </w:tc>
        <w:tc>
          <w:tcPr>
            <w:tcW w:w="987" w:type="dxa"/>
            <w:tcBorders>
              <w:top w:val="nil"/>
              <w:left w:val="nil"/>
              <w:bottom w:val="nil"/>
              <w:right w:val="single" w:sz="4" w:space="0" w:color="5B9BD5"/>
            </w:tcBorders>
            <w:shd w:val="clear" w:color="auto" w:fill="DDEBF7"/>
            <w:noWrap/>
            <w:vAlign w:val="bottom"/>
            <w:hideMark/>
          </w:tcPr>
          <w:p w14:paraId="74CA73F9"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15D005AE" w14:textId="77777777" w:rsidR="006E5E63" w:rsidRPr="0035558F" w:rsidRDefault="006E5E63">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6E5E63" w:rsidRPr="0035558F" w14:paraId="09F202CD" w14:textId="77777777" w:rsidTr="006E5E63">
        <w:trPr>
          <w:trHeight w:val="290"/>
        </w:trPr>
        <w:tc>
          <w:tcPr>
            <w:tcW w:w="2560" w:type="dxa"/>
            <w:tcBorders>
              <w:top w:val="nil"/>
              <w:left w:val="single" w:sz="4" w:space="0" w:color="5B9BD5"/>
              <w:bottom w:val="nil"/>
              <w:right w:val="nil"/>
            </w:tcBorders>
            <w:noWrap/>
            <w:vAlign w:val="bottom"/>
            <w:hideMark/>
          </w:tcPr>
          <w:p w14:paraId="29C57FAE"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color w:val="000000"/>
                <w:sz w:val="16"/>
                <w:szCs w:val="22"/>
              </w:rPr>
              <w:t xml:space="preserve">Physio </w:t>
            </w:r>
          </w:p>
        </w:tc>
        <w:tc>
          <w:tcPr>
            <w:tcW w:w="1100" w:type="dxa"/>
            <w:tcBorders>
              <w:top w:val="nil"/>
              <w:left w:val="single" w:sz="4" w:space="0" w:color="5B9BD5"/>
              <w:bottom w:val="nil"/>
              <w:right w:val="single" w:sz="4" w:space="0" w:color="5B9BD5"/>
            </w:tcBorders>
            <w:noWrap/>
            <w:vAlign w:val="bottom"/>
            <w:hideMark/>
          </w:tcPr>
          <w:p w14:paraId="18BFF321"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100,848 </w:t>
            </w:r>
          </w:p>
        </w:tc>
        <w:tc>
          <w:tcPr>
            <w:tcW w:w="1100" w:type="dxa"/>
            <w:noWrap/>
            <w:vAlign w:val="bottom"/>
            <w:hideMark/>
          </w:tcPr>
          <w:p w14:paraId="16DF0651"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100,848 </w:t>
            </w:r>
          </w:p>
        </w:tc>
        <w:tc>
          <w:tcPr>
            <w:tcW w:w="967" w:type="dxa"/>
            <w:tcBorders>
              <w:top w:val="nil"/>
              <w:left w:val="single" w:sz="4" w:space="0" w:color="5B9BD5"/>
              <w:bottom w:val="nil"/>
              <w:right w:val="single" w:sz="4" w:space="0" w:color="5B9BD5"/>
            </w:tcBorders>
            <w:shd w:val="clear" w:color="auto" w:fill="DDEBF7"/>
            <w:noWrap/>
            <w:vAlign w:val="bottom"/>
            <w:hideMark/>
          </w:tcPr>
          <w:p w14:paraId="0502164A"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noWrap/>
            <w:vAlign w:val="bottom"/>
            <w:hideMark/>
          </w:tcPr>
          <w:p w14:paraId="3C1DC596"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65,868 </w:t>
            </w:r>
          </w:p>
        </w:tc>
        <w:tc>
          <w:tcPr>
            <w:tcW w:w="1180" w:type="dxa"/>
            <w:tcBorders>
              <w:top w:val="nil"/>
              <w:left w:val="single" w:sz="4" w:space="0" w:color="5B9BD5"/>
              <w:bottom w:val="nil"/>
              <w:right w:val="single" w:sz="4" w:space="0" w:color="5B9BD5"/>
            </w:tcBorders>
            <w:noWrap/>
            <w:vAlign w:val="bottom"/>
            <w:hideMark/>
          </w:tcPr>
          <w:p w14:paraId="5D31E7E1"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63 </w:t>
            </w:r>
          </w:p>
        </w:tc>
        <w:tc>
          <w:tcPr>
            <w:tcW w:w="997" w:type="dxa"/>
            <w:tcBorders>
              <w:top w:val="nil"/>
              <w:left w:val="nil"/>
              <w:bottom w:val="nil"/>
              <w:right w:val="single" w:sz="4" w:space="0" w:color="5B9BD5"/>
            </w:tcBorders>
            <w:noWrap/>
            <w:vAlign w:val="bottom"/>
            <w:hideMark/>
          </w:tcPr>
          <w:p w14:paraId="5E997B27"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32,626 </w:t>
            </w:r>
          </w:p>
        </w:tc>
        <w:tc>
          <w:tcPr>
            <w:tcW w:w="960" w:type="dxa"/>
            <w:noWrap/>
            <w:vAlign w:val="bottom"/>
            <w:hideMark/>
          </w:tcPr>
          <w:p w14:paraId="41166DE5"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2,291 </w:t>
            </w:r>
          </w:p>
        </w:tc>
        <w:tc>
          <w:tcPr>
            <w:tcW w:w="1100" w:type="dxa"/>
            <w:tcBorders>
              <w:top w:val="nil"/>
              <w:left w:val="single" w:sz="4" w:space="0" w:color="5B9BD5"/>
              <w:bottom w:val="nil"/>
              <w:right w:val="single" w:sz="4" w:space="0" w:color="5B9BD5"/>
            </w:tcBorders>
            <w:shd w:val="clear" w:color="auto" w:fill="DDEBF7"/>
            <w:noWrap/>
            <w:vAlign w:val="bottom"/>
            <w:hideMark/>
          </w:tcPr>
          <w:p w14:paraId="1482C528"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100,848 </w:t>
            </w:r>
          </w:p>
        </w:tc>
        <w:tc>
          <w:tcPr>
            <w:tcW w:w="987" w:type="dxa"/>
            <w:tcBorders>
              <w:top w:val="nil"/>
              <w:left w:val="nil"/>
              <w:bottom w:val="nil"/>
              <w:right w:val="single" w:sz="4" w:space="0" w:color="5B9BD5"/>
            </w:tcBorders>
            <w:noWrap/>
            <w:vAlign w:val="bottom"/>
            <w:hideMark/>
          </w:tcPr>
          <w:p w14:paraId="77D256A3"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FFFFFF"/>
            <w:noWrap/>
            <w:vAlign w:val="bottom"/>
            <w:hideMark/>
          </w:tcPr>
          <w:p w14:paraId="5B529384"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6E5E63" w:rsidRPr="0035558F" w14:paraId="7F0058D0"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24622FC4"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color w:val="000000"/>
                <w:sz w:val="16"/>
                <w:szCs w:val="22"/>
              </w:rPr>
              <w:t xml:space="preserve">ECT </w:t>
            </w:r>
          </w:p>
        </w:tc>
        <w:tc>
          <w:tcPr>
            <w:tcW w:w="1100" w:type="dxa"/>
            <w:tcBorders>
              <w:top w:val="nil"/>
              <w:left w:val="single" w:sz="4" w:space="0" w:color="5B9BD5"/>
              <w:bottom w:val="nil"/>
              <w:right w:val="single" w:sz="4" w:space="0" w:color="5B9BD5"/>
            </w:tcBorders>
            <w:shd w:val="clear" w:color="auto" w:fill="DDEBF7"/>
            <w:noWrap/>
            <w:vAlign w:val="bottom"/>
            <w:hideMark/>
          </w:tcPr>
          <w:p w14:paraId="65CF3C01"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773 </w:t>
            </w:r>
          </w:p>
        </w:tc>
        <w:tc>
          <w:tcPr>
            <w:tcW w:w="1100" w:type="dxa"/>
            <w:shd w:val="clear" w:color="auto" w:fill="DDEBF7"/>
            <w:noWrap/>
            <w:vAlign w:val="bottom"/>
            <w:hideMark/>
          </w:tcPr>
          <w:p w14:paraId="5A3DEF58"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773 </w:t>
            </w:r>
          </w:p>
        </w:tc>
        <w:tc>
          <w:tcPr>
            <w:tcW w:w="967" w:type="dxa"/>
            <w:tcBorders>
              <w:top w:val="nil"/>
              <w:left w:val="single" w:sz="4" w:space="0" w:color="5B9BD5"/>
              <w:bottom w:val="nil"/>
              <w:right w:val="single" w:sz="4" w:space="0" w:color="5B9BD5"/>
            </w:tcBorders>
            <w:shd w:val="clear" w:color="auto" w:fill="DDEBF7"/>
            <w:noWrap/>
            <w:vAlign w:val="bottom"/>
            <w:hideMark/>
          </w:tcPr>
          <w:p w14:paraId="1513DBE9"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DDEBF7"/>
            <w:noWrap/>
            <w:vAlign w:val="bottom"/>
            <w:hideMark/>
          </w:tcPr>
          <w:p w14:paraId="35E8446D"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773 </w:t>
            </w:r>
          </w:p>
        </w:tc>
        <w:tc>
          <w:tcPr>
            <w:tcW w:w="1180" w:type="dxa"/>
            <w:tcBorders>
              <w:top w:val="nil"/>
              <w:left w:val="single" w:sz="4" w:space="0" w:color="5B9BD5"/>
              <w:bottom w:val="nil"/>
              <w:right w:val="single" w:sz="4" w:space="0" w:color="5B9BD5"/>
            </w:tcBorders>
            <w:shd w:val="clear" w:color="auto" w:fill="DDEBF7"/>
            <w:noWrap/>
            <w:vAlign w:val="bottom"/>
            <w:hideMark/>
          </w:tcPr>
          <w:p w14:paraId="2A95C7B7"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shd w:val="clear" w:color="auto" w:fill="DDEBF7"/>
            <w:noWrap/>
            <w:vAlign w:val="bottom"/>
            <w:hideMark/>
          </w:tcPr>
          <w:p w14:paraId="4F1B8136"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60" w:type="dxa"/>
            <w:shd w:val="clear" w:color="auto" w:fill="DDEBF7"/>
            <w:noWrap/>
            <w:vAlign w:val="bottom"/>
            <w:hideMark/>
          </w:tcPr>
          <w:p w14:paraId="6D38C443"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35CE41C4"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773 </w:t>
            </w:r>
          </w:p>
        </w:tc>
        <w:tc>
          <w:tcPr>
            <w:tcW w:w="987" w:type="dxa"/>
            <w:tcBorders>
              <w:top w:val="nil"/>
              <w:left w:val="nil"/>
              <w:bottom w:val="nil"/>
              <w:right w:val="single" w:sz="4" w:space="0" w:color="5B9BD5"/>
            </w:tcBorders>
            <w:shd w:val="clear" w:color="auto" w:fill="DDEBF7"/>
            <w:noWrap/>
            <w:vAlign w:val="bottom"/>
            <w:hideMark/>
          </w:tcPr>
          <w:p w14:paraId="44BDC6C2"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3F7ED00D" w14:textId="77777777" w:rsidR="006E5E63" w:rsidRPr="0035558F" w:rsidRDefault="006E5E63">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6E5E63" w:rsidRPr="0035558F" w14:paraId="67BD4AFD" w14:textId="77777777" w:rsidTr="006E5E63">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4B5C1873"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color w:val="000000"/>
                <w:sz w:val="16"/>
                <w:szCs w:val="22"/>
              </w:rPr>
              <w:t xml:space="preserve">Endoscopy </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2722DB68"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5,765 </w:t>
            </w:r>
          </w:p>
        </w:tc>
        <w:tc>
          <w:tcPr>
            <w:tcW w:w="1100" w:type="dxa"/>
            <w:shd w:val="clear" w:color="auto" w:fill="FFFFFF" w:themeFill="background1"/>
            <w:noWrap/>
            <w:vAlign w:val="bottom"/>
            <w:hideMark/>
          </w:tcPr>
          <w:p w14:paraId="7F47E045"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5,765 </w:t>
            </w:r>
          </w:p>
        </w:tc>
        <w:tc>
          <w:tcPr>
            <w:tcW w:w="967" w:type="dxa"/>
            <w:tcBorders>
              <w:top w:val="nil"/>
              <w:left w:val="single" w:sz="4" w:space="0" w:color="5B9BD5"/>
              <w:bottom w:val="nil"/>
              <w:right w:val="single" w:sz="4" w:space="0" w:color="5B9BD5"/>
            </w:tcBorders>
            <w:shd w:val="clear" w:color="auto" w:fill="DDEBF7"/>
            <w:noWrap/>
            <w:vAlign w:val="bottom"/>
            <w:hideMark/>
          </w:tcPr>
          <w:p w14:paraId="0373BFD1"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FFFFFF" w:themeFill="background1"/>
            <w:noWrap/>
            <w:vAlign w:val="bottom"/>
            <w:hideMark/>
          </w:tcPr>
          <w:p w14:paraId="0A925513"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2,774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2AD66A75"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 </w:t>
            </w:r>
          </w:p>
        </w:tc>
        <w:tc>
          <w:tcPr>
            <w:tcW w:w="997" w:type="dxa"/>
            <w:tcBorders>
              <w:top w:val="nil"/>
              <w:left w:val="nil"/>
              <w:bottom w:val="nil"/>
              <w:right w:val="single" w:sz="4" w:space="0" w:color="5B9BD5"/>
            </w:tcBorders>
            <w:shd w:val="clear" w:color="auto" w:fill="FFFFFF" w:themeFill="background1"/>
            <w:noWrap/>
            <w:vAlign w:val="bottom"/>
            <w:hideMark/>
          </w:tcPr>
          <w:p w14:paraId="7EBED8F3"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2,990 </w:t>
            </w:r>
          </w:p>
        </w:tc>
        <w:tc>
          <w:tcPr>
            <w:tcW w:w="960" w:type="dxa"/>
            <w:shd w:val="clear" w:color="auto" w:fill="FFFFFF" w:themeFill="background1"/>
            <w:noWrap/>
            <w:vAlign w:val="bottom"/>
            <w:hideMark/>
          </w:tcPr>
          <w:p w14:paraId="7A95E94B"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6423EEBC"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5,765 </w:t>
            </w:r>
          </w:p>
        </w:tc>
        <w:tc>
          <w:tcPr>
            <w:tcW w:w="987" w:type="dxa"/>
            <w:tcBorders>
              <w:top w:val="nil"/>
              <w:left w:val="nil"/>
              <w:bottom w:val="nil"/>
              <w:right w:val="single" w:sz="4" w:space="0" w:color="5B9BD5"/>
            </w:tcBorders>
            <w:shd w:val="clear" w:color="auto" w:fill="FFFFFF" w:themeFill="background1"/>
            <w:noWrap/>
            <w:vAlign w:val="bottom"/>
            <w:hideMark/>
          </w:tcPr>
          <w:p w14:paraId="518A9250"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FFFFFF" w:themeFill="background1"/>
            <w:noWrap/>
            <w:vAlign w:val="bottom"/>
            <w:hideMark/>
          </w:tcPr>
          <w:p w14:paraId="4C1BF61B"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6E5E63" w:rsidRPr="0035558F" w14:paraId="6D880065"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63F2BC4D"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color w:val="000000"/>
                <w:sz w:val="16"/>
                <w:szCs w:val="22"/>
              </w:rPr>
              <w:t xml:space="preserve">Imaging </w:t>
            </w:r>
          </w:p>
        </w:tc>
        <w:tc>
          <w:tcPr>
            <w:tcW w:w="1100" w:type="dxa"/>
            <w:tcBorders>
              <w:top w:val="nil"/>
              <w:left w:val="single" w:sz="4" w:space="0" w:color="5B9BD5"/>
              <w:bottom w:val="nil"/>
              <w:right w:val="single" w:sz="4" w:space="0" w:color="5B9BD5"/>
            </w:tcBorders>
            <w:shd w:val="clear" w:color="auto" w:fill="DDEBF7"/>
            <w:noWrap/>
            <w:vAlign w:val="bottom"/>
            <w:hideMark/>
          </w:tcPr>
          <w:p w14:paraId="722EC17E"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134,310 </w:t>
            </w:r>
          </w:p>
        </w:tc>
        <w:tc>
          <w:tcPr>
            <w:tcW w:w="1100" w:type="dxa"/>
            <w:shd w:val="clear" w:color="auto" w:fill="DDEBF7"/>
            <w:noWrap/>
            <w:vAlign w:val="bottom"/>
            <w:hideMark/>
          </w:tcPr>
          <w:p w14:paraId="06C1F1B8"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134,310 </w:t>
            </w:r>
          </w:p>
        </w:tc>
        <w:tc>
          <w:tcPr>
            <w:tcW w:w="967" w:type="dxa"/>
            <w:tcBorders>
              <w:top w:val="nil"/>
              <w:left w:val="single" w:sz="4" w:space="0" w:color="5B9BD5"/>
              <w:bottom w:val="nil"/>
              <w:right w:val="single" w:sz="4" w:space="0" w:color="5B9BD5"/>
            </w:tcBorders>
            <w:shd w:val="clear" w:color="auto" w:fill="DDEBF7"/>
            <w:noWrap/>
            <w:vAlign w:val="bottom"/>
            <w:hideMark/>
          </w:tcPr>
          <w:p w14:paraId="5962C588"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DDEBF7"/>
            <w:noWrap/>
            <w:vAlign w:val="bottom"/>
            <w:hideMark/>
          </w:tcPr>
          <w:p w14:paraId="3D40DA42"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41,869 </w:t>
            </w:r>
          </w:p>
        </w:tc>
        <w:tc>
          <w:tcPr>
            <w:tcW w:w="1180" w:type="dxa"/>
            <w:tcBorders>
              <w:top w:val="nil"/>
              <w:left w:val="single" w:sz="4" w:space="0" w:color="5B9BD5"/>
              <w:bottom w:val="nil"/>
              <w:right w:val="single" w:sz="4" w:space="0" w:color="5B9BD5"/>
            </w:tcBorders>
            <w:shd w:val="clear" w:color="auto" w:fill="DDEBF7"/>
            <w:noWrap/>
            <w:vAlign w:val="bottom"/>
            <w:hideMark/>
          </w:tcPr>
          <w:p w14:paraId="7C01E65F"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78,252 </w:t>
            </w:r>
          </w:p>
        </w:tc>
        <w:tc>
          <w:tcPr>
            <w:tcW w:w="997" w:type="dxa"/>
            <w:tcBorders>
              <w:top w:val="nil"/>
              <w:left w:val="nil"/>
              <w:bottom w:val="nil"/>
              <w:right w:val="single" w:sz="4" w:space="0" w:color="5B9BD5"/>
            </w:tcBorders>
            <w:shd w:val="clear" w:color="auto" w:fill="DDEBF7"/>
            <w:noWrap/>
            <w:vAlign w:val="bottom"/>
            <w:hideMark/>
          </w:tcPr>
          <w:p w14:paraId="6FEFC6E4"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13,662 </w:t>
            </w:r>
          </w:p>
        </w:tc>
        <w:tc>
          <w:tcPr>
            <w:tcW w:w="960" w:type="dxa"/>
            <w:shd w:val="clear" w:color="auto" w:fill="DDEBF7"/>
            <w:noWrap/>
            <w:vAlign w:val="bottom"/>
            <w:hideMark/>
          </w:tcPr>
          <w:p w14:paraId="5CAE06BF"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527 </w:t>
            </w:r>
          </w:p>
        </w:tc>
        <w:tc>
          <w:tcPr>
            <w:tcW w:w="1100" w:type="dxa"/>
            <w:tcBorders>
              <w:top w:val="nil"/>
              <w:left w:val="single" w:sz="4" w:space="0" w:color="5B9BD5"/>
              <w:bottom w:val="nil"/>
              <w:right w:val="single" w:sz="4" w:space="0" w:color="5B9BD5"/>
            </w:tcBorders>
            <w:shd w:val="clear" w:color="auto" w:fill="DDEBF7"/>
            <w:noWrap/>
            <w:vAlign w:val="bottom"/>
            <w:hideMark/>
          </w:tcPr>
          <w:p w14:paraId="1B45B936"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134,310 </w:t>
            </w:r>
          </w:p>
        </w:tc>
        <w:tc>
          <w:tcPr>
            <w:tcW w:w="987" w:type="dxa"/>
            <w:tcBorders>
              <w:top w:val="nil"/>
              <w:left w:val="nil"/>
              <w:bottom w:val="nil"/>
              <w:right w:val="single" w:sz="4" w:space="0" w:color="5B9BD5"/>
            </w:tcBorders>
            <w:shd w:val="clear" w:color="auto" w:fill="DDEBF7"/>
            <w:noWrap/>
            <w:vAlign w:val="bottom"/>
            <w:hideMark/>
          </w:tcPr>
          <w:p w14:paraId="5CDF0EB4"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7443F12B"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100.00%</w:t>
            </w:r>
          </w:p>
        </w:tc>
      </w:tr>
      <w:tr w:rsidR="006E5E63" w:rsidRPr="0035558F" w14:paraId="532669EF" w14:textId="77777777" w:rsidTr="006E5E63">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1584139C"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color w:val="000000"/>
                <w:sz w:val="16"/>
                <w:szCs w:val="22"/>
              </w:rPr>
              <w:t xml:space="preserve">Pain </w:t>
            </w:r>
            <w:proofErr w:type="spellStart"/>
            <w:r w:rsidRPr="0035558F">
              <w:rPr>
                <w:rFonts w:ascii="Univers 45 Light" w:hAnsi="Univers 45 Light"/>
                <w:color w:val="000000"/>
                <w:sz w:val="16"/>
                <w:szCs w:val="22"/>
              </w:rPr>
              <w:t>Mgmt</w:t>
            </w:r>
            <w:proofErr w:type="spellEnd"/>
            <w:r w:rsidRPr="0035558F">
              <w:rPr>
                <w:rFonts w:ascii="Univers 45 Light" w:hAnsi="Univers 45 Light"/>
                <w:color w:val="000000"/>
                <w:sz w:val="16"/>
                <w:szCs w:val="22"/>
              </w:rPr>
              <w:t xml:space="preserve"> </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06F11753"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7,665 </w:t>
            </w:r>
          </w:p>
        </w:tc>
        <w:tc>
          <w:tcPr>
            <w:tcW w:w="1100" w:type="dxa"/>
            <w:shd w:val="clear" w:color="auto" w:fill="FFFFFF" w:themeFill="background1"/>
            <w:noWrap/>
            <w:vAlign w:val="bottom"/>
            <w:hideMark/>
          </w:tcPr>
          <w:p w14:paraId="6A1881D9"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7,665 </w:t>
            </w:r>
          </w:p>
        </w:tc>
        <w:tc>
          <w:tcPr>
            <w:tcW w:w="967" w:type="dxa"/>
            <w:tcBorders>
              <w:top w:val="nil"/>
              <w:left w:val="single" w:sz="4" w:space="0" w:color="5B9BD5"/>
              <w:bottom w:val="nil"/>
              <w:right w:val="single" w:sz="4" w:space="0" w:color="5B9BD5"/>
            </w:tcBorders>
            <w:shd w:val="clear" w:color="auto" w:fill="DDEBF7"/>
            <w:noWrap/>
            <w:vAlign w:val="bottom"/>
            <w:hideMark/>
          </w:tcPr>
          <w:p w14:paraId="493A5299"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FFFFFF" w:themeFill="background1"/>
            <w:noWrap/>
            <w:vAlign w:val="bottom"/>
            <w:hideMark/>
          </w:tcPr>
          <w:p w14:paraId="5D7F9F95"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6,751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0419F578"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914 </w:t>
            </w:r>
          </w:p>
        </w:tc>
        <w:tc>
          <w:tcPr>
            <w:tcW w:w="997" w:type="dxa"/>
            <w:tcBorders>
              <w:top w:val="nil"/>
              <w:left w:val="nil"/>
              <w:bottom w:val="nil"/>
              <w:right w:val="single" w:sz="4" w:space="0" w:color="5B9BD5"/>
            </w:tcBorders>
            <w:shd w:val="clear" w:color="auto" w:fill="FFFFFF" w:themeFill="background1"/>
            <w:noWrap/>
            <w:vAlign w:val="bottom"/>
            <w:hideMark/>
          </w:tcPr>
          <w:p w14:paraId="72EAA401"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60" w:type="dxa"/>
            <w:shd w:val="clear" w:color="auto" w:fill="FFFFFF" w:themeFill="background1"/>
            <w:noWrap/>
            <w:vAlign w:val="bottom"/>
            <w:hideMark/>
          </w:tcPr>
          <w:p w14:paraId="2EA2A909"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313B7CB0"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7,665 </w:t>
            </w:r>
          </w:p>
        </w:tc>
        <w:tc>
          <w:tcPr>
            <w:tcW w:w="987" w:type="dxa"/>
            <w:tcBorders>
              <w:top w:val="nil"/>
              <w:left w:val="nil"/>
              <w:bottom w:val="nil"/>
              <w:right w:val="single" w:sz="4" w:space="0" w:color="5B9BD5"/>
            </w:tcBorders>
            <w:shd w:val="clear" w:color="auto" w:fill="FFFFFF" w:themeFill="background1"/>
            <w:noWrap/>
            <w:vAlign w:val="bottom"/>
            <w:hideMark/>
          </w:tcPr>
          <w:p w14:paraId="522B2B2D"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FFFFFF" w:themeFill="background1"/>
            <w:noWrap/>
            <w:vAlign w:val="bottom"/>
            <w:hideMark/>
          </w:tcPr>
          <w:p w14:paraId="5D2442E0"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6E5E63" w:rsidRPr="0035558F" w14:paraId="2C769A2E"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03BAD882"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color w:val="000000"/>
                <w:sz w:val="16"/>
                <w:szCs w:val="22"/>
              </w:rPr>
              <w:t xml:space="preserve">Service ED </w:t>
            </w:r>
          </w:p>
        </w:tc>
        <w:tc>
          <w:tcPr>
            <w:tcW w:w="1100" w:type="dxa"/>
            <w:tcBorders>
              <w:top w:val="nil"/>
              <w:left w:val="single" w:sz="4" w:space="0" w:color="5B9BD5"/>
              <w:bottom w:val="nil"/>
              <w:right w:val="single" w:sz="4" w:space="0" w:color="5B9BD5"/>
            </w:tcBorders>
            <w:shd w:val="clear" w:color="auto" w:fill="DDEBF7"/>
            <w:noWrap/>
            <w:vAlign w:val="bottom"/>
            <w:hideMark/>
          </w:tcPr>
          <w:p w14:paraId="3210AF2C"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120,272 </w:t>
            </w:r>
          </w:p>
        </w:tc>
        <w:tc>
          <w:tcPr>
            <w:tcW w:w="1100" w:type="dxa"/>
            <w:shd w:val="clear" w:color="auto" w:fill="DDEBF7"/>
            <w:noWrap/>
            <w:vAlign w:val="bottom"/>
            <w:hideMark/>
          </w:tcPr>
          <w:p w14:paraId="451CEA73"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120,272 </w:t>
            </w:r>
          </w:p>
        </w:tc>
        <w:tc>
          <w:tcPr>
            <w:tcW w:w="967" w:type="dxa"/>
            <w:tcBorders>
              <w:top w:val="nil"/>
              <w:left w:val="single" w:sz="4" w:space="0" w:color="5B9BD5"/>
              <w:bottom w:val="nil"/>
              <w:right w:val="single" w:sz="4" w:space="0" w:color="5B9BD5"/>
            </w:tcBorders>
            <w:shd w:val="clear" w:color="auto" w:fill="DDEBF7"/>
            <w:noWrap/>
            <w:vAlign w:val="bottom"/>
            <w:hideMark/>
          </w:tcPr>
          <w:p w14:paraId="015B11DA"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DDEBF7"/>
            <w:noWrap/>
            <w:vAlign w:val="bottom"/>
            <w:hideMark/>
          </w:tcPr>
          <w:p w14:paraId="1DC88408"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single" w:sz="4" w:space="0" w:color="5B9BD5"/>
              <w:bottom w:val="nil"/>
              <w:right w:val="single" w:sz="4" w:space="0" w:color="5B9BD5"/>
            </w:tcBorders>
            <w:shd w:val="clear" w:color="auto" w:fill="DDEBF7"/>
            <w:noWrap/>
            <w:vAlign w:val="bottom"/>
            <w:hideMark/>
          </w:tcPr>
          <w:p w14:paraId="307DE45A"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120,270 </w:t>
            </w:r>
          </w:p>
        </w:tc>
        <w:tc>
          <w:tcPr>
            <w:tcW w:w="997" w:type="dxa"/>
            <w:tcBorders>
              <w:top w:val="nil"/>
              <w:left w:val="nil"/>
              <w:bottom w:val="nil"/>
              <w:right w:val="single" w:sz="4" w:space="0" w:color="5B9BD5"/>
            </w:tcBorders>
            <w:shd w:val="clear" w:color="auto" w:fill="DDEBF7"/>
            <w:noWrap/>
            <w:vAlign w:val="bottom"/>
            <w:hideMark/>
          </w:tcPr>
          <w:p w14:paraId="68AE0D93"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60" w:type="dxa"/>
            <w:shd w:val="clear" w:color="auto" w:fill="DDEBF7"/>
            <w:noWrap/>
            <w:vAlign w:val="bottom"/>
            <w:hideMark/>
          </w:tcPr>
          <w:p w14:paraId="784B9D6C"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07E338AA"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120,270 </w:t>
            </w:r>
          </w:p>
        </w:tc>
        <w:tc>
          <w:tcPr>
            <w:tcW w:w="987" w:type="dxa"/>
            <w:tcBorders>
              <w:top w:val="nil"/>
              <w:left w:val="nil"/>
              <w:bottom w:val="nil"/>
              <w:right w:val="single" w:sz="4" w:space="0" w:color="5B9BD5"/>
            </w:tcBorders>
            <w:shd w:val="clear" w:color="auto" w:fill="DDEBF7"/>
            <w:noWrap/>
            <w:vAlign w:val="bottom"/>
            <w:hideMark/>
          </w:tcPr>
          <w:p w14:paraId="3301921F"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 </w:t>
            </w:r>
          </w:p>
        </w:tc>
        <w:tc>
          <w:tcPr>
            <w:tcW w:w="1180" w:type="dxa"/>
            <w:tcBorders>
              <w:top w:val="nil"/>
              <w:left w:val="nil"/>
              <w:bottom w:val="nil"/>
              <w:right w:val="single" w:sz="4" w:space="0" w:color="5B9BD5"/>
            </w:tcBorders>
            <w:shd w:val="clear" w:color="auto" w:fill="DDEBF7"/>
            <w:noWrap/>
            <w:vAlign w:val="bottom"/>
            <w:hideMark/>
          </w:tcPr>
          <w:p w14:paraId="5E4F8A39"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100.00%</w:t>
            </w:r>
          </w:p>
        </w:tc>
      </w:tr>
      <w:tr w:rsidR="006E5E63" w:rsidRPr="0035558F" w14:paraId="3A50EA86" w14:textId="77777777" w:rsidTr="006E5E63">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5D0598A5"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color w:val="000000"/>
                <w:sz w:val="16"/>
                <w:szCs w:val="22"/>
              </w:rPr>
              <w:t xml:space="preserve">Anaesthetics </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3ABDEC26"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23,415 </w:t>
            </w:r>
          </w:p>
        </w:tc>
        <w:tc>
          <w:tcPr>
            <w:tcW w:w="1100" w:type="dxa"/>
            <w:shd w:val="clear" w:color="auto" w:fill="FFFFFF" w:themeFill="background1"/>
            <w:noWrap/>
            <w:vAlign w:val="bottom"/>
            <w:hideMark/>
          </w:tcPr>
          <w:p w14:paraId="23195176"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23,415 </w:t>
            </w:r>
          </w:p>
        </w:tc>
        <w:tc>
          <w:tcPr>
            <w:tcW w:w="967" w:type="dxa"/>
            <w:tcBorders>
              <w:top w:val="nil"/>
              <w:left w:val="single" w:sz="4" w:space="0" w:color="5B9BD5"/>
              <w:bottom w:val="nil"/>
              <w:right w:val="single" w:sz="4" w:space="0" w:color="5B9BD5"/>
            </w:tcBorders>
            <w:shd w:val="clear" w:color="auto" w:fill="DDEBF7"/>
            <w:noWrap/>
            <w:vAlign w:val="bottom"/>
            <w:hideMark/>
          </w:tcPr>
          <w:p w14:paraId="1D56E5AD"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FFFFFF" w:themeFill="background1"/>
            <w:noWrap/>
            <w:vAlign w:val="bottom"/>
            <w:hideMark/>
          </w:tcPr>
          <w:p w14:paraId="29B5CE1A"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20,394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3EB09463"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 </w:t>
            </w:r>
          </w:p>
        </w:tc>
        <w:tc>
          <w:tcPr>
            <w:tcW w:w="997" w:type="dxa"/>
            <w:tcBorders>
              <w:top w:val="nil"/>
              <w:left w:val="nil"/>
              <w:bottom w:val="nil"/>
              <w:right w:val="single" w:sz="4" w:space="0" w:color="5B9BD5"/>
            </w:tcBorders>
            <w:shd w:val="clear" w:color="auto" w:fill="FFFFFF" w:themeFill="background1"/>
            <w:noWrap/>
            <w:vAlign w:val="bottom"/>
            <w:hideMark/>
          </w:tcPr>
          <w:p w14:paraId="173964BF"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3,018 </w:t>
            </w:r>
          </w:p>
        </w:tc>
        <w:tc>
          <w:tcPr>
            <w:tcW w:w="960" w:type="dxa"/>
            <w:shd w:val="clear" w:color="auto" w:fill="FFFFFF" w:themeFill="background1"/>
            <w:noWrap/>
            <w:vAlign w:val="bottom"/>
            <w:hideMark/>
          </w:tcPr>
          <w:p w14:paraId="0FDAB181"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53D86B98"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23,415 </w:t>
            </w:r>
          </w:p>
        </w:tc>
        <w:tc>
          <w:tcPr>
            <w:tcW w:w="987" w:type="dxa"/>
            <w:tcBorders>
              <w:top w:val="nil"/>
              <w:left w:val="nil"/>
              <w:bottom w:val="nil"/>
              <w:right w:val="single" w:sz="4" w:space="0" w:color="5B9BD5"/>
            </w:tcBorders>
            <w:shd w:val="clear" w:color="auto" w:fill="FFFFFF" w:themeFill="background1"/>
            <w:noWrap/>
            <w:vAlign w:val="bottom"/>
            <w:hideMark/>
          </w:tcPr>
          <w:p w14:paraId="30A475DE"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FFFFFF" w:themeFill="background1"/>
            <w:noWrap/>
            <w:vAlign w:val="bottom"/>
            <w:hideMark/>
          </w:tcPr>
          <w:p w14:paraId="304AA2B6" w14:textId="77777777" w:rsidR="006E5E63" w:rsidRPr="0035558F" w:rsidRDefault="006E5E63">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6E5E63" w:rsidRPr="0035558F" w14:paraId="210C51C9"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4D41D851" w14:textId="77777777" w:rsidR="006E5E63" w:rsidRPr="0035558F" w:rsidRDefault="006E5E63">
            <w:pPr>
              <w:spacing w:line="240" w:lineRule="auto"/>
              <w:rPr>
                <w:rFonts w:ascii="Univers 45 Light" w:hAnsi="Univers 45 Light"/>
                <w:color w:val="000000"/>
                <w:sz w:val="16"/>
                <w:lang w:eastAsia="en-AU"/>
              </w:rPr>
            </w:pPr>
            <w:proofErr w:type="spellStart"/>
            <w:r w:rsidRPr="0035558F">
              <w:rPr>
                <w:rFonts w:ascii="Univers 45 Light" w:hAnsi="Univers 45 Light"/>
                <w:color w:val="000000"/>
                <w:sz w:val="16"/>
                <w:szCs w:val="22"/>
              </w:rPr>
              <w:t>Interp</w:t>
            </w:r>
            <w:proofErr w:type="spellEnd"/>
            <w:r w:rsidRPr="0035558F">
              <w:rPr>
                <w:rFonts w:ascii="Univers 45 Light" w:hAnsi="Univers 45 Light"/>
                <w:color w:val="000000"/>
                <w:sz w:val="16"/>
                <w:szCs w:val="22"/>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721479C2"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1,189 </w:t>
            </w:r>
          </w:p>
        </w:tc>
        <w:tc>
          <w:tcPr>
            <w:tcW w:w="1100" w:type="dxa"/>
            <w:shd w:val="clear" w:color="auto" w:fill="DDEBF7"/>
            <w:noWrap/>
            <w:vAlign w:val="bottom"/>
            <w:hideMark/>
          </w:tcPr>
          <w:p w14:paraId="168FFB9E"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1,189 </w:t>
            </w:r>
          </w:p>
        </w:tc>
        <w:tc>
          <w:tcPr>
            <w:tcW w:w="967" w:type="dxa"/>
            <w:tcBorders>
              <w:top w:val="nil"/>
              <w:left w:val="single" w:sz="4" w:space="0" w:color="5B9BD5"/>
              <w:bottom w:val="nil"/>
              <w:right w:val="single" w:sz="4" w:space="0" w:color="5B9BD5"/>
            </w:tcBorders>
            <w:shd w:val="clear" w:color="auto" w:fill="DDEBF7"/>
            <w:noWrap/>
            <w:vAlign w:val="bottom"/>
            <w:hideMark/>
          </w:tcPr>
          <w:p w14:paraId="2CB4A4DB"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DDEBF7"/>
            <w:noWrap/>
            <w:vAlign w:val="bottom"/>
            <w:hideMark/>
          </w:tcPr>
          <w:p w14:paraId="292531D6"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328 </w:t>
            </w:r>
          </w:p>
        </w:tc>
        <w:tc>
          <w:tcPr>
            <w:tcW w:w="1180" w:type="dxa"/>
            <w:tcBorders>
              <w:top w:val="nil"/>
              <w:left w:val="single" w:sz="4" w:space="0" w:color="5B9BD5"/>
              <w:bottom w:val="nil"/>
              <w:right w:val="single" w:sz="4" w:space="0" w:color="5B9BD5"/>
            </w:tcBorders>
            <w:shd w:val="clear" w:color="auto" w:fill="DDEBF7"/>
            <w:noWrap/>
            <w:vAlign w:val="bottom"/>
            <w:hideMark/>
          </w:tcPr>
          <w:p w14:paraId="12F5B523"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21 </w:t>
            </w:r>
          </w:p>
        </w:tc>
        <w:tc>
          <w:tcPr>
            <w:tcW w:w="997" w:type="dxa"/>
            <w:tcBorders>
              <w:top w:val="nil"/>
              <w:left w:val="nil"/>
              <w:bottom w:val="nil"/>
              <w:right w:val="single" w:sz="4" w:space="0" w:color="5B9BD5"/>
            </w:tcBorders>
            <w:shd w:val="clear" w:color="auto" w:fill="DDEBF7"/>
            <w:noWrap/>
            <w:vAlign w:val="bottom"/>
            <w:hideMark/>
          </w:tcPr>
          <w:p w14:paraId="7732C3BF"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635 </w:t>
            </w:r>
          </w:p>
        </w:tc>
        <w:tc>
          <w:tcPr>
            <w:tcW w:w="960" w:type="dxa"/>
            <w:shd w:val="clear" w:color="auto" w:fill="DDEBF7"/>
            <w:noWrap/>
            <w:vAlign w:val="bottom"/>
            <w:hideMark/>
          </w:tcPr>
          <w:p w14:paraId="718C73E4"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205 </w:t>
            </w:r>
          </w:p>
        </w:tc>
        <w:tc>
          <w:tcPr>
            <w:tcW w:w="1100" w:type="dxa"/>
            <w:tcBorders>
              <w:top w:val="nil"/>
              <w:left w:val="single" w:sz="4" w:space="0" w:color="5B9BD5"/>
              <w:bottom w:val="nil"/>
              <w:right w:val="single" w:sz="4" w:space="0" w:color="5B9BD5"/>
            </w:tcBorders>
            <w:shd w:val="clear" w:color="auto" w:fill="DDEBF7"/>
            <w:noWrap/>
            <w:vAlign w:val="bottom"/>
            <w:hideMark/>
          </w:tcPr>
          <w:p w14:paraId="3446D542"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1,189 </w:t>
            </w:r>
          </w:p>
        </w:tc>
        <w:tc>
          <w:tcPr>
            <w:tcW w:w="987" w:type="dxa"/>
            <w:tcBorders>
              <w:top w:val="nil"/>
              <w:left w:val="nil"/>
              <w:bottom w:val="nil"/>
              <w:right w:val="single" w:sz="4" w:space="0" w:color="5B9BD5"/>
            </w:tcBorders>
            <w:shd w:val="clear" w:color="auto" w:fill="DDEBF7"/>
            <w:noWrap/>
            <w:vAlign w:val="bottom"/>
            <w:hideMark/>
          </w:tcPr>
          <w:p w14:paraId="1C702051"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14948704" w14:textId="77777777" w:rsidR="006E5E63" w:rsidRPr="0035558F" w:rsidRDefault="006E5E63">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6E5E63" w:rsidRPr="0035558F" w14:paraId="6765BE78" w14:textId="77777777" w:rsidTr="006E5E63">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70AA61BC"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color w:val="000000"/>
                <w:sz w:val="16"/>
                <w:szCs w:val="22"/>
              </w:rPr>
              <w:t xml:space="preserve">NAP SERVICE </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537461B5"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721,306 </w:t>
            </w:r>
          </w:p>
        </w:tc>
        <w:tc>
          <w:tcPr>
            <w:tcW w:w="1100" w:type="dxa"/>
            <w:shd w:val="clear" w:color="auto" w:fill="FFFFFF" w:themeFill="background1"/>
            <w:noWrap/>
            <w:vAlign w:val="bottom"/>
            <w:hideMark/>
          </w:tcPr>
          <w:p w14:paraId="32D532B3"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721,306 </w:t>
            </w:r>
          </w:p>
        </w:tc>
        <w:tc>
          <w:tcPr>
            <w:tcW w:w="967" w:type="dxa"/>
            <w:tcBorders>
              <w:top w:val="nil"/>
              <w:left w:val="single" w:sz="4" w:space="0" w:color="5B9BD5"/>
              <w:bottom w:val="nil"/>
              <w:right w:val="single" w:sz="4" w:space="0" w:color="5B9BD5"/>
            </w:tcBorders>
            <w:shd w:val="clear" w:color="auto" w:fill="DDEBF7"/>
            <w:noWrap/>
            <w:vAlign w:val="bottom"/>
            <w:hideMark/>
          </w:tcPr>
          <w:p w14:paraId="3806BD9E"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FFFFFF" w:themeFill="background1"/>
            <w:noWrap/>
            <w:vAlign w:val="bottom"/>
            <w:hideMark/>
          </w:tcPr>
          <w:p w14:paraId="75A51FE6"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5AC5C206"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shd w:val="clear" w:color="auto" w:fill="FFFFFF" w:themeFill="background1"/>
            <w:noWrap/>
            <w:vAlign w:val="bottom"/>
            <w:hideMark/>
          </w:tcPr>
          <w:p w14:paraId="6FB1499A"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721,306 </w:t>
            </w:r>
          </w:p>
        </w:tc>
        <w:tc>
          <w:tcPr>
            <w:tcW w:w="960" w:type="dxa"/>
            <w:shd w:val="clear" w:color="auto" w:fill="FFFFFF" w:themeFill="background1"/>
            <w:noWrap/>
            <w:vAlign w:val="bottom"/>
            <w:hideMark/>
          </w:tcPr>
          <w:p w14:paraId="7F618896"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5BC1D535"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721,306 </w:t>
            </w:r>
          </w:p>
        </w:tc>
        <w:tc>
          <w:tcPr>
            <w:tcW w:w="987" w:type="dxa"/>
            <w:tcBorders>
              <w:top w:val="nil"/>
              <w:left w:val="nil"/>
              <w:bottom w:val="nil"/>
              <w:right w:val="single" w:sz="4" w:space="0" w:color="5B9BD5"/>
            </w:tcBorders>
            <w:shd w:val="clear" w:color="auto" w:fill="FFFFFF" w:themeFill="background1"/>
            <w:noWrap/>
            <w:vAlign w:val="bottom"/>
            <w:hideMark/>
          </w:tcPr>
          <w:p w14:paraId="361D2FB1"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FFFFFF" w:themeFill="background1"/>
            <w:noWrap/>
            <w:vAlign w:val="bottom"/>
            <w:hideMark/>
          </w:tcPr>
          <w:p w14:paraId="18BB6030" w14:textId="77777777" w:rsidR="006E5E63" w:rsidRPr="0035558F" w:rsidRDefault="006E5E63">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6E5E63" w:rsidRPr="0035558F" w14:paraId="71E6D174"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4548E1CD"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color w:val="000000"/>
                <w:sz w:val="16"/>
                <w:szCs w:val="22"/>
              </w:rPr>
              <w:t xml:space="preserve">Pharmacy </w:t>
            </w:r>
          </w:p>
        </w:tc>
        <w:tc>
          <w:tcPr>
            <w:tcW w:w="1100" w:type="dxa"/>
            <w:tcBorders>
              <w:top w:val="nil"/>
              <w:left w:val="single" w:sz="4" w:space="0" w:color="5B9BD5"/>
              <w:bottom w:val="nil"/>
              <w:right w:val="single" w:sz="4" w:space="0" w:color="5B9BD5"/>
            </w:tcBorders>
            <w:shd w:val="clear" w:color="auto" w:fill="DDEBF7"/>
            <w:noWrap/>
            <w:vAlign w:val="bottom"/>
            <w:hideMark/>
          </w:tcPr>
          <w:p w14:paraId="180B5802"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173,155 </w:t>
            </w:r>
          </w:p>
        </w:tc>
        <w:tc>
          <w:tcPr>
            <w:tcW w:w="1100" w:type="dxa"/>
            <w:shd w:val="clear" w:color="auto" w:fill="DDEBF7"/>
            <w:noWrap/>
            <w:vAlign w:val="bottom"/>
            <w:hideMark/>
          </w:tcPr>
          <w:p w14:paraId="063BF2BD"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173,155 </w:t>
            </w:r>
          </w:p>
        </w:tc>
        <w:tc>
          <w:tcPr>
            <w:tcW w:w="967" w:type="dxa"/>
            <w:tcBorders>
              <w:top w:val="nil"/>
              <w:left w:val="single" w:sz="4" w:space="0" w:color="5B9BD5"/>
              <w:bottom w:val="nil"/>
              <w:right w:val="single" w:sz="4" w:space="0" w:color="5B9BD5"/>
            </w:tcBorders>
            <w:shd w:val="clear" w:color="auto" w:fill="DDEBF7"/>
            <w:noWrap/>
            <w:vAlign w:val="bottom"/>
            <w:hideMark/>
          </w:tcPr>
          <w:p w14:paraId="44DBDE01"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DDEBF7"/>
            <w:noWrap/>
            <w:vAlign w:val="bottom"/>
            <w:hideMark/>
          </w:tcPr>
          <w:p w14:paraId="41E09FAF"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155,003 </w:t>
            </w:r>
          </w:p>
        </w:tc>
        <w:tc>
          <w:tcPr>
            <w:tcW w:w="1180" w:type="dxa"/>
            <w:tcBorders>
              <w:top w:val="nil"/>
              <w:left w:val="single" w:sz="4" w:space="0" w:color="5B9BD5"/>
              <w:bottom w:val="nil"/>
              <w:right w:val="single" w:sz="4" w:space="0" w:color="5B9BD5"/>
            </w:tcBorders>
            <w:shd w:val="clear" w:color="auto" w:fill="DDEBF7"/>
            <w:noWrap/>
            <w:vAlign w:val="bottom"/>
            <w:hideMark/>
          </w:tcPr>
          <w:p w14:paraId="615AD5D0"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3,809 </w:t>
            </w:r>
          </w:p>
        </w:tc>
        <w:tc>
          <w:tcPr>
            <w:tcW w:w="997" w:type="dxa"/>
            <w:tcBorders>
              <w:top w:val="nil"/>
              <w:left w:val="nil"/>
              <w:bottom w:val="nil"/>
              <w:right w:val="single" w:sz="4" w:space="0" w:color="5B9BD5"/>
            </w:tcBorders>
            <w:shd w:val="clear" w:color="auto" w:fill="DDEBF7"/>
            <w:noWrap/>
            <w:vAlign w:val="bottom"/>
            <w:hideMark/>
          </w:tcPr>
          <w:p w14:paraId="74C97336"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11,844 </w:t>
            </w:r>
          </w:p>
        </w:tc>
        <w:tc>
          <w:tcPr>
            <w:tcW w:w="960" w:type="dxa"/>
            <w:shd w:val="clear" w:color="auto" w:fill="DDEBF7"/>
            <w:noWrap/>
            <w:vAlign w:val="bottom"/>
            <w:hideMark/>
          </w:tcPr>
          <w:p w14:paraId="6F55D8F9"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2,499 </w:t>
            </w:r>
          </w:p>
        </w:tc>
        <w:tc>
          <w:tcPr>
            <w:tcW w:w="1100" w:type="dxa"/>
            <w:tcBorders>
              <w:top w:val="nil"/>
              <w:left w:val="single" w:sz="4" w:space="0" w:color="5B9BD5"/>
              <w:bottom w:val="nil"/>
              <w:right w:val="single" w:sz="4" w:space="0" w:color="5B9BD5"/>
            </w:tcBorders>
            <w:shd w:val="clear" w:color="auto" w:fill="DDEBF7"/>
            <w:noWrap/>
            <w:vAlign w:val="bottom"/>
            <w:hideMark/>
          </w:tcPr>
          <w:p w14:paraId="4B71BA1F"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173,155 </w:t>
            </w:r>
          </w:p>
        </w:tc>
        <w:tc>
          <w:tcPr>
            <w:tcW w:w="987" w:type="dxa"/>
            <w:tcBorders>
              <w:top w:val="nil"/>
              <w:left w:val="nil"/>
              <w:bottom w:val="nil"/>
              <w:right w:val="single" w:sz="4" w:space="0" w:color="5B9BD5"/>
            </w:tcBorders>
            <w:shd w:val="clear" w:color="auto" w:fill="DDEBF7"/>
            <w:noWrap/>
            <w:vAlign w:val="bottom"/>
            <w:hideMark/>
          </w:tcPr>
          <w:p w14:paraId="64FE263B"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050D7FA7" w14:textId="77777777" w:rsidR="006E5E63" w:rsidRPr="0035558F" w:rsidRDefault="006E5E63">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6E5E63" w:rsidRPr="0035558F" w14:paraId="15A4AF0A" w14:textId="77777777" w:rsidTr="006E5E63">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3EFE3A4A" w14:textId="77777777" w:rsidR="006E5E63" w:rsidRPr="0035558F" w:rsidRDefault="006E5E63">
            <w:pPr>
              <w:spacing w:line="240" w:lineRule="auto"/>
              <w:rPr>
                <w:rFonts w:ascii="Univers 45 Light" w:hAnsi="Univers 45 Light"/>
                <w:color w:val="000000"/>
                <w:sz w:val="16"/>
                <w:lang w:eastAsia="en-AU"/>
              </w:rPr>
            </w:pPr>
            <w:proofErr w:type="spellStart"/>
            <w:r w:rsidRPr="0035558F">
              <w:rPr>
                <w:rFonts w:ascii="Univers 45 Light" w:hAnsi="Univers 45 Light"/>
                <w:color w:val="000000"/>
                <w:sz w:val="16"/>
                <w:szCs w:val="22"/>
              </w:rPr>
              <w:t>SpeechPathology</w:t>
            </w:r>
            <w:proofErr w:type="spellEnd"/>
            <w:r w:rsidRPr="0035558F">
              <w:rPr>
                <w:rFonts w:ascii="Univers 45 Light" w:hAnsi="Univers 45 Light"/>
                <w:color w:val="000000"/>
                <w:sz w:val="16"/>
                <w:szCs w:val="22"/>
              </w:rPr>
              <w:t xml:space="preserve"> </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3A0EF922"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23,896 </w:t>
            </w:r>
          </w:p>
        </w:tc>
        <w:tc>
          <w:tcPr>
            <w:tcW w:w="1100" w:type="dxa"/>
            <w:shd w:val="clear" w:color="auto" w:fill="FFFFFF" w:themeFill="background1"/>
            <w:noWrap/>
            <w:vAlign w:val="bottom"/>
            <w:hideMark/>
          </w:tcPr>
          <w:p w14:paraId="6B78556E"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23,896 </w:t>
            </w:r>
          </w:p>
        </w:tc>
        <w:tc>
          <w:tcPr>
            <w:tcW w:w="967" w:type="dxa"/>
            <w:tcBorders>
              <w:top w:val="nil"/>
              <w:left w:val="single" w:sz="4" w:space="0" w:color="5B9BD5"/>
              <w:bottom w:val="nil"/>
              <w:right w:val="single" w:sz="4" w:space="0" w:color="5B9BD5"/>
            </w:tcBorders>
            <w:shd w:val="clear" w:color="auto" w:fill="DDEBF7"/>
            <w:noWrap/>
            <w:vAlign w:val="bottom"/>
            <w:hideMark/>
          </w:tcPr>
          <w:p w14:paraId="02725320"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FFFFFF" w:themeFill="background1"/>
            <w:noWrap/>
            <w:vAlign w:val="bottom"/>
            <w:hideMark/>
          </w:tcPr>
          <w:p w14:paraId="76EBB755"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15,035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4BE52760"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7 </w:t>
            </w:r>
          </w:p>
        </w:tc>
        <w:tc>
          <w:tcPr>
            <w:tcW w:w="997" w:type="dxa"/>
            <w:tcBorders>
              <w:top w:val="nil"/>
              <w:left w:val="nil"/>
              <w:bottom w:val="nil"/>
              <w:right w:val="single" w:sz="4" w:space="0" w:color="5B9BD5"/>
            </w:tcBorders>
            <w:shd w:val="clear" w:color="auto" w:fill="FFFFFF" w:themeFill="background1"/>
            <w:noWrap/>
            <w:vAlign w:val="bottom"/>
            <w:hideMark/>
          </w:tcPr>
          <w:p w14:paraId="31246338"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8,350 </w:t>
            </w:r>
          </w:p>
        </w:tc>
        <w:tc>
          <w:tcPr>
            <w:tcW w:w="960" w:type="dxa"/>
            <w:shd w:val="clear" w:color="auto" w:fill="FFFFFF" w:themeFill="background1"/>
            <w:noWrap/>
            <w:vAlign w:val="bottom"/>
            <w:hideMark/>
          </w:tcPr>
          <w:p w14:paraId="5BFF30E9"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504 </w:t>
            </w:r>
          </w:p>
        </w:tc>
        <w:tc>
          <w:tcPr>
            <w:tcW w:w="1100" w:type="dxa"/>
            <w:tcBorders>
              <w:top w:val="nil"/>
              <w:left w:val="single" w:sz="4" w:space="0" w:color="5B9BD5"/>
              <w:bottom w:val="nil"/>
              <w:right w:val="single" w:sz="4" w:space="0" w:color="5B9BD5"/>
            </w:tcBorders>
            <w:shd w:val="clear" w:color="auto" w:fill="DDEBF7"/>
            <w:noWrap/>
            <w:vAlign w:val="bottom"/>
            <w:hideMark/>
          </w:tcPr>
          <w:p w14:paraId="6804451E"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23,896 </w:t>
            </w:r>
          </w:p>
        </w:tc>
        <w:tc>
          <w:tcPr>
            <w:tcW w:w="987" w:type="dxa"/>
            <w:tcBorders>
              <w:top w:val="nil"/>
              <w:left w:val="nil"/>
              <w:bottom w:val="nil"/>
              <w:right w:val="single" w:sz="4" w:space="0" w:color="5B9BD5"/>
            </w:tcBorders>
            <w:shd w:val="clear" w:color="auto" w:fill="FFFFFF" w:themeFill="background1"/>
            <w:noWrap/>
            <w:vAlign w:val="bottom"/>
            <w:hideMark/>
          </w:tcPr>
          <w:p w14:paraId="06DC6E03"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FFFFFF" w:themeFill="background1"/>
            <w:noWrap/>
            <w:vAlign w:val="bottom"/>
            <w:hideMark/>
          </w:tcPr>
          <w:p w14:paraId="517521F6" w14:textId="77777777" w:rsidR="006E5E63" w:rsidRPr="0035558F" w:rsidRDefault="006E5E63">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6E5E63" w:rsidRPr="0035558F" w14:paraId="72FF0CF0"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69DBCFD9"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color w:val="000000"/>
                <w:sz w:val="16"/>
                <w:szCs w:val="22"/>
              </w:rPr>
              <w:t xml:space="preserve">Blood Products </w:t>
            </w:r>
          </w:p>
        </w:tc>
        <w:tc>
          <w:tcPr>
            <w:tcW w:w="1100" w:type="dxa"/>
            <w:tcBorders>
              <w:top w:val="nil"/>
              <w:left w:val="single" w:sz="4" w:space="0" w:color="5B9BD5"/>
              <w:bottom w:val="nil"/>
              <w:right w:val="single" w:sz="4" w:space="0" w:color="5B9BD5"/>
            </w:tcBorders>
            <w:shd w:val="clear" w:color="auto" w:fill="DDEBF7"/>
            <w:noWrap/>
            <w:vAlign w:val="bottom"/>
            <w:hideMark/>
          </w:tcPr>
          <w:p w14:paraId="30C1A108"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26,570 </w:t>
            </w:r>
          </w:p>
        </w:tc>
        <w:tc>
          <w:tcPr>
            <w:tcW w:w="1100" w:type="dxa"/>
            <w:shd w:val="clear" w:color="auto" w:fill="DDEBF7"/>
            <w:noWrap/>
            <w:vAlign w:val="bottom"/>
            <w:hideMark/>
          </w:tcPr>
          <w:p w14:paraId="0F4B8AA6"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26,570 </w:t>
            </w:r>
          </w:p>
        </w:tc>
        <w:tc>
          <w:tcPr>
            <w:tcW w:w="967" w:type="dxa"/>
            <w:tcBorders>
              <w:top w:val="nil"/>
              <w:left w:val="single" w:sz="4" w:space="0" w:color="5B9BD5"/>
              <w:bottom w:val="nil"/>
              <w:right w:val="single" w:sz="4" w:space="0" w:color="5B9BD5"/>
            </w:tcBorders>
            <w:shd w:val="clear" w:color="auto" w:fill="DDEBF7"/>
            <w:noWrap/>
            <w:vAlign w:val="bottom"/>
            <w:hideMark/>
          </w:tcPr>
          <w:p w14:paraId="6012B481"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DDEBF7"/>
            <w:noWrap/>
            <w:vAlign w:val="bottom"/>
            <w:hideMark/>
          </w:tcPr>
          <w:p w14:paraId="48A3AD87"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10,888 </w:t>
            </w:r>
          </w:p>
        </w:tc>
        <w:tc>
          <w:tcPr>
            <w:tcW w:w="1180" w:type="dxa"/>
            <w:tcBorders>
              <w:top w:val="nil"/>
              <w:left w:val="single" w:sz="4" w:space="0" w:color="5B9BD5"/>
              <w:bottom w:val="nil"/>
              <w:right w:val="single" w:sz="4" w:space="0" w:color="5B9BD5"/>
            </w:tcBorders>
            <w:shd w:val="clear" w:color="auto" w:fill="DDEBF7"/>
            <w:noWrap/>
            <w:vAlign w:val="bottom"/>
            <w:hideMark/>
          </w:tcPr>
          <w:p w14:paraId="4A44E6C3"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2,704 </w:t>
            </w:r>
          </w:p>
        </w:tc>
        <w:tc>
          <w:tcPr>
            <w:tcW w:w="997" w:type="dxa"/>
            <w:tcBorders>
              <w:top w:val="nil"/>
              <w:left w:val="nil"/>
              <w:bottom w:val="nil"/>
              <w:right w:val="single" w:sz="4" w:space="0" w:color="5B9BD5"/>
            </w:tcBorders>
            <w:shd w:val="clear" w:color="auto" w:fill="DDEBF7"/>
            <w:noWrap/>
            <w:vAlign w:val="bottom"/>
            <w:hideMark/>
          </w:tcPr>
          <w:p w14:paraId="5055B50F"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11,404 </w:t>
            </w:r>
          </w:p>
        </w:tc>
        <w:tc>
          <w:tcPr>
            <w:tcW w:w="960" w:type="dxa"/>
            <w:shd w:val="clear" w:color="auto" w:fill="DDEBF7"/>
            <w:noWrap/>
            <w:vAlign w:val="bottom"/>
            <w:hideMark/>
          </w:tcPr>
          <w:p w14:paraId="030FE1B6"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1,574 </w:t>
            </w:r>
          </w:p>
        </w:tc>
        <w:tc>
          <w:tcPr>
            <w:tcW w:w="1100" w:type="dxa"/>
            <w:tcBorders>
              <w:top w:val="nil"/>
              <w:left w:val="single" w:sz="4" w:space="0" w:color="5B9BD5"/>
              <w:bottom w:val="nil"/>
              <w:right w:val="single" w:sz="4" w:space="0" w:color="5B9BD5"/>
            </w:tcBorders>
            <w:shd w:val="clear" w:color="auto" w:fill="DDEBF7"/>
            <w:noWrap/>
            <w:vAlign w:val="bottom"/>
            <w:hideMark/>
          </w:tcPr>
          <w:p w14:paraId="1352ADC1"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26,570 </w:t>
            </w:r>
          </w:p>
        </w:tc>
        <w:tc>
          <w:tcPr>
            <w:tcW w:w="987" w:type="dxa"/>
            <w:tcBorders>
              <w:top w:val="nil"/>
              <w:left w:val="nil"/>
              <w:bottom w:val="nil"/>
              <w:right w:val="single" w:sz="4" w:space="0" w:color="5B9BD5"/>
            </w:tcBorders>
            <w:shd w:val="clear" w:color="auto" w:fill="DDEBF7"/>
            <w:noWrap/>
            <w:vAlign w:val="bottom"/>
            <w:hideMark/>
          </w:tcPr>
          <w:p w14:paraId="65E08627"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71876A1F" w14:textId="77777777" w:rsidR="006E5E63" w:rsidRPr="0035558F" w:rsidRDefault="006E5E63">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6E5E63" w:rsidRPr="0035558F" w14:paraId="389C8C8F" w14:textId="77777777" w:rsidTr="006E5E63">
        <w:trPr>
          <w:trHeight w:val="290"/>
        </w:trPr>
        <w:tc>
          <w:tcPr>
            <w:tcW w:w="2560" w:type="dxa"/>
            <w:tcBorders>
              <w:top w:val="nil"/>
              <w:left w:val="single" w:sz="4" w:space="0" w:color="5B9BD5"/>
              <w:bottom w:val="nil"/>
              <w:right w:val="nil"/>
            </w:tcBorders>
            <w:noWrap/>
            <w:vAlign w:val="bottom"/>
            <w:hideMark/>
          </w:tcPr>
          <w:p w14:paraId="3DA03FC2"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color w:val="000000"/>
                <w:sz w:val="16"/>
                <w:szCs w:val="22"/>
              </w:rPr>
              <w:t xml:space="preserve">Dietetics </w:t>
            </w:r>
          </w:p>
        </w:tc>
        <w:tc>
          <w:tcPr>
            <w:tcW w:w="1100" w:type="dxa"/>
            <w:tcBorders>
              <w:top w:val="nil"/>
              <w:left w:val="single" w:sz="4" w:space="0" w:color="5B9BD5"/>
              <w:bottom w:val="nil"/>
              <w:right w:val="single" w:sz="4" w:space="0" w:color="5B9BD5"/>
            </w:tcBorders>
            <w:noWrap/>
            <w:vAlign w:val="bottom"/>
            <w:hideMark/>
          </w:tcPr>
          <w:p w14:paraId="47BAD6F5"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21,315 </w:t>
            </w:r>
          </w:p>
        </w:tc>
        <w:tc>
          <w:tcPr>
            <w:tcW w:w="1100" w:type="dxa"/>
            <w:noWrap/>
            <w:vAlign w:val="bottom"/>
            <w:hideMark/>
          </w:tcPr>
          <w:p w14:paraId="65D55AE8"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21,315 </w:t>
            </w:r>
          </w:p>
        </w:tc>
        <w:tc>
          <w:tcPr>
            <w:tcW w:w="967" w:type="dxa"/>
            <w:tcBorders>
              <w:top w:val="nil"/>
              <w:left w:val="single" w:sz="4" w:space="0" w:color="5B9BD5"/>
              <w:bottom w:val="nil"/>
              <w:right w:val="single" w:sz="4" w:space="0" w:color="5B9BD5"/>
            </w:tcBorders>
            <w:shd w:val="clear" w:color="auto" w:fill="DDEBF7"/>
            <w:noWrap/>
            <w:vAlign w:val="bottom"/>
            <w:hideMark/>
          </w:tcPr>
          <w:p w14:paraId="450D5152"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noWrap/>
            <w:vAlign w:val="bottom"/>
            <w:hideMark/>
          </w:tcPr>
          <w:p w14:paraId="2AF584DE"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16,284 </w:t>
            </w:r>
          </w:p>
        </w:tc>
        <w:tc>
          <w:tcPr>
            <w:tcW w:w="1180" w:type="dxa"/>
            <w:tcBorders>
              <w:top w:val="nil"/>
              <w:left w:val="single" w:sz="4" w:space="0" w:color="5B9BD5"/>
              <w:bottom w:val="nil"/>
              <w:right w:val="single" w:sz="4" w:space="0" w:color="5B9BD5"/>
            </w:tcBorders>
            <w:noWrap/>
            <w:vAlign w:val="bottom"/>
            <w:hideMark/>
          </w:tcPr>
          <w:p w14:paraId="27F6F677"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16 </w:t>
            </w:r>
          </w:p>
        </w:tc>
        <w:tc>
          <w:tcPr>
            <w:tcW w:w="997" w:type="dxa"/>
            <w:tcBorders>
              <w:top w:val="nil"/>
              <w:left w:val="nil"/>
              <w:bottom w:val="nil"/>
              <w:right w:val="single" w:sz="4" w:space="0" w:color="5B9BD5"/>
            </w:tcBorders>
            <w:noWrap/>
            <w:vAlign w:val="bottom"/>
            <w:hideMark/>
          </w:tcPr>
          <w:p w14:paraId="485A0773"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4,228 </w:t>
            </w:r>
          </w:p>
        </w:tc>
        <w:tc>
          <w:tcPr>
            <w:tcW w:w="960" w:type="dxa"/>
            <w:noWrap/>
            <w:vAlign w:val="bottom"/>
            <w:hideMark/>
          </w:tcPr>
          <w:p w14:paraId="40DCA6E9"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787 </w:t>
            </w:r>
          </w:p>
        </w:tc>
        <w:tc>
          <w:tcPr>
            <w:tcW w:w="1100" w:type="dxa"/>
            <w:tcBorders>
              <w:top w:val="nil"/>
              <w:left w:val="single" w:sz="4" w:space="0" w:color="5B9BD5"/>
              <w:bottom w:val="nil"/>
              <w:right w:val="single" w:sz="4" w:space="0" w:color="5B9BD5"/>
            </w:tcBorders>
            <w:shd w:val="clear" w:color="auto" w:fill="DDEBF7"/>
            <w:noWrap/>
            <w:vAlign w:val="bottom"/>
            <w:hideMark/>
          </w:tcPr>
          <w:p w14:paraId="6BFC1434"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21,315 </w:t>
            </w:r>
          </w:p>
        </w:tc>
        <w:tc>
          <w:tcPr>
            <w:tcW w:w="987" w:type="dxa"/>
            <w:tcBorders>
              <w:top w:val="nil"/>
              <w:left w:val="nil"/>
              <w:bottom w:val="nil"/>
              <w:right w:val="single" w:sz="4" w:space="0" w:color="5B9BD5"/>
            </w:tcBorders>
            <w:noWrap/>
            <w:vAlign w:val="bottom"/>
            <w:hideMark/>
          </w:tcPr>
          <w:p w14:paraId="40A00DBF"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noWrap/>
            <w:vAlign w:val="bottom"/>
            <w:hideMark/>
          </w:tcPr>
          <w:p w14:paraId="573C1FCB" w14:textId="77777777" w:rsidR="006E5E63" w:rsidRPr="0035558F" w:rsidRDefault="006E5E63">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6E5E63" w:rsidRPr="0035558F" w14:paraId="0AC6125E"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68C90D4F"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color w:val="000000"/>
                <w:sz w:val="16"/>
                <w:szCs w:val="22"/>
              </w:rPr>
              <w:t xml:space="preserve">NAP SERVICE AGG </w:t>
            </w:r>
          </w:p>
        </w:tc>
        <w:tc>
          <w:tcPr>
            <w:tcW w:w="1100" w:type="dxa"/>
            <w:tcBorders>
              <w:top w:val="nil"/>
              <w:left w:val="single" w:sz="4" w:space="0" w:color="5B9BD5"/>
              <w:bottom w:val="nil"/>
              <w:right w:val="single" w:sz="4" w:space="0" w:color="5B9BD5"/>
            </w:tcBorders>
            <w:shd w:val="clear" w:color="auto" w:fill="DDEBF7"/>
            <w:noWrap/>
            <w:vAlign w:val="bottom"/>
            <w:hideMark/>
          </w:tcPr>
          <w:p w14:paraId="041074DB"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745 </w:t>
            </w:r>
          </w:p>
        </w:tc>
        <w:tc>
          <w:tcPr>
            <w:tcW w:w="1100" w:type="dxa"/>
            <w:shd w:val="clear" w:color="auto" w:fill="DDEBF7"/>
            <w:noWrap/>
            <w:vAlign w:val="bottom"/>
            <w:hideMark/>
          </w:tcPr>
          <w:p w14:paraId="065FB148"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745 </w:t>
            </w:r>
          </w:p>
        </w:tc>
        <w:tc>
          <w:tcPr>
            <w:tcW w:w="967" w:type="dxa"/>
            <w:tcBorders>
              <w:top w:val="nil"/>
              <w:left w:val="single" w:sz="4" w:space="0" w:color="5B9BD5"/>
              <w:bottom w:val="nil"/>
              <w:right w:val="single" w:sz="4" w:space="0" w:color="5B9BD5"/>
            </w:tcBorders>
            <w:shd w:val="clear" w:color="auto" w:fill="DDEBF7"/>
            <w:noWrap/>
            <w:vAlign w:val="bottom"/>
            <w:hideMark/>
          </w:tcPr>
          <w:p w14:paraId="2020C1B8"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DDEBF7"/>
            <w:noWrap/>
            <w:vAlign w:val="bottom"/>
            <w:hideMark/>
          </w:tcPr>
          <w:p w14:paraId="23B469EA"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single" w:sz="4" w:space="0" w:color="5B9BD5"/>
              <w:bottom w:val="nil"/>
              <w:right w:val="single" w:sz="4" w:space="0" w:color="5B9BD5"/>
            </w:tcBorders>
            <w:shd w:val="clear" w:color="auto" w:fill="DDEBF7"/>
            <w:noWrap/>
            <w:vAlign w:val="bottom"/>
            <w:hideMark/>
          </w:tcPr>
          <w:p w14:paraId="5B500714"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shd w:val="clear" w:color="auto" w:fill="DDEBF7"/>
            <w:noWrap/>
            <w:vAlign w:val="bottom"/>
            <w:hideMark/>
          </w:tcPr>
          <w:p w14:paraId="282C78A3"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60" w:type="dxa"/>
            <w:shd w:val="clear" w:color="auto" w:fill="DDEBF7"/>
            <w:noWrap/>
            <w:vAlign w:val="bottom"/>
            <w:hideMark/>
          </w:tcPr>
          <w:p w14:paraId="4D1CCE0B"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745 </w:t>
            </w:r>
          </w:p>
        </w:tc>
        <w:tc>
          <w:tcPr>
            <w:tcW w:w="1100" w:type="dxa"/>
            <w:tcBorders>
              <w:top w:val="nil"/>
              <w:left w:val="single" w:sz="4" w:space="0" w:color="5B9BD5"/>
              <w:bottom w:val="nil"/>
              <w:right w:val="single" w:sz="4" w:space="0" w:color="5B9BD5"/>
            </w:tcBorders>
            <w:shd w:val="clear" w:color="auto" w:fill="DDEBF7"/>
            <w:noWrap/>
            <w:vAlign w:val="bottom"/>
            <w:hideMark/>
          </w:tcPr>
          <w:p w14:paraId="65196B1D"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745 </w:t>
            </w:r>
          </w:p>
        </w:tc>
        <w:tc>
          <w:tcPr>
            <w:tcW w:w="987" w:type="dxa"/>
            <w:tcBorders>
              <w:top w:val="nil"/>
              <w:left w:val="nil"/>
              <w:bottom w:val="nil"/>
              <w:right w:val="single" w:sz="4" w:space="0" w:color="5B9BD5"/>
            </w:tcBorders>
            <w:shd w:val="clear" w:color="auto" w:fill="DDEBF7"/>
            <w:noWrap/>
            <w:vAlign w:val="bottom"/>
            <w:hideMark/>
          </w:tcPr>
          <w:p w14:paraId="1B2F1FB0"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79DF68D8" w14:textId="77777777" w:rsidR="006E5E63" w:rsidRPr="0035558F" w:rsidRDefault="006E5E63">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6E5E63" w:rsidRPr="0035558F" w14:paraId="64D89DF4" w14:textId="77777777" w:rsidTr="006E5E63">
        <w:trPr>
          <w:trHeight w:val="290"/>
        </w:trPr>
        <w:tc>
          <w:tcPr>
            <w:tcW w:w="2560" w:type="dxa"/>
            <w:tcBorders>
              <w:top w:val="nil"/>
              <w:left w:val="single" w:sz="4" w:space="0" w:color="5B9BD5"/>
              <w:bottom w:val="nil"/>
              <w:right w:val="nil"/>
            </w:tcBorders>
            <w:noWrap/>
            <w:vAlign w:val="bottom"/>
            <w:hideMark/>
          </w:tcPr>
          <w:p w14:paraId="6BBB6934"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color w:val="000000"/>
                <w:sz w:val="16"/>
                <w:szCs w:val="22"/>
              </w:rPr>
              <w:t xml:space="preserve">Prosthetics </w:t>
            </w:r>
          </w:p>
        </w:tc>
        <w:tc>
          <w:tcPr>
            <w:tcW w:w="1100" w:type="dxa"/>
            <w:tcBorders>
              <w:top w:val="nil"/>
              <w:left w:val="single" w:sz="4" w:space="0" w:color="5B9BD5"/>
              <w:bottom w:val="nil"/>
              <w:right w:val="single" w:sz="4" w:space="0" w:color="5B9BD5"/>
            </w:tcBorders>
            <w:noWrap/>
            <w:vAlign w:val="bottom"/>
            <w:hideMark/>
          </w:tcPr>
          <w:p w14:paraId="0FBFCD8E"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19,156 </w:t>
            </w:r>
          </w:p>
        </w:tc>
        <w:tc>
          <w:tcPr>
            <w:tcW w:w="1100" w:type="dxa"/>
            <w:noWrap/>
            <w:vAlign w:val="bottom"/>
            <w:hideMark/>
          </w:tcPr>
          <w:p w14:paraId="4C3D7629"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19,156 </w:t>
            </w:r>
          </w:p>
        </w:tc>
        <w:tc>
          <w:tcPr>
            <w:tcW w:w="967" w:type="dxa"/>
            <w:tcBorders>
              <w:top w:val="nil"/>
              <w:left w:val="single" w:sz="4" w:space="0" w:color="5B9BD5"/>
              <w:bottom w:val="nil"/>
              <w:right w:val="single" w:sz="4" w:space="0" w:color="5B9BD5"/>
            </w:tcBorders>
            <w:shd w:val="clear" w:color="auto" w:fill="DDEBF7"/>
            <w:noWrap/>
            <w:vAlign w:val="bottom"/>
            <w:hideMark/>
          </w:tcPr>
          <w:p w14:paraId="6CEAD7DC"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noWrap/>
            <w:vAlign w:val="bottom"/>
            <w:hideMark/>
          </w:tcPr>
          <w:p w14:paraId="08681261"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19,120 </w:t>
            </w:r>
          </w:p>
        </w:tc>
        <w:tc>
          <w:tcPr>
            <w:tcW w:w="1180" w:type="dxa"/>
            <w:tcBorders>
              <w:top w:val="nil"/>
              <w:left w:val="single" w:sz="4" w:space="0" w:color="5B9BD5"/>
              <w:bottom w:val="nil"/>
              <w:right w:val="single" w:sz="4" w:space="0" w:color="5B9BD5"/>
            </w:tcBorders>
            <w:noWrap/>
            <w:vAlign w:val="bottom"/>
            <w:hideMark/>
          </w:tcPr>
          <w:p w14:paraId="1B95C5AB"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noWrap/>
            <w:vAlign w:val="bottom"/>
            <w:hideMark/>
          </w:tcPr>
          <w:p w14:paraId="5BCCEDF6"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36 </w:t>
            </w:r>
          </w:p>
        </w:tc>
        <w:tc>
          <w:tcPr>
            <w:tcW w:w="960" w:type="dxa"/>
            <w:noWrap/>
            <w:vAlign w:val="bottom"/>
            <w:hideMark/>
          </w:tcPr>
          <w:p w14:paraId="5FD1E316"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1201B257"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19,156 </w:t>
            </w:r>
          </w:p>
        </w:tc>
        <w:tc>
          <w:tcPr>
            <w:tcW w:w="987" w:type="dxa"/>
            <w:tcBorders>
              <w:top w:val="nil"/>
              <w:left w:val="nil"/>
              <w:bottom w:val="nil"/>
              <w:right w:val="single" w:sz="4" w:space="0" w:color="5B9BD5"/>
            </w:tcBorders>
            <w:noWrap/>
            <w:vAlign w:val="bottom"/>
            <w:hideMark/>
          </w:tcPr>
          <w:p w14:paraId="662363EF" w14:textId="77777777" w:rsidR="006E5E63" w:rsidRPr="0035558F" w:rsidRDefault="006E5E63">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noWrap/>
            <w:vAlign w:val="bottom"/>
            <w:hideMark/>
          </w:tcPr>
          <w:p w14:paraId="76BDA7BB" w14:textId="77777777" w:rsidR="006E5E63" w:rsidRPr="0035558F" w:rsidRDefault="006E5E63">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6E5E63" w:rsidRPr="0035558F" w14:paraId="1CBA61FA"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65307E91" w14:textId="77777777" w:rsidR="006E5E63" w:rsidRPr="0035558F" w:rsidRDefault="006E5E63">
            <w:pPr>
              <w:spacing w:line="240" w:lineRule="auto"/>
              <w:rPr>
                <w:rFonts w:ascii="Univers 45 Light" w:hAnsi="Univers 45 Light"/>
                <w:color w:val="000000"/>
                <w:sz w:val="16"/>
              </w:rPr>
            </w:pPr>
            <w:r w:rsidRPr="0035558F">
              <w:rPr>
                <w:rFonts w:ascii="Univers 45 Light" w:hAnsi="Univers 45 Light"/>
                <w:color w:val="000000"/>
                <w:sz w:val="16"/>
                <w:szCs w:val="22"/>
              </w:rPr>
              <w:t xml:space="preserve">Theatre Nursing </w:t>
            </w:r>
          </w:p>
        </w:tc>
        <w:tc>
          <w:tcPr>
            <w:tcW w:w="1100" w:type="dxa"/>
            <w:tcBorders>
              <w:top w:val="nil"/>
              <w:left w:val="single" w:sz="4" w:space="0" w:color="5B9BD5"/>
              <w:bottom w:val="nil"/>
              <w:right w:val="single" w:sz="4" w:space="0" w:color="5B9BD5"/>
            </w:tcBorders>
            <w:shd w:val="clear" w:color="auto" w:fill="DDEBF7"/>
            <w:noWrap/>
            <w:vAlign w:val="bottom"/>
            <w:hideMark/>
          </w:tcPr>
          <w:p w14:paraId="10747438" w14:textId="77777777" w:rsidR="006E5E63" w:rsidRPr="0035558F" w:rsidRDefault="006E5E63">
            <w:pPr>
              <w:spacing w:line="240" w:lineRule="auto"/>
              <w:jc w:val="right"/>
              <w:rPr>
                <w:rFonts w:ascii="Univers 45 Light" w:hAnsi="Univers 45 Light"/>
                <w:color w:val="000000"/>
                <w:sz w:val="16"/>
              </w:rPr>
            </w:pPr>
            <w:r w:rsidRPr="0035558F">
              <w:rPr>
                <w:rFonts w:ascii="Univers 45 Light" w:hAnsi="Univers 45 Light"/>
                <w:sz w:val="16"/>
              </w:rPr>
              <w:t xml:space="preserve"> 17,357 </w:t>
            </w:r>
          </w:p>
        </w:tc>
        <w:tc>
          <w:tcPr>
            <w:tcW w:w="1100" w:type="dxa"/>
            <w:shd w:val="clear" w:color="auto" w:fill="DDEBF7"/>
            <w:noWrap/>
            <w:vAlign w:val="bottom"/>
            <w:hideMark/>
          </w:tcPr>
          <w:p w14:paraId="5E9B3F44" w14:textId="77777777" w:rsidR="006E5E63" w:rsidRPr="0035558F" w:rsidRDefault="006E5E63">
            <w:pPr>
              <w:spacing w:line="240" w:lineRule="auto"/>
              <w:jc w:val="right"/>
              <w:rPr>
                <w:rFonts w:ascii="Univers 45 Light" w:hAnsi="Univers 45 Light"/>
                <w:color w:val="000000"/>
                <w:sz w:val="16"/>
              </w:rPr>
            </w:pPr>
            <w:r w:rsidRPr="0035558F">
              <w:rPr>
                <w:rFonts w:ascii="Univers 45 Light" w:hAnsi="Univers 45 Light"/>
                <w:sz w:val="16"/>
              </w:rPr>
              <w:t xml:space="preserve"> 17,357 </w:t>
            </w:r>
          </w:p>
        </w:tc>
        <w:tc>
          <w:tcPr>
            <w:tcW w:w="967" w:type="dxa"/>
            <w:tcBorders>
              <w:top w:val="nil"/>
              <w:left w:val="single" w:sz="4" w:space="0" w:color="5B9BD5"/>
              <w:bottom w:val="nil"/>
              <w:right w:val="single" w:sz="4" w:space="0" w:color="5B9BD5"/>
            </w:tcBorders>
            <w:shd w:val="clear" w:color="auto" w:fill="DDEBF7"/>
            <w:noWrap/>
            <w:vAlign w:val="bottom"/>
            <w:hideMark/>
          </w:tcPr>
          <w:p w14:paraId="04D6F304" w14:textId="77777777" w:rsidR="006E5E63" w:rsidRPr="0035558F" w:rsidRDefault="006E5E63">
            <w:pPr>
              <w:spacing w:line="240" w:lineRule="auto"/>
              <w:jc w:val="right"/>
              <w:rPr>
                <w:rFonts w:ascii="Univers 45 Light" w:hAnsi="Univers 45 Light"/>
                <w:color w:val="000000"/>
                <w:sz w:val="16"/>
              </w:rPr>
            </w:pPr>
            <w:r w:rsidRPr="0035558F">
              <w:rPr>
                <w:rFonts w:ascii="Univers 45 Light" w:hAnsi="Univers 45 Light"/>
                <w:sz w:val="16"/>
              </w:rPr>
              <w:t xml:space="preserve"> - </w:t>
            </w:r>
          </w:p>
        </w:tc>
        <w:tc>
          <w:tcPr>
            <w:tcW w:w="1026" w:type="dxa"/>
            <w:shd w:val="clear" w:color="auto" w:fill="DDEBF7"/>
            <w:noWrap/>
            <w:vAlign w:val="bottom"/>
            <w:hideMark/>
          </w:tcPr>
          <w:p w14:paraId="453595BA" w14:textId="77777777" w:rsidR="006E5E63" w:rsidRPr="0035558F" w:rsidRDefault="006E5E63">
            <w:pPr>
              <w:spacing w:line="240" w:lineRule="auto"/>
              <w:jc w:val="right"/>
              <w:rPr>
                <w:rFonts w:ascii="Univers 45 Light" w:hAnsi="Univers 45 Light"/>
                <w:color w:val="000000"/>
                <w:sz w:val="16"/>
              </w:rPr>
            </w:pPr>
            <w:r w:rsidRPr="0035558F">
              <w:rPr>
                <w:rFonts w:ascii="Univers 45 Light" w:hAnsi="Univers 45 Light"/>
                <w:sz w:val="16"/>
              </w:rPr>
              <w:t xml:space="preserve"> 17,314 </w:t>
            </w:r>
          </w:p>
        </w:tc>
        <w:tc>
          <w:tcPr>
            <w:tcW w:w="1180" w:type="dxa"/>
            <w:tcBorders>
              <w:top w:val="nil"/>
              <w:left w:val="single" w:sz="4" w:space="0" w:color="5B9BD5"/>
              <w:bottom w:val="nil"/>
              <w:right w:val="single" w:sz="4" w:space="0" w:color="5B9BD5"/>
            </w:tcBorders>
            <w:shd w:val="clear" w:color="auto" w:fill="DDEBF7"/>
            <w:noWrap/>
            <w:vAlign w:val="bottom"/>
            <w:hideMark/>
          </w:tcPr>
          <w:p w14:paraId="33BDE008" w14:textId="77777777" w:rsidR="006E5E63" w:rsidRPr="0035558F" w:rsidRDefault="006E5E63">
            <w:pPr>
              <w:spacing w:line="240" w:lineRule="auto"/>
              <w:jc w:val="right"/>
              <w:rPr>
                <w:rFonts w:ascii="Univers 45 Light" w:hAnsi="Univers 45 Light"/>
                <w:color w:val="000000"/>
                <w:sz w:val="16"/>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shd w:val="clear" w:color="auto" w:fill="DDEBF7"/>
            <w:noWrap/>
            <w:vAlign w:val="bottom"/>
            <w:hideMark/>
          </w:tcPr>
          <w:p w14:paraId="1648561F" w14:textId="77777777" w:rsidR="006E5E63" w:rsidRPr="0035558F" w:rsidRDefault="006E5E63">
            <w:pPr>
              <w:spacing w:line="240" w:lineRule="auto"/>
              <w:jc w:val="right"/>
              <w:rPr>
                <w:rFonts w:ascii="Univers 45 Light" w:hAnsi="Univers 45 Light"/>
                <w:color w:val="000000"/>
                <w:sz w:val="16"/>
              </w:rPr>
            </w:pPr>
            <w:r w:rsidRPr="0035558F">
              <w:rPr>
                <w:rFonts w:ascii="Univers 45 Light" w:hAnsi="Univers 45 Light"/>
                <w:sz w:val="16"/>
              </w:rPr>
              <w:t xml:space="preserve"> 43 </w:t>
            </w:r>
          </w:p>
        </w:tc>
        <w:tc>
          <w:tcPr>
            <w:tcW w:w="960" w:type="dxa"/>
            <w:shd w:val="clear" w:color="auto" w:fill="DDEBF7"/>
            <w:noWrap/>
            <w:vAlign w:val="bottom"/>
            <w:hideMark/>
          </w:tcPr>
          <w:p w14:paraId="701C941D" w14:textId="77777777" w:rsidR="006E5E63" w:rsidRPr="0035558F" w:rsidRDefault="006E5E63">
            <w:pPr>
              <w:spacing w:line="240" w:lineRule="auto"/>
              <w:jc w:val="right"/>
              <w:rPr>
                <w:rFonts w:ascii="Univers 45 Light" w:hAnsi="Univers 45 Light"/>
                <w:color w:val="000000"/>
                <w:sz w:val="16"/>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136B06DD" w14:textId="77777777" w:rsidR="006E5E63" w:rsidRPr="0035558F" w:rsidRDefault="006E5E63">
            <w:pPr>
              <w:spacing w:line="240" w:lineRule="auto"/>
              <w:jc w:val="right"/>
              <w:rPr>
                <w:rFonts w:ascii="Univers 45 Light" w:hAnsi="Univers 45 Light"/>
                <w:color w:val="000000"/>
                <w:sz w:val="16"/>
              </w:rPr>
            </w:pPr>
            <w:r w:rsidRPr="0035558F">
              <w:rPr>
                <w:rFonts w:ascii="Univers 45 Light" w:hAnsi="Univers 45 Light"/>
                <w:sz w:val="16"/>
              </w:rPr>
              <w:t xml:space="preserve"> 17,357 </w:t>
            </w:r>
          </w:p>
        </w:tc>
        <w:tc>
          <w:tcPr>
            <w:tcW w:w="987" w:type="dxa"/>
            <w:tcBorders>
              <w:top w:val="nil"/>
              <w:left w:val="nil"/>
              <w:bottom w:val="nil"/>
              <w:right w:val="single" w:sz="4" w:space="0" w:color="5B9BD5"/>
            </w:tcBorders>
            <w:shd w:val="clear" w:color="auto" w:fill="DDEBF7"/>
            <w:noWrap/>
            <w:vAlign w:val="bottom"/>
            <w:hideMark/>
          </w:tcPr>
          <w:p w14:paraId="0BF2F62C" w14:textId="77777777" w:rsidR="006E5E63" w:rsidRPr="0035558F" w:rsidRDefault="006E5E63">
            <w:pPr>
              <w:spacing w:line="240" w:lineRule="auto"/>
              <w:jc w:val="right"/>
              <w:rPr>
                <w:rFonts w:ascii="Univers 45 Light" w:hAnsi="Univers 45 Light"/>
                <w:color w:val="000000"/>
                <w:sz w:val="16"/>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02DABE12" w14:textId="77777777" w:rsidR="006E5E63" w:rsidRPr="0035558F" w:rsidRDefault="006E5E63">
            <w:pPr>
              <w:spacing w:line="240" w:lineRule="auto"/>
              <w:jc w:val="right"/>
              <w:rPr>
                <w:rFonts w:ascii="Univers 45 Light" w:hAnsi="Univers 45 Light"/>
                <w:sz w:val="16"/>
              </w:rPr>
            </w:pPr>
            <w:r w:rsidRPr="0035558F">
              <w:rPr>
                <w:rFonts w:ascii="Univers 45 Light" w:hAnsi="Univers 45 Light"/>
                <w:sz w:val="16"/>
              </w:rPr>
              <w:t>100.00%</w:t>
            </w:r>
          </w:p>
        </w:tc>
      </w:tr>
      <w:tr w:rsidR="006E5E63" w:rsidRPr="0035558F" w14:paraId="672895E0" w14:textId="77777777" w:rsidTr="00894549">
        <w:trPr>
          <w:trHeight w:val="290"/>
        </w:trPr>
        <w:tc>
          <w:tcPr>
            <w:tcW w:w="2560" w:type="dxa"/>
            <w:tcBorders>
              <w:top w:val="nil"/>
              <w:left w:val="single" w:sz="4" w:space="0" w:color="5B9BD5"/>
              <w:bottom w:val="nil"/>
              <w:right w:val="nil"/>
            </w:tcBorders>
            <w:noWrap/>
            <w:vAlign w:val="bottom"/>
            <w:hideMark/>
          </w:tcPr>
          <w:p w14:paraId="354D7875" w14:textId="77777777" w:rsidR="006E5E63" w:rsidRPr="0035558F" w:rsidRDefault="006E5E63">
            <w:pPr>
              <w:spacing w:line="240" w:lineRule="auto"/>
              <w:rPr>
                <w:rFonts w:ascii="Univers 45 Light" w:hAnsi="Univers 45 Light"/>
                <w:color w:val="000000"/>
                <w:sz w:val="16"/>
                <w:szCs w:val="22"/>
              </w:rPr>
            </w:pPr>
            <w:r w:rsidRPr="0035558F">
              <w:rPr>
                <w:rFonts w:ascii="Univers 45 Light" w:hAnsi="Univers 45 Light"/>
                <w:color w:val="000000"/>
                <w:sz w:val="16"/>
              </w:rPr>
              <w:t xml:space="preserve">Transfers </w:t>
            </w:r>
          </w:p>
        </w:tc>
        <w:tc>
          <w:tcPr>
            <w:tcW w:w="1100" w:type="dxa"/>
            <w:tcBorders>
              <w:top w:val="nil"/>
              <w:left w:val="single" w:sz="4" w:space="0" w:color="5B9BD5"/>
              <w:bottom w:val="nil"/>
              <w:right w:val="single" w:sz="4" w:space="0" w:color="5B9BD5"/>
            </w:tcBorders>
            <w:noWrap/>
            <w:vAlign w:val="bottom"/>
            <w:hideMark/>
          </w:tcPr>
          <w:p w14:paraId="7812F9AA" w14:textId="77777777" w:rsidR="006E5E63" w:rsidRPr="0035558F" w:rsidRDefault="006E5E63">
            <w:pPr>
              <w:spacing w:line="240" w:lineRule="auto"/>
              <w:jc w:val="right"/>
              <w:rPr>
                <w:rFonts w:ascii="Univers 45 Light" w:hAnsi="Univers 45 Light"/>
                <w:sz w:val="16"/>
              </w:rPr>
            </w:pPr>
            <w:r w:rsidRPr="0035558F">
              <w:rPr>
                <w:rFonts w:ascii="Univers 45 Light" w:hAnsi="Univers 45 Light"/>
                <w:color w:val="000000"/>
                <w:sz w:val="16"/>
              </w:rPr>
              <w:t xml:space="preserve">245,685 </w:t>
            </w:r>
          </w:p>
        </w:tc>
        <w:tc>
          <w:tcPr>
            <w:tcW w:w="1100" w:type="dxa"/>
            <w:noWrap/>
            <w:vAlign w:val="bottom"/>
            <w:hideMark/>
          </w:tcPr>
          <w:p w14:paraId="0B00F4CF" w14:textId="77777777" w:rsidR="006E5E63" w:rsidRPr="0035558F" w:rsidRDefault="006E5E63">
            <w:pPr>
              <w:spacing w:line="240" w:lineRule="auto"/>
              <w:jc w:val="right"/>
              <w:rPr>
                <w:rFonts w:ascii="Univers 45 Light" w:hAnsi="Univers 45 Light"/>
                <w:sz w:val="16"/>
              </w:rPr>
            </w:pPr>
            <w:r w:rsidRPr="0035558F">
              <w:rPr>
                <w:rFonts w:ascii="Univers 45 Light" w:hAnsi="Univers 45 Light"/>
                <w:color w:val="000000"/>
                <w:sz w:val="16"/>
              </w:rPr>
              <w:t xml:space="preserve">  245,685 </w:t>
            </w:r>
          </w:p>
        </w:tc>
        <w:tc>
          <w:tcPr>
            <w:tcW w:w="967" w:type="dxa"/>
            <w:tcBorders>
              <w:top w:val="nil"/>
              <w:left w:val="single" w:sz="4" w:space="0" w:color="5B9BD5"/>
              <w:bottom w:val="nil"/>
              <w:right w:val="single" w:sz="4" w:space="0" w:color="5B9BD5"/>
            </w:tcBorders>
            <w:shd w:val="clear" w:color="auto" w:fill="DDEBF7"/>
            <w:noWrap/>
            <w:vAlign w:val="bottom"/>
            <w:hideMark/>
          </w:tcPr>
          <w:p w14:paraId="3EBC5B07" w14:textId="77777777" w:rsidR="006E5E63" w:rsidRPr="0035558F" w:rsidRDefault="006E5E63">
            <w:pPr>
              <w:spacing w:line="240" w:lineRule="auto"/>
              <w:jc w:val="right"/>
              <w:rPr>
                <w:rFonts w:ascii="Univers 45 Light" w:hAnsi="Univers 45 Light"/>
                <w:sz w:val="16"/>
              </w:rPr>
            </w:pPr>
            <w:r w:rsidRPr="0035558F">
              <w:rPr>
                <w:rFonts w:ascii="Univers 45 Light" w:hAnsi="Univers 45 Light"/>
                <w:color w:val="000000"/>
                <w:sz w:val="16"/>
              </w:rPr>
              <w:t>-</w:t>
            </w:r>
          </w:p>
        </w:tc>
        <w:tc>
          <w:tcPr>
            <w:tcW w:w="1026" w:type="dxa"/>
            <w:noWrap/>
            <w:vAlign w:val="bottom"/>
            <w:hideMark/>
          </w:tcPr>
          <w:p w14:paraId="5AFCED5D" w14:textId="77777777" w:rsidR="006E5E63" w:rsidRPr="0035558F" w:rsidRDefault="006E5E63">
            <w:pPr>
              <w:spacing w:line="240" w:lineRule="auto"/>
              <w:jc w:val="right"/>
              <w:rPr>
                <w:rFonts w:ascii="Univers 45 Light" w:hAnsi="Univers 45 Light"/>
                <w:sz w:val="16"/>
              </w:rPr>
            </w:pPr>
            <w:r w:rsidRPr="0035558F">
              <w:rPr>
                <w:rFonts w:ascii="Univers 45 Light" w:hAnsi="Univers 45 Light"/>
                <w:color w:val="000000"/>
                <w:sz w:val="16"/>
              </w:rPr>
              <w:t xml:space="preserve">  245,685 </w:t>
            </w:r>
          </w:p>
        </w:tc>
        <w:tc>
          <w:tcPr>
            <w:tcW w:w="1180" w:type="dxa"/>
            <w:tcBorders>
              <w:top w:val="nil"/>
              <w:left w:val="single" w:sz="4" w:space="0" w:color="5B9BD5"/>
              <w:bottom w:val="nil"/>
              <w:right w:val="single" w:sz="4" w:space="0" w:color="5B9BD5"/>
            </w:tcBorders>
            <w:noWrap/>
            <w:vAlign w:val="bottom"/>
            <w:hideMark/>
          </w:tcPr>
          <w:p w14:paraId="342AF01D" w14:textId="77777777" w:rsidR="006E5E63" w:rsidRPr="0035558F" w:rsidRDefault="006E5E63">
            <w:pPr>
              <w:spacing w:line="240" w:lineRule="auto"/>
              <w:jc w:val="right"/>
              <w:rPr>
                <w:rFonts w:ascii="Univers 45 Light" w:hAnsi="Univers 45 Light"/>
                <w:sz w:val="16"/>
              </w:rPr>
            </w:pPr>
            <w:r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noWrap/>
            <w:vAlign w:val="bottom"/>
            <w:hideMark/>
          </w:tcPr>
          <w:p w14:paraId="6E4A4E84" w14:textId="77777777" w:rsidR="006E5E63" w:rsidRPr="0035558F" w:rsidRDefault="006E5E63">
            <w:pPr>
              <w:spacing w:line="240" w:lineRule="auto"/>
              <w:jc w:val="right"/>
              <w:rPr>
                <w:rFonts w:ascii="Univers 45 Light" w:hAnsi="Univers 45 Light"/>
                <w:sz w:val="16"/>
              </w:rPr>
            </w:pPr>
            <w:r w:rsidRPr="0035558F">
              <w:rPr>
                <w:rFonts w:ascii="Univers 45 Light" w:hAnsi="Univers 45 Light"/>
                <w:color w:val="000000"/>
                <w:sz w:val="16"/>
              </w:rPr>
              <w:t>-</w:t>
            </w:r>
          </w:p>
        </w:tc>
        <w:tc>
          <w:tcPr>
            <w:tcW w:w="960" w:type="dxa"/>
            <w:noWrap/>
            <w:vAlign w:val="bottom"/>
            <w:hideMark/>
          </w:tcPr>
          <w:p w14:paraId="33B310D2" w14:textId="77777777" w:rsidR="006E5E63" w:rsidRPr="0035558F" w:rsidRDefault="006E5E63">
            <w:pPr>
              <w:spacing w:line="240" w:lineRule="auto"/>
              <w:jc w:val="right"/>
              <w:rPr>
                <w:rFonts w:ascii="Univers 45 Light" w:hAnsi="Univers 45 Light"/>
                <w:sz w:val="16"/>
              </w:rPr>
            </w:pPr>
            <w:r w:rsidRPr="0035558F">
              <w:rPr>
                <w:rFonts w:ascii="Univers 45 Light" w:hAnsi="Univers 45 Light"/>
                <w:color w:val="000000"/>
                <w:sz w:val="16"/>
              </w:rPr>
              <w:t>-</w:t>
            </w:r>
          </w:p>
        </w:tc>
        <w:tc>
          <w:tcPr>
            <w:tcW w:w="1100" w:type="dxa"/>
            <w:tcBorders>
              <w:top w:val="nil"/>
              <w:left w:val="single" w:sz="4" w:space="0" w:color="5B9BD5"/>
              <w:bottom w:val="nil"/>
              <w:right w:val="single" w:sz="4" w:space="0" w:color="5B9BD5"/>
            </w:tcBorders>
            <w:shd w:val="clear" w:color="auto" w:fill="DDEBF7"/>
            <w:noWrap/>
            <w:vAlign w:val="bottom"/>
            <w:hideMark/>
          </w:tcPr>
          <w:p w14:paraId="77990D4C" w14:textId="77777777" w:rsidR="006E5E63" w:rsidRPr="0035558F" w:rsidRDefault="006E5E63">
            <w:pPr>
              <w:spacing w:line="240" w:lineRule="auto"/>
              <w:jc w:val="right"/>
              <w:rPr>
                <w:rFonts w:ascii="Univers 45 Light" w:hAnsi="Univers 45 Light"/>
                <w:sz w:val="16"/>
              </w:rPr>
            </w:pPr>
            <w:r w:rsidRPr="0035558F">
              <w:rPr>
                <w:rFonts w:ascii="Univers 45 Light" w:hAnsi="Univers 45 Light"/>
                <w:color w:val="000000"/>
                <w:sz w:val="16"/>
              </w:rPr>
              <w:t xml:space="preserve"> 245,685 </w:t>
            </w:r>
          </w:p>
        </w:tc>
        <w:tc>
          <w:tcPr>
            <w:tcW w:w="987" w:type="dxa"/>
            <w:tcBorders>
              <w:top w:val="nil"/>
              <w:left w:val="nil"/>
              <w:bottom w:val="nil"/>
              <w:right w:val="single" w:sz="4" w:space="0" w:color="5B9BD5"/>
            </w:tcBorders>
            <w:noWrap/>
            <w:vAlign w:val="bottom"/>
            <w:hideMark/>
          </w:tcPr>
          <w:p w14:paraId="45A0019D" w14:textId="77777777" w:rsidR="006E5E63" w:rsidRPr="0035558F" w:rsidRDefault="006E5E63">
            <w:pPr>
              <w:spacing w:line="240" w:lineRule="auto"/>
              <w:jc w:val="right"/>
              <w:rPr>
                <w:rFonts w:ascii="Univers 45 Light" w:hAnsi="Univers 45 Light"/>
                <w:sz w:val="16"/>
              </w:rPr>
            </w:pPr>
            <w:r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noWrap/>
            <w:vAlign w:val="bottom"/>
            <w:hideMark/>
          </w:tcPr>
          <w:p w14:paraId="266AB82E" w14:textId="77777777" w:rsidR="006E5E63" w:rsidRPr="0035558F" w:rsidRDefault="006E5E63">
            <w:pPr>
              <w:spacing w:line="240" w:lineRule="auto"/>
              <w:jc w:val="right"/>
              <w:rPr>
                <w:rFonts w:ascii="Univers 45 Light" w:hAnsi="Univers 45 Light"/>
                <w:sz w:val="16"/>
              </w:rPr>
            </w:pPr>
            <w:r w:rsidRPr="0035558F">
              <w:rPr>
                <w:rFonts w:ascii="Univers 45 Light" w:hAnsi="Univers 45 Light"/>
                <w:sz w:val="16"/>
              </w:rPr>
              <w:t>100.00%</w:t>
            </w:r>
          </w:p>
        </w:tc>
      </w:tr>
      <w:tr w:rsidR="006E5E63" w:rsidRPr="0035558F" w14:paraId="53C5C8CA"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1B0A9210" w14:textId="77777777" w:rsidR="006E5E63" w:rsidRPr="0035558F" w:rsidRDefault="006E5E63">
            <w:pPr>
              <w:spacing w:line="240" w:lineRule="auto"/>
              <w:rPr>
                <w:rFonts w:ascii="Univers 45 Light" w:hAnsi="Univers 45 Light"/>
                <w:color w:val="000000"/>
                <w:sz w:val="16"/>
                <w:szCs w:val="22"/>
              </w:rPr>
            </w:pPr>
            <w:r w:rsidRPr="0035558F">
              <w:rPr>
                <w:rFonts w:ascii="Univers 45 Light" w:hAnsi="Univers 45 Light"/>
                <w:color w:val="000000"/>
                <w:sz w:val="16"/>
              </w:rPr>
              <w:t>Diagnosis</w:t>
            </w:r>
          </w:p>
        </w:tc>
        <w:tc>
          <w:tcPr>
            <w:tcW w:w="1100" w:type="dxa"/>
            <w:tcBorders>
              <w:top w:val="nil"/>
              <w:left w:val="single" w:sz="4" w:space="0" w:color="5B9BD5"/>
              <w:bottom w:val="nil"/>
              <w:right w:val="single" w:sz="4" w:space="0" w:color="5B9BD5"/>
            </w:tcBorders>
            <w:shd w:val="clear" w:color="auto" w:fill="DDEBF7"/>
            <w:noWrap/>
            <w:vAlign w:val="bottom"/>
            <w:hideMark/>
          </w:tcPr>
          <w:p w14:paraId="7F922190" w14:textId="77777777" w:rsidR="006E5E63" w:rsidRPr="0035558F" w:rsidRDefault="006E5E63">
            <w:pPr>
              <w:spacing w:line="240" w:lineRule="auto"/>
              <w:jc w:val="right"/>
              <w:rPr>
                <w:rFonts w:ascii="Univers 45 Light" w:hAnsi="Univers 45 Light"/>
                <w:sz w:val="16"/>
              </w:rPr>
            </w:pPr>
            <w:r w:rsidRPr="0035558F">
              <w:rPr>
                <w:rFonts w:ascii="Univers 45 Light" w:hAnsi="Univers 45 Light"/>
                <w:color w:val="000000"/>
                <w:sz w:val="16"/>
              </w:rPr>
              <w:t xml:space="preserve">  319,772 </w:t>
            </w:r>
          </w:p>
        </w:tc>
        <w:tc>
          <w:tcPr>
            <w:tcW w:w="1100" w:type="dxa"/>
            <w:shd w:val="clear" w:color="auto" w:fill="DDEBF7"/>
            <w:noWrap/>
            <w:vAlign w:val="bottom"/>
            <w:hideMark/>
          </w:tcPr>
          <w:p w14:paraId="241E8288" w14:textId="77777777" w:rsidR="006E5E63" w:rsidRPr="0035558F" w:rsidRDefault="006E5E63">
            <w:pPr>
              <w:spacing w:line="240" w:lineRule="auto"/>
              <w:jc w:val="right"/>
              <w:rPr>
                <w:rFonts w:ascii="Univers 45 Light" w:hAnsi="Univers 45 Light"/>
                <w:sz w:val="16"/>
              </w:rPr>
            </w:pPr>
            <w:r w:rsidRPr="0035558F">
              <w:rPr>
                <w:rFonts w:ascii="Univers 45 Light" w:hAnsi="Univers 45 Light"/>
                <w:color w:val="000000"/>
                <w:sz w:val="16"/>
              </w:rPr>
              <w:t xml:space="preserve">  319,772 </w:t>
            </w:r>
          </w:p>
        </w:tc>
        <w:tc>
          <w:tcPr>
            <w:tcW w:w="967" w:type="dxa"/>
            <w:tcBorders>
              <w:top w:val="nil"/>
              <w:left w:val="single" w:sz="4" w:space="0" w:color="5B9BD5"/>
              <w:bottom w:val="nil"/>
              <w:right w:val="single" w:sz="4" w:space="0" w:color="5B9BD5"/>
            </w:tcBorders>
            <w:shd w:val="clear" w:color="auto" w:fill="DDEBF7"/>
            <w:noWrap/>
            <w:vAlign w:val="bottom"/>
            <w:hideMark/>
          </w:tcPr>
          <w:p w14:paraId="41826091" w14:textId="77777777" w:rsidR="006E5E63" w:rsidRPr="0035558F" w:rsidRDefault="006E5E63">
            <w:pPr>
              <w:spacing w:line="240" w:lineRule="auto"/>
              <w:jc w:val="right"/>
              <w:rPr>
                <w:rFonts w:ascii="Univers 45 Light" w:hAnsi="Univers 45 Light"/>
                <w:sz w:val="16"/>
              </w:rPr>
            </w:pPr>
            <w:r w:rsidRPr="0035558F">
              <w:rPr>
                <w:rFonts w:ascii="Univers 45 Light" w:hAnsi="Univers 45 Light"/>
                <w:color w:val="000000"/>
                <w:sz w:val="16"/>
              </w:rPr>
              <w:t>-</w:t>
            </w:r>
          </w:p>
        </w:tc>
        <w:tc>
          <w:tcPr>
            <w:tcW w:w="1026" w:type="dxa"/>
            <w:shd w:val="clear" w:color="auto" w:fill="DDEBF7"/>
            <w:noWrap/>
            <w:vAlign w:val="bottom"/>
            <w:hideMark/>
          </w:tcPr>
          <w:p w14:paraId="41BF6741" w14:textId="77777777" w:rsidR="006E5E63" w:rsidRPr="0035558F" w:rsidRDefault="006E5E63">
            <w:pPr>
              <w:spacing w:line="240" w:lineRule="auto"/>
              <w:jc w:val="right"/>
              <w:rPr>
                <w:rFonts w:ascii="Univers 45 Light" w:hAnsi="Univers 45 Light"/>
                <w:sz w:val="16"/>
              </w:rPr>
            </w:pPr>
            <w:r w:rsidRPr="0035558F">
              <w:rPr>
                <w:rFonts w:ascii="Univers 45 Light" w:hAnsi="Univers 45 Light"/>
                <w:color w:val="000000"/>
                <w:sz w:val="16"/>
              </w:rPr>
              <w:t xml:space="preserve"> 319,772 </w:t>
            </w:r>
          </w:p>
        </w:tc>
        <w:tc>
          <w:tcPr>
            <w:tcW w:w="1180" w:type="dxa"/>
            <w:tcBorders>
              <w:top w:val="nil"/>
              <w:left w:val="single" w:sz="4" w:space="0" w:color="5B9BD5"/>
              <w:bottom w:val="nil"/>
              <w:right w:val="single" w:sz="4" w:space="0" w:color="5B9BD5"/>
            </w:tcBorders>
            <w:shd w:val="clear" w:color="auto" w:fill="DDEBF7"/>
            <w:noWrap/>
            <w:vAlign w:val="bottom"/>
            <w:hideMark/>
          </w:tcPr>
          <w:p w14:paraId="66E8F483" w14:textId="77777777" w:rsidR="006E5E63" w:rsidRPr="0035558F" w:rsidRDefault="006E5E63">
            <w:pPr>
              <w:spacing w:line="240" w:lineRule="auto"/>
              <w:jc w:val="right"/>
              <w:rPr>
                <w:rFonts w:ascii="Univers 45 Light" w:hAnsi="Univers 45 Light"/>
                <w:sz w:val="16"/>
              </w:rPr>
            </w:pPr>
            <w:r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11F945DF" w14:textId="77777777" w:rsidR="006E5E63" w:rsidRPr="0035558F" w:rsidRDefault="006E5E63">
            <w:pPr>
              <w:spacing w:line="240" w:lineRule="auto"/>
              <w:jc w:val="right"/>
              <w:rPr>
                <w:rFonts w:ascii="Univers 45 Light" w:hAnsi="Univers 45 Light"/>
                <w:sz w:val="16"/>
              </w:rPr>
            </w:pPr>
            <w:r w:rsidRPr="0035558F">
              <w:rPr>
                <w:rFonts w:ascii="Univers 45 Light" w:hAnsi="Univers 45 Light"/>
                <w:color w:val="000000"/>
                <w:sz w:val="16"/>
              </w:rPr>
              <w:t>-</w:t>
            </w:r>
          </w:p>
        </w:tc>
        <w:tc>
          <w:tcPr>
            <w:tcW w:w="960" w:type="dxa"/>
            <w:shd w:val="clear" w:color="auto" w:fill="DDEBF7"/>
            <w:noWrap/>
            <w:vAlign w:val="bottom"/>
            <w:hideMark/>
          </w:tcPr>
          <w:p w14:paraId="22FA2E4A" w14:textId="77777777" w:rsidR="006E5E63" w:rsidRPr="0035558F" w:rsidRDefault="006E5E63">
            <w:pPr>
              <w:spacing w:line="240" w:lineRule="auto"/>
              <w:jc w:val="right"/>
              <w:rPr>
                <w:rFonts w:ascii="Univers 45 Light" w:hAnsi="Univers 45 Light"/>
                <w:sz w:val="16"/>
              </w:rPr>
            </w:pPr>
            <w:r w:rsidRPr="0035558F">
              <w:rPr>
                <w:rFonts w:ascii="Univers 45 Light" w:hAnsi="Univers 45 Light"/>
                <w:color w:val="000000"/>
                <w:sz w:val="16"/>
              </w:rPr>
              <w:t>-</w:t>
            </w:r>
          </w:p>
        </w:tc>
        <w:tc>
          <w:tcPr>
            <w:tcW w:w="1100" w:type="dxa"/>
            <w:tcBorders>
              <w:top w:val="nil"/>
              <w:left w:val="single" w:sz="4" w:space="0" w:color="5B9BD5"/>
              <w:bottom w:val="nil"/>
              <w:right w:val="single" w:sz="4" w:space="0" w:color="5B9BD5"/>
            </w:tcBorders>
            <w:shd w:val="clear" w:color="auto" w:fill="DDEBF7"/>
            <w:noWrap/>
            <w:vAlign w:val="bottom"/>
            <w:hideMark/>
          </w:tcPr>
          <w:p w14:paraId="72CEA226" w14:textId="77777777" w:rsidR="006E5E63" w:rsidRPr="0035558F" w:rsidRDefault="006E5E63">
            <w:pPr>
              <w:spacing w:line="240" w:lineRule="auto"/>
              <w:jc w:val="right"/>
              <w:rPr>
                <w:rFonts w:ascii="Univers 45 Light" w:hAnsi="Univers 45 Light"/>
                <w:sz w:val="16"/>
              </w:rPr>
            </w:pPr>
            <w:r w:rsidRPr="0035558F">
              <w:rPr>
                <w:rFonts w:ascii="Univers 45 Light" w:hAnsi="Univers 45 Light"/>
                <w:color w:val="000000"/>
                <w:sz w:val="16"/>
              </w:rPr>
              <w:t xml:space="preserve">319,772 </w:t>
            </w:r>
          </w:p>
        </w:tc>
        <w:tc>
          <w:tcPr>
            <w:tcW w:w="987" w:type="dxa"/>
            <w:tcBorders>
              <w:top w:val="nil"/>
              <w:left w:val="nil"/>
              <w:bottom w:val="nil"/>
              <w:right w:val="single" w:sz="4" w:space="0" w:color="5B9BD5"/>
            </w:tcBorders>
            <w:shd w:val="clear" w:color="auto" w:fill="DDEBF7"/>
            <w:noWrap/>
            <w:vAlign w:val="bottom"/>
            <w:hideMark/>
          </w:tcPr>
          <w:p w14:paraId="7C2F80C4" w14:textId="77777777" w:rsidR="006E5E63" w:rsidRPr="0035558F" w:rsidRDefault="006E5E63">
            <w:pPr>
              <w:spacing w:line="240" w:lineRule="auto"/>
              <w:jc w:val="right"/>
              <w:rPr>
                <w:rFonts w:ascii="Univers 45 Light" w:hAnsi="Univers 45 Light"/>
                <w:sz w:val="16"/>
              </w:rPr>
            </w:pPr>
            <w:r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456BCDDF" w14:textId="77777777" w:rsidR="006E5E63" w:rsidRPr="0035558F" w:rsidRDefault="006E5E63">
            <w:pPr>
              <w:spacing w:line="240" w:lineRule="auto"/>
              <w:jc w:val="right"/>
              <w:rPr>
                <w:rFonts w:ascii="Univers 45 Light" w:hAnsi="Univers 45 Light"/>
                <w:sz w:val="16"/>
              </w:rPr>
            </w:pPr>
            <w:r w:rsidRPr="0035558F">
              <w:rPr>
                <w:rFonts w:ascii="Univers 45 Light" w:hAnsi="Univers 45 Light"/>
                <w:color w:val="000000"/>
                <w:sz w:val="16"/>
              </w:rPr>
              <w:t>100.00%</w:t>
            </w:r>
          </w:p>
        </w:tc>
      </w:tr>
      <w:tr w:rsidR="006E5E63" w:rsidRPr="0035558F" w14:paraId="00756868" w14:textId="77777777" w:rsidTr="00894549">
        <w:trPr>
          <w:trHeight w:val="290"/>
        </w:trPr>
        <w:tc>
          <w:tcPr>
            <w:tcW w:w="2560" w:type="dxa"/>
            <w:tcBorders>
              <w:top w:val="nil"/>
              <w:left w:val="single" w:sz="4" w:space="0" w:color="5B9BD5"/>
              <w:bottom w:val="single" w:sz="4" w:space="0" w:color="5B9BD5"/>
              <w:right w:val="nil"/>
            </w:tcBorders>
            <w:noWrap/>
            <w:vAlign w:val="bottom"/>
            <w:hideMark/>
          </w:tcPr>
          <w:p w14:paraId="65B4D2FC" w14:textId="77777777" w:rsidR="006E5E63" w:rsidRPr="0035558F" w:rsidRDefault="006E5E63">
            <w:pPr>
              <w:spacing w:line="240" w:lineRule="auto"/>
              <w:rPr>
                <w:rFonts w:ascii="Univers 45 Light" w:hAnsi="Univers 45 Light"/>
                <w:color w:val="000000"/>
                <w:sz w:val="16"/>
                <w:szCs w:val="22"/>
              </w:rPr>
            </w:pPr>
            <w:r w:rsidRPr="0035558F">
              <w:rPr>
                <w:rFonts w:ascii="Univers 45 Light" w:hAnsi="Univers 45 Light"/>
                <w:color w:val="000000"/>
                <w:sz w:val="16"/>
              </w:rPr>
              <w:t>Procedures</w:t>
            </w:r>
          </w:p>
        </w:tc>
        <w:tc>
          <w:tcPr>
            <w:tcW w:w="1100" w:type="dxa"/>
            <w:tcBorders>
              <w:top w:val="nil"/>
              <w:left w:val="single" w:sz="4" w:space="0" w:color="5B9BD5"/>
              <w:bottom w:val="single" w:sz="4" w:space="0" w:color="5B9BD5"/>
              <w:right w:val="single" w:sz="4" w:space="0" w:color="5B9BD5"/>
            </w:tcBorders>
            <w:noWrap/>
            <w:vAlign w:val="bottom"/>
            <w:hideMark/>
          </w:tcPr>
          <w:p w14:paraId="650EF313" w14:textId="77777777" w:rsidR="006E5E63" w:rsidRPr="0035558F" w:rsidRDefault="006E5E63">
            <w:pPr>
              <w:spacing w:line="240" w:lineRule="auto"/>
              <w:jc w:val="right"/>
              <w:rPr>
                <w:rFonts w:ascii="Univers 45 Light" w:hAnsi="Univers 45 Light"/>
                <w:sz w:val="16"/>
              </w:rPr>
            </w:pPr>
            <w:r w:rsidRPr="0035558F">
              <w:rPr>
                <w:rFonts w:ascii="Univers 45 Light" w:hAnsi="Univers 45 Light"/>
                <w:color w:val="000000"/>
                <w:sz w:val="16"/>
              </w:rPr>
              <w:t xml:space="preserve">144,552 </w:t>
            </w:r>
          </w:p>
        </w:tc>
        <w:tc>
          <w:tcPr>
            <w:tcW w:w="1100" w:type="dxa"/>
            <w:tcBorders>
              <w:top w:val="nil"/>
              <w:left w:val="nil"/>
              <w:bottom w:val="single" w:sz="4" w:space="0" w:color="5B9BD5"/>
              <w:right w:val="nil"/>
            </w:tcBorders>
            <w:noWrap/>
            <w:vAlign w:val="bottom"/>
            <w:hideMark/>
          </w:tcPr>
          <w:p w14:paraId="098FFE77" w14:textId="77777777" w:rsidR="006E5E63" w:rsidRPr="0035558F" w:rsidRDefault="006E5E63">
            <w:pPr>
              <w:spacing w:line="240" w:lineRule="auto"/>
              <w:jc w:val="right"/>
              <w:rPr>
                <w:rFonts w:ascii="Univers 45 Light" w:hAnsi="Univers 45 Light"/>
                <w:b/>
                <w:sz w:val="16"/>
              </w:rPr>
            </w:pPr>
            <w:r w:rsidRPr="0035558F">
              <w:rPr>
                <w:rFonts w:ascii="Univers 45 Light" w:hAnsi="Univers 45 Light"/>
                <w:color w:val="000000"/>
                <w:sz w:val="16"/>
              </w:rPr>
              <w:t xml:space="preserve">144,552 </w:t>
            </w:r>
          </w:p>
        </w:tc>
        <w:tc>
          <w:tcPr>
            <w:tcW w:w="967" w:type="dxa"/>
            <w:tcBorders>
              <w:top w:val="nil"/>
              <w:left w:val="single" w:sz="4" w:space="0" w:color="5B9BD5"/>
              <w:bottom w:val="single" w:sz="4" w:space="0" w:color="5B9BD5"/>
              <w:right w:val="single" w:sz="4" w:space="0" w:color="5B9BD5"/>
            </w:tcBorders>
            <w:shd w:val="clear" w:color="auto" w:fill="DDEBF7"/>
            <w:noWrap/>
            <w:vAlign w:val="bottom"/>
            <w:hideMark/>
          </w:tcPr>
          <w:p w14:paraId="7421D78B" w14:textId="77777777" w:rsidR="006E5E63" w:rsidRPr="0035558F" w:rsidRDefault="006E5E63">
            <w:pPr>
              <w:spacing w:line="240" w:lineRule="auto"/>
              <w:jc w:val="right"/>
              <w:rPr>
                <w:rFonts w:ascii="Univers 45 Light" w:hAnsi="Univers 45 Light"/>
                <w:sz w:val="16"/>
              </w:rPr>
            </w:pPr>
            <w:r w:rsidRPr="0035558F">
              <w:rPr>
                <w:rFonts w:ascii="Univers 45 Light" w:hAnsi="Univers 45 Light"/>
                <w:color w:val="000000"/>
                <w:sz w:val="16"/>
              </w:rPr>
              <w:t xml:space="preserve"> -</w:t>
            </w:r>
          </w:p>
        </w:tc>
        <w:tc>
          <w:tcPr>
            <w:tcW w:w="1026" w:type="dxa"/>
            <w:tcBorders>
              <w:top w:val="nil"/>
              <w:left w:val="nil"/>
              <w:bottom w:val="single" w:sz="4" w:space="0" w:color="5B9BD5"/>
              <w:right w:val="nil"/>
            </w:tcBorders>
            <w:noWrap/>
            <w:vAlign w:val="bottom"/>
            <w:hideMark/>
          </w:tcPr>
          <w:p w14:paraId="5156F82A" w14:textId="77777777" w:rsidR="006E5E63" w:rsidRPr="0035558F" w:rsidRDefault="006E5E63">
            <w:pPr>
              <w:spacing w:line="240" w:lineRule="auto"/>
              <w:jc w:val="right"/>
              <w:rPr>
                <w:rFonts w:ascii="Univers 45 Light" w:hAnsi="Univers 45 Light"/>
                <w:sz w:val="16"/>
              </w:rPr>
            </w:pPr>
            <w:r w:rsidRPr="0035558F">
              <w:rPr>
                <w:rFonts w:ascii="Univers 45 Light" w:hAnsi="Univers 45 Light"/>
                <w:color w:val="000000"/>
                <w:sz w:val="16"/>
              </w:rPr>
              <w:t xml:space="preserve"> 144,552 </w:t>
            </w:r>
          </w:p>
        </w:tc>
        <w:tc>
          <w:tcPr>
            <w:tcW w:w="1180" w:type="dxa"/>
            <w:tcBorders>
              <w:top w:val="nil"/>
              <w:left w:val="single" w:sz="4" w:space="0" w:color="5B9BD5"/>
              <w:bottom w:val="single" w:sz="4" w:space="0" w:color="5B9BD5"/>
              <w:right w:val="single" w:sz="4" w:space="0" w:color="5B9BD5"/>
            </w:tcBorders>
            <w:noWrap/>
            <w:vAlign w:val="bottom"/>
            <w:hideMark/>
          </w:tcPr>
          <w:p w14:paraId="107B4917" w14:textId="77777777" w:rsidR="006E5E63" w:rsidRPr="0035558F" w:rsidRDefault="006E5E63">
            <w:pPr>
              <w:spacing w:line="240" w:lineRule="auto"/>
              <w:jc w:val="right"/>
              <w:rPr>
                <w:rFonts w:ascii="Univers 45 Light" w:hAnsi="Univers 45 Light"/>
                <w:sz w:val="16"/>
              </w:rPr>
            </w:pPr>
            <w:r w:rsidRPr="0035558F">
              <w:rPr>
                <w:rFonts w:ascii="Univers 45 Light" w:hAnsi="Univers 45 Light"/>
                <w:color w:val="000000"/>
                <w:sz w:val="16"/>
              </w:rPr>
              <w:t xml:space="preserve">  -</w:t>
            </w:r>
          </w:p>
        </w:tc>
        <w:tc>
          <w:tcPr>
            <w:tcW w:w="997" w:type="dxa"/>
            <w:tcBorders>
              <w:top w:val="nil"/>
              <w:left w:val="nil"/>
              <w:bottom w:val="single" w:sz="4" w:space="0" w:color="5B9BD5"/>
              <w:right w:val="single" w:sz="4" w:space="0" w:color="5B9BD5"/>
            </w:tcBorders>
            <w:noWrap/>
            <w:vAlign w:val="bottom"/>
            <w:hideMark/>
          </w:tcPr>
          <w:p w14:paraId="64AFA50F" w14:textId="77777777" w:rsidR="006E5E63" w:rsidRPr="0035558F" w:rsidRDefault="006E5E63">
            <w:pPr>
              <w:spacing w:line="240" w:lineRule="auto"/>
              <w:jc w:val="right"/>
              <w:rPr>
                <w:rFonts w:ascii="Univers 45 Light" w:hAnsi="Univers 45 Light"/>
                <w:sz w:val="16"/>
              </w:rPr>
            </w:pPr>
            <w:r w:rsidRPr="0035558F">
              <w:rPr>
                <w:rFonts w:ascii="Univers 45 Light" w:hAnsi="Univers 45 Light"/>
                <w:color w:val="000000"/>
                <w:sz w:val="16"/>
              </w:rPr>
              <w:t xml:space="preserve"> -</w:t>
            </w:r>
          </w:p>
        </w:tc>
        <w:tc>
          <w:tcPr>
            <w:tcW w:w="960" w:type="dxa"/>
            <w:tcBorders>
              <w:top w:val="nil"/>
              <w:left w:val="nil"/>
              <w:bottom w:val="single" w:sz="4" w:space="0" w:color="5B9BD5"/>
              <w:right w:val="nil"/>
            </w:tcBorders>
            <w:noWrap/>
            <w:vAlign w:val="bottom"/>
            <w:hideMark/>
          </w:tcPr>
          <w:p w14:paraId="415C2902" w14:textId="77777777" w:rsidR="006E5E63" w:rsidRPr="0035558F" w:rsidRDefault="006E5E63">
            <w:pPr>
              <w:spacing w:line="240" w:lineRule="auto"/>
              <w:jc w:val="right"/>
              <w:rPr>
                <w:rFonts w:ascii="Univers 45 Light" w:hAnsi="Univers 45 Light"/>
                <w:sz w:val="16"/>
              </w:rPr>
            </w:pPr>
            <w:r w:rsidRPr="0035558F">
              <w:rPr>
                <w:rFonts w:ascii="Univers 45 Light" w:hAnsi="Univers 45 Light"/>
                <w:color w:val="000000"/>
                <w:sz w:val="16"/>
              </w:rPr>
              <w:t xml:space="preserve"> -</w:t>
            </w:r>
          </w:p>
        </w:tc>
        <w:tc>
          <w:tcPr>
            <w:tcW w:w="1100" w:type="dxa"/>
            <w:tcBorders>
              <w:top w:val="nil"/>
              <w:left w:val="single" w:sz="4" w:space="0" w:color="5B9BD5"/>
              <w:bottom w:val="single" w:sz="4" w:space="0" w:color="5B9BD5"/>
              <w:right w:val="single" w:sz="4" w:space="0" w:color="5B9BD5"/>
            </w:tcBorders>
            <w:shd w:val="clear" w:color="auto" w:fill="DDEBF7"/>
            <w:noWrap/>
            <w:vAlign w:val="bottom"/>
            <w:hideMark/>
          </w:tcPr>
          <w:p w14:paraId="079E1589" w14:textId="77777777" w:rsidR="006E5E63" w:rsidRPr="0035558F" w:rsidRDefault="006E5E63">
            <w:pPr>
              <w:spacing w:line="240" w:lineRule="auto"/>
              <w:jc w:val="right"/>
              <w:rPr>
                <w:rFonts w:ascii="Univers 45 Light" w:hAnsi="Univers 45 Light"/>
                <w:sz w:val="16"/>
              </w:rPr>
            </w:pPr>
            <w:r w:rsidRPr="0035558F">
              <w:rPr>
                <w:rFonts w:ascii="Univers 45 Light" w:hAnsi="Univers 45 Light"/>
                <w:color w:val="000000"/>
                <w:sz w:val="16"/>
              </w:rPr>
              <w:t xml:space="preserve">144,552 </w:t>
            </w:r>
          </w:p>
        </w:tc>
        <w:tc>
          <w:tcPr>
            <w:tcW w:w="987" w:type="dxa"/>
            <w:tcBorders>
              <w:top w:val="nil"/>
              <w:left w:val="nil"/>
              <w:bottom w:val="single" w:sz="4" w:space="0" w:color="5B9BD5"/>
              <w:right w:val="single" w:sz="4" w:space="0" w:color="5B9BD5"/>
            </w:tcBorders>
            <w:noWrap/>
            <w:vAlign w:val="bottom"/>
            <w:hideMark/>
          </w:tcPr>
          <w:p w14:paraId="56ACDA25" w14:textId="77777777" w:rsidR="006E5E63" w:rsidRPr="0035558F" w:rsidRDefault="006E5E63">
            <w:pPr>
              <w:spacing w:line="240" w:lineRule="auto"/>
              <w:jc w:val="right"/>
              <w:rPr>
                <w:rFonts w:ascii="Univers 45 Light" w:hAnsi="Univers 45 Light"/>
                <w:sz w:val="16"/>
              </w:rPr>
            </w:pPr>
            <w:r w:rsidRPr="0035558F">
              <w:rPr>
                <w:rFonts w:ascii="Univers 45 Light" w:hAnsi="Univers 45 Light"/>
                <w:color w:val="000000"/>
                <w:sz w:val="16"/>
              </w:rPr>
              <w:t xml:space="preserve">  -</w:t>
            </w:r>
          </w:p>
        </w:tc>
        <w:tc>
          <w:tcPr>
            <w:tcW w:w="1180" w:type="dxa"/>
            <w:tcBorders>
              <w:top w:val="nil"/>
              <w:left w:val="nil"/>
              <w:bottom w:val="single" w:sz="4" w:space="0" w:color="5B9BD5"/>
              <w:right w:val="single" w:sz="4" w:space="0" w:color="5B9BD5"/>
            </w:tcBorders>
            <w:noWrap/>
            <w:vAlign w:val="bottom"/>
            <w:hideMark/>
          </w:tcPr>
          <w:p w14:paraId="4039B22E" w14:textId="77777777" w:rsidR="006E5E63" w:rsidRPr="0035558F" w:rsidRDefault="006E5E63">
            <w:pPr>
              <w:spacing w:line="240" w:lineRule="auto"/>
              <w:jc w:val="right"/>
              <w:rPr>
                <w:rFonts w:ascii="Univers 45 Light" w:hAnsi="Univers 45 Light"/>
                <w:sz w:val="16"/>
              </w:rPr>
            </w:pPr>
            <w:r w:rsidRPr="0035558F">
              <w:rPr>
                <w:rFonts w:ascii="Univers 45 Light" w:hAnsi="Univers 45 Light"/>
                <w:sz w:val="16"/>
              </w:rPr>
              <w:t>100.00%</w:t>
            </w:r>
          </w:p>
        </w:tc>
      </w:tr>
    </w:tbl>
    <w:p w14:paraId="3332FB27" w14:textId="77777777" w:rsidR="006E5E63" w:rsidRPr="0035558F" w:rsidRDefault="006E5E63" w:rsidP="006E5E63">
      <w:pPr>
        <w:rPr>
          <w:rFonts w:ascii="Univers 45 Light" w:hAnsi="Univers 45 Light"/>
        </w:rPr>
      </w:pPr>
      <w:r w:rsidRPr="0035558F">
        <w:rPr>
          <w:rFonts w:ascii="Univers 45 Light" w:hAnsi="Univers 45 Light"/>
          <w:bCs/>
          <w:i/>
          <w:sz w:val="16"/>
          <w:szCs w:val="16"/>
        </w:rPr>
        <w:t xml:space="preserve">Source: KPMG based on data supplied by the Central Coast LHD and NSW Health </w:t>
      </w:r>
    </w:p>
    <w:p w14:paraId="45D9E8CD" w14:textId="3EF5BDE2" w:rsidR="006E5E63" w:rsidRPr="0035558F" w:rsidRDefault="006E5E63" w:rsidP="006E5E63">
      <w:pPr>
        <w:pStyle w:val="BodyText"/>
        <w:rPr>
          <w:rFonts w:ascii="Univers 45 Light" w:hAnsi="Univers 45 Light"/>
          <w:bCs/>
          <w:i/>
          <w:sz w:val="16"/>
          <w:szCs w:val="16"/>
        </w:rPr>
      </w:pPr>
      <w:r w:rsidRPr="0035558F">
        <w:rPr>
          <w:rFonts w:ascii="Univers 45 Light" w:hAnsi="Univers 45 Light"/>
        </w:rPr>
        <w:t xml:space="preserve">The following should be noted about the feeder data in </w:t>
      </w:r>
      <w:r w:rsidR="004620FC" w:rsidRPr="0035558F">
        <w:rPr>
          <w:rFonts w:ascii="Univers 45 Light" w:hAnsi="Univers 45 Light"/>
        </w:rPr>
        <w:fldChar w:fldCharType="begin"/>
      </w:r>
      <w:r w:rsidR="004620FC" w:rsidRPr="0035558F">
        <w:rPr>
          <w:rFonts w:ascii="Univers 45 Light" w:hAnsi="Univers 45 Light"/>
        </w:rPr>
        <w:instrText xml:space="preserve"> REF _Ref462738878 \h  \* MERGEFORMAT </w:instrText>
      </w:r>
      <w:r w:rsidR="004620FC" w:rsidRPr="0035558F">
        <w:rPr>
          <w:rFonts w:ascii="Univers 45 Light" w:hAnsi="Univers 45 Light"/>
        </w:rPr>
      </w:r>
      <w:r w:rsidR="004620FC"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13</w:t>
      </w:r>
      <w:r w:rsidR="004620FC" w:rsidRPr="0035558F">
        <w:rPr>
          <w:rFonts w:ascii="Univers 45 Light" w:hAnsi="Univers 45 Light"/>
        </w:rPr>
        <w:fldChar w:fldCharType="end"/>
      </w:r>
      <w:r w:rsidR="004620FC" w:rsidRPr="0035558F">
        <w:rPr>
          <w:rFonts w:ascii="Univers 45 Light" w:hAnsi="Univers 45 Light"/>
        </w:rPr>
        <w:t xml:space="preserve"> </w:t>
      </w:r>
      <w:r w:rsidRPr="0035558F">
        <w:rPr>
          <w:rFonts w:ascii="Univers 45 Light" w:hAnsi="Univers 45 Light"/>
        </w:rPr>
        <w:t>for Central Coast LHD:</w:t>
      </w:r>
    </w:p>
    <w:p w14:paraId="53C4D973"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There are currently 25 feeders used from a range of hospital source systems that represent major hospital departments providing resource activity.</w:t>
      </w:r>
    </w:p>
    <w:p w14:paraId="41D6F22F"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LHD and NSW Health representatives stated that all feeder linking rules are reviewed on an individual feeder basis and are informed by rules listed in the CAG, wherever possible</w:t>
      </w:r>
      <w:r w:rsidR="00B30E57" w:rsidRPr="0035558F">
        <w:rPr>
          <w:rFonts w:ascii="Univers 45 Light" w:hAnsi="Univers 45 Light"/>
        </w:rPr>
        <w:t xml:space="preserve">. </w:t>
      </w:r>
      <w:r w:rsidRPr="0035558F">
        <w:rPr>
          <w:rFonts w:ascii="Univers 45 Light" w:hAnsi="Univers 45 Light"/>
        </w:rPr>
        <w:t>Where the LHD can further refine linking rules to suit their clinical practice, these are adopted at a local level</w:t>
      </w:r>
      <w:r w:rsidR="00B30E57" w:rsidRPr="0035558F">
        <w:rPr>
          <w:rFonts w:ascii="Univers 45 Light" w:hAnsi="Univers 45 Light"/>
        </w:rPr>
        <w:t xml:space="preserve">. </w:t>
      </w:r>
      <w:r w:rsidRPr="0035558F">
        <w:rPr>
          <w:rFonts w:ascii="Univers 45 Light" w:hAnsi="Univers 45 Light"/>
        </w:rPr>
        <w:t>NSW Health is informed of these specific adjustments. Once the linking has occurred, linking percentages are compared with prior linking results to identify any major variations. Variations are reviewed for data quality issues or to inform linking rule updates.</w:t>
      </w:r>
    </w:p>
    <w:p w14:paraId="6E15D402"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The number of records linked to admitted, emergency, non-admitted and other patients had a 100 percent link or match. This suggests that there is robustness in the level of feeder activity reported back to episodes.</w:t>
      </w:r>
    </w:p>
    <w:p w14:paraId="56732FE2" w14:textId="77777777" w:rsidR="006E5E63" w:rsidRPr="0035558F" w:rsidRDefault="006E5E63" w:rsidP="00B5273E">
      <w:pPr>
        <w:pStyle w:val="BodyText"/>
        <w:numPr>
          <w:ilvl w:val="0"/>
          <w:numId w:val="41"/>
        </w:numPr>
        <w:rPr>
          <w:rFonts w:ascii="Univers 45 Light" w:hAnsi="Univers 45 Light"/>
        </w:rPr>
      </w:pPr>
      <w:r w:rsidRPr="0035558F">
        <w:rPr>
          <w:rFonts w:ascii="Univers 45 Light" w:hAnsi="Univers 45 Light"/>
        </w:rPr>
        <w:t>The records that link to Other are records that link to system-generated encounters or the non-patient level encounters</w:t>
      </w:r>
    </w:p>
    <w:p w14:paraId="1C00E551" w14:textId="77777777" w:rsidR="006E5E63" w:rsidRPr="0035558F" w:rsidRDefault="006E5E63" w:rsidP="006E5E63">
      <w:pPr>
        <w:rPr>
          <w:rFonts w:ascii="Univers 45 Light" w:hAnsi="Univers 45 Light"/>
          <w:szCs w:val="22"/>
        </w:rPr>
      </w:pPr>
    </w:p>
    <w:p w14:paraId="696A23B3" w14:textId="77777777" w:rsidR="006E5E63" w:rsidRPr="0035558F" w:rsidRDefault="006E5E63" w:rsidP="006E5E63">
      <w:pPr>
        <w:spacing w:line="240" w:lineRule="auto"/>
        <w:rPr>
          <w:rFonts w:ascii="Univers 45 Light" w:hAnsi="Univers 45 Light"/>
          <w:szCs w:val="22"/>
        </w:rPr>
        <w:sectPr w:rsidR="006E5E63" w:rsidRPr="0035558F">
          <w:endnotePr>
            <w:numFmt w:val="decimal"/>
          </w:endnotePr>
          <w:pgSz w:w="16840" w:h="11907" w:orient="landscape"/>
          <w:pgMar w:top="1474" w:right="1843" w:bottom="1474" w:left="1276" w:header="958" w:footer="737" w:gutter="454"/>
          <w:cols w:space="720"/>
        </w:sectPr>
      </w:pPr>
    </w:p>
    <w:p w14:paraId="27E86A9D" w14:textId="77777777" w:rsidR="006E5E63" w:rsidRPr="0035558F" w:rsidRDefault="006E5E63" w:rsidP="00360B9E">
      <w:pPr>
        <w:pStyle w:val="Heading3"/>
        <w:numPr>
          <w:ilvl w:val="2"/>
          <w:numId w:val="36"/>
        </w:numPr>
        <w:tabs>
          <w:tab w:val="num" w:pos="1713"/>
        </w:tabs>
        <w:ind w:left="1713" w:hanging="1713"/>
        <w:rPr>
          <w:rFonts w:ascii="Univers 45 Light" w:hAnsi="Univers 45 Light"/>
        </w:rPr>
      </w:pPr>
      <w:r w:rsidRPr="0035558F">
        <w:t>Treatment of WIP</w:t>
      </w:r>
    </w:p>
    <w:p w14:paraId="1A4EC1AF" w14:textId="4994264D" w:rsidR="006E5E63" w:rsidRPr="0035558F" w:rsidRDefault="00B040D1" w:rsidP="006E5E63">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_Ref462738915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rPr>
        <w:t xml:space="preserve">Table </w:t>
      </w:r>
      <w:r w:rsidR="00736A10" w:rsidRPr="00736A10">
        <w:rPr>
          <w:rFonts w:ascii="Univers 45 Light" w:hAnsi="Univers 45 Light"/>
          <w:noProof/>
        </w:rPr>
        <w:t>14</w:t>
      </w:r>
      <w:r w:rsidRPr="0035558F">
        <w:rPr>
          <w:rFonts w:ascii="Univers 45 Light" w:hAnsi="Univers 45 Light"/>
        </w:rPr>
        <w:fldChar w:fldCharType="end"/>
      </w:r>
      <w:r w:rsidRPr="0035558F">
        <w:rPr>
          <w:rFonts w:ascii="Univers 45 Light" w:hAnsi="Univers 45 Light"/>
        </w:rPr>
        <w:t xml:space="preserve"> </w:t>
      </w:r>
      <w:r w:rsidR="006E5E63" w:rsidRPr="0035558F">
        <w:rPr>
          <w:rFonts w:ascii="Univers 45 Light" w:hAnsi="Univers 45 Light"/>
        </w:rPr>
        <w:t>demonstrates models for WIP and its treatment in the Central Coast LHD’s Round 19 NHCDC submission.</w:t>
      </w:r>
    </w:p>
    <w:p w14:paraId="5A691656" w14:textId="77777777" w:rsidR="006E5E63" w:rsidRPr="0035558F" w:rsidRDefault="006E5E63" w:rsidP="006E5E63">
      <w:pPr>
        <w:pStyle w:val="BodyText"/>
        <w:rPr>
          <w:rFonts w:ascii="Univers 45 Light" w:hAnsi="Univers 45 Light"/>
          <w:i/>
        </w:rPr>
      </w:pPr>
      <w:bookmarkStart w:id="689" w:name="_Ref462738915"/>
      <w:r w:rsidRPr="0035558F">
        <w:rPr>
          <w:rFonts w:ascii="Univers 45 Light" w:hAnsi="Univers 45 Light"/>
          <w:i/>
        </w:rPr>
        <w:t xml:space="preserve">Table </w:t>
      </w:r>
      <w:r w:rsidRPr="0035558F">
        <w:fldChar w:fldCharType="begin"/>
      </w:r>
      <w:r w:rsidRPr="0035558F">
        <w:rPr>
          <w:rFonts w:ascii="Univers 45 Light" w:hAnsi="Univers 45 Light"/>
          <w:i/>
        </w:rPr>
        <w:instrText xml:space="preserve"> SEQ Table \* ARABIC </w:instrText>
      </w:r>
      <w:r w:rsidRPr="0035558F">
        <w:fldChar w:fldCharType="separate"/>
      </w:r>
      <w:r w:rsidR="00736A10">
        <w:rPr>
          <w:rFonts w:ascii="Univers 45 Light" w:hAnsi="Univers 45 Light"/>
          <w:i/>
          <w:noProof/>
        </w:rPr>
        <w:t>14</w:t>
      </w:r>
      <w:r w:rsidRPr="0035558F">
        <w:fldChar w:fldCharType="end"/>
      </w:r>
      <w:bookmarkEnd w:id="689"/>
      <w:r w:rsidRPr="0035558F">
        <w:rPr>
          <w:rFonts w:ascii="Univers 45 Light" w:hAnsi="Univers 45 Light"/>
          <w:i/>
        </w:rPr>
        <w:t xml:space="preserve"> – WIP – Central Coast LHD</w:t>
      </w:r>
    </w:p>
    <w:tbl>
      <w:tblPr>
        <w:tblStyle w:val="ListTable4-Accent11"/>
        <w:tblW w:w="5000" w:type="pct"/>
        <w:tblLook w:val="0620" w:firstRow="1" w:lastRow="0" w:firstColumn="0" w:lastColumn="0" w:noHBand="1" w:noVBand="1"/>
        <w:tblCaption w:val="Table 8 - Models for Work In Progress - Western Sydney LHD"/>
        <w:tblDescription w:val="This table describes the models for Work In Progress and how that applied to Western Sydney LHD.  The first column is the model number, the second column is the description and the third column is how that model was applied for the relevant hospital."/>
      </w:tblPr>
      <w:tblGrid>
        <w:gridCol w:w="874"/>
        <w:gridCol w:w="4216"/>
        <w:gridCol w:w="3631"/>
      </w:tblGrid>
      <w:tr w:rsidR="006E5E63" w:rsidRPr="0035558F" w14:paraId="724AB6D3" w14:textId="77777777" w:rsidTr="006E5E63">
        <w:trPr>
          <w:cnfStyle w:val="100000000000" w:firstRow="1" w:lastRow="0" w:firstColumn="0" w:lastColumn="0" w:oddVBand="0" w:evenVBand="0" w:oddHBand="0" w:evenHBand="0" w:firstRowFirstColumn="0" w:firstRowLastColumn="0" w:lastRowFirstColumn="0" w:lastRowLastColumn="0"/>
          <w:tblHeader/>
        </w:trPr>
        <w:tc>
          <w:tcPr>
            <w:tcW w:w="501" w:type="pct"/>
            <w:tcBorders>
              <w:right w:val="single" w:sz="4" w:space="0" w:color="548DD4" w:themeColor="text2" w:themeTint="99"/>
            </w:tcBorders>
            <w:shd w:val="clear" w:color="auto" w:fill="002060"/>
            <w:noWrap/>
            <w:hideMark/>
          </w:tcPr>
          <w:p w14:paraId="0C8AD130" w14:textId="77777777" w:rsidR="006E5E63" w:rsidRPr="0035558F" w:rsidRDefault="006E5E63" w:rsidP="0029116E">
            <w:pPr>
              <w:rPr>
                <w:rFonts w:ascii="Univers 45 Light" w:hAnsi="Univers 45 Light"/>
              </w:rPr>
            </w:pPr>
            <w:r w:rsidRPr="0035558F">
              <w:rPr>
                <w:rFonts w:ascii="Univers 45 Light" w:hAnsi="Univers 45 Light"/>
              </w:rPr>
              <w:t>Model</w:t>
            </w:r>
          </w:p>
        </w:tc>
        <w:tc>
          <w:tcPr>
            <w:tcW w:w="2417" w:type="pct"/>
            <w:tcBorders>
              <w:left w:val="single" w:sz="4" w:space="0" w:color="548DD4" w:themeColor="text2" w:themeTint="99"/>
              <w:right w:val="nil"/>
            </w:tcBorders>
            <w:shd w:val="clear" w:color="auto" w:fill="002060"/>
            <w:hideMark/>
          </w:tcPr>
          <w:p w14:paraId="4487E026" w14:textId="77777777" w:rsidR="006E5E63" w:rsidRPr="0035558F" w:rsidRDefault="006E5E63">
            <w:pPr>
              <w:rPr>
                <w:rFonts w:ascii="Univers 45 Light" w:hAnsi="Univers 45 Light"/>
              </w:rPr>
            </w:pPr>
            <w:r w:rsidRPr="0035558F">
              <w:rPr>
                <w:rFonts w:ascii="Univers 45 Light" w:hAnsi="Univers 45 Light"/>
              </w:rPr>
              <w:t>Description</w:t>
            </w:r>
          </w:p>
        </w:tc>
        <w:tc>
          <w:tcPr>
            <w:tcW w:w="2082" w:type="pct"/>
            <w:tcBorders>
              <w:left w:val="single" w:sz="4" w:space="0" w:color="548DD4" w:themeColor="text2" w:themeTint="99"/>
            </w:tcBorders>
            <w:shd w:val="clear" w:color="auto" w:fill="002060"/>
            <w:hideMark/>
          </w:tcPr>
          <w:p w14:paraId="2BAEF71C" w14:textId="77777777" w:rsidR="006E5E63" w:rsidRPr="0035558F" w:rsidRDefault="006E5E63" w:rsidP="0029116E">
            <w:pPr>
              <w:rPr>
                <w:rFonts w:ascii="Univers 45 Light" w:hAnsi="Univers 45 Light"/>
              </w:rPr>
            </w:pPr>
            <w:r w:rsidRPr="0035558F">
              <w:rPr>
                <w:rFonts w:ascii="Univers 45 Light" w:hAnsi="Univers 45 Light"/>
              </w:rPr>
              <w:t>Submitted to Round 19 NHCDC</w:t>
            </w:r>
          </w:p>
        </w:tc>
      </w:tr>
      <w:tr w:rsidR="006E5E63" w:rsidRPr="0035558F" w14:paraId="742A1939" w14:textId="77777777" w:rsidTr="006E5E63">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3754ABB2" w14:textId="77777777" w:rsidR="006E5E63" w:rsidRPr="0035558F" w:rsidRDefault="006E5E63" w:rsidP="0029116E">
            <w:pPr>
              <w:rPr>
                <w:rFonts w:ascii="Univers 45 Light" w:hAnsi="Univers 45 Light"/>
              </w:rPr>
            </w:pPr>
            <w:r w:rsidRPr="0035558F">
              <w:rPr>
                <w:rFonts w:ascii="Univers 45 Light" w:hAnsi="Univers 45 Light"/>
              </w:rPr>
              <w:t>1</w:t>
            </w:r>
          </w:p>
        </w:tc>
        <w:tc>
          <w:tcPr>
            <w:tcW w:w="241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464BACFF" w14:textId="77777777" w:rsidR="006E5E63" w:rsidRPr="0035558F" w:rsidRDefault="006E5E63">
            <w:pPr>
              <w:rPr>
                <w:rFonts w:ascii="Univers 45 Light" w:hAnsi="Univers 45 Light"/>
              </w:rPr>
            </w:pPr>
            <w:r w:rsidRPr="0035558F">
              <w:rPr>
                <w:rFonts w:ascii="Univers 45 Light" w:hAnsi="Univers 45 Light"/>
              </w:rPr>
              <w:t>Cost for patients admitted and discharged in 2014-15 only</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60388A9A" w14:textId="77777777" w:rsidR="006E5E63" w:rsidRPr="0035558F" w:rsidRDefault="006E5E63">
            <w:pPr>
              <w:rPr>
                <w:rFonts w:ascii="Univers 45 Light" w:hAnsi="Univers 45 Light"/>
              </w:rPr>
            </w:pPr>
            <w:r w:rsidRPr="0035558F">
              <w:rPr>
                <w:rFonts w:ascii="Univers 45 Light" w:hAnsi="Univers 45 Light"/>
              </w:rPr>
              <w:t>Submitted to Round 19 of the NHCDC</w:t>
            </w:r>
          </w:p>
        </w:tc>
      </w:tr>
      <w:tr w:rsidR="006E5E63" w:rsidRPr="0035558F" w14:paraId="5BCF114A" w14:textId="77777777" w:rsidTr="006E5E63">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0E169366" w14:textId="77777777" w:rsidR="006E5E63" w:rsidRPr="0035558F" w:rsidRDefault="006E5E63" w:rsidP="0029116E">
            <w:pPr>
              <w:rPr>
                <w:rFonts w:ascii="Univers 45 Light" w:hAnsi="Univers 45 Light"/>
              </w:rPr>
            </w:pPr>
            <w:r w:rsidRPr="0035558F">
              <w:rPr>
                <w:rFonts w:ascii="Univers 45 Light" w:hAnsi="Univers 45 Light"/>
              </w:rPr>
              <w:t>2</w:t>
            </w:r>
          </w:p>
        </w:tc>
        <w:tc>
          <w:tcPr>
            <w:tcW w:w="241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132174EB" w14:textId="77777777" w:rsidR="006E5E63" w:rsidRPr="0035558F" w:rsidRDefault="006E5E63">
            <w:pPr>
              <w:rPr>
                <w:rFonts w:ascii="Univers 45 Light" w:hAnsi="Univers 45 Light"/>
              </w:rPr>
            </w:pPr>
            <w:r w:rsidRPr="0035558F">
              <w:rPr>
                <w:rFonts w:ascii="Univers 45 Light" w:hAnsi="Univers 45 Light"/>
              </w:rPr>
              <w:t>Costs for patients admitted prior to 2014-15 and discharged in 2014-15</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058F0C14" w14:textId="77777777" w:rsidR="006E5E63" w:rsidRPr="0035558F" w:rsidRDefault="006E5E63">
            <w:pPr>
              <w:rPr>
                <w:rFonts w:ascii="Univers 45 Light" w:hAnsi="Univers 45 Light"/>
              </w:rPr>
            </w:pPr>
            <w:r w:rsidRPr="0035558F">
              <w:rPr>
                <w:rFonts w:ascii="Univers 45 Light" w:hAnsi="Univers 45 Light"/>
              </w:rPr>
              <w:t>Submitted to Round 19 of the NHCDC. Costs are submitted for 2013-14.</w:t>
            </w:r>
          </w:p>
        </w:tc>
      </w:tr>
      <w:tr w:rsidR="006E5E63" w:rsidRPr="0035558F" w14:paraId="4B6A645C" w14:textId="77777777" w:rsidTr="006E5E63">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31D71C4D" w14:textId="77777777" w:rsidR="006E5E63" w:rsidRPr="0035558F" w:rsidRDefault="006E5E63" w:rsidP="0029116E">
            <w:pPr>
              <w:rPr>
                <w:rFonts w:ascii="Univers 45 Light" w:hAnsi="Univers 45 Light"/>
              </w:rPr>
            </w:pPr>
            <w:r w:rsidRPr="0035558F">
              <w:rPr>
                <w:rFonts w:ascii="Univers 45 Light" w:hAnsi="Univers 45 Light"/>
              </w:rPr>
              <w:t>3</w:t>
            </w:r>
          </w:p>
        </w:tc>
        <w:tc>
          <w:tcPr>
            <w:tcW w:w="241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24657657" w14:textId="77777777" w:rsidR="006E5E63" w:rsidRPr="0035558F" w:rsidRDefault="006E5E63">
            <w:pPr>
              <w:rPr>
                <w:rFonts w:ascii="Univers 45 Light" w:hAnsi="Univers 45 Light"/>
              </w:rPr>
            </w:pPr>
            <w:r w:rsidRPr="0035558F">
              <w:rPr>
                <w:rFonts w:ascii="Univers 45 Light" w:hAnsi="Univers 45 Light"/>
              </w:rPr>
              <w:t>Costs for patients admitted prior to or in 2014-15 and remain admitted at 30 June 2015</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63799C34" w14:textId="77777777" w:rsidR="006E5E63" w:rsidRPr="0035558F" w:rsidRDefault="006E5E63">
            <w:pPr>
              <w:rPr>
                <w:rFonts w:ascii="Univers 45 Light" w:hAnsi="Univers 45 Light"/>
              </w:rPr>
            </w:pPr>
            <w:r w:rsidRPr="0035558F">
              <w:rPr>
                <w:rFonts w:ascii="Univers 45 Light" w:hAnsi="Univers 45 Light"/>
              </w:rPr>
              <w:t>Not submitted to Round 19 of the NHCDC</w:t>
            </w:r>
          </w:p>
        </w:tc>
      </w:tr>
    </w:tbl>
    <w:p w14:paraId="4B9905B9" w14:textId="77777777" w:rsidR="006E5E63" w:rsidRPr="0035558F" w:rsidRDefault="006E5E63" w:rsidP="006E5E63">
      <w:pPr>
        <w:rPr>
          <w:rFonts w:ascii="Univers 45 Light" w:hAnsi="Univers 45 Light"/>
          <w:bCs/>
          <w:i/>
          <w:sz w:val="16"/>
          <w:szCs w:val="16"/>
        </w:rPr>
      </w:pPr>
      <w:r w:rsidRPr="0035558F">
        <w:rPr>
          <w:rFonts w:ascii="Univers 45 Light" w:hAnsi="Univers 45 Light"/>
          <w:bCs/>
          <w:i/>
          <w:sz w:val="16"/>
          <w:szCs w:val="16"/>
        </w:rPr>
        <w:t xml:space="preserve">Source: KPMG, based on the Central Coast Hospital templates and review discussions </w:t>
      </w:r>
    </w:p>
    <w:p w14:paraId="487D5E0D" w14:textId="77777777" w:rsidR="006E5E63" w:rsidRPr="0035558F" w:rsidRDefault="006E5E63" w:rsidP="006E5E63">
      <w:pPr>
        <w:pStyle w:val="BodyText"/>
        <w:rPr>
          <w:rFonts w:ascii="Univers 45 Light" w:hAnsi="Univers 45 Light"/>
        </w:rPr>
      </w:pPr>
      <w:r w:rsidRPr="0035558F">
        <w:rPr>
          <w:rFonts w:ascii="Univers 45 Light" w:hAnsi="Univers 45 Light"/>
        </w:rPr>
        <w:t>In summary, Central Coast LHD submitted costs for admitted and discharged patients in 2014</w:t>
      </w:r>
      <w:r w:rsidRPr="0035558F">
        <w:rPr>
          <w:rFonts w:ascii="Univers 45 Light" w:hAnsi="Univers 45 Light"/>
        </w:rPr>
        <w:noBreakHyphen/>
        <w:t>15 and WIP costs for those patients admitted in 2013-14, but discharged, in 2014-15.</w:t>
      </w:r>
    </w:p>
    <w:p w14:paraId="0C8DFC61" w14:textId="77777777" w:rsidR="006E5E63" w:rsidRPr="0035558F" w:rsidRDefault="006E5E63" w:rsidP="006E5E63">
      <w:pPr>
        <w:pStyle w:val="Heading4"/>
        <w:numPr>
          <w:ilvl w:val="0"/>
          <w:numId w:val="0"/>
        </w:numPr>
        <w:ind w:left="720" w:hanging="720"/>
        <w:rPr>
          <w:rFonts w:ascii="Univers 45 Light" w:hAnsi="Univers 45 Light"/>
        </w:rPr>
      </w:pPr>
      <w:r w:rsidRPr="0035558F">
        <w:rPr>
          <w:rFonts w:ascii="Univers 45 Light" w:hAnsi="Univers 45 Light"/>
        </w:rPr>
        <w:t>Escalation factor</w:t>
      </w:r>
    </w:p>
    <w:p w14:paraId="3E17DF0B" w14:textId="77777777" w:rsidR="006E5E63" w:rsidRPr="0035558F" w:rsidRDefault="006E5E63" w:rsidP="006E5E63">
      <w:pPr>
        <w:pStyle w:val="BodyText"/>
        <w:rPr>
          <w:rFonts w:ascii="Univers 45 Light" w:hAnsi="Univers 45 Light"/>
        </w:rPr>
      </w:pPr>
      <w:r w:rsidRPr="0035558F">
        <w:rPr>
          <w:rFonts w:ascii="Univers 45 Light" w:hAnsi="Univers 45 Light"/>
        </w:rPr>
        <w:t>NSW Health did not apply the escalation factors to the costs associated with WIP from prior years in the Round 19 NHCDC submission for Central Coast LHD.</w:t>
      </w:r>
    </w:p>
    <w:p w14:paraId="34D47F9D" w14:textId="77777777" w:rsidR="006E5E63" w:rsidRPr="0035558F" w:rsidRDefault="006E5E63" w:rsidP="00360B9E">
      <w:pPr>
        <w:pStyle w:val="Heading3"/>
        <w:numPr>
          <w:ilvl w:val="2"/>
          <w:numId w:val="36"/>
        </w:numPr>
        <w:tabs>
          <w:tab w:val="num" w:pos="1713"/>
        </w:tabs>
        <w:ind w:left="1713" w:hanging="1713"/>
        <w:rPr>
          <w:rFonts w:ascii="Univers 45 Light" w:hAnsi="Univers 45 Light"/>
        </w:rPr>
      </w:pPr>
      <w:r w:rsidRPr="0035558F">
        <w:t>Critical care</w:t>
      </w:r>
    </w:p>
    <w:p w14:paraId="573082F9" w14:textId="77777777" w:rsidR="006E5E63" w:rsidRPr="0035558F" w:rsidRDefault="006E5E63" w:rsidP="006E5E63">
      <w:pPr>
        <w:pStyle w:val="BodyText"/>
        <w:rPr>
          <w:rFonts w:ascii="Univers 45 Light" w:hAnsi="Univers 45 Light"/>
        </w:rPr>
      </w:pPr>
      <w:r w:rsidRPr="0035558F">
        <w:rPr>
          <w:rFonts w:ascii="Univers 45 Light" w:hAnsi="Univers 45 Light"/>
        </w:rPr>
        <w:t>Central Coast LHD indicated that they have a critical care mix of Intensive Care Units (ICU’s) and High Dependency Units (HDU’s) across the LHD. The expenditure is reported in a critical care cost centre (HDU/ICU). The PAS ward transfer activity data extracted from the HIE separately identifies ICU and HDU hours based on the reported bed type. Service codes are built for each critical care area incorporating the bed type detail, and ICU and HDU relative value units (RVUs) are used to allocate critical care costs.</w:t>
      </w:r>
    </w:p>
    <w:p w14:paraId="7B1D7B98" w14:textId="77777777" w:rsidR="006E5E63" w:rsidRPr="0035558F" w:rsidRDefault="006E5E63" w:rsidP="006E5E63">
      <w:pPr>
        <w:pStyle w:val="BodyText"/>
        <w:rPr>
          <w:rFonts w:ascii="Univers 45 Light" w:hAnsi="Univers 45 Light"/>
        </w:rPr>
      </w:pPr>
      <w:r w:rsidRPr="0035558F">
        <w:rPr>
          <w:rFonts w:ascii="Univers 45 Light" w:hAnsi="Univers 45 Light"/>
        </w:rPr>
        <w:t xml:space="preserve">The process described by Central Coast LHD for costing critical areas indicates that intensive care and high dependency unit areas can be separately identified. Critical care costs are captured in accordance with the applicable standard. </w:t>
      </w:r>
    </w:p>
    <w:p w14:paraId="351B8110" w14:textId="77777777" w:rsidR="006E5E63" w:rsidRPr="0035558F" w:rsidRDefault="006E5E63" w:rsidP="00360B9E">
      <w:pPr>
        <w:pStyle w:val="Heading3"/>
        <w:numPr>
          <w:ilvl w:val="2"/>
          <w:numId w:val="36"/>
        </w:numPr>
        <w:tabs>
          <w:tab w:val="num" w:pos="1713"/>
        </w:tabs>
        <w:ind w:left="1713" w:hanging="1713"/>
        <w:rPr>
          <w:rFonts w:ascii="Univers 45 Light" w:hAnsi="Univers 45 Light"/>
        </w:rPr>
      </w:pPr>
      <w:r w:rsidRPr="0035558F">
        <w:t>Costing public and patients</w:t>
      </w:r>
    </w:p>
    <w:p w14:paraId="48A87BD9" w14:textId="6E729B8F" w:rsidR="00724B30" w:rsidRPr="0035558F" w:rsidRDefault="00724B30" w:rsidP="002D1094">
      <w:pPr>
        <w:pStyle w:val="BodyText"/>
      </w:pPr>
      <w:r w:rsidRPr="0035558F">
        <w:rPr>
          <w:rFonts w:ascii="Univers 45 Light" w:hAnsi="Univers 45 Light"/>
        </w:rPr>
        <w:t xml:space="preserve">Central Coast LHD costing staff indicated that the costing of private patients follows the guidelines specified in the CAG. The costing methodology incorporates relative value units for private patients ensuring no Visiting Medical Officer (VMO) payments are allocated to private patients. Salaried Medical Officer and Junior Medical Officer </w:t>
      </w:r>
      <w:proofErr w:type="gramStart"/>
      <w:r w:rsidRPr="0035558F">
        <w:rPr>
          <w:rFonts w:ascii="Univers 45 Light" w:hAnsi="Univers 45 Light"/>
        </w:rPr>
        <w:t>staff</w:t>
      </w:r>
      <w:proofErr w:type="gramEnd"/>
      <w:r w:rsidRPr="0035558F">
        <w:rPr>
          <w:rFonts w:ascii="Univers 45 Light" w:hAnsi="Univers 45 Light"/>
        </w:rPr>
        <w:t xml:space="preserve"> salary and wages are allocated to both public and private patients with no adjustments for private patients.</w:t>
      </w:r>
    </w:p>
    <w:p w14:paraId="7077E003" w14:textId="77777777" w:rsidR="006E5E63" w:rsidRPr="0035558F" w:rsidRDefault="006E5E63">
      <w:pPr>
        <w:pStyle w:val="Heading3"/>
        <w:numPr>
          <w:ilvl w:val="2"/>
          <w:numId w:val="36"/>
        </w:numPr>
        <w:tabs>
          <w:tab w:val="num" w:pos="1713"/>
        </w:tabs>
        <w:ind w:left="1713" w:hanging="1713"/>
      </w:pPr>
      <w:r w:rsidRPr="0035558F">
        <w:t>Treatment of specific items</w:t>
      </w:r>
    </w:p>
    <w:p w14:paraId="41D9D265" w14:textId="77777777" w:rsidR="006E5E63" w:rsidRPr="0035558F" w:rsidRDefault="006E5E63" w:rsidP="006E5E63">
      <w:pPr>
        <w:pStyle w:val="BodyText"/>
        <w:rPr>
          <w:rFonts w:ascii="Univers 45 Light" w:hAnsi="Univers 45 Light"/>
        </w:rPr>
      </w:pPr>
      <w:r w:rsidRPr="0035558F">
        <w:rPr>
          <w:rFonts w:ascii="Univers 45 Light" w:hAnsi="Univers 45 Light"/>
        </w:rPr>
        <w:t xml:space="preserve">A number of specific items were discussed during the consultation phase of the review to understand the manner in which they are treated in the costing process. These items are used to inform the NEP and specific funding model adjustments for particular patient cohorts. The Central Coast LHDs treatment of each of the items is summarised below. </w:t>
      </w:r>
    </w:p>
    <w:p w14:paraId="5C69378B" w14:textId="77777777" w:rsidR="006E5E63" w:rsidRPr="0035558F" w:rsidRDefault="006E5E63" w:rsidP="006E5E63">
      <w:pPr>
        <w:keepNext/>
        <w:spacing w:before="120" w:after="120"/>
        <w:rPr>
          <w:rFonts w:ascii="Univers 45 Light" w:hAnsi="Univers 45 Light"/>
          <w:bCs/>
          <w:i/>
        </w:rPr>
      </w:pPr>
      <w:r w:rsidRPr="0035558F">
        <w:rPr>
          <w:rFonts w:ascii="Univers 45 Light" w:hAnsi="Univers 45 Light"/>
          <w:bCs/>
          <w:i/>
        </w:rPr>
        <w:t xml:space="preserve">Table </w:t>
      </w:r>
      <w:r w:rsidRPr="0035558F">
        <w:rPr>
          <w:rFonts w:ascii="Univers 45 Light" w:hAnsi="Univers 45 Light"/>
          <w:bCs/>
          <w:i/>
        </w:rPr>
        <w:fldChar w:fldCharType="begin"/>
      </w:r>
      <w:r w:rsidRPr="0035558F">
        <w:rPr>
          <w:rFonts w:ascii="Univers 45 Light" w:hAnsi="Univers 45 Light"/>
          <w:bCs/>
          <w:i/>
        </w:rPr>
        <w:instrText xml:space="preserve"> SEQ Table \* ARABIC </w:instrText>
      </w:r>
      <w:r w:rsidRPr="0035558F">
        <w:rPr>
          <w:rFonts w:ascii="Univers 45 Light" w:hAnsi="Univers 45 Light"/>
          <w:bCs/>
          <w:i/>
        </w:rPr>
        <w:fldChar w:fldCharType="separate"/>
      </w:r>
      <w:r w:rsidR="00736A10">
        <w:rPr>
          <w:rFonts w:ascii="Univers 45 Light" w:hAnsi="Univers 45 Light"/>
          <w:bCs/>
          <w:i/>
          <w:noProof/>
        </w:rPr>
        <w:t>15</w:t>
      </w:r>
      <w:r w:rsidRPr="0035558F">
        <w:rPr>
          <w:rFonts w:ascii="Univers 45 Light" w:hAnsi="Univers 45 Light"/>
          <w:bCs/>
          <w:i/>
          <w:noProof/>
        </w:rPr>
        <w:fldChar w:fldCharType="end"/>
      </w:r>
      <w:r w:rsidRPr="0035558F">
        <w:rPr>
          <w:rFonts w:ascii="Univers 45 Light" w:hAnsi="Univers 45 Light"/>
          <w:bCs/>
          <w:i/>
        </w:rPr>
        <w:t xml:space="preserve"> – Treatment of specific items – Central Coast LHD</w:t>
      </w:r>
    </w:p>
    <w:tbl>
      <w:tblPr>
        <w:tblStyle w:val="ListTable4-Accent11"/>
        <w:tblW w:w="5000" w:type="pct"/>
        <w:tblLook w:val="0620" w:firstRow="1" w:lastRow="0" w:firstColumn="0" w:lastColumn="0" w:noHBand="1" w:noVBand="1"/>
        <w:tblCaption w:val="Table 9 - Treatment of specific items - Western Sydney LHD"/>
        <w:tblDescription w:val="This table describes how Western Sydney LHD treated specific items in their Round 18 NHCDC Submission.  The first column is the item and the second column is the description of the treatment."/>
      </w:tblPr>
      <w:tblGrid>
        <w:gridCol w:w="3342"/>
        <w:gridCol w:w="5379"/>
      </w:tblGrid>
      <w:tr w:rsidR="006E5E63" w:rsidRPr="0035558F" w14:paraId="51CF33B4" w14:textId="77777777" w:rsidTr="006E5E63">
        <w:trPr>
          <w:cnfStyle w:val="100000000000" w:firstRow="1" w:lastRow="0" w:firstColumn="0" w:lastColumn="0" w:oddVBand="0" w:evenVBand="0" w:oddHBand="0" w:evenHBand="0" w:firstRowFirstColumn="0" w:firstRowLastColumn="0" w:lastRowFirstColumn="0" w:lastRowLastColumn="0"/>
          <w:tblHeader/>
        </w:trPr>
        <w:tc>
          <w:tcPr>
            <w:tcW w:w="1916" w:type="pct"/>
            <w:tcBorders>
              <w:right w:val="single" w:sz="4" w:space="0" w:color="548DD4" w:themeColor="text2" w:themeTint="99"/>
            </w:tcBorders>
            <w:shd w:val="clear" w:color="auto" w:fill="002060"/>
            <w:noWrap/>
            <w:hideMark/>
          </w:tcPr>
          <w:p w14:paraId="4B84BAF1" w14:textId="77777777" w:rsidR="006E5E63" w:rsidRPr="0035558F" w:rsidRDefault="006E5E63">
            <w:pPr>
              <w:rPr>
                <w:rFonts w:ascii="Univers 45 Light" w:hAnsi="Univers 45 Light"/>
              </w:rPr>
            </w:pPr>
            <w:r w:rsidRPr="0035558F">
              <w:rPr>
                <w:rFonts w:ascii="Univers 45 Light" w:hAnsi="Univers 45 Light"/>
              </w:rPr>
              <w:t>Item</w:t>
            </w:r>
          </w:p>
        </w:tc>
        <w:tc>
          <w:tcPr>
            <w:tcW w:w="3084" w:type="pct"/>
            <w:tcBorders>
              <w:left w:val="single" w:sz="4" w:space="0" w:color="548DD4" w:themeColor="text2" w:themeTint="99"/>
            </w:tcBorders>
            <w:shd w:val="clear" w:color="auto" w:fill="002060"/>
            <w:hideMark/>
          </w:tcPr>
          <w:p w14:paraId="3E049B86" w14:textId="77777777" w:rsidR="006E5E63" w:rsidRPr="0035558F" w:rsidRDefault="006E5E63">
            <w:pPr>
              <w:rPr>
                <w:rFonts w:ascii="Univers 45 Light" w:hAnsi="Univers 45 Light"/>
              </w:rPr>
            </w:pPr>
            <w:r w:rsidRPr="0035558F">
              <w:rPr>
                <w:rFonts w:ascii="Univers 45 Light" w:hAnsi="Univers 45 Light"/>
              </w:rPr>
              <w:t>Treatment</w:t>
            </w:r>
          </w:p>
        </w:tc>
      </w:tr>
      <w:tr w:rsidR="006E5E63" w:rsidRPr="0035558F" w14:paraId="17DB4CA3" w14:textId="77777777" w:rsidTr="006E5E63">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14FF59EF" w14:textId="77777777" w:rsidR="006E5E63" w:rsidRPr="0035558F" w:rsidRDefault="006E5E63">
            <w:pPr>
              <w:spacing w:before="120" w:after="120" w:line="280" w:lineRule="atLeast"/>
              <w:rPr>
                <w:rFonts w:ascii="Univers 45 Light" w:hAnsi="Univers 45 Light"/>
                <w:szCs w:val="22"/>
              </w:rPr>
            </w:pPr>
            <w:r w:rsidRPr="0035558F">
              <w:rPr>
                <w:rFonts w:ascii="Univers 45 Light" w:hAnsi="Univers 45 Light"/>
                <w:szCs w:val="22"/>
              </w:rPr>
              <w:t>Research</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2329DBA0" w14:textId="77777777" w:rsidR="006E5E63" w:rsidRPr="0035558F" w:rsidRDefault="006E5E63">
            <w:pPr>
              <w:spacing w:before="120" w:after="120" w:line="280" w:lineRule="atLeast"/>
              <w:rPr>
                <w:rFonts w:ascii="Univers 45 Light" w:hAnsi="Univers 45 Light"/>
                <w:szCs w:val="22"/>
              </w:rPr>
            </w:pPr>
            <w:r w:rsidRPr="0035558F">
              <w:rPr>
                <w:rFonts w:ascii="Univers 45 Light" w:hAnsi="Univers 45 Light"/>
                <w:szCs w:val="22"/>
              </w:rPr>
              <w:t>Where direct Research expenditure can be identified, it is mapped to a research area. A fraction review is undertaken to identify where research expenditures are embedded within cost centres and this expenditure is mapped to a research area. All research expenditure is then mapped to a non-patient encounter. NSW Health excluded these from the NHCDC submission.</w:t>
            </w:r>
          </w:p>
        </w:tc>
      </w:tr>
      <w:tr w:rsidR="006E5E63" w:rsidRPr="0035558F" w14:paraId="0186C601" w14:textId="77777777" w:rsidTr="006E5E63">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5317D5F1" w14:textId="77777777" w:rsidR="006E5E63" w:rsidRPr="0035558F" w:rsidRDefault="006E5E63">
            <w:pPr>
              <w:spacing w:before="120" w:after="120" w:line="280" w:lineRule="atLeast"/>
              <w:rPr>
                <w:rFonts w:ascii="Univers 45 Light" w:hAnsi="Univers 45 Light"/>
                <w:szCs w:val="22"/>
              </w:rPr>
            </w:pPr>
            <w:r w:rsidRPr="0035558F">
              <w:rPr>
                <w:rFonts w:ascii="Univers 45 Light" w:hAnsi="Univers 45 Light"/>
                <w:szCs w:val="22"/>
              </w:rPr>
              <w:t>Teaching and Training</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54775864" w14:textId="77777777" w:rsidR="006E5E63" w:rsidRPr="0035558F" w:rsidRDefault="006E5E63">
            <w:pPr>
              <w:spacing w:before="120" w:after="120" w:line="280" w:lineRule="atLeast"/>
              <w:rPr>
                <w:rFonts w:ascii="Univers 45 Light" w:hAnsi="Univers 45 Light"/>
                <w:szCs w:val="22"/>
              </w:rPr>
            </w:pPr>
            <w:r w:rsidRPr="0035558F">
              <w:rPr>
                <w:rFonts w:ascii="Univers 45 Light" w:hAnsi="Univers 45 Light"/>
                <w:szCs w:val="22"/>
              </w:rPr>
              <w:t>Where direct Teaching and Training expenditure can be identified, it is mapped to a Teaching and Training area. A fraction review is undertaken to identify where Teaching and Training expenditures are embedded within cost centres and this expenditure is mapped to a Teaching and Training area. All Teaching and Training expenditure is then mapped to a non-patient encounter. NSW Health excluded these from the NHCDC submission.</w:t>
            </w:r>
          </w:p>
        </w:tc>
      </w:tr>
      <w:tr w:rsidR="006E5E63" w:rsidRPr="0035558F" w14:paraId="2E7375C5" w14:textId="77777777" w:rsidTr="006E5E63">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2A66C764" w14:textId="77777777" w:rsidR="006E5E63" w:rsidRPr="0035558F" w:rsidRDefault="006E5E63">
            <w:pPr>
              <w:spacing w:before="120" w:after="120" w:line="280" w:lineRule="atLeast"/>
              <w:rPr>
                <w:rFonts w:ascii="Univers 45 Light" w:hAnsi="Univers 45 Light"/>
                <w:szCs w:val="22"/>
              </w:rPr>
            </w:pPr>
            <w:r w:rsidRPr="0035558F">
              <w:rPr>
                <w:rFonts w:ascii="Univers 45 Light" w:hAnsi="Univers 45 Light"/>
                <w:szCs w:val="22"/>
              </w:rPr>
              <w:t>Shared/Other commercial entities</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43FC158E" w14:textId="77777777" w:rsidR="006E5E63" w:rsidRPr="0035558F" w:rsidRDefault="006E5E63">
            <w:pPr>
              <w:spacing w:before="120" w:after="120" w:line="280" w:lineRule="atLeast"/>
              <w:rPr>
                <w:rFonts w:ascii="Univers 45 Light" w:hAnsi="Univers 45 Light"/>
                <w:szCs w:val="22"/>
              </w:rPr>
            </w:pPr>
            <w:r w:rsidRPr="0035558F">
              <w:rPr>
                <w:rFonts w:ascii="Univers 45 Light" w:hAnsi="Univers 45 Light"/>
                <w:szCs w:val="22"/>
              </w:rPr>
              <w:t>Central Coast LHD advised that there is a shared service arrangement with Northern Sydney LHD.</w:t>
            </w:r>
          </w:p>
          <w:p w14:paraId="38D3BFD7" w14:textId="77777777" w:rsidR="006E5E63" w:rsidRPr="0035558F" w:rsidRDefault="006E5E63">
            <w:pPr>
              <w:spacing w:before="120" w:after="120" w:line="280" w:lineRule="atLeast"/>
              <w:rPr>
                <w:rFonts w:ascii="Univers 45 Light" w:hAnsi="Univers 45 Light"/>
                <w:szCs w:val="22"/>
              </w:rPr>
            </w:pPr>
            <w:r w:rsidRPr="0035558F">
              <w:rPr>
                <w:rFonts w:ascii="Univers 45 Light" w:hAnsi="Univers 45 Light"/>
                <w:szCs w:val="22"/>
              </w:rPr>
              <w:t>Central Coast LHD indicated that it operates a childcare facility. This expenditure is excluded by the LHD by allocating it to a non-patient product.</w:t>
            </w:r>
          </w:p>
        </w:tc>
      </w:tr>
    </w:tbl>
    <w:p w14:paraId="1E79D82A" w14:textId="77777777" w:rsidR="006E5E63" w:rsidRPr="0035558F" w:rsidRDefault="006E5E63" w:rsidP="006E5E63">
      <w:pPr>
        <w:rPr>
          <w:rFonts w:ascii="Univers 45 Light" w:hAnsi="Univers 45 Light"/>
          <w:bCs/>
          <w:i/>
          <w:sz w:val="16"/>
          <w:szCs w:val="16"/>
        </w:rPr>
      </w:pPr>
      <w:r w:rsidRPr="0035558F">
        <w:rPr>
          <w:rFonts w:ascii="Univers 45 Light" w:hAnsi="Univers 45 Light"/>
          <w:bCs/>
          <w:i/>
          <w:sz w:val="16"/>
          <w:szCs w:val="16"/>
        </w:rPr>
        <w:t>Source: KPMG, based on IFR discussions</w:t>
      </w:r>
    </w:p>
    <w:p w14:paraId="436695AE" w14:textId="77777777" w:rsidR="006E5E63" w:rsidRPr="0035558F" w:rsidRDefault="006E5E63" w:rsidP="00360B9E">
      <w:pPr>
        <w:pStyle w:val="Heading3"/>
        <w:numPr>
          <w:ilvl w:val="2"/>
          <w:numId w:val="36"/>
        </w:numPr>
        <w:tabs>
          <w:tab w:val="num" w:pos="1713"/>
        </w:tabs>
        <w:ind w:left="1713" w:hanging="1713"/>
        <w:rPr>
          <w:rFonts w:ascii="Univers 45 Light" w:hAnsi="Univers 45 Light"/>
          <w:sz w:val="22"/>
        </w:rPr>
      </w:pPr>
      <w:r w:rsidRPr="0035558F">
        <w:t>Sample patient data</w:t>
      </w:r>
    </w:p>
    <w:p w14:paraId="5189068E" w14:textId="0EACE62C" w:rsidR="006E5E63" w:rsidRPr="0035558F" w:rsidRDefault="006E5E63" w:rsidP="006E5E63">
      <w:pPr>
        <w:pStyle w:val="BodyText"/>
        <w:rPr>
          <w:rFonts w:ascii="Univers 45 Light" w:hAnsi="Univers 45 Light"/>
        </w:rPr>
      </w:pPr>
      <w:r w:rsidRPr="0035558F">
        <w:rPr>
          <w:rFonts w:ascii="Univers 45 Light" w:hAnsi="Univers 45 Light"/>
        </w:rPr>
        <w:t>IHPA selected a sample of five patients from the Central Coast LHD for the purposes of testing the data flow from jurisdictions to IHPA at the patient level. NSW Health provided the patient level costs for all five patients and these reconciled to IHPA records. The results are summarised in</w:t>
      </w:r>
      <w:r w:rsidR="00B040D1" w:rsidRPr="0035558F">
        <w:rPr>
          <w:rFonts w:ascii="Univers 45 Light" w:hAnsi="Univers 45 Light"/>
        </w:rPr>
        <w:t xml:space="preserve"> </w:t>
      </w:r>
      <w:r w:rsidR="00B040D1" w:rsidRPr="0035558F">
        <w:rPr>
          <w:rFonts w:ascii="Univers 45 Light" w:hAnsi="Univers 45 Light"/>
        </w:rPr>
        <w:fldChar w:fldCharType="begin"/>
      </w:r>
      <w:r w:rsidR="00B040D1" w:rsidRPr="0035558F">
        <w:rPr>
          <w:rFonts w:ascii="Univers 45 Light" w:hAnsi="Univers 45 Light"/>
        </w:rPr>
        <w:instrText xml:space="preserve"> REF _Ref462738935 \h  \* MERGEFORMAT </w:instrText>
      </w:r>
      <w:r w:rsidR="00B040D1" w:rsidRPr="0035558F">
        <w:rPr>
          <w:rFonts w:ascii="Univers 45 Light" w:hAnsi="Univers 45 Light"/>
        </w:rPr>
      </w:r>
      <w:r w:rsidR="00B040D1"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16</w:t>
      </w:r>
      <w:r w:rsidR="00B040D1" w:rsidRPr="0035558F">
        <w:rPr>
          <w:rFonts w:ascii="Univers 45 Light" w:hAnsi="Univers 45 Light"/>
        </w:rPr>
        <w:fldChar w:fldCharType="end"/>
      </w:r>
      <w:r w:rsidRPr="0035558F">
        <w:rPr>
          <w:rFonts w:ascii="Univers 45 Light" w:hAnsi="Univers 45 Light"/>
          <w:i/>
        </w:rPr>
        <w:t>.</w:t>
      </w:r>
    </w:p>
    <w:p w14:paraId="10CD6755" w14:textId="77777777" w:rsidR="006E5E63" w:rsidRPr="0035558F" w:rsidRDefault="006E5E63" w:rsidP="006E5E63">
      <w:pPr>
        <w:spacing w:line="240" w:lineRule="auto"/>
        <w:rPr>
          <w:rFonts w:ascii="Univers 45 Light" w:hAnsi="Univers 45 Light"/>
          <w:bCs/>
          <w:i/>
        </w:rPr>
      </w:pPr>
      <w:r w:rsidRPr="0035558F">
        <w:rPr>
          <w:rFonts w:ascii="Univers 45 Light" w:hAnsi="Univers 45 Light"/>
          <w:bCs/>
          <w:i/>
        </w:rPr>
        <w:br w:type="page"/>
      </w:r>
    </w:p>
    <w:p w14:paraId="3301D104" w14:textId="77777777" w:rsidR="006E5E63" w:rsidRPr="0035558F" w:rsidRDefault="006E5E63" w:rsidP="006E5E63">
      <w:pPr>
        <w:spacing w:before="120" w:after="120"/>
        <w:rPr>
          <w:rFonts w:ascii="Univers 45 Light" w:hAnsi="Univers 45 Light"/>
          <w:bCs/>
          <w:i/>
        </w:rPr>
      </w:pPr>
      <w:bookmarkStart w:id="690" w:name="_Ref462738935"/>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16</w:t>
      </w:r>
      <w:r w:rsidRPr="0035558F">
        <w:fldChar w:fldCharType="end"/>
      </w:r>
      <w:bookmarkEnd w:id="690"/>
      <w:r w:rsidRPr="0035558F">
        <w:rPr>
          <w:rFonts w:ascii="Univers 45 Light" w:hAnsi="Univers 45 Light"/>
          <w:bCs/>
          <w:i/>
        </w:rPr>
        <w:t xml:space="preserve"> – Sample patients – Central Coast LHD</w:t>
      </w:r>
    </w:p>
    <w:tbl>
      <w:tblPr>
        <w:tblW w:w="8576" w:type="dxa"/>
        <w:tblLook w:val="04A0" w:firstRow="1" w:lastRow="0" w:firstColumn="1" w:lastColumn="0" w:noHBand="0" w:noVBand="1"/>
      </w:tblPr>
      <w:tblGrid>
        <w:gridCol w:w="541"/>
        <w:gridCol w:w="1999"/>
        <w:gridCol w:w="2558"/>
        <w:gridCol w:w="2279"/>
        <w:gridCol w:w="1199"/>
      </w:tblGrid>
      <w:tr w:rsidR="006E5E63" w:rsidRPr="0035558F" w14:paraId="4A52CED1" w14:textId="77777777" w:rsidTr="006E5E63">
        <w:trPr>
          <w:trHeight w:val="296"/>
        </w:trPr>
        <w:tc>
          <w:tcPr>
            <w:tcW w:w="541"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67BC5593" w14:textId="77777777" w:rsidR="006E5E63" w:rsidRPr="0035558F" w:rsidRDefault="006E5E63">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w:t>
            </w:r>
          </w:p>
        </w:tc>
        <w:tc>
          <w:tcPr>
            <w:tcW w:w="1999"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3F2BE169" w14:textId="77777777" w:rsidR="006E5E63" w:rsidRPr="0035558F" w:rsidRDefault="006E5E63">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Product</w:t>
            </w:r>
          </w:p>
        </w:tc>
        <w:tc>
          <w:tcPr>
            <w:tcW w:w="2558"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11736066" w14:textId="77777777" w:rsidR="006E5E63" w:rsidRPr="0035558F" w:rsidRDefault="006E5E63">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Jurisdiction Records </w:t>
            </w:r>
          </w:p>
        </w:tc>
        <w:tc>
          <w:tcPr>
            <w:tcW w:w="2279"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1245E813" w14:textId="77777777" w:rsidR="006E5E63" w:rsidRPr="0035558F" w:rsidRDefault="006E5E63">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Received by IHPA </w:t>
            </w:r>
          </w:p>
        </w:tc>
        <w:tc>
          <w:tcPr>
            <w:tcW w:w="1199"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1EE4CB2A" w14:textId="77777777" w:rsidR="006E5E63" w:rsidRPr="0035558F" w:rsidRDefault="006E5E63">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Variance  </w:t>
            </w:r>
          </w:p>
        </w:tc>
      </w:tr>
      <w:tr w:rsidR="006E5E63" w:rsidRPr="0035558F" w14:paraId="293772D3" w14:textId="77777777" w:rsidTr="006E5E63">
        <w:trPr>
          <w:trHeight w:val="296"/>
        </w:trPr>
        <w:tc>
          <w:tcPr>
            <w:tcW w:w="54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5D5097B" w14:textId="77777777" w:rsidR="006E5E63" w:rsidRPr="0035558F" w:rsidRDefault="006E5E63">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1</w:t>
            </w:r>
          </w:p>
        </w:tc>
        <w:tc>
          <w:tcPr>
            <w:tcW w:w="1999" w:type="dxa"/>
            <w:tcBorders>
              <w:top w:val="nil"/>
              <w:left w:val="nil"/>
              <w:bottom w:val="single" w:sz="4" w:space="0" w:color="5B9BD5"/>
              <w:right w:val="single" w:sz="4" w:space="0" w:color="5B9BD5"/>
            </w:tcBorders>
            <w:shd w:val="clear" w:color="auto" w:fill="DDEBF7"/>
            <w:noWrap/>
            <w:vAlign w:val="bottom"/>
            <w:hideMark/>
          </w:tcPr>
          <w:p w14:paraId="38D9A08E" w14:textId="77777777" w:rsidR="006E5E63" w:rsidRPr="0035558F" w:rsidRDefault="006E5E63">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55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FF13E82"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$25,083.38 </w:t>
            </w:r>
          </w:p>
        </w:tc>
        <w:tc>
          <w:tcPr>
            <w:tcW w:w="2279"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34F7A950"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$25,083.38 </w:t>
            </w:r>
          </w:p>
        </w:tc>
        <w:tc>
          <w:tcPr>
            <w:tcW w:w="1199"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1C2742B9"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r w:rsidR="006E5E63" w:rsidRPr="0035558F" w14:paraId="65B6D85B" w14:textId="77777777" w:rsidTr="006E5E63">
        <w:trPr>
          <w:trHeight w:val="296"/>
        </w:trPr>
        <w:tc>
          <w:tcPr>
            <w:tcW w:w="541" w:type="dxa"/>
            <w:tcBorders>
              <w:top w:val="single" w:sz="4" w:space="0" w:color="5B9BD5"/>
              <w:left w:val="single" w:sz="4" w:space="0" w:color="5B9BD5"/>
              <w:bottom w:val="single" w:sz="4" w:space="0" w:color="5B9BD5"/>
              <w:right w:val="single" w:sz="4" w:space="0" w:color="5B9BD5"/>
            </w:tcBorders>
            <w:noWrap/>
            <w:vAlign w:val="bottom"/>
            <w:hideMark/>
          </w:tcPr>
          <w:p w14:paraId="4F3CC44B" w14:textId="77777777" w:rsidR="006E5E63" w:rsidRPr="0035558F" w:rsidRDefault="006E5E63">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2</w:t>
            </w:r>
          </w:p>
        </w:tc>
        <w:tc>
          <w:tcPr>
            <w:tcW w:w="1999" w:type="dxa"/>
            <w:tcBorders>
              <w:top w:val="nil"/>
              <w:left w:val="nil"/>
              <w:bottom w:val="single" w:sz="4" w:space="0" w:color="5B9BD5"/>
              <w:right w:val="single" w:sz="4" w:space="0" w:color="5B9BD5"/>
            </w:tcBorders>
            <w:noWrap/>
            <w:vAlign w:val="bottom"/>
            <w:hideMark/>
          </w:tcPr>
          <w:p w14:paraId="69436190" w14:textId="77777777" w:rsidR="006E5E63" w:rsidRPr="0035558F" w:rsidRDefault="006E5E63">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Maintenance</w:t>
            </w:r>
          </w:p>
        </w:tc>
        <w:tc>
          <w:tcPr>
            <w:tcW w:w="2558" w:type="dxa"/>
            <w:tcBorders>
              <w:top w:val="single" w:sz="4" w:space="0" w:color="5B9BD5"/>
              <w:left w:val="single" w:sz="4" w:space="0" w:color="5B9BD5"/>
              <w:bottom w:val="single" w:sz="4" w:space="0" w:color="5B9BD5"/>
              <w:right w:val="single" w:sz="4" w:space="0" w:color="5B9BD5"/>
            </w:tcBorders>
            <w:noWrap/>
            <w:vAlign w:val="bottom"/>
            <w:hideMark/>
          </w:tcPr>
          <w:p w14:paraId="5902B5DD"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$20,456.10 </w:t>
            </w:r>
          </w:p>
        </w:tc>
        <w:tc>
          <w:tcPr>
            <w:tcW w:w="2279" w:type="dxa"/>
            <w:tcBorders>
              <w:top w:val="single" w:sz="4" w:space="0" w:color="5B9BD5"/>
              <w:left w:val="single" w:sz="4" w:space="0" w:color="5B9BD5"/>
              <w:bottom w:val="single" w:sz="4" w:space="0" w:color="5B9BD5"/>
              <w:right w:val="single" w:sz="4" w:space="0" w:color="5B9BD5"/>
            </w:tcBorders>
            <w:noWrap/>
            <w:vAlign w:val="bottom"/>
            <w:hideMark/>
          </w:tcPr>
          <w:p w14:paraId="5807D658"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$20,456.10 </w:t>
            </w:r>
          </w:p>
        </w:tc>
        <w:tc>
          <w:tcPr>
            <w:tcW w:w="1199"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3FB6DFDC"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r w:rsidR="006E5E63" w:rsidRPr="0035558F" w14:paraId="28BF46B4" w14:textId="77777777" w:rsidTr="006E5E63">
        <w:trPr>
          <w:trHeight w:val="296"/>
        </w:trPr>
        <w:tc>
          <w:tcPr>
            <w:tcW w:w="54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3297084E" w14:textId="77777777" w:rsidR="006E5E63" w:rsidRPr="0035558F" w:rsidRDefault="006E5E63">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3</w:t>
            </w:r>
          </w:p>
        </w:tc>
        <w:tc>
          <w:tcPr>
            <w:tcW w:w="1999" w:type="dxa"/>
            <w:tcBorders>
              <w:top w:val="nil"/>
              <w:left w:val="nil"/>
              <w:bottom w:val="single" w:sz="4" w:space="0" w:color="5B9BD5"/>
              <w:right w:val="single" w:sz="4" w:space="0" w:color="5B9BD5"/>
            </w:tcBorders>
            <w:shd w:val="clear" w:color="auto" w:fill="DDEBF7"/>
            <w:noWrap/>
            <w:vAlign w:val="bottom"/>
            <w:hideMark/>
          </w:tcPr>
          <w:p w14:paraId="67266BBB" w14:textId="77777777" w:rsidR="006E5E63" w:rsidRPr="0035558F" w:rsidRDefault="006E5E63">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55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47FFC524"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$12,483.73 </w:t>
            </w:r>
          </w:p>
        </w:tc>
        <w:tc>
          <w:tcPr>
            <w:tcW w:w="2279"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3A3AD89C"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$12,483.73 </w:t>
            </w:r>
          </w:p>
        </w:tc>
        <w:tc>
          <w:tcPr>
            <w:tcW w:w="1199"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E94AD0A"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r w:rsidR="006E5E63" w:rsidRPr="0035558F" w14:paraId="3CA732AC" w14:textId="77777777" w:rsidTr="006E5E63">
        <w:trPr>
          <w:trHeight w:val="296"/>
        </w:trPr>
        <w:tc>
          <w:tcPr>
            <w:tcW w:w="541" w:type="dxa"/>
            <w:tcBorders>
              <w:top w:val="single" w:sz="4" w:space="0" w:color="5B9BD5"/>
              <w:left w:val="single" w:sz="4" w:space="0" w:color="5B9BD5"/>
              <w:bottom w:val="single" w:sz="4" w:space="0" w:color="5B9BD5"/>
              <w:right w:val="single" w:sz="4" w:space="0" w:color="5B9BD5"/>
            </w:tcBorders>
            <w:noWrap/>
            <w:vAlign w:val="bottom"/>
            <w:hideMark/>
          </w:tcPr>
          <w:p w14:paraId="4D083AC9" w14:textId="77777777" w:rsidR="006E5E63" w:rsidRPr="0035558F" w:rsidRDefault="006E5E63">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4</w:t>
            </w:r>
          </w:p>
        </w:tc>
        <w:tc>
          <w:tcPr>
            <w:tcW w:w="1999" w:type="dxa"/>
            <w:tcBorders>
              <w:top w:val="nil"/>
              <w:left w:val="nil"/>
              <w:bottom w:val="single" w:sz="4" w:space="0" w:color="5B9BD5"/>
              <w:right w:val="single" w:sz="4" w:space="0" w:color="5B9BD5"/>
            </w:tcBorders>
            <w:noWrap/>
            <w:vAlign w:val="bottom"/>
            <w:hideMark/>
          </w:tcPr>
          <w:p w14:paraId="4FC4113A" w14:textId="77777777" w:rsidR="006E5E63" w:rsidRPr="0035558F" w:rsidRDefault="006E5E63">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Non-Admitted ED</w:t>
            </w:r>
          </w:p>
        </w:tc>
        <w:tc>
          <w:tcPr>
            <w:tcW w:w="2558" w:type="dxa"/>
            <w:tcBorders>
              <w:top w:val="single" w:sz="4" w:space="0" w:color="5B9BD5"/>
              <w:left w:val="single" w:sz="4" w:space="0" w:color="5B9BD5"/>
              <w:bottom w:val="single" w:sz="4" w:space="0" w:color="5B9BD5"/>
              <w:right w:val="single" w:sz="4" w:space="0" w:color="5B9BD5"/>
            </w:tcBorders>
            <w:noWrap/>
            <w:vAlign w:val="bottom"/>
            <w:hideMark/>
          </w:tcPr>
          <w:p w14:paraId="2FD5C09A"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$195.24 </w:t>
            </w:r>
          </w:p>
        </w:tc>
        <w:tc>
          <w:tcPr>
            <w:tcW w:w="2279" w:type="dxa"/>
            <w:tcBorders>
              <w:top w:val="single" w:sz="4" w:space="0" w:color="5B9BD5"/>
              <w:left w:val="single" w:sz="4" w:space="0" w:color="5B9BD5"/>
              <w:bottom w:val="single" w:sz="4" w:space="0" w:color="5B9BD5"/>
              <w:right w:val="single" w:sz="4" w:space="0" w:color="5B9BD5"/>
            </w:tcBorders>
            <w:noWrap/>
            <w:vAlign w:val="bottom"/>
            <w:hideMark/>
          </w:tcPr>
          <w:p w14:paraId="364AA851"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$195.24 </w:t>
            </w:r>
          </w:p>
        </w:tc>
        <w:tc>
          <w:tcPr>
            <w:tcW w:w="1199"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927F321"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r w:rsidR="006E5E63" w:rsidRPr="0035558F" w14:paraId="6BA580BD" w14:textId="77777777" w:rsidTr="006E5E63">
        <w:trPr>
          <w:trHeight w:val="306"/>
        </w:trPr>
        <w:tc>
          <w:tcPr>
            <w:tcW w:w="54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54FC9B9" w14:textId="77777777" w:rsidR="006E5E63" w:rsidRPr="0035558F" w:rsidRDefault="006E5E63">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5</w:t>
            </w:r>
          </w:p>
        </w:tc>
        <w:tc>
          <w:tcPr>
            <w:tcW w:w="1999"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10FAA4DD" w14:textId="77777777" w:rsidR="006E5E63" w:rsidRPr="0035558F" w:rsidRDefault="006E5E63">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Non-Admitted</w:t>
            </w:r>
          </w:p>
        </w:tc>
        <w:tc>
          <w:tcPr>
            <w:tcW w:w="255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A936010"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$185.71 </w:t>
            </w:r>
          </w:p>
        </w:tc>
        <w:tc>
          <w:tcPr>
            <w:tcW w:w="2279"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2D94558"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$185.71 </w:t>
            </w:r>
          </w:p>
        </w:tc>
        <w:tc>
          <w:tcPr>
            <w:tcW w:w="1199"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445FA70"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bl>
    <w:p w14:paraId="4748D2A3" w14:textId="77777777" w:rsidR="006E5E63" w:rsidRPr="0035558F" w:rsidRDefault="006E5E63" w:rsidP="006E5E63">
      <w:pPr>
        <w:rPr>
          <w:rFonts w:ascii="Univers 45 Light" w:hAnsi="Univers 45 Light"/>
          <w:bCs/>
          <w:i/>
          <w:sz w:val="16"/>
          <w:szCs w:val="16"/>
        </w:rPr>
      </w:pPr>
      <w:r w:rsidRPr="0035558F">
        <w:rPr>
          <w:rFonts w:ascii="Univers 45 Light" w:hAnsi="Univers 45 Light"/>
          <w:bCs/>
          <w:i/>
          <w:sz w:val="16"/>
          <w:szCs w:val="16"/>
        </w:rPr>
        <w:t>Source: KPMG, based on the Central Coast LHD and IHPA data</w:t>
      </w:r>
    </w:p>
    <w:p w14:paraId="4FC59A58" w14:textId="77777777" w:rsidR="006E5E63" w:rsidRPr="0035558F" w:rsidRDefault="006E5E63" w:rsidP="006E5E63">
      <w:pPr>
        <w:spacing w:line="240" w:lineRule="auto"/>
        <w:rPr>
          <w:rFonts w:ascii="Univers 45 Light" w:hAnsi="Univers 45 Light"/>
        </w:rPr>
      </w:pPr>
      <w:r w:rsidRPr="0035558F">
        <w:rPr>
          <w:rFonts w:ascii="Univers 45 Light" w:hAnsi="Univers 45 Light"/>
        </w:rPr>
        <w:br w:type="page"/>
      </w:r>
    </w:p>
    <w:p w14:paraId="6ABF07B8" w14:textId="77777777" w:rsidR="006E5E63" w:rsidRPr="0035558F" w:rsidRDefault="006E5E63" w:rsidP="00360B9E">
      <w:pPr>
        <w:pStyle w:val="Heading2"/>
        <w:numPr>
          <w:ilvl w:val="1"/>
          <w:numId w:val="36"/>
        </w:numPr>
      </w:pPr>
      <w:bookmarkStart w:id="691" w:name="_Toc462996290"/>
      <w:r w:rsidRPr="0035558F">
        <w:t>Far West Local Health District</w:t>
      </w:r>
      <w:bookmarkEnd w:id="691"/>
    </w:p>
    <w:p w14:paraId="3D98114F" w14:textId="77777777" w:rsidR="006E5E63" w:rsidRPr="0035558F" w:rsidRDefault="006E5E63" w:rsidP="00360B9E">
      <w:pPr>
        <w:pStyle w:val="Heading3"/>
        <w:numPr>
          <w:ilvl w:val="2"/>
          <w:numId w:val="36"/>
        </w:numPr>
        <w:tabs>
          <w:tab w:val="num" w:pos="1713"/>
        </w:tabs>
        <w:ind w:left="1713" w:hanging="1713"/>
        <w:rPr>
          <w:rFonts w:ascii="Univers 45 Light" w:hAnsi="Univers 45 Light"/>
        </w:rPr>
      </w:pPr>
      <w:r w:rsidRPr="0035558F">
        <w:t>Overview</w:t>
      </w:r>
    </w:p>
    <w:p w14:paraId="0DDCDA05" w14:textId="77777777" w:rsidR="006E5E63" w:rsidRPr="0035558F" w:rsidRDefault="006E5E63" w:rsidP="006E5E63">
      <w:pPr>
        <w:pStyle w:val="BodyText"/>
        <w:rPr>
          <w:rFonts w:ascii="Univers 45 Light" w:hAnsi="Univers 45 Light"/>
        </w:rPr>
      </w:pPr>
      <w:r w:rsidRPr="0035558F">
        <w:rPr>
          <w:rFonts w:ascii="Univers 45 Light" w:hAnsi="Univers 45 Light"/>
        </w:rPr>
        <w:t>The Far West Local Health District (Far West LHD) was established on 1 January 2011</w:t>
      </w:r>
      <w:r w:rsidR="00B30E57" w:rsidRPr="0035558F">
        <w:rPr>
          <w:rFonts w:ascii="Univers 45 Light" w:hAnsi="Univers 45 Light"/>
        </w:rPr>
        <w:t xml:space="preserve">. </w:t>
      </w:r>
      <w:r w:rsidRPr="0035558F">
        <w:rPr>
          <w:rFonts w:ascii="Univers 45 Light" w:hAnsi="Univers 45 Light"/>
        </w:rPr>
        <w:t>It serves a population of just over 30,000 people dispersed across the second largest geographic area (194,949 square kilometres) of all the LHDs in NSW. Specific locations are as follows:</w:t>
      </w:r>
    </w:p>
    <w:p w14:paraId="6CA4AEE1" w14:textId="77777777" w:rsidR="006E5E63" w:rsidRPr="0035558F" w:rsidRDefault="006E5E63" w:rsidP="00360B9E">
      <w:pPr>
        <w:pStyle w:val="ListBullet"/>
        <w:numPr>
          <w:ilvl w:val="0"/>
          <w:numId w:val="40"/>
        </w:numPr>
        <w:tabs>
          <w:tab w:val="clear" w:pos="340"/>
          <w:tab w:val="num" w:pos="1020"/>
          <w:tab w:val="num" w:pos="3885"/>
        </w:tabs>
        <w:ind w:left="426" w:hanging="426"/>
        <w:rPr>
          <w:rFonts w:ascii="Univers 45 Light" w:hAnsi="Univers 45 Light"/>
        </w:rPr>
      </w:pPr>
      <w:r w:rsidRPr="0035558F">
        <w:rPr>
          <w:rFonts w:ascii="Univers 45 Light" w:hAnsi="Univers 45 Light"/>
        </w:rPr>
        <w:t>Multipurpose Services:</w:t>
      </w:r>
    </w:p>
    <w:p w14:paraId="04D5EF5E" w14:textId="77777777" w:rsidR="006E5E63" w:rsidRPr="0035558F" w:rsidRDefault="006E5E63" w:rsidP="00360B9E">
      <w:pPr>
        <w:pStyle w:val="ListBullet"/>
        <w:numPr>
          <w:ilvl w:val="0"/>
          <w:numId w:val="40"/>
        </w:numPr>
        <w:tabs>
          <w:tab w:val="clear" w:pos="340"/>
          <w:tab w:val="num" w:pos="1446"/>
          <w:tab w:val="num" w:pos="3885"/>
        </w:tabs>
        <w:ind w:left="852" w:hanging="426"/>
        <w:rPr>
          <w:rFonts w:ascii="Univers 45 Light" w:hAnsi="Univers 45 Light"/>
        </w:rPr>
      </w:pPr>
      <w:r w:rsidRPr="0035558F">
        <w:rPr>
          <w:rFonts w:ascii="Univers 45 Light" w:hAnsi="Univers 45 Light"/>
        </w:rPr>
        <w:t xml:space="preserve">Balranald Multipurpose Service </w:t>
      </w:r>
    </w:p>
    <w:p w14:paraId="1E4CA5EB" w14:textId="77777777" w:rsidR="006E5E63" w:rsidRPr="0035558F" w:rsidRDefault="006E5E63" w:rsidP="00360B9E">
      <w:pPr>
        <w:pStyle w:val="ListBullet"/>
        <w:numPr>
          <w:ilvl w:val="0"/>
          <w:numId w:val="40"/>
        </w:numPr>
        <w:tabs>
          <w:tab w:val="clear" w:pos="340"/>
          <w:tab w:val="num" w:pos="1446"/>
          <w:tab w:val="num" w:pos="3885"/>
        </w:tabs>
        <w:ind w:left="852" w:hanging="426"/>
        <w:rPr>
          <w:rFonts w:ascii="Univers 45 Light" w:hAnsi="Univers 45 Light"/>
        </w:rPr>
      </w:pPr>
      <w:r w:rsidRPr="0035558F">
        <w:rPr>
          <w:rFonts w:ascii="Univers 45 Light" w:hAnsi="Univers 45 Light"/>
        </w:rPr>
        <w:t>Wilcannia Multipurpose Service</w:t>
      </w:r>
    </w:p>
    <w:p w14:paraId="7D85E7C2" w14:textId="77777777" w:rsidR="006E5E63" w:rsidRPr="0035558F" w:rsidRDefault="006E5E63" w:rsidP="00360B9E">
      <w:pPr>
        <w:pStyle w:val="ListBullet"/>
        <w:numPr>
          <w:ilvl w:val="0"/>
          <w:numId w:val="40"/>
        </w:numPr>
        <w:tabs>
          <w:tab w:val="clear" w:pos="340"/>
          <w:tab w:val="num" w:pos="1020"/>
          <w:tab w:val="num" w:pos="3885"/>
        </w:tabs>
        <w:ind w:left="426" w:hanging="426"/>
        <w:rPr>
          <w:rFonts w:ascii="Univers 45 Light" w:hAnsi="Univers 45 Light"/>
        </w:rPr>
      </w:pPr>
      <w:r w:rsidRPr="0035558F">
        <w:rPr>
          <w:rFonts w:ascii="Univers 45 Light" w:hAnsi="Univers 45 Light"/>
        </w:rPr>
        <w:t>Health Services:</w:t>
      </w:r>
    </w:p>
    <w:p w14:paraId="1518F0F2" w14:textId="77777777" w:rsidR="006E5E63" w:rsidRPr="0035558F" w:rsidRDefault="006E5E63" w:rsidP="00360B9E">
      <w:pPr>
        <w:pStyle w:val="ListBullet"/>
        <w:numPr>
          <w:ilvl w:val="0"/>
          <w:numId w:val="40"/>
        </w:numPr>
        <w:tabs>
          <w:tab w:val="clear" w:pos="340"/>
          <w:tab w:val="num" w:pos="1446"/>
          <w:tab w:val="num" w:pos="3885"/>
        </w:tabs>
        <w:ind w:left="852" w:hanging="426"/>
        <w:rPr>
          <w:rFonts w:ascii="Univers 45 Light" w:hAnsi="Univers 45 Light"/>
        </w:rPr>
      </w:pPr>
      <w:r w:rsidRPr="0035558F">
        <w:rPr>
          <w:rFonts w:ascii="Univers 45 Light" w:hAnsi="Univers 45 Light"/>
        </w:rPr>
        <w:t>Broken Hill Health Service</w:t>
      </w:r>
    </w:p>
    <w:p w14:paraId="78E023F1" w14:textId="77777777" w:rsidR="006E5E63" w:rsidRPr="0035558F" w:rsidRDefault="006E5E63" w:rsidP="00360B9E">
      <w:pPr>
        <w:pStyle w:val="ListBullet"/>
        <w:numPr>
          <w:ilvl w:val="0"/>
          <w:numId w:val="40"/>
        </w:numPr>
        <w:tabs>
          <w:tab w:val="clear" w:pos="340"/>
          <w:tab w:val="num" w:pos="1446"/>
          <w:tab w:val="num" w:pos="3885"/>
        </w:tabs>
        <w:ind w:left="852" w:hanging="426"/>
        <w:rPr>
          <w:rFonts w:ascii="Univers 45 Light" w:hAnsi="Univers 45 Light"/>
        </w:rPr>
      </w:pPr>
      <w:r w:rsidRPr="0035558F">
        <w:rPr>
          <w:rFonts w:ascii="Univers 45 Light" w:hAnsi="Univers 45 Light"/>
        </w:rPr>
        <w:t>Dareton Primary Health Care Service</w:t>
      </w:r>
    </w:p>
    <w:p w14:paraId="49CFBEF3" w14:textId="77777777" w:rsidR="006E5E63" w:rsidRPr="0035558F" w:rsidRDefault="006E5E63" w:rsidP="00360B9E">
      <w:pPr>
        <w:pStyle w:val="ListBullet"/>
        <w:numPr>
          <w:ilvl w:val="0"/>
          <w:numId w:val="40"/>
        </w:numPr>
        <w:tabs>
          <w:tab w:val="clear" w:pos="340"/>
          <w:tab w:val="num" w:pos="1446"/>
          <w:tab w:val="num" w:pos="3885"/>
        </w:tabs>
        <w:ind w:left="852" w:hanging="426"/>
        <w:rPr>
          <w:rFonts w:ascii="Univers 45 Light" w:hAnsi="Univers 45 Light"/>
        </w:rPr>
      </w:pPr>
      <w:r w:rsidRPr="0035558F">
        <w:rPr>
          <w:rFonts w:ascii="Univers 45 Light" w:hAnsi="Univers 45 Light"/>
        </w:rPr>
        <w:t>Ivanhoe Health Service</w:t>
      </w:r>
    </w:p>
    <w:p w14:paraId="41DD476B" w14:textId="77777777" w:rsidR="006E5E63" w:rsidRPr="0035558F" w:rsidRDefault="006E5E63" w:rsidP="00360B9E">
      <w:pPr>
        <w:pStyle w:val="ListBullet"/>
        <w:numPr>
          <w:ilvl w:val="0"/>
          <w:numId w:val="40"/>
        </w:numPr>
        <w:tabs>
          <w:tab w:val="clear" w:pos="340"/>
          <w:tab w:val="num" w:pos="1446"/>
          <w:tab w:val="num" w:pos="3885"/>
        </w:tabs>
        <w:ind w:left="852" w:hanging="426"/>
        <w:rPr>
          <w:rFonts w:ascii="Univers 45 Light" w:hAnsi="Univers 45 Light"/>
        </w:rPr>
      </w:pPr>
      <w:r w:rsidRPr="0035558F">
        <w:rPr>
          <w:rFonts w:ascii="Univers 45 Light" w:hAnsi="Univers 45 Light"/>
        </w:rPr>
        <w:t>Menindee Health Service</w:t>
      </w:r>
    </w:p>
    <w:p w14:paraId="6109B739" w14:textId="77777777" w:rsidR="006E5E63" w:rsidRPr="0035558F" w:rsidRDefault="006E5E63" w:rsidP="00360B9E">
      <w:pPr>
        <w:pStyle w:val="ListBullet"/>
        <w:numPr>
          <w:ilvl w:val="0"/>
          <w:numId w:val="40"/>
        </w:numPr>
        <w:tabs>
          <w:tab w:val="clear" w:pos="340"/>
          <w:tab w:val="num" w:pos="1446"/>
          <w:tab w:val="num" w:pos="3885"/>
        </w:tabs>
        <w:ind w:left="852" w:hanging="426"/>
        <w:rPr>
          <w:rFonts w:ascii="Univers 45 Light" w:hAnsi="Univers 45 Light"/>
        </w:rPr>
      </w:pPr>
      <w:r w:rsidRPr="0035558F">
        <w:rPr>
          <w:rFonts w:ascii="Univers 45 Light" w:hAnsi="Univers 45 Light"/>
        </w:rPr>
        <w:t>Tibooburra Health Service</w:t>
      </w:r>
    </w:p>
    <w:p w14:paraId="4CC7005D" w14:textId="77777777" w:rsidR="006E5E63" w:rsidRPr="0035558F" w:rsidRDefault="006E5E63" w:rsidP="00360B9E">
      <w:pPr>
        <w:pStyle w:val="ListBullet"/>
        <w:numPr>
          <w:ilvl w:val="0"/>
          <w:numId w:val="40"/>
        </w:numPr>
        <w:tabs>
          <w:tab w:val="clear" w:pos="340"/>
          <w:tab w:val="num" w:pos="1446"/>
          <w:tab w:val="num" w:pos="3885"/>
        </w:tabs>
        <w:ind w:left="852" w:hanging="426"/>
        <w:rPr>
          <w:rFonts w:ascii="Univers 45 Light" w:hAnsi="Univers 45 Light"/>
        </w:rPr>
      </w:pPr>
      <w:r w:rsidRPr="0035558F">
        <w:rPr>
          <w:rFonts w:ascii="Univers 45 Light" w:hAnsi="Univers 45 Light"/>
        </w:rPr>
        <w:t>Wentworth Health Service</w:t>
      </w:r>
    </w:p>
    <w:p w14:paraId="0965D6E4" w14:textId="77777777" w:rsidR="006E5E63" w:rsidRPr="0035558F" w:rsidRDefault="006E5E63" w:rsidP="00360B9E">
      <w:pPr>
        <w:pStyle w:val="ListBullet"/>
        <w:numPr>
          <w:ilvl w:val="0"/>
          <w:numId w:val="40"/>
        </w:numPr>
        <w:tabs>
          <w:tab w:val="clear" w:pos="340"/>
          <w:tab w:val="num" w:pos="1020"/>
          <w:tab w:val="num" w:pos="1446"/>
          <w:tab w:val="num" w:pos="3885"/>
        </w:tabs>
        <w:ind w:left="852" w:hanging="426"/>
        <w:rPr>
          <w:rFonts w:ascii="Univers 45 Light" w:hAnsi="Univers 45 Light"/>
        </w:rPr>
      </w:pPr>
      <w:r w:rsidRPr="0035558F">
        <w:rPr>
          <w:rFonts w:ascii="Univers 45 Light" w:hAnsi="Univers 45 Light"/>
        </w:rPr>
        <w:t>White Cliffs Health Service</w:t>
      </w:r>
    </w:p>
    <w:p w14:paraId="22F199E9" w14:textId="77777777" w:rsidR="006E5E63" w:rsidRPr="0035558F" w:rsidRDefault="006E5E63" w:rsidP="00360B9E">
      <w:pPr>
        <w:pStyle w:val="ListBullet"/>
        <w:numPr>
          <w:ilvl w:val="0"/>
          <w:numId w:val="40"/>
        </w:numPr>
        <w:tabs>
          <w:tab w:val="clear" w:pos="340"/>
          <w:tab w:val="num" w:pos="1020"/>
          <w:tab w:val="num" w:pos="3885"/>
        </w:tabs>
        <w:ind w:left="426" w:hanging="426"/>
        <w:rPr>
          <w:rFonts w:ascii="Univers 45 Light" w:hAnsi="Univers 45 Light"/>
        </w:rPr>
      </w:pPr>
      <w:r w:rsidRPr="0035558F">
        <w:rPr>
          <w:rFonts w:ascii="Univers 45 Light" w:hAnsi="Univers 45 Light"/>
        </w:rPr>
        <w:t>Child and Family Health Centre</w:t>
      </w:r>
      <w:r w:rsidR="00E9220F" w:rsidRPr="0035558F">
        <w:rPr>
          <w:rFonts w:ascii="Univers 45 Light" w:hAnsi="Univers 45 Light"/>
        </w:rPr>
        <w:t>.</w:t>
      </w:r>
    </w:p>
    <w:p w14:paraId="29AA3226" w14:textId="77777777" w:rsidR="006E5E63" w:rsidRPr="0035558F" w:rsidRDefault="006E5E63" w:rsidP="006E5E63">
      <w:pPr>
        <w:pStyle w:val="BodyText"/>
        <w:rPr>
          <w:rFonts w:ascii="Univers 45 Light" w:hAnsi="Univers 45 Light"/>
        </w:rPr>
      </w:pPr>
      <w:r w:rsidRPr="0035558F">
        <w:rPr>
          <w:rFonts w:ascii="Univers 45 Light" w:hAnsi="Univers 45 Light"/>
        </w:rPr>
        <w:t>Far West LHD has approximately 150 beds and approximately 652 full time equivalent staff. Its services include:</w:t>
      </w:r>
    </w:p>
    <w:p w14:paraId="01529F9E" w14:textId="77777777" w:rsidR="006E5E63" w:rsidRPr="0035558F" w:rsidRDefault="006E5E63" w:rsidP="00360B9E">
      <w:pPr>
        <w:pStyle w:val="ListBullet"/>
        <w:numPr>
          <w:ilvl w:val="0"/>
          <w:numId w:val="40"/>
        </w:numPr>
        <w:tabs>
          <w:tab w:val="clear" w:pos="340"/>
          <w:tab w:val="num" w:pos="1020"/>
          <w:tab w:val="num" w:pos="3885"/>
        </w:tabs>
        <w:ind w:left="426" w:hanging="426"/>
        <w:rPr>
          <w:rFonts w:ascii="Univers 45 Light" w:hAnsi="Univers 45 Light"/>
        </w:rPr>
      </w:pPr>
      <w:r w:rsidRPr="0035558F">
        <w:rPr>
          <w:rFonts w:ascii="Univers 45 Light" w:hAnsi="Univers 45 Light"/>
        </w:rPr>
        <w:t>Aboriginal and Multicultural Health Services</w:t>
      </w:r>
    </w:p>
    <w:p w14:paraId="59C232A2" w14:textId="77777777" w:rsidR="006E5E63" w:rsidRPr="0035558F" w:rsidRDefault="006E5E63" w:rsidP="00360B9E">
      <w:pPr>
        <w:pStyle w:val="ListBullet"/>
        <w:numPr>
          <w:ilvl w:val="0"/>
          <w:numId w:val="40"/>
        </w:numPr>
        <w:tabs>
          <w:tab w:val="clear" w:pos="340"/>
          <w:tab w:val="num" w:pos="1020"/>
          <w:tab w:val="num" w:pos="3885"/>
        </w:tabs>
        <w:ind w:left="426" w:hanging="426"/>
        <w:rPr>
          <w:rFonts w:ascii="Univers 45 Light" w:hAnsi="Univers 45 Light"/>
        </w:rPr>
      </w:pPr>
      <w:r w:rsidRPr="0035558F">
        <w:rPr>
          <w:rFonts w:ascii="Univers 45 Light" w:hAnsi="Univers 45 Light"/>
        </w:rPr>
        <w:t>Dietetics</w:t>
      </w:r>
    </w:p>
    <w:p w14:paraId="0A1D6093" w14:textId="77777777" w:rsidR="006E5E63" w:rsidRPr="0035558F" w:rsidRDefault="006E5E63" w:rsidP="00360B9E">
      <w:pPr>
        <w:pStyle w:val="ListBullet"/>
        <w:numPr>
          <w:ilvl w:val="0"/>
          <w:numId w:val="40"/>
        </w:numPr>
        <w:tabs>
          <w:tab w:val="clear" w:pos="340"/>
          <w:tab w:val="num" w:pos="1020"/>
          <w:tab w:val="num" w:pos="3885"/>
        </w:tabs>
        <w:ind w:left="426" w:hanging="426"/>
        <w:rPr>
          <w:rFonts w:ascii="Univers 45 Light" w:hAnsi="Univers 45 Light"/>
        </w:rPr>
      </w:pPr>
      <w:r w:rsidRPr="0035558F">
        <w:rPr>
          <w:rFonts w:ascii="Univers 45 Light" w:hAnsi="Univers 45 Light"/>
        </w:rPr>
        <w:t xml:space="preserve">Occupational Therapy </w:t>
      </w:r>
    </w:p>
    <w:p w14:paraId="240E9FAD" w14:textId="77777777" w:rsidR="006E5E63" w:rsidRPr="0035558F" w:rsidRDefault="006E5E63" w:rsidP="00360B9E">
      <w:pPr>
        <w:pStyle w:val="ListBullet"/>
        <w:numPr>
          <w:ilvl w:val="0"/>
          <w:numId w:val="40"/>
        </w:numPr>
        <w:tabs>
          <w:tab w:val="clear" w:pos="340"/>
          <w:tab w:val="num" w:pos="1020"/>
          <w:tab w:val="num" w:pos="3885"/>
        </w:tabs>
        <w:ind w:left="426" w:hanging="426"/>
        <w:rPr>
          <w:rFonts w:ascii="Univers 45 Light" w:hAnsi="Univers 45 Light"/>
        </w:rPr>
      </w:pPr>
      <w:r w:rsidRPr="0035558F">
        <w:rPr>
          <w:rFonts w:ascii="Univers 45 Light" w:hAnsi="Univers 45 Light"/>
        </w:rPr>
        <w:t>Physiotherapy</w:t>
      </w:r>
    </w:p>
    <w:p w14:paraId="60107322" w14:textId="77777777" w:rsidR="006E5E63" w:rsidRPr="0035558F" w:rsidRDefault="006E5E63" w:rsidP="00360B9E">
      <w:pPr>
        <w:pStyle w:val="ListBullet"/>
        <w:numPr>
          <w:ilvl w:val="0"/>
          <w:numId w:val="40"/>
        </w:numPr>
        <w:tabs>
          <w:tab w:val="clear" w:pos="340"/>
          <w:tab w:val="num" w:pos="1020"/>
          <w:tab w:val="num" w:pos="3885"/>
        </w:tabs>
        <w:ind w:left="426" w:hanging="426"/>
        <w:rPr>
          <w:rFonts w:ascii="Univers 45 Light" w:hAnsi="Univers 45 Light"/>
        </w:rPr>
      </w:pPr>
      <w:r w:rsidRPr="0035558F">
        <w:rPr>
          <w:rFonts w:ascii="Univers 45 Light" w:hAnsi="Univers 45 Light"/>
        </w:rPr>
        <w:t>Speech Pathology</w:t>
      </w:r>
    </w:p>
    <w:p w14:paraId="721DBD89" w14:textId="77777777" w:rsidR="006E5E63" w:rsidRPr="0035558F" w:rsidRDefault="006E5E63" w:rsidP="00360B9E">
      <w:pPr>
        <w:pStyle w:val="ListBullet"/>
        <w:numPr>
          <w:ilvl w:val="0"/>
          <w:numId w:val="40"/>
        </w:numPr>
        <w:tabs>
          <w:tab w:val="clear" w:pos="340"/>
          <w:tab w:val="num" w:pos="1020"/>
          <w:tab w:val="num" w:pos="3885"/>
        </w:tabs>
        <w:ind w:left="426" w:hanging="426"/>
        <w:rPr>
          <w:rFonts w:ascii="Univers 45 Light" w:hAnsi="Univers 45 Light"/>
        </w:rPr>
      </w:pPr>
      <w:r w:rsidRPr="0035558F">
        <w:rPr>
          <w:rFonts w:ascii="Univers 45 Light" w:hAnsi="Univers 45 Light"/>
        </w:rPr>
        <w:t>Mental Health and Drug &amp; Alcohol Services</w:t>
      </w:r>
    </w:p>
    <w:p w14:paraId="79FD16F8" w14:textId="77777777" w:rsidR="006E5E63" w:rsidRPr="0035558F" w:rsidRDefault="006E5E63" w:rsidP="00360B9E">
      <w:pPr>
        <w:pStyle w:val="ListBullet"/>
        <w:numPr>
          <w:ilvl w:val="0"/>
          <w:numId w:val="40"/>
        </w:numPr>
        <w:tabs>
          <w:tab w:val="clear" w:pos="340"/>
          <w:tab w:val="num" w:pos="1020"/>
          <w:tab w:val="num" w:pos="3885"/>
        </w:tabs>
        <w:ind w:left="426" w:hanging="426"/>
        <w:rPr>
          <w:rFonts w:ascii="Univers 45 Light" w:hAnsi="Univers 45 Light"/>
        </w:rPr>
      </w:pPr>
      <w:r w:rsidRPr="0035558F">
        <w:rPr>
          <w:rFonts w:ascii="Univers 45 Light" w:hAnsi="Univers 45 Light"/>
        </w:rPr>
        <w:t>Dental Services</w:t>
      </w:r>
    </w:p>
    <w:p w14:paraId="7D671F00" w14:textId="77777777" w:rsidR="006E5E63" w:rsidRPr="0035558F" w:rsidRDefault="006E5E63" w:rsidP="00360B9E">
      <w:pPr>
        <w:pStyle w:val="ListBullet"/>
        <w:numPr>
          <w:ilvl w:val="0"/>
          <w:numId w:val="40"/>
        </w:numPr>
        <w:tabs>
          <w:tab w:val="clear" w:pos="340"/>
          <w:tab w:val="num" w:pos="1020"/>
          <w:tab w:val="num" w:pos="3885"/>
        </w:tabs>
        <w:ind w:left="426" w:hanging="426"/>
        <w:rPr>
          <w:rFonts w:ascii="Univers 45 Light" w:hAnsi="Univers 45 Light"/>
        </w:rPr>
      </w:pPr>
      <w:r w:rsidRPr="0035558F">
        <w:rPr>
          <w:rFonts w:ascii="Univers 45 Light" w:hAnsi="Univers 45 Light"/>
        </w:rPr>
        <w:t>Allied Health Services</w:t>
      </w:r>
    </w:p>
    <w:p w14:paraId="781D4D64" w14:textId="77777777" w:rsidR="006E5E63" w:rsidRPr="0035558F" w:rsidRDefault="006E5E63" w:rsidP="00360B9E">
      <w:pPr>
        <w:pStyle w:val="ListBullet"/>
        <w:numPr>
          <w:ilvl w:val="0"/>
          <w:numId w:val="40"/>
        </w:numPr>
        <w:tabs>
          <w:tab w:val="clear" w:pos="340"/>
          <w:tab w:val="num" w:pos="1020"/>
          <w:tab w:val="num" w:pos="3885"/>
        </w:tabs>
        <w:ind w:left="426" w:hanging="426"/>
        <w:rPr>
          <w:rFonts w:ascii="Univers 45 Light" w:hAnsi="Univers 45 Light"/>
        </w:rPr>
      </w:pPr>
      <w:r w:rsidRPr="0035558F">
        <w:rPr>
          <w:rFonts w:ascii="Univers 45 Light" w:hAnsi="Univers 45 Light"/>
        </w:rPr>
        <w:t>Public Health Services</w:t>
      </w:r>
    </w:p>
    <w:p w14:paraId="172EE20D" w14:textId="77777777" w:rsidR="006E5E63" w:rsidRPr="0035558F" w:rsidRDefault="006E5E63" w:rsidP="00360B9E">
      <w:pPr>
        <w:pStyle w:val="ListBullet"/>
        <w:numPr>
          <w:ilvl w:val="0"/>
          <w:numId w:val="40"/>
        </w:numPr>
        <w:tabs>
          <w:tab w:val="clear" w:pos="340"/>
          <w:tab w:val="num" w:pos="1020"/>
          <w:tab w:val="num" w:pos="3885"/>
        </w:tabs>
        <w:ind w:left="426" w:hanging="426"/>
        <w:rPr>
          <w:rFonts w:ascii="Univers 45 Light" w:hAnsi="Univers 45 Light"/>
        </w:rPr>
      </w:pPr>
      <w:r w:rsidRPr="0035558F">
        <w:rPr>
          <w:rFonts w:ascii="Univers 45 Light" w:hAnsi="Univers 45 Light"/>
        </w:rPr>
        <w:t>Hospital Services – Inpatient</w:t>
      </w:r>
    </w:p>
    <w:p w14:paraId="7CA2D5C6" w14:textId="77777777" w:rsidR="006E5E63" w:rsidRPr="0035558F" w:rsidRDefault="006E5E63" w:rsidP="00360B9E">
      <w:pPr>
        <w:pStyle w:val="ListBullet"/>
        <w:numPr>
          <w:ilvl w:val="0"/>
          <w:numId w:val="40"/>
        </w:numPr>
        <w:tabs>
          <w:tab w:val="clear" w:pos="340"/>
          <w:tab w:val="num" w:pos="1020"/>
          <w:tab w:val="num" w:pos="3885"/>
        </w:tabs>
        <w:ind w:left="426" w:hanging="426"/>
        <w:rPr>
          <w:rFonts w:ascii="Univers 45 Light" w:hAnsi="Univers 45 Light"/>
        </w:rPr>
      </w:pPr>
      <w:r w:rsidRPr="0035558F">
        <w:rPr>
          <w:rFonts w:ascii="Univers 45 Light" w:hAnsi="Univers 45 Light"/>
        </w:rPr>
        <w:t>Emergency and stabilisation services</w:t>
      </w:r>
      <w:r w:rsidRPr="0035558F">
        <w:rPr>
          <w:rStyle w:val="FootnoteReference"/>
          <w:rFonts w:ascii="Univers 45 Light" w:hAnsi="Univers 45 Light"/>
        </w:rPr>
        <w:footnoteReference w:id="6"/>
      </w:r>
      <w:r w:rsidR="00E9220F" w:rsidRPr="0035558F">
        <w:rPr>
          <w:rFonts w:ascii="Univers 45 Light" w:hAnsi="Univers 45 Light"/>
        </w:rPr>
        <w:t>.</w:t>
      </w:r>
    </w:p>
    <w:p w14:paraId="0DF010F5" w14:textId="77777777" w:rsidR="006E5E63" w:rsidRPr="0035558F" w:rsidRDefault="006E5E63" w:rsidP="006E5E63">
      <w:pPr>
        <w:pStyle w:val="Heading4"/>
        <w:numPr>
          <w:ilvl w:val="0"/>
          <w:numId w:val="0"/>
        </w:numPr>
        <w:ind w:left="720" w:hanging="720"/>
        <w:rPr>
          <w:rFonts w:ascii="Univers 45 Light" w:hAnsi="Univers 45 Light"/>
        </w:rPr>
      </w:pPr>
      <w:r w:rsidRPr="0035558F">
        <w:rPr>
          <w:rFonts w:ascii="Univers 45 Light" w:hAnsi="Univers 45 Light"/>
        </w:rPr>
        <w:t>Overview of the costing process</w:t>
      </w:r>
    </w:p>
    <w:p w14:paraId="4DC73C94" w14:textId="77777777" w:rsidR="006E5E63" w:rsidRPr="0035558F" w:rsidRDefault="006E5E63" w:rsidP="006E5E63">
      <w:pPr>
        <w:pStyle w:val="BodyText"/>
        <w:rPr>
          <w:rFonts w:ascii="Univers 45 Light" w:hAnsi="Univers 45 Light"/>
        </w:rPr>
      </w:pPr>
      <w:r w:rsidRPr="0035558F">
        <w:rPr>
          <w:rFonts w:ascii="Univers 45 Light" w:hAnsi="Univers 45 Light"/>
        </w:rPr>
        <w:t xml:space="preserve">Costing staff at Far West LHD advised they cost according to the DNR process and reference the CAG to inform the costing methodology. The GL is extracted and reconciled to annual financial results for Far West LHD. The CAG is used to inform both overhead and direct cost allocations. </w:t>
      </w:r>
    </w:p>
    <w:p w14:paraId="6F6BCEBB" w14:textId="77777777" w:rsidR="006E5E63" w:rsidRPr="0035558F" w:rsidRDefault="006E5E63" w:rsidP="006E5E63">
      <w:pPr>
        <w:pStyle w:val="BodyText"/>
        <w:rPr>
          <w:rFonts w:ascii="Univers 45 Light" w:hAnsi="Univers 45 Light"/>
        </w:rPr>
      </w:pPr>
      <w:r w:rsidRPr="0035558F">
        <w:rPr>
          <w:rFonts w:ascii="Univers 45 Light" w:hAnsi="Univers 45 Light"/>
        </w:rPr>
        <w:t xml:space="preserve">The preparation and loading of the activity and feeder data uses combined sources. Far West LHD’s PAS uploads data to the HIE on a nightly basis and is then extracted from the HIE using the Extractor when required. Non-Admitted data is sourced from the NAP </w:t>
      </w:r>
      <w:proofErr w:type="spellStart"/>
      <w:r w:rsidRPr="0035558F">
        <w:rPr>
          <w:rFonts w:ascii="Univers 45 Light" w:hAnsi="Univers 45 Light"/>
        </w:rPr>
        <w:t>Datamart</w:t>
      </w:r>
      <w:proofErr w:type="spellEnd"/>
      <w:r w:rsidRPr="0035558F">
        <w:rPr>
          <w:rFonts w:ascii="Univers 45 Light" w:hAnsi="Univers 45 Light"/>
        </w:rPr>
        <w:t xml:space="preserve">. </w:t>
      </w:r>
    </w:p>
    <w:p w14:paraId="15E6DB64" w14:textId="77777777" w:rsidR="006E5E63" w:rsidRPr="0035558F" w:rsidRDefault="006E5E63" w:rsidP="006E5E63">
      <w:pPr>
        <w:pStyle w:val="BodyText"/>
        <w:rPr>
          <w:rFonts w:ascii="Univers 45 Light" w:hAnsi="Univers 45 Light"/>
        </w:rPr>
      </w:pPr>
      <w:r w:rsidRPr="0035558F">
        <w:rPr>
          <w:rFonts w:ascii="Univers 45 Light" w:hAnsi="Univers 45 Light"/>
        </w:rPr>
        <w:t>Draft DNRs are reviewed for quality with a range of stakeholders within Far West LHD including the Chief Executive. Stakeholders examine costs between financial years and benchmark to jurisdictional averages. Adjustments are made, where relevant</w:t>
      </w:r>
      <w:r w:rsidR="00E9220F" w:rsidRPr="0035558F">
        <w:rPr>
          <w:rFonts w:ascii="Univers 45 Light" w:hAnsi="Univers 45 Light"/>
        </w:rPr>
        <w:t>,</w:t>
      </w:r>
      <w:r w:rsidRPr="0035558F">
        <w:rPr>
          <w:rFonts w:ascii="Univers 45 Light" w:hAnsi="Univers 45 Light"/>
        </w:rPr>
        <w:t xml:space="preserve"> and a final DNR is prepared. </w:t>
      </w:r>
    </w:p>
    <w:p w14:paraId="547B3DC1" w14:textId="77777777" w:rsidR="006E5E63" w:rsidRPr="0035558F" w:rsidRDefault="006E5E63" w:rsidP="006E5E63">
      <w:pPr>
        <w:pStyle w:val="BodyText"/>
        <w:rPr>
          <w:rFonts w:ascii="Univers 45 Light" w:hAnsi="Univers 45 Light"/>
        </w:rPr>
      </w:pPr>
      <w:r w:rsidRPr="0035558F">
        <w:rPr>
          <w:rFonts w:ascii="Univers 45 Light" w:hAnsi="Univers 45 Light"/>
        </w:rPr>
        <w:t>The Chief Executive at Far West LHD is the signatory of the final reconciled DNR submission to the NSW Health.</w:t>
      </w:r>
    </w:p>
    <w:p w14:paraId="16FCF852" w14:textId="77777777" w:rsidR="006E5E63" w:rsidRPr="0035558F" w:rsidRDefault="006E5E63" w:rsidP="00360B9E">
      <w:pPr>
        <w:pStyle w:val="Heading3"/>
        <w:numPr>
          <w:ilvl w:val="2"/>
          <w:numId w:val="36"/>
        </w:numPr>
        <w:tabs>
          <w:tab w:val="num" w:pos="1713"/>
        </w:tabs>
        <w:ind w:left="1713" w:hanging="1713"/>
        <w:rPr>
          <w:rFonts w:ascii="Univers 45 Light" w:hAnsi="Univers 45 Light"/>
        </w:rPr>
      </w:pPr>
      <w:r w:rsidRPr="0035558F">
        <w:t>Financial data</w:t>
      </w:r>
    </w:p>
    <w:p w14:paraId="01CF2827" w14:textId="77777777" w:rsidR="006E5E63" w:rsidRPr="0035558F" w:rsidRDefault="006E5E63" w:rsidP="006E5E63">
      <w:pPr>
        <w:spacing w:before="120" w:after="120" w:line="280" w:lineRule="atLeast"/>
        <w:jc w:val="both"/>
        <w:rPr>
          <w:rFonts w:ascii="Univers 45 Light" w:hAnsi="Univers 45 Light"/>
        </w:rPr>
      </w:pPr>
      <w:r w:rsidRPr="0035558F">
        <w:rPr>
          <w:rFonts w:ascii="Univers 45 Light" w:hAnsi="Univers 45 Light"/>
        </w:rPr>
        <w:t>For the Round 19 IFR, NSW Health completed the data collection templates, on behalf of Far West LHD. Representatives from NSW Health attended and participated in the consultation process during the review, as well as senior costing staff from the Far West LHD.</w:t>
      </w:r>
    </w:p>
    <w:p w14:paraId="034402CA" w14:textId="14EB08DE" w:rsidR="006E5E63" w:rsidRPr="0035558F" w:rsidRDefault="006E5E63" w:rsidP="006E5E63">
      <w:pPr>
        <w:spacing w:before="120" w:after="120" w:line="280" w:lineRule="atLeast"/>
        <w:jc w:val="both"/>
        <w:rPr>
          <w:rFonts w:ascii="Univers 45 Light" w:hAnsi="Univers 45 Light"/>
          <w:szCs w:val="22"/>
        </w:rPr>
      </w:pPr>
      <w:r w:rsidRPr="0035558F">
        <w:fldChar w:fldCharType="begin"/>
      </w:r>
      <w:r w:rsidRPr="0035558F">
        <w:rPr>
          <w:rFonts w:ascii="Univers 45 Light" w:hAnsi="Univers 45 Light"/>
        </w:rPr>
        <w:instrText xml:space="preserve"> REF _Ref457386268 \h  \* MERGEFORMAT </w:instrText>
      </w:r>
      <w:r w:rsidRPr="0035558F">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17</w:t>
      </w:r>
      <w:r w:rsidRPr="0035558F">
        <w:fldChar w:fldCharType="end"/>
      </w:r>
      <w:r w:rsidRPr="0035558F">
        <w:rPr>
          <w:rFonts w:ascii="Univers 45 Light" w:hAnsi="Univers 45 Light"/>
        </w:rPr>
        <w:t xml:space="preserve"> reflects a summary of the Far West LHD’s costs, from the original extract from the GL through to the final NHCDC submission for the Far West LHD for Round 19.</w:t>
      </w:r>
    </w:p>
    <w:p w14:paraId="632BAFB6" w14:textId="77777777" w:rsidR="006E5E63" w:rsidRPr="0035558F" w:rsidRDefault="006E5E63" w:rsidP="006E5E63">
      <w:pPr>
        <w:spacing w:line="240" w:lineRule="auto"/>
        <w:rPr>
          <w:rFonts w:ascii="Univers 45 Light" w:hAnsi="Univers 45 Light"/>
          <w:bCs/>
          <w:i/>
        </w:rPr>
        <w:sectPr w:rsidR="006E5E63" w:rsidRPr="0035558F">
          <w:endnotePr>
            <w:numFmt w:val="decimal"/>
          </w:endnotePr>
          <w:pgSz w:w="11907" w:h="16840"/>
          <w:pgMar w:top="1964" w:right="1474" w:bottom="1588" w:left="1474" w:header="958" w:footer="737" w:gutter="454"/>
          <w:cols w:space="720"/>
        </w:sectPr>
      </w:pPr>
    </w:p>
    <w:p w14:paraId="1E00D007" w14:textId="77777777" w:rsidR="006E5E63" w:rsidRPr="0035558F" w:rsidRDefault="006E5E63" w:rsidP="006E5E63">
      <w:pPr>
        <w:keepNext/>
        <w:spacing w:before="120" w:after="120"/>
        <w:rPr>
          <w:rFonts w:ascii="Univers 45 Light" w:hAnsi="Univers 45 Light"/>
          <w:bCs/>
          <w:i/>
        </w:rPr>
      </w:pPr>
      <w:bookmarkStart w:id="692" w:name="_Ref457386268"/>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17</w:t>
      </w:r>
      <w:r w:rsidRPr="0035558F">
        <w:fldChar w:fldCharType="end"/>
      </w:r>
      <w:bookmarkEnd w:id="692"/>
      <w:r w:rsidRPr="0035558F">
        <w:rPr>
          <w:rFonts w:ascii="Univers 45 Light" w:hAnsi="Univers 45 Light"/>
          <w:bCs/>
          <w:i/>
        </w:rPr>
        <w:t xml:space="preserve"> </w:t>
      </w:r>
      <w:proofErr w:type="gramStart"/>
      <w:r w:rsidRPr="0035558F">
        <w:rPr>
          <w:rFonts w:ascii="Univers 45 Light" w:hAnsi="Univers 45 Light"/>
          <w:bCs/>
          <w:i/>
        </w:rPr>
        <w:t>– Round 19 NHCDC Reconciliation –</w:t>
      </w:r>
      <w:proofErr w:type="gramEnd"/>
      <w:r w:rsidRPr="0035558F">
        <w:rPr>
          <w:rFonts w:ascii="Univers 45 Light" w:hAnsi="Univers 45 Light"/>
          <w:bCs/>
          <w:i/>
        </w:rPr>
        <w:t xml:space="preserve"> Far West LHD</w:t>
      </w:r>
    </w:p>
    <w:p w14:paraId="2039527E" w14:textId="77777777" w:rsidR="006E5E63" w:rsidRPr="0035558F" w:rsidRDefault="006E5E63" w:rsidP="006E5E63">
      <w:pPr>
        <w:spacing w:before="120" w:after="120"/>
        <w:rPr>
          <w:rFonts w:ascii="Univers 45 Light" w:hAnsi="Univers 45 Light"/>
          <w:bCs/>
          <w:i/>
        </w:rPr>
      </w:pPr>
      <w:r w:rsidRPr="0035558F">
        <w:rPr>
          <w:noProof/>
          <w:lang w:eastAsia="en-AU"/>
        </w:rPr>
        <w:drawing>
          <wp:inline distT="0" distB="0" distL="0" distR="0" wp14:anchorId="1BABD15F" wp14:editId="22F4A3B2">
            <wp:extent cx="8432800" cy="3644900"/>
            <wp:effectExtent l="0" t="0" r="6350" b="0"/>
            <wp:docPr id="3" name="Picture 3" descr="This table presents the financial reconciliation of expenditure for Round 19 for Far West LHD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section in the report explains each item in more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8432800" cy="3644900"/>
                    </a:xfrm>
                    <a:prstGeom prst="rect">
                      <a:avLst/>
                    </a:prstGeom>
                    <a:noFill/>
                    <a:ln>
                      <a:noFill/>
                    </a:ln>
                  </pic:spPr>
                </pic:pic>
              </a:graphicData>
            </a:graphic>
          </wp:inline>
        </w:drawing>
      </w:r>
    </w:p>
    <w:p w14:paraId="521E7D38" w14:textId="77777777" w:rsidR="006E5E63" w:rsidRPr="0035558F" w:rsidRDefault="006E5E63" w:rsidP="006E5E63">
      <w:pPr>
        <w:rPr>
          <w:rFonts w:ascii="Univers 45 Light" w:hAnsi="Univers 45 Light"/>
          <w:bCs/>
          <w:i/>
          <w:sz w:val="16"/>
          <w:szCs w:val="16"/>
        </w:rPr>
      </w:pPr>
      <w:r w:rsidRPr="0035558F">
        <w:rPr>
          <w:rFonts w:ascii="Univers 45 Light" w:hAnsi="Univers 45 Light"/>
          <w:bCs/>
          <w:i/>
          <w:sz w:val="16"/>
          <w:szCs w:val="16"/>
        </w:rPr>
        <w:t>Source: KPMG based on data supplied by Far West LHD, jurisdiction and IHPA</w:t>
      </w:r>
    </w:p>
    <w:p w14:paraId="76B6B830" w14:textId="77777777" w:rsidR="006E5E63" w:rsidRPr="0035558F" w:rsidRDefault="006E5E63" w:rsidP="00D3088E">
      <w:pPr>
        <w:rPr>
          <w:rFonts w:ascii="Univers 45 Light" w:hAnsi="Univers 45 Light"/>
          <w:sz w:val="16"/>
          <w:szCs w:val="16"/>
        </w:rPr>
      </w:pPr>
      <w:r w:rsidRPr="0035558F">
        <w:rPr>
          <w:rFonts w:ascii="Univers 45 Light" w:hAnsi="Univers 45 Light"/>
          <w:bCs/>
          <w:i/>
          <w:sz w:val="16"/>
          <w:szCs w:val="16"/>
        </w:rPr>
        <w:t>^ These figures include admitted emergency costs.</w:t>
      </w:r>
      <w:r w:rsidRPr="0035558F">
        <w:rPr>
          <w:rFonts w:ascii="Univers 45 Light" w:hAnsi="Univers 45 Light"/>
          <w:sz w:val="16"/>
          <w:szCs w:val="16"/>
        </w:rPr>
        <w:tab/>
      </w:r>
    </w:p>
    <w:p w14:paraId="5AC50A63" w14:textId="77777777" w:rsidR="006E5E63" w:rsidRPr="0035558F" w:rsidRDefault="006E5E63" w:rsidP="006E5E63">
      <w:pPr>
        <w:rPr>
          <w:rFonts w:ascii="Univers 45 Light" w:hAnsi="Univers 45 Light"/>
          <w:sz w:val="16"/>
          <w:szCs w:val="16"/>
        </w:rPr>
      </w:pPr>
    </w:p>
    <w:p w14:paraId="542C6908" w14:textId="77777777" w:rsidR="006E5E63" w:rsidRPr="0035558F" w:rsidRDefault="006E5E63" w:rsidP="006E5E63">
      <w:pPr>
        <w:spacing w:line="240" w:lineRule="auto"/>
        <w:rPr>
          <w:rFonts w:ascii="Univers 45 Light" w:hAnsi="Univers 45 Light"/>
          <w:sz w:val="16"/>
          <w:szCs w:val="16"/>
        </w:rPr>
        <w:sectPr w:rsidR="006E5E63" w:rsidRPr="0035558F">
          <w:endnotePr>
            <w:numFmt w:val="decimal"/>
          </w:endnotePr>
          <w:pgSz w:w="16840" w:h="11907" w:orient="landscape"/>
          <w:pgMar w:top="1474" w:right="1964" w:bottom="1474" w:left="1588" w:header="958" w:footer="737" w:gutter="454"/>
          <w:cols w:space="720"/>
        </w:sectPr>
      </w:pPr>
    </w:p>
    <w:p w14:paraId="46C6356B" w14:textId="77777777" w:rsidR="006E5E63" w:rsidRPr="0035558F" w:rsidRDefault="006E5E63" w:rsidP="006E5E63">
      <w:pPr>
        <w:pStyle w:val="Heading4"/>
        <w:numPr>
          <w:ilvl w:val="0"/>
          <w:numId w:val="0"/>
        </w:numPr>
        <w:ind w:left="720" w:hanging="720"/>
        <w:rPr>
          <w:rFonts w:ascii="Univers 45 Light" w:hAnsi="Univers 45 Light"/>
        </w:rPr>
      </w:pPr>
      <w:r w:rsidRPr="0035558F">
        <w:rPr>
          <w:rFonts w:ascii="Univers 45 Light" w:hAnsi="Univers 45 Light"/>
        </w:rPr>
        <w:t>Explanation of reconciliation items</w:t>
      </w:r>
    </w:p>
    <w:p w14:paraId="3CFC17B9" w14:textId="77777777" w:rsidR="006E5E63" w:rsidRPr="0035558F" w:rsidRDefault="006E5E63" w:rsidP="006E5E63">
      <w:pPr>
        <w:pStyle w:val="BodyText"/>
        <w:rPr>
          <w:rFonts w:ascii="Univers 45 Light" w:hAnsi="Univers 45 Light"/>
        </w:rPr>
      </w:pPr>
      <w:r w:rsidRPr="0035558F">
        <w:rPr>
          <w:rFonts w:ascii="Univers 45 Light" w:hAnsi="Univers 45 Light"/>
        </w:rPr>
        <w:t>This section discusses each of the reconciliation items including adjustments, inclusions and exclusions to the financial data. The information is based on the templates submitted for Far West LHD and face</w:t>
      </w:r>
      <w:r w:rsidR="00E9220F" w:rsidRPr="0035558F">
        <w:rPr>
          <w:rFonts w:ascii="Univers 45 Light" w:hAnsi="Univers 45 Light"/>
        </w:rPr>
        <w:t>-</w:t>
      </w:r>
      <w:r w:rsidRPr="0035558F">
        <w:rPr>
          <w:rFonts w:ascii="Univers 45 Light" w:hAnsi="Univers 45 Light"/>
        </w:rPr>
        <w:t>to</w:t>
      </w:r>
      <w:r w:rsidR="00E9220F" w:rsidRPr="0035558F">
        <w:rPr>
          <w:rFonts w:ascii="Univers 45 Light" w:hAnsi="Univers 45 Light"/>
        </w:rPr>
        <w:t>-</w:t>
      </w:r>
      <w:r w:rsidRPr="0035558F">
        <w:rPr>
          <w:rFonts w:ascii="Univers 45 Light" w:hAnsi="Univers 45 Light"/>
        </w:rPr>
        <w:t>face review discussions.</w:t>
      </w:r>
    </w:p>
    <w:p w14:paraId="2E26E37C" w14:textId="77777777" w:rsidR="006E5E63" w:rsidRPr="0035558F" w:rsidRDefault="006E5E63" w:rsidP="006E5E63">
      <w:pPr>
        <w:keepNext/>
        <w:spacing w:before="120" w:after="120"/>
        <w:rPr>
          <w:rFonts w:ascii="Univers 45 Light" w:hAnsi="Univers 45 Light"/>
          <w:bCs/>
          <w:i/>
        </w:rPr>
      </w:pPr>
      <w:r w:rsidRPr="0035558F">
        <w:rPr>
          <w:rFonts w:ascii="Univers 45 Light" w:hAnsi="Univers 45 Light"/>
          <w:bCs/>
          <w:i/>
        </w:rPr>
        <w:t xml:space="preserve">Item </w:t>
      </w:r>
      <w:proofErr w:type="gramStart"/>
      <w:r w:rsidRPr="0035558F">
        <w:rPr>
          <w:rFonts w:ascii="Univers 45 Light" w:hAnsi="Univers 45 Light"/>
          <w:bCs/>
          <w:i/>
        </w:rPr>
        <w:t>A</w:t>
      </w:r>
      <w:proofErr w:type="gramEnd"/>
      <w:r w:rsidRPr="0035558F">
        <w:rPr>
          <w:rFonts w:ascii="Univers 45 Light" w:hAnsi="Univers 45 Light"/>
          <w:bCs/>
          <w:i/>
        </w:rPr>
        <w:t xml:space="preserve"> – General Ledger</w:t>
      </w:r>
    </w:p>
    <w:p w14:paraId="24F1C645" w14:textId="77777777" w:rsidR="006E5E63" w:rsidRPr="0035558F" w:rsidRDefault="006E5E63" w:rsidP="006E5E63">
      <w:pPr>
        <w:pStyle w:val="BodyText"/>
        <w:rPr>
          <w:rFonts w:ascii="Univers 45 Light" w:hAnsi="Univers 45 Light"/>
        </w:rPr>
      </w:pPr>
      <w:r w:rsidRPr="0035558F">
        <w:rPr>
          <w:rFonts w:ascii="Univers 45 Light" w:hAnsi="Univers 45 Light"/>
        </w:rPr>
        <w:t xml:space="preserve">The final GL amount extracted from the NSW costing system for the LHD totalled $104.43 million. This amount reflected the total expenditure for the Far West LHD. This amount reconciled to the total expenditure reported in the 2014-15 audited financial statements for the Far West LHD </w:t>
      </w:r>
    </w:p>
    <w:p w14:paraId="6A4FFDB6" w14:textId="77777777" w:rsidR="006E5E63" w:rsidRPr="0035558F" w:rsidRDefault="006E5E63" w:rsidP="006E5E63">
      <w:pPr>
        <w:pStyle w:val="ListBullet"/>
        <w:numPr>
          <w:ilvl w:val="0"/>
          <w:numId w:val="0"/>
        </w:numPr>
        <w:tabs>
          <w:tab w:val="left" w:pos="720"/>
        </w:tabs>
        <w:rPr>
          <w:rFonts w:ascii="Univers 45 Light" w:hAnsi="Univers 45 Light"/>
          <w:bCs/>
          <w:i/>
        </w:rPr>
      </w:pPr>
      <w:r w:rsidRPr="0035558F">
        <w:rPr>
          <w:rFonts w:ascii="Univers 45 Light" w:hAnsi="Univers 45 Light"/>
          <w:bCs/>
          <w:i/>
        </w:rPr>
        <w:t>Item B – Adjustments to the GL</w:t>
      </w:r>
    </w:p>
    <w:p w14:paraId="19C5153F" w14:textId="77777777" w:rsidR="006E5E63" w:rsidRPr="0035558F" w:rsidRDefault="006E5E63" w:rsidP="006E5E63">
      <w:pPr>
        <w:pStyle w:val="BodyText"/>
        <w:rPr>
          <w:rFonts w:ascii="Univers 45 Light" w:hAnsi="Univers 45 Light"/>
        </w:rPr>
      </w:pPr>
      <w:r w:rsidRPr="0035558F">
        <w:rPr>
          <w:rFonts w:ascii="Univers 45 Light" w:hAnsi="Univers 45 Light"/>
        </w:rPr>
        <w:t>Inclusions made to the GL totalled $1.51 million. The ABF Taskforce advised the LHD/SHNs of the total for medical indemnity insurance as NSW Health holds this expense centrally. The items for Far West LHD are summarised below:</w:t>
      </w:r>
    </w:p>
    <w:p w14:paraId="38CCDB78" w14:textId="77777777" w:rsidR="006E5E63" w:rsidRPr="0035558F" w:rsidRDefault="006E5E63" w:rsidP="00360B9E">
      <w:pPr>
        <w:pStyle w:val="ListBullet"/>
        <w:numPr>
          <w:ilvl w:val="0"/>
          <w:numId w:val="40"/>
        </w:numPr>
        <w:tabs>
          <w:tab w:val="clear" w:pos="340"/>
          <w:tab w:val="num" w:pos="1020"/>
          <w:tab w:val="num" w:pos="3885"/>
        </w:tabs>
        <w:ind w:left="426" w:hanging="426"/>
        <w:rPr>
          <w:rFonts w:ascii="Univers 45 Light" w:hAnsi="Univers 45 Light"/>
        </w:rPr>
      </w:pPr>
      <w:r w:rsidRPr="0035558F">
        <w:rPr>
          <w:rFonts w:ascii="Univers 45 Light" w:hAnsi="Univers 45 Light"/>
        </w:rPr>
        <w:t>Medical indemnity insurance – $1.26 million</w:t>
      </w:r>
    </w:p>
    <w:p w14:paraId="260C4C4F" w14:textId="77777777" w:rsidR="006E5E63" w:rsidRPr="0035558F" w:rsidRDefault="006E5E63" w:rsidP="00360B9E">
      <w:pPr>
        <w:pStyle w:val="ListBullet"/>
        <w:numPr>
          <w:ilvl w:val="0"/>
          <w:numId w:val="40"/>
        </w:numPr>
        <w:tabs>
          <w:tab w:val="clear" w:pos="340"/>
          <w:tab w:val="num" w:pos="1020"/>
          <w:tab w:val="num" w:pos="3885"/>
        </w:tabs>
        <w:ind w:left="426" w:hanging="426"/>
        <w:rPr>
          <w:rFonts w:ascii="Univers 45 Light" w:hAnsi="Univers 45 Light"/>
        </w:rPr>
      </w:pPr>
      <w:r w:rsidRPr="0035558F">
        <w:rPr>
          <w:rFonts w:ascii="Univers 45 Light" w:hAnsi="Univers 45 Light"/>
        </w:rPr>
        <w:t>VMO indemnity insurance – $255,286</w:t>
      </w:r>
      <w:r w:rsidR="00E9220F" w:rsidRPr="0035558F">
        <w:rPr>
          <w:rFonts w:ascii="Univers 45 Light" w:hAnsi="Univers 45 Light"/>
        </w:rPr>
        <w:t>.</w:t>
      </w:r>
    </w:p>
    <w:p w14:paraId="40D831A4" w14:textId="77777777" w:rsidR="006E5E63" w:rsidRPr="0035558F" w:rsidRDefault="006E5E63" w:rsidP="006E5E63">
      <w:pPr>
        <w:pStyle w:val="ListBullet"/>
        <w:numPr>
          <w:ilvl w:val="0"/>
          <w:numId w:val="0"/>
        </w:numPr>
        <w:tabs>
          <w:tab w:val="left" w:pos="720"/>
        </w:tabs>
        <w:rPr>
          <w:rFonts w:ascii="Univers 45 Light" w:hAnsi="Univers 45 Light"/>
        </w:rPr>
      </w:pPr>
      <w:r w:rsidRPr="0035558F">
        <w:rPr>
          <w:rFonts w:ascii="Univers 45 Light" w:hAnsi="Univers 45 Light"/>
        </w:rPr>
        <w:t>The basis of these adjustments appears reasonable.</w:t>
      </w:r>
    </w:p>
    <w:p w14:paraId="40F52A3C" w14:textId="77777777" w:rsidR="006E5E63" w:rsidRPr="0035558F" w:rsidRDefault="006E5E63" w:rsidP="006E5E63">
      <w:pPr>
        <w:pStyle w:val="BodyText"/>
        <w:rPr>
          <w:rFonts w:ascii="Univers 45 Light" w:hAnsi="Univers 45 Light"/>
        </w:rPr>
      </w:pPr>
      <w:r w:rsidRPr="0035558F">
        <w:rPr>
          <w:rFonts w:ascii="Univers 45 Light" w:hAnsi="Univers 45 Light"/>
        </w:rPr>
        <w:t>These adjustments established an expenditure base for costing of $105.94 million. This was approximately 101.5 percent of total expenditure reported in the GL (note this percentage is greater than 100 percent due to the fact that the jurisdiction holds costs outside of the health services GL e.g. indemnity insurance).</w:t>
      </w:r>
    </w:p>
    <w:p w14:paraId="1862087B" w14:textId="77777777" w:rsidR="006E5E63" w:rsidRPr="0035558F" w:rsidRDefault="006E5E63" w:rsidP="006E5E63">
      <w:pPr>
        <w:keepNext/>
        <w:spacing w:before="120" w:after="120"/>
        <w:rPr>
          <w:rFonts w:ascii="Univers 45 Light" w:hAnsi="Univers 45 Light"/>
          <w:bCs/>
          <w:i/>
        </w:rPr>
      </w:pPr>
      <w:r w:rsidRPr="0035558F">
        <w:rPr>
          <w:rFonts w:ascii="Univers 45 Light" w:hAnsi="Univers 45 Light"/>
          <w:bCs/>
          <w:i/>
        </w:rPr>
        <w:t>Item C – Allocation of costs</w:t>
      </w:r>
    </w:p>
    <w:p w14:paraId="03EC1182" w14:textId="77777777" w:rsidR="006E5E63" w:rsidRPr="0035558F" w:rsidRDefault="006E5E63" w:rsidP="006E5E63">
      <w:pPr>
        <w:pStyle w:val="BodyText"/>
        <w:rPr>
          <w:rFonts w:ascii="Univers 45 Light" w:hAnsi="Univers 45 Light"/>
        </w:rPr>
      </w:pPr>
      <w:r w:rsidRPr="0035558F">
        <w:rPr>
          <w:rFonts w:ascii="Univers 45 Light" w:hAnsi="Univers 45 Light"/>
        </w:rPr>
        <w:t xml:space="preserve">The Far West LHD undertakes a process of reclass/transfers between cost centres. </w:t>
      </w:r>
    </w:p>
    <w:p w14:paraId="12684BE5" w14:textId="77777777" w:rsidR="006E5E63" w:rsidRPr="0035558F" w:rsidRDefault="006E5E63" w:rsidP="00360B9E">
      <w:pPr>
        <w:pStyle w:val="ListBullet"/>
        <w:numPr>
          <w:ilvl w:val="0"/>
          <w:numId w:val="40"/>
        </w:numPr>
        <w:tabs>
          <w:tab w:val="clear" w:pos="340"/>
          <w:tab w:val="num" w:pos="1020"/>
          <w:tab w:val="num" w:pos="3885"/>
        </w:tabs>
        <w:ind w:left="426" w:hanging="426"/>
        <w:rPr>
          <w:rFonts w:ascii="Univers 45 Light" w:hAnsi="Univers 45 Light"/>
        </w:rPr>
      </w:pPr>
      <w:r w:rsidRPr="0035558F">
        <w:rPr>
          <w:rFonts w:ascii="Univers 45 Light" w:hAnsi="Univers 45 Light"/>
        </w:rPr>
        <w:t>It was observed that the total of all direct cost centres of $73.57 million was allocated post allocation.</w:t>
      </w:r>
    </w:p>
    <w:p w14:paraId="4634555A" w14:textId="77777777" w:rsidR="006E5E63" w:rsidRPr="0035558F" w:rsidRDefault="006E5E63" w:rsidP="00360B9E">
      <w:pPr>
        <w:pStyle w:val="ListBullet"/>
        <w:numPr>
          <w:ilvl w:val="0"/>
          <w:numId w:val="40"/>
        </w:numPr>
        <w:tabs>
          <w:tab w:val="clear" w:pos="340"/>
          <w:tab w:val="num" w:pos="1020"/>
          <w:tab w:val="num" w:pos="3885"/>
        </w:tabs>
        <w:ind w:left="426" w:hanging="426"/>
        <w:rPr>
          <w:rFonts w:ascii="Univers 45 Light" w:hAnsi="Univers 45 Light"/>
        </w:rPr>
      </w:pPr>
      <w:r w:rsidRPr="0035558F">
        <w:rPr>
          <w:rFonts w:ascii="Univers 45 Light" w:hAnsi="Univers 45 Light"/>
        </w:rPr>
        <w:t>It was observed through the templates that overheads of $32.37 million were allocated to direct cost centres, post allocation.</w:t>
      </w:r>
    </w:p>
    <w:p w14:paraId="60BB2A45" w14:textId="77777777" w:rsidR="006E5E63" w:rsidRPr="0035558F" w:rsidRDefault="006E5E63" w:rsidP="006E5E63">
      <w:pPr>
        <w:pStyle w:val="BodyText"/>
        <w:rPr>
          <w:rFonts w:ascii="Univers 45 Light" w:hAnsi="Univers 45 Light"/>
        </w:rPr>
      </w:pPr>
      <w:r w:rsidRPr="0035558F">
        <w:rPr>
          <w:rFonts w:ascii="Univers 45 Light" w:hAnsi="Univers 45 Light"/>
        </w:rPr>
        <w:t>These amounted to $105.94 million and reflected the total expenditure for the Far West LHD. There was no variance was identified between Item B and Item C.</w:t>
      </w:r>
    </w:p>
    <w:p w14:paraId="07518B56" w14:textId="77777777" w:rsidR="006E5E63" w:rsidRPr="0035558F" w:rsidRDefault="006E5E63" w:rsidP="006E5E63">
      <w:pPr>
        <w:keepNext/>
        <w:spacing w:before="120" w:after="120"/>
        <w:rPr>
          <w:rFonts w:ascii="Univers 45 Light" w:hAnsi="Univers 45 Light"/>
          <w:bCs/>
          <w:i/>
        </w:rPr>
      </w:pPr>
      <w:r w:rsidRPr="0035558F">
        <w:rPr>
          <w:rFonts w:ascii="Univers 45 Light" w:hAnsi="Univers 45 Light"/>
          <w:bCs/>
          <w:i/>
        </w:rPr>
        <w:t>Item D – Post Allocation Adjustments</w:t>
      </w:r>
    </w:p>
    <w:p w14:paraId="5E5B15CB" w14:textId="77777777" w:rsidR="006E5E63" w:rsidRPr="0035558F" w:rsidRDefault="006E5E63" w:rsidP="006E5E63">
      <w:pPr>
        <w:pStyle w:val="BodyText"/>
        <w:rPr>
          <w:rFonts w:ascii="Univers 45 Light" w:hAnsi="Univers 45 Light"/>
        </w:rPr>
      </w:pPr>
      <w:r w:rsidRPr="0035558F">
        <w:rPr>
          <w:rFonts w:ascii="Univers 45 Light" w:hAnsi="Univers 45 Light"/>
        </w:rPr>
        <w:t>Far West LHD did not make post allocation adjustments.</w:t>
      </w:r>
    </w:p>
    <w:p w14:paraId="675FE562" w14:textId="77777777" w:rsidR="006E5E63" w:rsidRPr="0035558F" w:rsidRDefault="006E5E63" w:rsidP="006E5E63">
      <w:pPr>
        <w:pStyle w:val="BodyText"/>
        <w:rPr>
          <w:rFonts w:ascii="Univers 45 Light" w:hAnsi="Univers 45 Light"/>
        </w:rPr>
      </w:pPr>
      <w:r w:rsidRPr="0035558F">
        <w:rPr>
          <w:rFonts w:ascii="Univers 45 Light" w:hAnsi="Univers 45 Light"/>
        </w:rPr>
        <w:t>The total expenditure allocated to patients for Far West LHD was $105.94 million, which represented approximately 101.5 percent of the GL.</w:t>
      </w:r>
    </w:p>
    <w:p w14:paraId="64EFDC3B" w14:textId="77777777" w:rsidR="006E5E63" w:rsidRPr="0035558F" w:rsidRDefault="006E5E63" w:rsidP="006E5E63">
      <w:pPr>
        <w:keepNext/>
        <w:spacing w:before="120" w:after="120"/>
        <w:rPr>
          <w:rFonts w:ascii="Univers 45 Light" w:hAnsi="Univers 45 Light"/>
          <w:bCs/>
          <w:i/>
        </w:rPr>
      </w:pPr>
      <w:r w:rsidRPr="0035558F">
        <w:rPr>
          <w:rFonts w:ascii="Univers 45 Light" w:hAnsi="Univers 45 Light"/>
          <w:bCs/>
          <w:i/>
        </w:rPr>
        <w:t>Item E - Costed products submitted to jurisdiction</w:t>
      </w:r>
    </w:p>
    <w:p w14:paraId="60E0B865" w14:textId="0B399F98" w:rsidR="006E5E63" w:rsidRPr="0035558F" w:rsidRDefault="006E5E63" w:rsidP="006E5E63">
      <w:pPr>
        <w:pStyle w:val="BodyText"/>
        <w:rPr>
          <w:rFonts w:ascii="Univers 45 Light" w:hAnsi="Univers 45 Light"/>
        </w:rPr>
      </w:pPr>
      <w:r w:rsidRPr="0035558F">
        <w:rPr>
          <w:rFonts w:ascii="Univers 45 Light" w:hAnsi="Univers 45 Light"/>
        </w:rPr>
        <w:t>Costs submitted to the jurisdiction and reported at product level totalled $105.94 million. Costs were allocated to all products with the exception of Mental Health</w:t>
      </w:r>
      <w:r w:rsidR="00724B30" w:rsidRPr="0035558F">
        <w:rPr>
          <w:rFonts w:ascii="Univers 45 Light" w:hAnsi="Univers 45 Light"/>
        </w:rPr>
        <w:t xml:space="preserve"> and </w:t>
      </w:r>
      <w:r w:rsidRPr="0035558F">
        <w:rPr>
          <w:rFonts w:ascii="Univers 45 Light" w:hAnsi="Univers 45 Light"/>
        </w:rPr>
        <w:t xml:space="preserve">Research. </w:t>
      </w:r>
      <w:r w:rsidR="00405118" w:rsidRPr="0035558F">
        <w:rPr>
          <w:rFonts w:ascii="Univers 45 Light" w:hAnsi="Univers 45 Light"/>
        </w:rPr>
        <w:t xml:space="preserve">Mental Health and Research were reported in the </w:t>
      </w:r>
      <w:proofErr w:type="gramStart"/>
      <w:r w:rsidR="00405118" w:rsidRPr="0035558F">
        <w:rPr>
          <w:rFonts w:ascii="Univers 45 Light" w:hAnsi="Univers 45 Light"/>
        </w:rPr>
        <w:t>Other</w:t>
      </w:r>
      <w:proofErr w:type="gramEnd"/>
      <w:r w:rsidR="00405118" w:rsidRPr="0035558F">
        <w:rPr>
          <w:rFonts w:ascii="Univers 45 Light" w:hAnsi="Univers 45 Light"/>
        </w:rPr>
        <w:t xml:space="preserve"> product category. </w:t>
      </w:r>
      <w:r w:rsidRPr="0035558F">
        <w:rPr>
          <w:rFonts w:ascii="Univers 45 Light" w:hAnsi="Univers 45 Light"/>
        </w:rPr>
        <w:t>There was no variance was identified between Item D and Item E.</w:t>
      </w:r>
    </w:p>
    <w:p w14:paraId="280EE94A" w14:textId="77777777" w:rsidR="006E5E63" w:rsidRPr="0035558F" w:rsidRDefault="006E5E63" w:rsidP="006E5E63">
      <w:pPr>
        <w:keepNext/>
        <w:spacing w:before="120" w:after="120"/>
        <w:rPr>
          <w:rFonts w:ascii="Univers 45 Light" w:hAnsi="Univers 45 Light"/>
          <w:bCs/>
          <w:i/>
        </w:rPr>
      </w:pPr>
      <w:r w:rsidRPr="0035558F">
        <w:rPr>
          <w:rFonts w:ascii="Univers 45 Light" w:hAnsi="Univers 45 Light"/>
          <w:bCs/>
          <w:i/>
        </w:rPr>
        <w:t>Item F – Costed products received by the jurisdiction</w:t>
      </w:r>
    </w:p>
    <w:p w14:paraId="5F187341" w14:textId="77777777" w:rsidR="006E5E63" w:rsidRPr="0035558F" w:rsidRDefault="006E5E63" w:rsidP="006E5E63">
      <w:pPr>
        <w:pStyle w:val="BodyText"/>
        <w:rPr>
          <w:rFonts w:ascii="Univers 45 Light" w:hAnsi="Univers 45 Light"/>
        </w:rPr>
      </w:pPr>
      <w:proofErr w:type="gramStart"/>
      <w:r w:rsidRPr="0035558F">
        <w:rPr>
          <w:rFonts w:ascii="Univers 45 Light" w:hAnsi="Univers 45 Light"/>
        </w:rPr>
        <w:t>Costs by product received by the jurisdiction was</w:t>
      </w:r>
      <w:proofErr w:type="gramEnd"/>
      <w:r w:rsidRPr="0035558F">
        <w:rPr>
          <w:rFonts w:ascii="Univers 45 Light" w:hAnsi="Univers 45 Light"/>
        </w:rPr>
        <w:t xml:space="preserve"> $104.94 million</w:t>
      </w:r>
      <w:r w:rsidR="00B30E57" w:rsidRPr="0035558F">
        <w:rPr>
          <w:rFonts w:ascii="Univers 45 Light" w:hAnsi="Univers 45 Light"/>
        </w:rPr>
        <w:t xml:space="preserve">. </w:t>
      </w:r>
      <w:r w:rsidRPr="0035558F">
        <w:rPr>
          <w:rFonts w:ascii="Univers 45 Light" w:hAnsi="Univers 45 Light"/>
        </w:rPr>
        <w:t>No variance was noted between Items E and F, which indicates that no data was lost in the transmission of costs from the hospital to the jurisdiction.</w:t>
      </w:r>
    </w:p>
    <w:p w14:paraId="480A675E" w14:textId="77777777" w:rsidR="006E5E63" w:rsidRPr="0035558F" w:rsidRDefault="006E5E63" w:rsidP="006E5E63">
      <w:pPr>
        <w:keepNext/>
        <w:spacing w:before="120" w:after="120"/>
        <w:rPr>
          <w:rFonts w:ascii="Univers 45 Light" w:hAnsi="Univers 45 Light"/>
          <w:bCs/>
          <w:i/>
        </w:rPr>
      </w:pPr>
      <w:r w:rsidRPr="0035558F">
        <w:rPr>
          <w:rFonts w:ascii="Univers 45 Light" w:hAnsi="Univers 45 Light"/>
          <w:bCs/>
          <w:i/>
        </w:rPr>
        <w:t>Item G – Final adjustments</w:t>
      </w:r>
    </w:p>
    <w:p w14:paraId="522C6A6C" w14:textId="77777777" w:rsidR="006E5E63" w:rsidRPr="0035558F" w:rsidRDefault="006E5E63" w:rsidP="006E5E63">
      <w:pPr>
        <w:pStyle w:val="BodyText"/>
        <w:rPr>
          <w:rFonts w:ascii="Univers 45 Light" w:hAnsi="Univers 45 Light"/>
        </w:rPr>
      </w:pPr>
      <w:r w:rsidRPr="0035558F">
        <w:rPr>
          <w:rFonts w:ascii="Univers 45 Light" w:hAnsi="Univers 45 Light"/>
        </w:rPr>
        <w:t>NSW Health makes adjustments the LHD submission prior to submission to the NHCDC. The adjustments made for Round 19 totalled $46.17 million and included:</w:t>
      </w:r>
    </w:p>
    <w:p w14:paraId="0CFB92F2"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WIP from prior years total</w:t>
      </w:r>
      <w:r w:rsidR="00374BAE" w:rsidRPr="0035558F">
        <w:rPr>
          <w:rFonts w:ascii="Univers 45 Light" w:hAnsi="Univers 45 Light"/>
        </w:rPr>
        <w:t>ling $1.03 million was included</w:t>
      </w:r>
    </w:p>
    <w:p w14:paraId="2A40FBFF"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Non ABF Facilities totalling $23.90 million excluded</w:t>
      </w:r>
    </w:p>
    <w:p w14:paraId="1A103450"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Teaching and Research totalling $1.51 million excluded</w:t>
      </w:r>
    </w:p>
    <w:p w14:paraId="7AB3B042"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Non Patient Level activity (aggregate activity) in ABF Facilities totalling $19.57 million excluded</w:t>
      </w:r>
    </w:p>
    <w:p w14:paraId="5A7DD3F4"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NHCDC Validation and linking exceptions totalling $2.22 million excluded</w:t>
      </w:r>
      <w:r w:rsidR="00E9220F" w:rsidRPr="0035558F">
        <w:rPr>
          <w:rFonts w:ascii="Univers 45 Light" w:hAnsi="Univers 45 Light"/>
        </w:rPr>
        <w:t>.</w:t>
      </w:r>
    </w:p>
    <w:p w14:paraId="28391AC6" w14:textId="6AAF56AF" w:rsidR="006E5E63" w:rsidRPr="0035558F" w:rsidRDefault="00A04D7F" w:rsidP="002D1094">
      <w:pPr>
        <w:pStyle w:val="ListBullet"/>
        <w:numPr>
          <w:ilvl w:val="0"/>
          <w:numId w:val="0"/>
        </w:numPr>
        <w:tabs>
          <w:tab w:val="left" w:pos="720"/>
        </w:tabs>
        <w:rPr>
          <w:rFonts w:ascii="Univers 45 Light" w:hAnsi="Univers 45 Light"/>
        </w:rPr>
      </w:pPr>
      <w:r w:rsidRPr="0035558F">
        <w:rPr>
          <w:rFonts w:ascii="Univers 45 Light" w:hAnsi="Univers 45 Light"/>
        </w:rPr>
        <w:t>The basis of these adjustments appears reasonable. However, the exclusion of Teaching, Training and Research may impact on the completeness of the NHCDC. It is understood that NSW Health will submit Teaching, Training and Research (TTR) costs to the NHCDC following the completion of IHPA’s TTR project. In addition, NSW Health should investigate the reasons for unlinked activity to the NHCDC to ensure appropriate treatment in future rounds.</w:t>
      </w:r>
    </w:p>
    <w:p w14:paraId="31C4DD52" w14:textId="77777777" w:rsidR="006E5E63" w:rsidRPr="0035558F" w:rsidRDefault="006E5E63" w:rsidP="006E5E63">
      <w:pPr>
        <w:keepNext/>
        <w:spacing w:before="120" w:after="120"/>
        <w:rPr>
          <w:rFonts w:ascii="Univers 45 Light" w:hAnsi="Univers 45 Light"/>
          <w:bCs/>
          <w:i/>
        </w:rPr>
      </w:pPr>
      <w:r w:rsidRPr="0035558F">
        <w:rPr>
          <w:rFonts w:ascii="Univers 45 Light" w:hAnsi="Univers 45 Light"/>
          <w:bCs/>
          <w:i/>
        </w:rPr>
        <w:t>Item H – Costed products submitted to IHPA</w:t>
      </w:r>
    </w:p>
    <w:p w14:paraId="686B5FE3" w14:textId="77777777" w:rsidR="006E5E63" w:rsidRPr="0035558F" w:rsidRDefault="006E5E63" w:rsidP="006E5E63">
      <w:pPr>
        <w:pStyle w:val="BodyText"/>
        <w:rPr>
          <w:rFonts w:ascii="Univers 45 Light" w:hAnsi="Univers 45 Light"/>
        </w:rPr>
      </w:pPr>
      <w:r w:rsidRPr="0035558F">
        <w:rPr>
          <w:rFonts w:ascii="Univers 45 Light" w:hAnsi="Univers 45 Light"/>
        </w:rPr>
        <w:t>Costs derived by the jurisdiction and reported at product level to IHPA totalled $59.77 million.</w:t>
      </w:r>
    </w:p>
    <w:p w14:paraId="7A4A8424" w14:textId="77777777" w:rsidR="006E5E63" w:rsidRPr="0035558F" w:rsidRDefault="006E5E63" w:rsidP="006E5E63">
      <w:pPr>
        <w:keepNext/>
        <w:spacing w:before="120" w:after="120"/>
        <w:rPr>
          <w:rFonts w:ascii="Univers 45 Light" w:hAnsi="Univers 45 Light"/>
          <w:bCs/>
          <w:i/>
        </w:rPr>
      </w:pPr>
      <w:r w:rsidRPr="0035558F">
        <w:rPr>
          <w:rFonts w:ascii="Univers 45 Light" w:hAnsi="Univers 45 Light"/>
          <w:bCs/>
          <w:i/>
        </w:rPr>
        <w:t>Item I – Total products received by IHPA</w:t>
      </w:r>
    </w:p>
    <w:p w14:paraId="17BC62E0" w14:textId="77777777" w:rsidR="006E5E63" w:rsidRPr="0035558F" w:rsidRDefault="006E5E63" w:rsidP="006E5E63">
      <w:pPr>
        <w:spacing w:before="120" w:after="120" w:line="280" w:lineRule="atLeast"/>
        <w:rPr>
          <w:rFonts w:ascii="Univers 45 Light" w:hAnsi="Univers 45 Light"/>
          <w:color w:val="000000"/>
          <w:lang w:eastAsia="en-AU"/>
        </w:rPr>
      </w:pPr>
      <w:r w:rsidRPr="0035558F">
        <w:rPr>
          <w:rFonts w:ascii="Univers 45 Light" w:hAnsi="Univers 45 Light"/>
          <w:color w:val="000000"/>
          <w:lang w:eastAsia="en-AU"/>
        </w:rPr>
        <w:t xml:space="preserve">Total costed products received by IHPA totalled $59.77 million. There was a minor variance of $1 between costs submitted by the jurisdiction and costs received by IHPA. </w:t>
      </w:r>
    </w:p>
    <w:p w14:paraId="3129E05A" w14:textId="77777777" w:rsidR="006E5E63" w:rsidRPr="0035558F" w:rsidRDefault="006E5E63" w:rsidP="006E5E63">
      <w:pPr>
        <w:keepNext/>
        <w:spacing w:before="120" w:after="120"/>
        <w:rPr>
          <w:rFonts w:ascii="Univers 45 Light" w:hAnsi="Univers 45 Light"/>
          <w:bCs/>
          <w:i/>
        </w:rPr>
      </w:pPr>
      <w:r w:rsidRPr="0035558F">
        <w:rPr>
          <w:rFonts w:ascii="Univers 45 Light" w:hAnsi="Univers 45 Light"/>
          <w:bCs/>
          <w:i/>
        </w:rPr>
        <w:t>Item J – IHPA adjustments</w:t>
      </w:r>
    </w:p>
    <w:p w14:paraId="2E90A048" w14:textId="77777777" w:rsidR="006E5E63" w:rsidRPr="0035558F" w:rsidRDefault="006E5E63" w:rsidP="006E5E63">
      <w:pPr>
        <w:spacing w:before="120" w:after="120" w:line="280" w:lineRule="atLeast"/>
        <w:rPr>
          <w:rFonts w:ascii="Univers 45 Light" w:hAnsi="Univers 45 Light"/>
          <w:color w:val="000000"/>
          <w:lang w:eastAsia="en-AU"/>
        </w:rPr>
      </w:pPr>
      <w:r w:rsidRPr="0035558F">
        <w:rPr>
          <w:rFonts w:ascii="Univers 45 Light" w:hAnsi="Univers 45 Light"/>
          <w:color w:val="000000"/>
          <w:lang w:eastAsia="en-AU"/>
        </w:rPr>
        <w:t>Upon receipt of cost data, IHPA allocates the admitted emergency costs back to admitted patients for the purposes of reporting and analysis. Within IHPA’s reconciliation, this amount was a duplication of admitted emergency costs and not an additional cost. For Far West LHD this amounted to $3.36 million.</w:t>
      </w:r>
    </w:p>
    <w:p w14:paraId="7D61BDD9" w14:textId="77777777" w:rsidR="006E5E63" w:rsidRPr="0035558F" w:rsidRDefault="006E5E63" w:rsidP="006E5E63">
      <w:pPr>
        <w:keepNext/>
        <w:spacing w:before="120" w:after="120"/>
        <w:rPr>
          <w:rFonts w:ascii="Univers 45 Light" w:hAnsi="Univers 45 Light"/>
          <w:bCs/>
          <w:i/>
        </w:rPr>
      </w:pPr>
      <w:r w:rsidRPr="0035558F">
        <w:rPr>
          <w:rFonts w:ascii="Univers 45 Light" w:hAnsi="Univers 45 Light"/>
          <w:bCs/>
          <w:i/>
        </w:rPr>
        <w:t>Item K – Final NHCDC Costed Outputs</w:t>
      </w:r>
    </w:p>
    <w:p w14:paraId="29BD29EA" w14:textId="77777777" w:rsidR="006E5E63" w:rsidRPr="0035558F" w:rsidRDefault="006E5E63" w:rsidP="006E5E63">
      <w:pPr>
        <w:spacing w:before="120" w:after="120" w:line="280" w:lineRule="atLeast"/>
        <w:rPr>
          <w:rFonts w:ascii="Univers 45 Light" w:hAnsi="Univers 45 Light"/>
          <w:color w:val="000000"/>
          <w:lang w:eastAsia="en-AU"/>
        </w:rPr>
      </w:pPr>
      <w:r w:rsidRPr="0035558F">
        <w:rPr>
          <w:rFonts w:ascii="Univers 45 Light" w:hAnsi="Univers 45 Light"/>
          <w:color w:val="000000"/>
          <w:lang w:eastAsia="en-AU"/>
        </w:rPr>
        <w:t>The final NHCDC costed data for Far West LHD that was loaded into the National Round 19 cost data set was $63.13 million, which include</w:t>
      </w:r>
      <w:r w:rsidR="00515F5B" w:rsidRPr="0035558F">
        <w:rPr>
          <w:rFonts w:ascii="Univers 45 Light" w:hAnsi="Univers 45 Light"/>
          <w:color w:val="000000"/>
          <w:lang w:eastAsia="en-AU"/>
        </w:rPr>
        <w:t>d</w:t>
      </w:r>
      <w:r w:rsidRPr="0035558F">
        <w:rPr>
          <w:rFonts w:ascii="Univers 45 Light" w:hAnsi="Univers 45 Light"/>
          <w:color w:val="000000"/>
          <w:lang w:eastAsia="en-AU"/>
        </w:rPr>
        <w:t xml:space="preserve"> the admitted emergency cost of $3.36 million.</w:t>
      </w:r>
    </w:p>
    <w:p w14:paraId="58FDC80E" w14:textId="77777777" w:rsidR="006E5E63" w:rsidRPr="0035558F" w:rsidRDefault="006E5E63" w:rsidP="00360B9E">
      <w:pPr>
        <w:pStyle w:val="Heading3"/>
        <w:numPr>
          <w:ilvl w:val="2"/>
          <w:numId w:val="36"/>
        </w:numPr>
        <w:tabs>
          <w:tab w:val="num" w:pos="1713"/>
        </w:tabs>
        <w:ind w:left="1713" w:hanging="1713"/>
        <w:rPr>
          <w:rFonts w:ascii="Univers 45 Light" w:hAnsi="Univers 45 Light"/>
        </w:rPr>
      </w:pPr>
      <w:r w:rsidRPr="0035558F">
        <w:t>Activity data</w:t>
      </w:r>
    </w:p>
    <w:p w14:paraId="1AF096F5" w14:textId="32C640F9" w:rsidR="006E5E63" w:rsidRPr="0035558F" w:rsidRDefault="006E5E63" w:rsidP="006E5E63">
      <w:pPr>
        <w:pStyle w:val="BodyText"/>
        <w:rPr>
          <w:rFonts w:ascii="Univers 45 Light" w:hAnsi="Univers 45 Light"/>
        </w:rPr>
      </w:pPr>
      <w:r w:rsidRPr="0035558F">
        <w:fldChar w:fldCharType="begin"/>
      </w:r>
      <w:r w:rsidRPr="0035558F">
        <w:rPr>
          <w:rFonts w:ascii="Univers 45 Light" w:hAnsi="Univers 45 Light"/>
        </w:rPr>
        <w:instrText xml:space="preserve"> REF _Ref457490920 \h  \* MERGEFORMAT </w:instrText>
      </w:r>
      <w:r w:rsidRPr="0035558F">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18</w:t>
      </w:r>
      <w:r w:rsidRPr="0035558F">
        <w:fldChar w:fldCharType="end"/>
      </w:r>
      <w:r w:rsidRPr="0035558F">
        <w:rPr>
          <w:rFonts w:ascii="Univers 45 Light" w:hAnsi="Univers 45 Light"/>
        </w:rPr>
        <w:t xml:space="preserve"> presents patient activity data based on source and costing systems for the Far West LHD. This activity data is then compared to </w:t>
      </w:r>
      <w:r w:rsidRPr="0035558F">
        <w:fldChar w:fldCharType="begin"/>
      </w:r>
      <w:r w:rsidRPr="0035558F">
        <w:rPr>
          <w:rFonts w:ascii="Univers 45 Light" w:hAnsi="Univers 45 Light"/>
        </w:rPr>
        <w:instrText xml:space="preserve"> REF _Ref457490946 \h </w:instrText>
      </w:r>
      <w:r w:rsidR="0035558F">
        <w:instrText xml:space="preserve"> \* MERGEFORMAT </w:instrText>
      </w:r>
      <w:r w:rsidRPr="0035558F">
        <w:fldChar w:fldCharType="separate"/>
      </w:r>
      <w:r w:rsidR="00736A10" w:rsidRPr="0035558F">
        <w:rPr>
          <w:rFonts w:ascii="Univers 45 Light" w:hAnsi="Univers 45 Light"/>
        </w:rPr>
        <w:t xml:space="preserve">Table </w:t>
      </w:r>
      <w:r w:rsidR="00736A10">
        <w:rPr>
          <w:rFonts w:ascii="Univers 45 Light" w:hAnsi="Univers 45 Light"/>
          <w:noProof/>
        </w:rPr>
        <w:t>19</w:t>
      </w:r>
      <w:r w:rsidRPr="0035558F">
        <w:fldChar w:fldCharType="end"/>
      </w:r>
      <w:r w:rsidRPr="0035558F">
        <w:rPr>
          <w:rFonts w:ascii="Univers 45 Light" w:hAnsi="Univers 45 Light"/>
        </w:rPr>
        <w:t xml:space="preserve"> which highlights the transfer of activity data by NHCDC product from the Far West LHD to NSW Health and then through to IHPA submission and finalisation.</w:t>
      </w:r>
    </w:p>
    <w:p w14:paraId="1ADBEEA0" w14:textId="77777777" w:rsidR="006E5E63" w:rsidRPr="0035558F" w:rsidRDefault="006E5E63" w:rsidP="006E5E63">
      <w:pPr>
        <w:spacing w:line="240" w:lineRule="auto"/>
        <w:rPr>
          <w:rFonts w:ascii="Univers 45 Light" w:hAnsi="Univers 45 Light"/>
          <w:bCs/>
          <w:i/>
        </w:rPr>
        <w:sectPr w:rsidR="006E5E63" w:rsidRPr="0035558F">
          <w:endnotePr>
            <w:numFmt w:val="decimal"/>
          </w:endnotePr>
          <w:pgSz w:w="11907" w:h="16840"/>
          <w:pgMar w:top="1843" w:right="1474" w:bottom="1276" w:left="1474" w:header="958" w:footer="737" w:gutter="454"/>
          <w:cols w:space="720"/>
        </w:sectPr>
      </w:pPr>
    </w:p>
    <w:p w14:paraId="025E3DC1" w14:textId="77777777" w:rsidR="006E5E63" w:rsidRPr="0035558F" w:rsidRDefault="006E5E63" w:rsidP="006E5E63">
      <w:pPr>
        <w:keepNext/>
        <w:spacing w:before="120" w:after="120"/>
        <w:rPr>
          <w:rFonts w:ascii="Univers 45 Light" w:hAnsi="Univers 45 Light"/>
          <w:bCs/>
          <w:i/>
        </w:rPr>
      </w:pPr>
      <w:bookmarkStart w:id="693" w:name="_Ref457490920"/>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18</w:t>
      </w:r>
      <w:r w:rsidRPr="0035558F">
        <w:fldChar w:fldCharType="end"/>
      </w:r>
      <w:bookmarkEnd w:id="693"/>
      <w:r w:rsidRPr="0035558F">
        <w:rPr>
          <w:rFonts w:ascii="Univers 45 Light" w:hAnsi="Univers 45 Light"/>
          <w:bCs/>
          <w:i/>
        </w:rPr>
        <w:t xml:space="preserve"> – Activity data – Far West LHD</w:t>
      </w:r>
    </w:p>
    <w:tbl>
      <w:tblPr>
        <w:tblW w:w="13740" w:type="dxa"/>
        <w:tblLayout w:type="fixed"/>
        <w:tblLook w:val="04A0" w:firstRow="1" w:lastRow="0" w:firstColumn="1" w:lastColumn="0" w:noHBand="0" w:noVBand="1"/>
      </w:tblPr>
      <w:tblGrid>
        <w:gridCol w:w="3395"/>
        <w:gridCol w:w="1148"/>
        <w:gridCol w:w="1150"/>
        <w:gridCol w:w="1149"/>
        <w:gridCol w:w="1150"/>
        <w:gridCol w:w="1214"/>
        <w:gridCol w:w="1085"/>
        <w:gridCol w:w="1149"/>
        <w:gridCol w:w="1150"/>
        <w:gridCol w:w="1150"/>
      </w:tblGrid>
      <w:tr w:rsidR="006E5E63" w:rsidRPr="0035558F" w14:paraId="78685C10" w14:textId="77777777" w:rsidTr="006E5E63">
        <w:trPr>
          <w:trHeight w:val="860"/>
        </w:trPr>
        <w:tc>
          <w:tcPr>
            <w:tcW w:w="3397" w:type="dxa"/>
            <w:tcBorders>
              <w:top w:val="single" w:sz="4" w:space="0" w:color="5B9BD5"/>
              <w:left w:val="single" w:sz="4" w:space="0" w:color="5B9BD5"/>
              <w:bottom w:val="nil"/>
              <w:right w:val="nil"/>
            </w:tcBorders>
            <w:shd w:val="clear" w:color="auto" w:fill="1F497D"/>
            <w:vAlign w:val="bottom"/>
            <w:hideMark/>
          </w:tcPr>
          <w:p w14:paraId="7473CF7B" w14:textId="77777777" w:rsidR="006E5E63" w:rsidRPr="0035558F" w:rsidRDefault="006E5E63">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Activity Data</w:t>
            </w:r>
          </w:p>
        </w:tc>
        <w:tc>
          <w:tcPr>
            <w:tcW w:w="1149" w:type="dxa"/>
            <w:tcBorders>
              <w:top w:val="single" w:sz="4" w:space="0" w:color="5B9BD5"/>
              <w:left w:val="single" w:sz="4" w:space="0" w:color="5B9BD5"/>
              <w:bottom w:val="nil"/>
              <w:right w:val="single" w:sz="4" w:space="0" w:color="5B9BD5"/>
            </w:tcBorders>
            <w:shd w:val="clear" w:color="auto" w:fill="1F497D"/>
            <w:vAlign w:val="bottom"/>
            <w:hideMark/>
          </w:tcPr>
          <w:p w14:paraId="19EB8EA2"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from Source</w:t>
            </w:r>
          </w:p>
        </w:tc>
        <w:tc>
          <w:tcPr>
            <w:tcW w:w="1150" w:type="dxa"/>
            <w:tcBorders>
              <w:top w:val="single" w:sz="4" w:space="0" w:color="5B9BD5"/>
              <w:left w:val="nil"/>
              <w:bottom w:val="nil"/>
              <w:right w:val="nil"/>
            </w:tcBorders>
            <w:shd w:val="clear" w:color="auto" w:fill="1F497D"/>
            <w:vAlign w:val="bottom"/>
            <w:hideMark/>
          </w:tcPr>
          <w:p w14:paraId="7CCBAB73"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in costing system</w:t>
            </w:r>
          </w:p>
        </w:tc>
        <w:tc>
          <w:tcPr>
            <w:tcW w:w="1149" w:type="dxa"/>
            <w:tcBorders>
              <w:top w:val="single" w:sz="4" w:space="0" w:color="5B9BD5"/>
              <w:left w:val="single" w:sz="4" w:space="0" w:color="5B9BD5"/>
              <w:bottom w:val="nil"/>
              <w:right w:val="single" w:sz="4" w:space="0" w:color="5B9BD5"/>
            </w:tcBorders>
            <w:shd w:val="clear" w:color="auto" w:fill="1F497D"/>
            <w:vAlign w:val="bottom"/>
            <w:hideMark/>
          </w:tcPr>
          <w:p w14:paraId="2C7D495F"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Variance</w:t>
            </w:r>
          </w:p>
        </w:tc>
        <w:tc>
          <w:tcPr>
            <w:tcW w:w="1150" w:type="dxa"/>
            <w:tcBorders>
              <w:top w:val="single" w:sz="4" w:space="0" w:color="5B9BD5"/>
              <w:left w:val="nil"/>
              <w:bottom w:val="nil"/>
              <w:right w:val="nil"/>
            </w:tcBorders>
            <w:shd w:val="clear" w:color="auto" w:fill="1F497D"/>
            <w:vAlign w:val="bottom"/>
            <w:hideMark/>
          </w:tcPr>
          <w:p w14:paraId="5D749F3F"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Admitted</w:t>
            </w:r>
          </w:p>
        </w:tc>
        <w:tc>
          <w:tcPr>
            <w:tcW w:w="1214" w:type="dxa"/>
            <w:tcBorders>
              <w:top w:val="single" w:sz="4" w:space="0" w:color="5B9BD5"/>
              <w:left w:val="single" w:sz="4" w:space="0" w:color="5B9BD5"/>
              <w:bottom w:val="nil"/>
              <w:right w:val="single" w:sz="4" w:space="0" w:color="5B9BD5"/>
            </w:tcBorders>
            <w:shd w:val="clear" w:color="auto" w:fill="1F497D"/>
            <w:vAlign w:val="bottom"/>
            <w:hideMark/>
          </w:tcPr>
          <w:p w14:paraId="5E0E16A4"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Emergency</w:t>
            </w:r>
          </w:p>
        </w:tc>
        <w:tc>
          <w:tcPr>
            <w:tcW w:w="1085" w:type="dxa"/>
            <w:tcBorders>
              <w:top w:val="single" w:sz="4" w:space="0" w:color="5B9BD5"/>
              <w:left w:val="nil"/>
              <w:bottom w:val="nil"/>
              <w:right w:val="single" w:sz="4" w:space="0" w:color="5B9BD5"/>
            </w:tcBorders>
            <w:shd w:val="clear" w:color="auto" w:fill="1F497D"/>
            <w:vAlign w:val="bottom"/>
            <w:hideMark/>
          </w:tcPr>
          <w:p w14:paraId="5D877ADA"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Non-admitted</w:t>
            </w:r>
          </w:p>
        </w:tc>
        <w:tc>
          <w:tcPr>
            <w:tcW w:w="1149" w:type="dxa"/>
            <w:tcBorders>
              <w:top w:val="single" w:sz="4" w:space="0" w:color="5B9BD5"/>
              <w:left w:val="nil"/>
              <w:bottom w:val="nil"/>
              <w:right w:val="nil"/>
            </w:tcBorders>
            <w:shd w:val="clear" w:color="auto" w:fill="1F497D"/>
            <w:vAlign w:val="bottom"/>
            <w:hideMark/>
          </w:tcPr>
          <w:p w14:paraId="3180DEE7"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Other</w:t>
            </w:r>
          </w:p>
        </w:tc>
        <w:tc>
          <w:tcPr>
            <w:tcW w:w="1150" w:type="dxa"/>
            <w:tcBorders>
              <w:top w:val="single" w:sz="4" w:space="0" w:color="5B9BD5"/>
              <w:left w:val="single" w:sz="4" w:space="0" w:color="5B9BD5"/>
              <w:bottom w:val="nil"/>
              <w:right w:val="single" w:sz="4" w:space="0" w:color="5B9BD5"/>
            </w:tcBorders>
            <w:shd w:val="clear" w:color="auto" w:fill="1F497D"/>
            <w:vAlign w:val="bottom"/>
            <w:hideMark/>
          </w:tcPr>
          <w:p w14:paraId="37F4185D"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Linking Process</w:t>
            </w:r>
          </w:p>
        </w:tc>
        <w:tc>
          <w:tcPr>
            <w:tcW w:w="1150" w:type="dxa"/>
            <w:tcBorders>
              <w:top w:val="single" w:sz="4" w:space="0" w:color="5B9BD5"/>
              <w:left w:val="nil"/>
              <w:bottom w:val="nil"/>
              <w:right w:val="single" w:sz="4" w:space="0" w:color="5B9BD5"/>
            </w:tcBorders>
            <w:shd w:val="clear" w:color="auto" w:fill="1F497D"/>
            <w:vAlign w:val="bottom"/>
            <w:hideMark/>
          </w:tcPr>
          <w:p w14:paraId="2A577676"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Unlinked records</w:t>
            </w:r>
          </w:p>
        </w:tc>
      </w:tr>
      <w:tr w:rsidR="006E5E63" w:rsidRPr="0035558F" w14:paraId="523DAF86" w14:textId="77777777" w:rsidTr="006E5E63">
        <w:trPr>
          <w:trHeight w:val="296"/>
        </w:trPr>
        <w:tc>
          <w:tcPr>
            <w:tcW w:w="3397" w:type="dxa"/>
            <w:tcBorders>
              <w:top w:val="nil"/>
              <w:left w:val="single" w:sz="4" w:space="0" w:color="5B9BD5"/>
              <w:bottom w:val="nil"/>
              <w:right w:val="nil"/>
            </w:tcBorders>
            <w:shd w:val="clear" w:color="auto" w:fill="FFFFFF"/>
            <w:noWrap/>
            <w:vAlign w:val="bottom"/>
            <w:hideMark/>
          </w:tcPr>
          <w:p w14:paraId="56A0D1CA"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Inpatient</w:t>
            </w:r>
          </w:p>
        </w:tc>
        <w:tc>
          <w:tcPr>
            <w:tcW w:w="1149" w:type="dxa"/>
            <w:tcBorders>
              <w:top w:val="nil"/>
              <w:left w:val="single" w:sz="4" w:space="0" w:color="5B9BD5"/>
              <w:bottom w:val="nil"/>
              <w:right w:val="single" w:sz="4" w:space="0" w:color="5B9BD5"/>
            </w:tcBorders>
            <w:shd w:val="clear" w:color="auto" w:fill="FFFFFF"/>
            <w:noWrap/>
            <w:vAlign w:val="bottom"/>
            <w:hideMark/>
          </w:tcPr>
          <w:p w14:paraId="729D1583"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7,791 </w:t>
            </w:r>
          </w:p>
        </w:tc>
        <w:tc>
          <w:tcPr>
            <w:tcW w:w="1150" w:type="dxa"/>
            <w:tcBorders>
              <w:top w:val="nil"/>
              <w:left w:val="nil"/>
              <w:bottom w:val="nil"/>
              <w:right w:val="single" w:sz="4" w:space="0" w:color="5B9BD5"/>
            </w:tcBorders>
            <w:shd w:val="clear" w:color="auto" w:fill="FFFFFF"/>
            <w:noWrap/>
            <w:vAlign w:val="bottom"/>
            <w:hideMark/>
          </w:tcPr>
          <w:p w14:paraId="0F4F2859"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7,791 </w:t>
            </w:r>
          </w:p>
        </w:tc>
        <w:tc>
          <w:tcPr>
            <w:tcW w:w="1149" w:type="dxa"/>
            <w:tcBorders>
              <w:top w:val="nil"/>
              <w:left w:val="nil"/>
              <w:bottom w:val="nil"/>
              <w:right w:val="single" w:sz="4" w:space="0" w:color="5B9BD5"/>
            </w:tcBorders>
            <w:shd w:val="clear" w:color="auto" w:fill="DDEBF7"/>
            <w:noWrap/>
            <w:vAlign w:val="bottom"/>
            <w:hideMark/>
          </w:tcPr>
          <w:p w14:paraId="6ACB8538"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w:t>
            </w:r>
          </w:p>
        </w:tc>
        <w:tc>
          <w:tcPr>
            <w:tcW w:w="1150" w:type="dxa"/>
            <w:tcBorders>
              <w:top w:val="nil"/>
              <w:left w:val="nil"/>
              <w:bottom w:val="nil"/>
              <w:right w:val="single" w:sz="4" w:space="0" w:color="5B9BD5"/>
            </w:tcBorders>
            <w:shd w:val="clear" w:color="auto" w:fill="FFFFFF"/>
            <w:noWrap/>
            <w:vAlign w:val="bottom"/>
            <w:hideMark/>
          </w:tcPr>
          <w:p w14:paraId="1CC2999A"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7,791 </w:t>
            </w:r>
          </w:p>
        </w:tc>
        <w:tc>
          <w:tcPr>
            <w:tcW w:w="1214" w:type="dxa"/>
            <w:tcBorders>
              <w:top w:val="nil"/>
              <w:left w:val="nil"/>
              <w:bottom w:val="nil"/>
              <w:right w:val="single" w:sz="4" w:space="0" w:color="5B9BD5"/>
            </w:tcBorders>
            <w:shd w:val="clear" w:color="auto" w:fill="FFFFFF"/>
            <w:noWrap/>
            <w:vAlign w:val="bottom"/>
            <w:hideMark/>
          </w:tcPr>
          <w:p w14:paraId="708B5DEB"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085" w:type="dxa"/>
            <w:tcBorders>
              <w:top w:val="nil"/>
              <w:left w:val="nil"/>
              <w:bottom w:val="nil"/>
              <w:right w:val="single" w:sz="4" w:space="0" w:color="5B9BD5"/>
            </w:tcBorders>
            <w:shd w:val="clear" w:color="auto" w:fill="FFFFFF"/>
            <w:noWrap/>
            <w:vAlign w:val="bottom"/>
            <w:hideMark/>
          </w:tcPr>
          <w:p w14:paraId="2D9EEA52"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 </w:t>
            </w:r>
          </w:p>
        </w:tc>
        <w:tc>
          <w:tcPr>
            <w:tcW w:w="1149" w:type="dxa"/>
            <w:tcBorders>
              <w:top w:val="nil"/>
              <w:left w:val="nil"/>
              <w:bottom w:val="nil"/>
              <w:right w:val="single" w:sz="4" w:space="0" w:color="5B9BD5"/>
            </w:tcBorders>
            <w:shd w:val="clear" w:color="auto" w:fill="FFFFFF"/>
            <w:noWrap/>
            <w:vAlign w:val="bottom"/>
            <w:hideMark/>
          </w:tcPr>
          <w:p w14:paraId="44901FA2"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c>
          <w:tcPr>
            <w:tcW w:w="1150" w:type="dxa"/>
            <w:tcBorders>
              <w:top w:val="nil"/>
              <w:left w:val="nil"/>
              <w:bottom w:val="nil"/>
              <w:right w:val="single" w:sz="4" w:space="0" w:color="5B9BD5"/>
            </w:tcBorders>
            <w:shd w:val="clear" w:color="auto" w:fill="DDEBF7"/>
            <w:noWrap/>
            <w:vAlign w:val="bottom"/>
            <w:hideMark/>
          </w:tcPr>
          <w:p w14:paraId="681A6D81"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7,791 </w:t>
            </w:r>
          </w:p>
        </w:tc>
        <w:tc>
          <w:tcPr>
            <w:tcW w:w="1150" w:type="dxa"/>
            <w:tcBorders>
              <w:top w:val="nil"/>
              <w:left w:val="nil"/>
              <w:bottom w:val="nil"/>
              <w:right w:val="single" w:sz="4" w:space="0" w:color="5B9BD5"/>
            </w:tcBorders>
            <w:shd w:val="clear" w:color="auto" w:fill="FFFFFF"/>
            <w:noWrap/>
            <w:vAlign w:val="bottom"/>
            <w:hideMark/>
          </w:tcPr>
          <w:p w14:paraId="58E7DE08"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r>
      <w:tr w:rsidR="006E5E63" w:rsidRPr="0035558F" w14:paraId="65147D50" w14:textId="77777777" w:rsidTr="006E5E63">
        <w:trPr>
          <w:trHeight w:val="296"/>
        </w:trPr>
        <w:tc>
          <w:tcPr>
            <w:tcW w:w="3397" w:type="dxa"/>
            <w:tcBorders>
              <w:top w:val="nil"/>
              <w:left w:val="single" w:sz="4" w:space="0" w:color="5B9BD5"/>
              <w:bottom w:val="nil"/>
              <w:right w:val="nil"/>
            </w:tcBorders>
            <w:shd w:val="clear" w:color="auto" w:fill="DDEBF7"/>
            <w:noWrap/>
            <w:vAlign w:val="bottom"/>
            <w:hideMark/>
          </w:tcPr>
          <w:p w14:paraId="2383809F" w14:textId="77777777" w:rsidR="006E5E63" w:rsidRPr="0035558F" w:rsidRDefault="006E5E63">
            <w:pPr>
              <w:spacing w:line="240" w:lineRule="auto"/>
              <w:rPr>
                <w:rFonts w:ascii="Univers 45 Light" w:hAnsi="Univers 45 Light"/>
                <w:sz w:val="18"/>
                <w:lang w:eastAsia="en-AU"/>
              </w:rPr>
            </w:pPr>
            <w:r w:rsidRPr="0035558F">
              <w:rPr>
                <w:rFonts w:ascii="Univers 45 Light" w:hAnsi="Univers 45 Light"/>
                <w:sz w:val="18"/>
                <w:lang w:eastAsia="en-AU"/>
              </w:rPr>
              <w:t>Emergency</w:t>
            </w:r>
          </w:p>
        </w:tc>
        <w:tc>
          <w:tcPr>
            <w:tcW w:w="1149" w:type="dxa"/>
            <w:tcBorders>
              <w:top w:val="nil"/>
              <w:left w:val="single" w:sz="4" w:space="0" w:color="5B9BD5"/>
              <w:bottom w:val="nil"/>
              <w:right w:val="single" w:sz="4" w:space="0" w:color="5B9BD5"/>
            </w:tcBorders>
            <w:shd w:val="clear" w:color="auto" w:fill="DDEBF7"/>
            <w:noWrap/>
            <w:vAlign w:val="bottom"/>
            <w:hideMark/>
          </w:tcPr>
          <w:p w14:paraId="06EA1E8B" w14:textId="77777777" w:rsidR="006E5E63" w:rsidRPr="0035558F" w:rsidRDefault="006E5E63">
            <w:pPr>
              <w:spacing w:line="240" w:lineRule="auto"/>
              <w:jc w:val="right"/>
              <w:rPr>
                <w:rFonts w:ascii="Univers 45 Light" w:hAnsi="Univers 45 Light"/>
                <w:sz w:val="18"/>
                <w:lang w:eastAsia="en-AU"/>
              </w:rPr>
            </w:pPr>
            <w:r w:rsidRPr="0035558F">
              <w:rPr>
                <w:rFonts w:ascii="Univers 45 Light" w:hAnsi="Univers 45 Light"/>
                <w:sz w:val="18"/>
              </w:rPr>
              <w:t xml:space="preserve"> 20,693 </w:t>
            </w:r>
          </w:p>
        </w:tc>
        <w:tc>
          <w:tcPr>
            <w:tcW w:w="1150" w:type="dxa"/>
            <w:tcBorders>
              <w:top w:val="nil"/>
              <w:left w:val="nil"/>
              <w:bottom w:val="nil"/>
              <w:right w:val="single" w:sz="4" w:space="0" w:color="5B9BD5"/>
            </w:tcBorders>
            <w:shd w:val="clear" w:color="auto" w:fill="DDEBF7"/>
            <w:noWrap/>
            <w:vAlign w:val="bottom"/>
            <w:hideMark/>
          </w:tcPr>
          <w:p w14:paraId="5EA2789C" w14:textId="77777777" w:rsidR="006E5E63" w:rsidRPr="0035558F" w:rsidRDefault="006E5E63">
            <w:pPr>
              <w:spacing w:line="240" w:lineRule="auto"/>
              <w:jc w:val="right"/>
              <w:rPr>
                <w:rFonts w:ascii="Univers 45 Light" w:hAnsi="Univers 45 Light"/>
                <w:sz w:val="18"/>
                <w:lang w:eastAsia="en-AU"/>
              </w:rPr>
            </w:pPr>
            <w:r w:rsidRPr="0035558F">
              <w:rPr>
                <w:rFonts w:ascii="Univers 45 Light" w:hAnsi="Univers 45 Light"/>
                <w:sz w:val="18"/>
              </w:rPr>
              <w:t xml:space="preserve"> 20,693 </w:t>
            </w:r>
          </w:p>
        </w:tc>
        <w:tc>
          <w:tcPr>
            <w:tcW w:w="1149" w:type="dxa"/>
            <w:tcBorders>
              <w:top w:val="nil"/>
              <w:left w:val="nil"/>
              <w:bottom w:val="nil"/>
              <w:right w:val="single" w:sz="4" w:space="0" w:color="5B9BD5"/>
            </w:tcBorders>
            <w:shd w:val="clear" w:color="auto" w:fill="DDEBF7"/>
            <w:noWrap/>
            <w:vAlign w:val="bottom"/>
            <w:hideMark/>
          </w:tcPr>
          <w:p w14:paraId="19F9E8C4"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w:t>
            </w:r>
          </w:p>
        </w:tc>
        <w:tc>
          <w:tcPr>
            <w:tcW w:w="1150" w:type="dxa"/>
            <w:tcBorders>
              <w:top w:val="nil"/>
              <w:left w:val="nil"/>
              <w:bottom w:val="nil"/>
              <w:right w:val="single" w:sz="4" w:space="0" w:color="5B9BD5"/>
            </w:tcBorders>
            <w:shd w:val="clear" w:color="auto" w:fill="DDEBF7"/>
            <w:noWrap/>
            <w:vAlign w:val="bottom"/>
            <w:hideMark/>
          </w:tcPr>
          <w:p w14:paraId="236376DB" w14:textId="77777777" w:rsidR="006E5E63" w:rsidRPr="0035558F" w:rsidRDefault="006E5E63">
            <w:pPr>
              <w:spacing w:line="240" w:lineRule="auto"/>
              <w:jc w:val="right"/>
              <w:rPr>
                <w:rFonts w:ascii="Univers 45 Light" w:hAnsi="Univers 45 Light"/>
                <w:sz w:val="18"/>
                <w:lang w:eastAsia="en-AU"/>
              </w:rPr>
            </w:pPr>
            <w:r w:rsidRPr="0035558F">
              <w:rPr>
                <w:rFonts w:ascii="Univers 45 Light" w:hAnsi="Univers 45 Light"/>
                <w:sz w:val="18"/>
              </w:rPr>
              <w:t xml:space="preserve">- </w:t>
            </w:r>
          </w:p>
        </w:tc>
        <w:tc>
          <w:tcPr>
            <w:tcW w:w="1214" w:type="dxa"/>
            <w:tcBorders>
              <w:top w:val="nil"/>
              <w:left w:val="nil"/>
              <w:bottom w:val="nil"/>
              <w:right w:val="single" w:sz="4" w:space="0" w:color="5B9BD5"/>
            </w:tcBorders>
            <w:shd w:val="clear" w:color="auto" w:fill="DDEBF7"/>
            <w:noWrap/>
            <w:vAlign w:val="bottom"/>
            <w:hideMark/>
          </w:tcPr>
          <w:p w14:paraId="39D36642" w14:textId="77777777" w:rsidR="006E5E63" w:rsidRPr="0035558F" w:rsidRDefault="006E5E63">
            <w:pPr>
              <w:spacing w:line="240" w:lineRule="auto"/>
              <w:jc w:val="right"/>
              <w:rPr>
                <w:rFonts w:ascii="Univers 45 Light" w:hAnsi="Univers 45 Light"/>
                <w:sz w:val="18"/>
                <w:lang w:eastAsia="en-AU"/>
              </w:rPr>
            </w:pPr>
            <w:r w:rsidRPr="0035558F">
              <w:rPr>
                <w:rFonts w:ascii="Univers 45 Light" w:hAnsi="Univers 45 Light"/>
                <w:sz w:val="18"/>
              </w:rPr>
              <w:t xml:space="preserve">  20,693 </w:t>
            </w:r>
          </w:p>
        </w:tc>
        <w:tc>
          <w:tcPr>
            <w:tcW w:w="1085" w:type="dxa"/>
            <w:tcBorders>
              <w:top w:val="nil"/>
              <w:left w:val="nil"/>
              <w:bottom w:val="nil"/>
              <w:right w:val="single" w:sz="4" w:space="0" w:color="5B9BD5"/>
            </w:tcBorders>
            <w:shd w:val="clear" w:color="auto" w:fill="DDEBF7"/>
            <w:noWrap/>
            <w:vAlign w:val="bottom"/>
            <w:hideMark/>
          </w:tcPr>
          <w:p w14:paraId="7E06BC60" w14:textId="77777777" w:rsidR="006E5E63" w:rsidRPr="0035558F" w:rsidRDefault="006E5E63">
            <w:pPr>
              <w:spacing w:line="240" w:lineRule="auto"/>
              <w:jc w:val="right"/>
              <w:rPr>
                <w:rFonts w:ascii="Univers 45 Light" w:hAnsi="Univers 45 Light"/>
                <w:sz w:val="18"/>
                <w:lang w:eastAsia="en-AU"/>
              </w:rPr>
            </w:pPr>
            <w:r w:rsidRPr="0035558F">
              <w:rPr>
                <w:rFonts w:ascii="Univers 45 Light" w:hAnsi="Univers 45 Light"/>
                <w:sz w:val="18"/>
              </w:rPr>
              <w:t xml:space="preserve">  - </w:t>
            </w:r>
          </w:p>
        </w:tc>
        <w:tc>
          <w:tcPr>
            <w:tcW w:w="1149" w:type="dxa"/>
            <w:tcBorders>
              <w:top w:val="nil"/>
              <w:left w:val="nil"/>
              <w:bottom w:val="nil"/>
              <w:right w:val="single" w:sz="4" w:space="0" w:color="5B9BD5"/>
            </w:tcBorders>
            <w:shd w:val="clear" w:color="auto" w:fill="DDEBF7"/>
            <w:noWrap/>
            <w:vAlign w:val="bottom"/>
            <w:hideMark/>
          </w:tcPr>
          <w:p w14:paraId="6375BD3D" w14:textId="77777777" w:rsidR="006E5E63" w:rsidRPr="0035558F" w:rsidRDefault="006E5E63">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w:t>
            </w:r>
          </w:p>
        </w:tc>
        <w:tc>
          <w:tcPr>
            <w:tcW w:w="1150" w:type="dxa"/>
            <w:tcBorders>
              <w:top w:val="nil"/>
              <w:left w:val="nil"/>
              <w:bottom w:val="nil"/>
              <w:right w:val="single" w:sz="4" w:space="0" w:color="5B9BD5"/>
            </w:tcBorders>
            <w:shd w:val="clear" w:color="auto" w:fill="DDEBF7"/>
            <w:noWrap/>
            <w:vAlign w:val="bottom"/>
            <w:hideMark/>
          </w:tcPr>
          <w:p w14:paraId="36E9AB7F"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20,693 </w:t>
            </w:r>
          </w:p>
        </w:tc>
        <w:tc>
          <w:tcPr>
            <w:tcW w:w="1150" w:type="dxa"/>
            <w:tcBorders>
              <w:top w:val="nil"/>
              <w:left w:val="nil"/>
              <w:bottom w:val="nil"/>
              <w:right w:val="single" w:sz="4" w:space="0" w:color="5B9BD5"/>
            </w:tcBorders>
            <w:shd w:val="clear" w:color="auto" w:fill="DDEBF7"/>
            <w:noWrap/>
            <w:vAlign w:val="bottom"/>
            <w:hideMark/>
          </w:tcPr>
          <w:p w14:paraId="3D64F4EA" w14:textId="77777777" w:rsidR="006E5E63" w:rsidRPr="0035558F" w:rsidRDefault="006E5E63">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w:t>
            </w:r>
          </w:p>
        </w:tc>
      </w:tr>
      <w:tr w:rsidR="006E5E63" w:rsidRPr="0035558F" w14:paraId="3F7B2F79" w14:textId="77777777" w:rsidTr="006E5E63">
        <w:trPr>
          <w:trHeight w:val="296"/>
        </w:trPr>
        <w:tc>
          <w:tcPr>
            <w:tcW w:w="3397" w:type="dxa"/>
            <w:tcBorders>
              <w:top w:val="nil"/>
              <w:left w:val="single" w:sz="4" w:space="0" w:color="5B9BD5"/>
              <w:bottom w:val="nil"/>
              <w:right w:val="nil"/>
            </w:tcBorders>
            <w:shd w:val="clear" w:color="auto" w:fill="FFFFFF"/>
            <w:noWrap/>
            <w:vAlign w:val="bottom"/>
            <w:hideMark/>
          </w:tcPr>
          <w:p w14:paraId="5E184AC4"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Outpatients</w:t>
            </w:r>
          </w:p>
        </w:tc>
        <w:tc>
          <w:tcPr>
            <w:tcW w:w="1149" w:type="dxa"/>
            <w:tcBorders>
              <w:top w:val="nil"/>
              <w:left w:val="single" w:sz="4" w:space="0" w:color="5B9BD5"/>
              <w:bottom w:val="nil"/>
              <w:right w:val="single" w:sz="4" w:space="0" w:color="5B9BD5"/>
            </w:tcBorders>
            <w:shd w:val="clear" w:color="auto" w:fill="FFFFFF"/>
            <w:noWrap/>
            <w:vAlign w:val="bottom"/>
            <w:hideMark/>
          </w:tcPr>
          <w:p w14:paraId="64F91FD6"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82,792 </w:t>
            </w:r>
          </w:p>
        </w:tc>
        <w:tc>
          <w:tcPr>
            <w:tcW w:w="1150" w:type="dxa"/>
            <w:tcBorders>
              <w:top w:val="nil"/>
              <w:left w:val="nil"/>
              <w:bottom w:val="nil"/>
              <w:right w:val="single" w:sz="4" w:space="0" w:color="5B9BD5"/>
            </w:tcBorders>
            <w:shd w:val="clear" w:color="auto" w:fill="FFFFFF"/>
            <w:noWrap/>
            <w:vAlign w:val="bottom"/>
            <w:hideMark/>
          </w:tcPr>
          <w:p w14:paraId="44473E64"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82,792 </w:t>
            </w:r>
          </w:p>
        </w:tc>
        <w:tc>
          <w:tcPr>
            <w:tcW w:w="1149" w:type="dxa"/>
            <w:tcBorders>
              <w:top w:val="nil"/>
              <w:left w:val="nil"/>
              <w:bottom w:val="nil"/>
              <w:right w:val="single" w:sz="4" w:space="0" w:color="5B9BD5"/>
            </w:tcBorders>
            <w:shd w:val="clear" w:color="auto" w:fill="DDEBF7"/>
            <w:noWrap/>
            <w:vAlign w:val="bottom"/>
            <w:hideMark/>
          </w:tcPr>
          <w:p w14:paraId="7C316082"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w:t>
            </w:r>
          </w:p>
        </w:tc>
        <w:tc>
          <w:tcPr>
            <w:tcW w:w="1150" w:type="dxa"/>
            <w:tcBorders>
              <w:top w:val="nil"/>
              <w:left w:val="nil"/>
              <w:bottom w:val="nil"/>
              <w:right w:val="single" w:sz="4" w:space="0" w:color="5B9BD5"/>
            </w:tcBorders>
            <w:shd w:val="clear" w:color="auto" w:fill="FFFFFF"/>
            <w:noWrap/>
            <w:vAlign w:val="bottom"/>
            <w:hideMark/>
          </w:tcPr>
          <w:p w14:paraId="0D5067CC"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214" w:type="dxa"/>
            <w:tcBorders>
              <w:top w:val="nil"/>
              <w:left w:val="nil"/>
              <w:bottom w:val="nil"/>
              <w:right w:val="single" w:sz="4" w:space="0" w:color="5B9BD5"/>
            </w:tcBorders>
            <w:shd w:val="clear" w:color="auto" w:fill="FFFFFF"/>
            <w:noWrap/>
            <w:vAlign w:val="bottom"/>
            <w:hideMark/>
          </w:tcPr>
          <w:p w14:paraId="60AAA74B"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085" w:type="dxa"/>
            <w:tcBorders>
              <w:top w:val="nil"/>
              <w:left w:val="nil"/>
              <w:bottom w:val="nil"/>
              <w:right w:val="single" w:sz="4" w:space="0" w:color="5B9BD5"/>
            </w:tcBorders>
            <w:shd w:val="clear" w:color="auto" w:fill="FFFFFF"/>
            <w:noWrap/>
            <w:vAlign w:val="bottom"/>
            <w:hideMark/>
          </w:tcPr>
          <w:p w14:paraId="0DE0CC34"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82,792 </w:t>
            </w:r>
          </w:p>
        </w:tc>
        <w:tc>
          <w:tcPr>
            <w:tcW w:w="1149" w:type="dxa"/>
            <w:tcBorders>
              <w:top w:val="nil"/>
              <w:left w:val="nil"/>
              <w:bottom w:val="nil"/>
              <w:right w:val="single" w:sz="4" w:space="0" w:color="5B9BD5"/>
            </w:tcBorders>
            <w:shd w:val="clear" w:color="auto" w:fill="FFFFFF"/>
            <w:noWrap/>
            <w:vAlign w:val="bottom"/>
            <w:hideMark/>
          </w:tcPr>
          <w:p w14:paraId="0406A636"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c>
          <w:tcPr>
            <w:tcW w:w="1150" w:type="dxa"/>
            <w:tcBorders>
              <w:top w:val="nil"/>
              <w:left w:val="nil"/>
              <w:bottom w:val="nil"/>
              <w:right w:val="single" w:sz="4" w:space="0" w:color="5B9BD5"/>
            </w:tcBorders>
            <w:shd w:val="clear" w:color="auto" w:fill="DDEBF7"/>
            <w:noWrap/>
            <w:vAlign w:val="bottom"/>
            <w:hideMark/>
          </w:tcPr>
          <w:p w14:paraId="0E230564"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82,792 </w:t>
            </w:r>
          </w:p>
        </w:tc>
        <w:tc>
          <w:tcPr>
            <w:tcW w:w="1150" w:type="dxa"/>
            <w:tcBorders>
              <w:top w:val="nil"/>
              <w:left w:val="nil"/>
              <w:bottom w:val="nil"/>
              <w:right w:val="single" w:sz="4" w:space="0" w:color="5B9BD5"/>
            </w:tcBorders>
            <w:shd w:val="clear" w:color="auto" w:fill="FFFFFF"/>
            <w:noWrap/>
            <w:vAlign w:val="bottom"/>
            <w:hideMark/>
          </w:tcPr>
          <w:p w14:paraId="70928167"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r>
      <w:tr w:rsidR="006E5E63" w:rsidRPr="0035558F" w14:paraId="21337086" w14:textId="77777777" w:rsidTr="006E5E63">
        <w:trPr>
          <w:trHeight w:val="296"/>
        </w:trPr>
        <w:tc>
          <w:tcPr>
            <w:tcW w:w="3397" w:type="dxa"/>
            <w:tcBorders>
              <w:top w:val="nil"/>
              <w:left w:val="single" w:sz="4" w:space="0" w:color="5B9BD5"/>
              <w:bottom w:val="nil"/>
              <w:right w:val="nil"/>
            </w:tcBorders>
            <w:shd w:val="clear" w:color="auto" w:fill="DDEBF7"/>
            <w:noWrap/>
            <w:vAlign w:val="bottom"/>
            <w:hideMark/>
          </w:tcPr>
          <w:p w14:paraId="73D913E3"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Z Encounters – non patient level, non ABF and system-generated activity data</w:t>
            </w:r>
          </w:p>
        </w:tc>
        <w:tc>
          <w:tcPr>
            <w:tcW w:w="1149" w:type="dxa"/>
            <w:tcBorders>
              <w:top w:val="nil"/>
              <w:left w:val="single" w:sz="4" w:space="0" w:color="5B9BD5"/>
              <w:bottom w:val="nil"/>
              <w:right w:val="single" w:sz="4" w:space="0" w:color="5B9BD5"/>
            </w:tcBorders>
            <w:shd w:val="clear" w:color="auto" w:fill="DDEBF7"/>
            <w:noWrap/>
            <w:vAlign w:val="bottom"/>
            <w:hideMark/>
          </w:tcPr>
          <w:p w14:paraId="69DCF0FC" w14:textId="77777777" w:rsidR="006E5E63" w:rsidRPr="0035558F" w:rsidRDefault="006E5E63">
            <w:pPr>
              <w:spacing w:line="240" w:lineRule="auto"/>
              <w:jc w:val="right"/>
              <w:rPr>
                <w:rFonts w:ascii="Univers 45 Light" w:hAnsi="Univers 45 Light"/>
                <w:color w:val="000000"/>
                <w:sz w:val="18"/>
              </w:rPr>
            </w:pPr>
            <w:r w:rsidRPr="0035558F">
              <w:rPr>
                <w:rFonts w:ascii="Univers 45 Light" w:hAnsi="Univers 45 Light"/>
                <w:sz w:val="18"/>
              </w:rPr>
              <w:t xml:space="preserve"> 640 </w:t>
            </w:r>
          </w:p>
        </w:tc>
        <w:tc>
          <w:tcPr>
            <w:tcW w:w="1150" w:type="dxa"/>
            <w:tcBorders>
              <w:top w:val="nil"/>
              <w:left w:val="nil"/>
              <w:bottom w:val="nil"/>
              <w:right w:val="single" w:sz="4" w:space="0" w:color="5B9BD5"/>
            </w:tcBorders>
            <w:shd w:val="clear" w:color="auto" w:fill="DDEBF7"/>
            <w:noWrap/>
            <w:vAlign w:val="bottom"/>
            <w:hideMark/>
          </w:tcPr>
          <w:p w14:paraId="5C15E7C2" w14:textId="77777777" w:rsidR="006E5E63" w:rsidRPr="0035558F" w:rsidRDefault="006E5E63">
            <w:pPr>
              <w:spacing w:line="240" w:lineRule="auto"/>
              <w:jc w:val="right"/>
              <w:rPr>
                <w:rFonts w:ascii="Univers 45 Light" w:hAnsi="Univers 45 Light"/>
                <w:color w:val="000000"/>
                <w:sz w:val="18"/>
              </w:rPr>
            </w:pPr>
            <w:r w:rsidRPr="0035558F">
              <w:rPr>
                <w:rFonts w:ascii="Univers 45 Light" w:hAnsi="Univers 45 Light"/>
                <w:sz w:val="18"/>
              </w:rPr>
              <w:t xml:space="preserve"> 640 </w:t>
            </w:r>
          </w:p>
        </w:tc>
        <w:tc>
          <w:tcPr>
            <w:tcW w:w="1149" w:type="dxa"/>
            <w:tcBorders>
              <w:top w:val="nil"/>
              <w:left w:val="nil"/>
              <w:bottom w:val="nil"/>
              <w:right w:val="single" w:sz="4" w:space="0" w:color="5B9BD5"/>
            </w:tcBorders>
            <w:shd w:val="clear" w:color="auto" w:fill="DDEBF7"/>
            <w:noWrap/>
            <w:vAlign w:val="bottom"/>
            <w:hideMark/>
          </w:tcPr>
          <w:p w14:paraId="4F68F31D"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c>
          <w:tcPr>
            <w:tcW w:w="1150" w:type="dxa"/>
            <w:tcBorders>
              <w:top w:val="nil"/>
              <w:left w:val="nil"/>
              <w:bottom w:val="nil"/>
              <w:right w:val="single" w:sz="4" w:space="0" w:color="5B9BD5"/>
            </w:tcBorders>
            <w:shd w:val="clear" w:color="auto" w:fill="DDEBF7"/>
            <w:noWrap/>
            <w:vAlign w:val="bottom"/>
            <w:hideMark/>
          </w:tcPr>
          <w:p w14:paraId="0843801F" w14:textId="77777777" w:rsidR="006E5E63" w:rsidRPr="0035558F" w:rsidRDefault="006E5E63">
            <w:pPr>
              <w:spacing w:line="240" w:lineRule="auto"/>
              <w:jc w:val="right"/>
              <w:rPr>
                <w:rFonts w:ascii="Univers 45 Light" w:hAnsi="Univers 45 Light"/>
                <w:color w:val="000000"/>
                <w:sz w:val="18"/>
              </w:rPr>
            </w:pPr>
            <w:r w:rsidRPr="0035558F">
              <w:rPr>
                <w:rFonts w:ascii="Univers 45 Light" w:hAnsi="Univers 45 Light"/>
                <w:sz w:val="18"/>
                <w:lang w:eastAsia="en-AU"/>
              </w:rPr>
              <w:t xml:space="preserve">- </w:t>
            </w:r>
          </w:p>
        </w:tc>
        <w:tc>
          <w:tcPr>
            <w:tcW w:w="1214" w:type="dxa"/>
            <w:tcBorders>
              <w:top w:val="nil"/>
              <w:left w:val="nil"/>
              <w:bottom w:val="nil"/>
              <w:right w:val="single" w:sz="4" w:space="0" w:color="5B9BD5"/>
            </w:tcBorders>
            <w:shd w:val="clear" w:color="auto" w:fill="DDEBF7"/>
            <w:noWrap/>
            <w:vAlign w:val="bottom"/>
            <w:hideMark/>
          </w:tcPr>
          <w:p w14:paraId="2096DDE9" w14:textId="77777777" w:rsidR="006E5E63" w:rsidRPr="0035558F" w:rsidRDefault="006E5E63">
            <w:pPr>
              <w:spacing w:line="240" w:lineRule="auto"/>
              <w:jc w:val="right"/>
              <w:rPr>
                <w:rFonts w:ascii="Univers 45 Light" w:hAnsi="Univers 45 Light"/>
                <w:color w:val="000000"/>
                <w:sz w:val="18"/>
              </w:rPr>
            </w:pPr>
            <w:r w:rsidRPr="0035558F">
              <w:rPr>
                <w:rFonts w:ascii="Univers 45 Light" w:hAnsi="Univers 45 Light"/>
                <w:sz w:val="18"/>
                <w:lang w:eastAsia="en-AU"/>
              </w:rPr>
              <w:t xml:space="preserve">- </w:t>
            </w:r>
          </w:p>
        </w:tc>
        <w:tc>
          <w:tcPr>
            <w:tcW w:w="1085" w:type="dxa"/>
            <w:tcBorders>
              <w:top w:val="nil"/>
              <w:left w:val="nil"/>
              <w:bottom w:val="nil"/>
              <w:right w:val="single" w:sz="4" w:space="0" w:color="5B9BD5"/>
            </w:tcBorders>
            <w:shd w:val="clear" w:color="auto" w:fill="DDEBF7"/>
            <w:noWrap/>
            <w:vAlign w:val="bottom"/>
            <w:hideMark/>
          </w:tcPr>
          <w:p w14:paraId="56CBF368" w14:textId="77777777" w:rsidR="006E5E63" w:rsidRPr="0035558F" w:rsidRDefault="006E5E63">
            <w:pPr>
              <w:spacing w:line="240" w:lineRule="auto"/>
              <w:jc w:val="right"/>
              <w:rPr>
                <w:rFonts w:ascii="Univers 45 Light" w:hAnsi="Univers 45 Light"/>
                <w:color w:val="000000"/>
                <w:sz w:val="18"/>
              </w:rPr>
            </w:pPr>
            <w:r w:rsidRPr="0035558F">
              <w:rPr>
                <w:rFonts w:ascii="Univers 45 Light" w:hAnsi="Univers 45 Light"/>
                <w:sz w:val="18"/>
                <w:lang w:eastAsia="en-AU"/>
              </w:rPr>
              <w:t xml:space="preserve">- </w:t>
            </w:r>
          </w:p>
        </w:tc>
        <w:tc>
          <w:tcPr>
            <w:tcW w:w="1149" w:type="dxa"/>
            <w:tcBorders>
              <w:top w:val="nil"/>
              <w:left w:val="nil"/>
              <w:bottom w:val="nil"/>
              <w:right w:val="single" w:sz="4" w:space="0" w:color="5B9BD5"/>
            </w:tcBorders>
            <w:shd w:val="clear" w:color="auto" w:fill="DDEBF7"/>
            <w:noWrap/>
            <w:vAlign w:val="bottom"/>
            <w:hideMark/>
          </w:tcPr>
          <w:p w14:paraId="6945CCB9" w14:textId="77777777" w:rsidR="006E5E63" w:rsidRPr="0035558F" w:rsidRDefault="006E5E63">
            <w:pPr>
              <w:spacing w:line="240" w:lineRule="auto"/>
              <w:jc w:val="right"/>
              <w:rPr>
                <w:rFonts w:ascii="Univers 45 Light" w:hAnsi="Univers 45 Light"/>
                <w:sz w:val="18"/>
                <w:lang w:eastAsia="en-AU"/>
              </w:rPr>
            </w:pPr>
            <w:r w:rsidRPr="0035558F">
              <w:rPr>
                <w:rFonts w:ascii="Univers 45 Light" w:hAnsi="Univers 45 Light"/>
                <w:sz w:val="18"/>
                <w:lang w:eastAsia="en-AU"/>
              </w:rPr>
              <w:t>640</w:t>
            </w:r>
          </w:p>
        </w:tc>
        <w:tc>
          <w:tcPr>
            <w:tcW w:w="1150" w:type="dxa"/>
            <w:tcBorders>
              <w:top w:val="nil"/>
              <w:left w:val="nil"/>
              <w:bottom w:val="nil"/>
              <w:right w:val="single" w:sz="4" w:space="0" w:color="5B9BD5"/>
            </w:tcBorders>
            <w:shd w:val="clear" w:color="auto" w:fill="DDEBF7"/>
            <w:noWrap/>
            <w:vAlign w:val="bottom"/>
            <w:hideMark/>
          </w:tcPr>
          <w:p w14:paraId="35CBBD49" w14:textId="77777777" w:rsidR="006E5E63" w:rsidRPr="0035558F" w:rsidRDefault="006E5E63">
            <w:pPr>
              <w:spacing w:line="240" w:lineRule="auto"/>
              <w:jc w:val="right"/>
              <w:rPr>
                <w:rFonts w:ascii="Univers 45 Light" w:hAnsi="Univers 45 Light"/>
                <w:sz w:val="18"/>
                <w:lang w:eastAsia="en-AU"/>
              </w:rPr>
            </w:pPr>
            <w:r w:rsidRPr="0035558F">
              <w:rPr>
                <w:rFonts w:ascii="Univers 45 Light" w:hAnsi="Univers 45 Light"/>
                <w:sz w:val="18"/>
              </w:rPr>
              <w:t xml:space="preserve"> 640 </w:t>
            </w:r>
          </w:p>
        </w:tc>
        <w:tc>
          <w:tcPr>
            <w:tcW w:w="1150" w:type="dxa"/>
            <w:tcBorders>
              <w:top w:val="nil"/>
              <w:left w:val="nil"/>
              <w:bottom w:val="nil"/>
              <w:right w:val="single" w:sz="4" w:space="0" w:color="5B9BD5"/>
            </w:tcBorders>
            <w:shd w:val="clear" w:color="auto" w:fill="DDEBF7"/>
            <w:noWrap/>
            <w:vAlign w:val="bottom"/>
            <w:hideMark/>
          </w:tcPr>
          <w:p w14:paraId="64295875" w14:textId="77777777" w:rsidR="006E5E63" w:rsidRPr="0035558F" w:rsidRDefault="006E5E63">
            <w:pPr>
              <w:spacing w:line="240" w:lineRule="auto"/>
              <w:jc w:val="right"/>
              <w:rPr>
                <w:rFonts w:ascii="Univers 45 Light" w:hAnsi="Univers 45 Light"/>
                <w:sz w:val="18"/>
                <w:lang w:eastAsia="en-AU"/>
              </w:rPr>
            </w:pPr>
            <w:r w:rsidRPr="0035558F">
              <w:rPr>
                <w:rFonts w:ascii="Univers 45 Light" w:hAnsi="Univers 45 Light"/>
                <w:sz w:val="18"/>
                <w:lang w:eastAsia="en-AU"/>
              </w:rPr>
              <w:t>-</w:t>
            </w:r>
          </w:p>
        </w:tc>
      </w:tr>
      <w:tr w:rsidR="006E5E63" w:rsidRPr="0035558F" w14:paraId="192B52FE" w14:textId="77777777" w:rsidTr="006E5E63">
        <w:trPr>
          <w:trHeight w:val="296"/>
        </w:trPr>
        <w:tc>
          <w:tcPr>
            <w:tcW w:w="3397" w:type="dxa"/>
            <w:tcBorders>
              <w:top w:val="single" w:sz="4" w:space="0" w:color="5B9BD5"/>
              <w:left w:val="single" w:sz="4" w:space="0" w:color="5B9BD5"/>
              <w:bottom w:val="single" w:sz="4" w:space="0" w:color="5B9BD5"/>
              <w:right w:val="nil"/>
            </w:tcBorders>
            <w:shd w:val="clear" w:color="auto" w:fill="D0CECE"/>
            <w:noWrap/>
            <w:vAlign w:val="bottom"/>
            <w:hideMark/>
          </w:tcPr>
          <w:p w14:paraId="4D708D5C" w14:textId="77777777" w:rsidR="006E5E63" w:rsidRPr="0035558F" w:rsidRDefault="006E5E63">
            <w:pPr>
              <w:spacing w:line="240" w:lineRule="auto"/>
              <w:rPr>
                <w:rFonts w:ascii="Univers 45 Light" w:hAnsi="Univers 45 Light"/>
                <w:b/>
                <w:bCs/>
                <w:color w:val="000000"/>
                <w:sz w:val="18"/>
                <w:lang w:eastAsia="en-AU"/>
              </w:rPr>
            </w:pPr>
            <w:r w:rsidRPr="0035558F">
              <w:rPr>
                <w:rFonts w:ascii="Univers 45 Light" w:hAnsi="Univers 45 Light"/>
                <w:b/>
                <w:bCs/>
                <w:color w:val="000000"/>
                <w:sz w:val="18"/>
                <w:lang w:eastAsia="en-AU"/>
              </w:rPr>
              <w:t>TOTAL</w:t>
            </w:r>
          </w:p>
        </w:tc>
        <w:tc>
          <w:tcPr>
            <w:tcW w:w="1149" w:type="dxa"/>
            <w:tcBorders>
              <w:top w:val="single" w:sz="4" w:space="0" w:color="5B9BD5"/>
              <w:left w:val="single" w:sz="4" w:space="0" w:color="5B9BD5"/>
              <w:bottom w:val="single" w:sz="4" w:space="0" w:color="5B9BD5"/>
              <w:right w:val="single" w:sz="4" w:space="0" w:color="5B9BD5"/>
            </w:tcBorders>
            <w:shd w:val="clear" w:color="auto" w:fill="D0CECE"/>
            <w:noWrap/>
            <w:vAlign w:val="bottom"/>
            <w:hideMark/>
          </w:tcPr>
          <w:p w14:paraId="71EBE39A"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sz w:val="18"/>
              </w:rPr>
              <w:t xml:space="preserve"> 111,916 </w:t>
            </w:r>
          </w:p>
        </w:tc>
        <w:tc>
          <w:tcPr>
            <w:tcW w:w="1150" w:type="dxa"/>
            <w:tcBorders>
              <w:top w:val="single" w:sz="4" w:space="0" w:color="5B9BD5"/>
              <w:left w:val="nil"/>
              <w:bottom w:val="single" w:sz="4" w:space="0" w:color="5B9BD5"/>
              <w:right w:val="single" w:sz="4" w:space="0" w:color="5B9BD5"/>
            </w:tcBorders>
            <w:shd w:val="clear" w:color="auto" w:fill="D0CECE"/>
            <w:noWrap/>
            <w:vAlign w:val="bottom"/>
            <w:hideMark/>
          </w:tcPr>
          <w:p w14:paraId="01877B58"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sz w:val="18"/>
              </w:rPr>
              <w:t xml:space="preserve"> 111,916 </w:t>
            </w:r>
          </w:p>
        </w:tc>
        <w:tc>
          <w:tcPr>
            <w:tcW w:w="1149" w:type="dxa"/>
            <w:tcBorders>
              <w:top w:val="single" w:sz="4" w:space="0" w:color="5B9BD5"/>
              <w:left w:val="nil"/>
              <w:bottom w:val="single" w:sz="4" w:space="0" w:color="5B9BD5"/>
              <w:right w:val="single" w:sz="4" w:space="0" w:color="5B9BD5"/>
            </w:tcBorders>
            <w:shd w:val="clear" w:color="auto" w:fill="D0CECE"/>
            <w:noWrap/>
            <w:vAlign w:val="bottom"/>
            <w:hideMark/>
          </w:tcPr>
          <w:p w14:paraId="45937DC4"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w:t>
            </w:r>
          </w:p>
        </w:tc>
        <w:tc>
          <w:tcPr>
            <w:tcW w:w="1150" w:type="dxa"/>
            <w:tcBorders>
              <w:top w:val="single" w:sz="4" w:space="0" w:color="5B9BD5"/>
              <w:left w:val="nil"/>
              <w:bottom w:val="single" w:sz="4" w:space="0" w:color="5B9BD5"/>
              <w:right w:val="single" w:sz="4" w:space="0" w:color="5B9BD5"/>
            </w:tcBorders>
            <w:shd w:val="clear" w:color="auto" w:fill="D0CECE"/>
            <w:noWrap/>
            <w:vAlign w:val="bottom"/>
            <w:hideMark/>
          </w:tcPr>
          <w:p w14:paraId="464C94C8"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7,791 </w:t>
            </w:r>
          </w:p>
        </w:tc>
        <w:tc>
          <w:tcPr>
            <w:tcW w:w="1214" w:type="dxa"/>
            <w:tcBorders>
              <w:top w:val="single" w:sz="4" w:space="0" w:color="5B9BD5"/>
              <w:left w:val="nil"/>
              <w:bottom w:val="single" w:sz="4" w:space="0" w:color="5B9BD5"/>
              <w:right w:val="single" w:sz="4" w:space="0" w:color="5B9BD5"/>
            </w:tcBorders>
            <w:shd w:val="clear" w:color="auto" w:fill="D0CECE"/>
            <w:noWrap/>
            <w:vAlign w:val="bottom"/>
            <w:hideMark/>
          </w:tcPr>
          <w:p w14:paraId="02F49407"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20,693 </w:t>
            </w:r>
          </w:p>
        </w:tc>
        <w:tc>
          <w:tcPr>
            <w:tcW w:w="1085" w:type="dxa"/>
            <w:tcBorders>
              <w:top w:val="single" w:sz="4" w:space="0" w:color="5B9BD5"/>
              <w:left w:val="nil"/>
              <w:bottom w:val="single" w:sz="4" w:space="0" w:color="5B9BD5"/>
              <w:right w:val="single" w:sz="4" w:space="0" w:color="5B9BD5"/>
            </w:tcBorders>
            <w:shd w:val="clear" w:color="auto" w:fill="D0CECE"/>
            <w:noWrap/>
            <w:vAlign w:val="bottom"/>
            <w:hideMark/>
          </w:tcPr>
          <w:p w14:paraId="7BDF7C13"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82,792 </w:t>
            </w:r>
          </w:p>
        </w:tc>
        <w:tc>
          <w:tcPr>
            <w:tcW w:w="1149" w:type="dxa"/>
            <w:tcBorders>
              <w:top w:val="single" w:sz="4" w:space="0" w:color="5B9BD5"/>
              <w:left w:val="nil"/>
              <w:bottom w:val="single" w:sz="4" w:space="0" w:color="5B9BD5"/>
              <w:right w:val="single" w:sz="4" w:space="0" w:color="5B9BD5"/>
            </w:tcBorders>
            <w:shd w:val="clear" w:color="auto" w:fill="D0CECE"/>
            <w:noWrap/>
            <w:vAlign w:val="bottom"/>
            <w:hideMark/>
          </w:tcPr>
          <w:p w14:paraId="47A7D333"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640 </w:t>
            </w:r>
          </w:p>
        </w:tc>
        <w:tc>
          <w:tcPr>
            <w:tcW w:w="1150" w:type="dxa"/>
            <w:tcBorders>
              <w:top w:val="single" w:sz="4" w:space="0" w:color="5B9BD5"/>
              <w:left w:val="nil"/>
              <w:bottom w:val="single" w:sz="4" w:space="0" w:color="5B9BD5"/>
              <w:right w:val="single" w:sz="4" w:space="0" w:color="5B9BD5"/>
            </w:tcBorders>
            <w:shd w:val="clear" w:color="auto" w:fill="D0CECE"/>
            <w:noWrap/>
            <w:vAlign w:val="bottom"/>
            <w:hideMark/>
          </w:tcPr>
          <w:p w14:paraId="0C5E2479"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sz w:val="18"/>
              </w:rPr>
              <w:t xml:space="preserve"> 111,916 </w:t>
            </w:r>
          </w:p>
        </w:tc>
        <w:tc>
          <w:tcPr>
            <w:tcW w:w="1150" w:type="dxa"/>
            <w:tcBorders>
              <w:top w:val="single" w:sz="4" w:space="0" w:color="5B9BD5"/>
              <w:left w:val="nil"/>
              <w:bottom w:val="single" w:sz="4" w:space="0" w:color="5B9BD5"/>
              <w:right w:val="single" w:sz="4" w:space="0" w:color="5B9BD5"/>
            </w:tcBorders>
            <w:shd w:val="clear" w:color="auto" w:fill="D0CECE"/>
            <w:noWrap/>
            <w:vAlign w:val="bottom"/>
            <w:hideMark/>
          </w:tcPr>
          <w:p w14:paraId="12A9DA60"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sz w:val="18"/>
                <w:lang w:eastAsia="en-AU"/>
              </w:rPr>
              <w:t xml:space="preserve">- </w:t>
            </w:r>
          </w:p>
        </w:tc>
      </w:tr>
    </w:tbl>
    <w:p w14:paraId="2E1BA401" w14:textId="77777777" w:rsidR="006E5E63" w:rsidRPr="0035558F" w:rsidRDefault="006E5E63" w:rsidP="006E5E63">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the Far West LHD and NSW Health </w:t>
      </w:r>
    </w:p>
    <w:p w14:paraId="756F8A02" w14:textId="77777777" w:rsidR="006E5E63" w:rsidRPr="0035558F" w:rsidRDefault="006E5E63" w:rsidP="006E5E63">
      <w:pPr>
        <w:pStyle w:val="Caption"/>
        <w:rPr>
          <w:rFonts w:ascii="Univers 45 Light" w:hAnsi="Univers 45 Light"/>
        </w:rPr>
      </w:pPr>
      <w:bookmarkStart w:id="694" w:name="_Ref457490946"/>
      <w:r w:rsidRPr="0035558F">
        <w:rPr>
          <w:rFonts w:ascii="Univers 45 Light" w:hAnsi="Univers 45 Light"/>
        </w:rPr>
        <w:t xml:space="preserve">Table </w:t>
      </w:r>
      <w:r w:rsidRPr="0035558F">
        <w:fldChar w:fldCharType="begin"/>
      </w:r>
      <w:r w:rsidRPr="0035558F">
        <w:rPr>
          <w:rFonts w:ascii="Univers 45 Light" w:hAnsi="Univers 45 Light"/>
        </w:rPr>
        <w:instrText xml:space="preserve"> SEQ Table \* ARABIC </w:instrText>
      </w:r>
      <w:r w:rsidRPr="0035558F">
        <w:fldChar w:fldCharType="separate"/>
      </w:r>
      <w:r w:rsidR="00736A10">
        <w:rPr>
          <w:rFonts w:ascii="Univers 45 Light" w:hAnsi="Univers 45 Light"/>
          <w:noProof/>
        </w:rPr>
        <w:t>19</w:t>
      </w:r>
      <w:r w:rsidRPr="0035558F">
        <w:fldChar w:fldCharType="end"/>
      </w:r>
      <w:bookmarkEnd w:id="694"/>
      <w:r w:rsidRPr="0035558F">
        <w:rPr>
          <w:rFonts w:ascii="Univers 45 Light" w:hAnsi="Univers 45 Light"/>
        </w:rPr>
        <w:t xml:space="preserve"> – Activity data submission – Far West LHD</w:t>
      </w:r>
    </w:p>
    <w:tbl>
      <w:tblPr>
        <w:tblW w:w="13456" w:type="dxa"/>
        <w:tblLook w:val="04A0" w:firstRow="1" w:lastRow="0" w:firstColumn="1" w:lastColumn="0" w:noHBand="0" w:noVBand="1"/>
      </w:tblPr>
      <w:tblGrid>
        <w:gridCol w:w="2135"/>
        <w:gridCol w:w="1235"/>
        <w:gridCol w:w="1506"/>
        <w:gridCol w:w="1342"/>
        <w:gridCol w:w="1506"/>
        <w:gridCol w:w="1297"/>
        <w:gridCol w:w="1318"/>
        <w:gridCol w:w="1506"/>
        <w:gridCol w:w="1611"/>
      </w:tblGrid>
      <w:tr w:rsidR="006E5E63" w:rsidRPr="0035558F" w14:paraId="6F90733B" w14:textId="77777777" w:rsidTr="006E5E63">
        <w:trPr>
          <w:trHeight w:val="924"/>
        </w:trPr>
        <w:tc>
          <w:tcPr>
            <w:tcW w:w="2135" w:type="dxa"/>
            <w:tcBorders>
              <w:top w:val="single" w:sz="4" w:space="0" w:color="5B9BD5"/>
              <w:left w:val="single" w:sz="4" w:space="0" w:color="5B9BD5"/>
              <w:bottom w:val="nil"/>
              <w:right w:val="nil"/>
            </w:tcBorders>
            <w:shd w:val="clear" w:color="auto" w:fill="1F497D"/>
            <w:vAlign w:val="bottom"/>
            <w:hideMark/>
          </w:tcPr>
          <w:p w14:paraId="530E7226" w14:textId="77777777" w:rsidR="006E5E63" w:rsidRPr="0035558F" w:rsidRDefault="006E5E63">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Product</w:t>
            </w:r>
          </w:p>
        </w:tc>
        <w:tc>
          <w:tcPr>
            <w:tcW w:w="1235" w:type="dxa"/>
            <w:tcBorders>
              <w:top w:val="single" w:sz="4" w:space="0" w:color="5B9BD5"/>
              <w:left w:val="single" w:sz="4" w:space="0" w:color="5B9BD5"/>
              <w:bottom w:val="nil"/>
              <w:right w:val="nil"/>
            </w:tcBorders>
            <w:shd w:val="clear" w:color="auto" w:fill="1F497D"/>
            <w:vAlign w:val="bottom"/>
            <w:hideMark/>
          </w:tcPr>
          <w:p w14:paraId="6C3E0CB8"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related to 2014-15 Costs</w:t>
            </w:r>
          </w:p>
        </w:tc>
        <w:tc>
          <w:tcPr>
            <w:tcW w:w="1506" w:type="dxa"/>
            <w:tcBorders>
              <w:top w:val="single" w:sz="4" w:space="0" w:color="5B9BD5"/>
              <w:left w:val="single" w:sz="4" w:space="0" w:color="5B9BD5"/>
              <w:bottom w:val="nil"/>
              <w:right w:val="nil"/>
            </w:tcBorders>
            <w:shd w:val="clear" w:color="auto" w:fill="1F497D"/>
            <w:vAlign w:val="bottom"/>
            <w:hideMark/>
          </w:tcPr>
          <w:p w14:paraId="237AE4C8"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342" w:type="dxa"/>
            <w:tcBorders>
              <w:top w:val="single" w:sz="4" w:space="0" w:color="5B9BD5"/>
              <w:left w:val="single" w:sz="4" w:space="0" w:color="5B9BD5"/>
              <w:bottom w:val="nil"/>
              <w:right w:val="nil"/>
            </w:tcBorders>
            <w:shd w:val="clear" w:color="auto" w:fill="1F497D"/>
            <w:vAlign w:val="bottom"/>
            <w:hideMark/>
          </w:tcPr>
          <w:p w14:paraId="3CA7A2E6"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submitted to jurisdiction</w:t>
            </w:r>
          </w:p>
        </w:tc>
        <w:tc>
          <w:tcPr>
            <w:tcW w:w="1506" w:type="dxa"/>
            <w:tcBorders>
              <w:top w:val="single" w:sz="4" w:space="0" w:color="5B9BD5"/>
              <w:left w:val="single" w:sz="4" w:space="0" w:color="5B9BD5"/>
              <w:bottom w:val="nil"/>
              <w:right w:val="nil"/>
            </w:tcBorders>
            <w:shd w:val="clear" w:color="auto" w:fill="1F497D"/>
            <w:vAlign w:val="bottom"/>
            <w:hideMark/>
          </w:tcPr>
          <w:p w14:paraId="06212E05"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297" w:type="dxa"/>
            <w:tcBorders>
              <w:top w:val="single" w:sz="4" w:space="0" w:color="5B9BD5"/>
              <w:left w:val="single" w:sz="4" w:space="0" w:color="5B9BD5"/>
              <w:bottom w:val="nil"/>
              <w:right w:val="nil"/>
            </w:tcBorders>
            <w:shd w:val="clear" w:color="auto" w:fill="1F497D"/>
            <w:vAlign w:val="bottom"/>
            <w:hideMark/>
          </w:tcPr>
          <w:p w14:paraId="41EF2ED6"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submitted to IHPA</w:t>
            </w:r>
          </w:p>
        </w:tc>
        <w:tc>
          <w:tcPr>
            <w:tcW w:w="1318" w:type="dxa"/>
            <w:tcBorders>
              <w:top w:val="single" w:sz="4" w:space="0" w:color="5B9BD5"/>
              <w:left w:val="single" w:sz="4" w:space="0" w:color="5B9BD5"/>
              <w:bottom w:val="nil"/>
              <w:right w:val="nil"/>
            </w:tcBorders>
            <w:shd w:val="clear" w:color="auto" w:fill="1F497D"/>
            <w:vAlign w:val="bottom"/>
            <w:hideMark/>
          </w:tcPr>
          <w:p w14:paraId="0FE4AA5A"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received by IHPA</w:t>
            </w:r>
          </w:p>
        </w:tc>
        <w:tc>
          <w:tcPr>
            <w:tcW w:w="1506" w:type="dxa"/>
            <w:tcBorders>
              <w:top w:val="single" w:sz="4" w:space="0" w:color="5B9BD5"/>
              <w:left w:val="single" w:sz="4" w:space="0" w:color="5B9BD5"/>
              <w:bottom w:val="nil"/>
              <w:right w:val="nil"/>
            </w:tcBorders>
            <w:shd w:val="clear" w:color="auto" w:fill="1F497D"/>
            <w:vAlign w:val="bottom"/>
            <w:hideMark/>
          </w:tcPr>
          <w:p w14:paraId="5267F3AB"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611" w:type="dxa"/>
            <w:tcBorders>
              <w:top w:val="single" w:sz="4" w:space="0" w:color="5B9BD5"/>
              <w:left w:val="single" w:sz="4" w:space="0" w:color="5B9BD5"/>
              <w:bottom w:val="nil"/>
              <w:right w:val="nil"/>
            </w:tcBorders>
            <w:shd w:val="clear" w:color="auto" w:fill="1F497D"/>
            <w:vAlign w:val="bottom"/>
            <w:hideMark/>
          </w:tcPr>
          <w:p w14:paraId="78FBD111"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Activity submitted for Round 19 NHCDC</w:t>
            </w:r>
          </w:p>
        </w:tc>
      </w:tr>
      <w:tr w:rsidR="006E5E63" w:rsidRPr="0035558F" w14:paraId="587A5664" w14:textId="77777777" w:rsidTr="006E5E63">
        <w:trPr>
          <w:trHeight w:val="277"/>
        </w:trPr>
        <w:tc>
          <w:tcPr>
            <w:tcW w:w="2135" w:type="dxa"/>
            <w:tcBorders>
              <w:top w:val="single" w:sz="4" w:space="0" w:color="4F81BD"/>
              <w:left w:val="single" w:sz="4" w:space="0" w:color="4F81BD"/>
              <w:bottom w:val="single" w:sz="4" w:space="0" w:color="4F81BD"/>
              <w:right w:val="single" w:sz="4" w:space="0" w:color="4F81BD"/>
            </w:tcBorders>
            <w:shd w:val="clear" w:color="auto" w:fill="FFFFFF"/>
            <w:noWrap/>
            <w:vAlign w:val="bottom"/>
            <w:hideMark/>
          </w:tcPr>
          <w:p w14:paraId="13A19A98"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Acute and Newborns</w:t>
            </w:r>
          </w:p>
        </w:tc>
        <w:tc>
          <w:tcPr>
            <w:tcW w:w="1235" w:type="dxa"/>
            <w:tcBorders>
              <w:top w:val="single" w:sz="4" w:space="0" w:color="4F81BD"/>
              <w:left w:val="nil"/>
              <w:bottom w:val="single" w:sz="4" w:space="0" w:color="4F81BD"/>
              <w:right w:val="single" w:sz="4" w:space="0" w:color="4F81BD"/>
            </w:tcBorders>
            <w:shd w:val="clear" w:color="auto" w:fill="FFFFFF"/>
            <w:noWrap/>
            <w:vAlign w:val="bottom"/>
            <w:hideMark/>
          </w:tcPr>
          <w:p w14:paraId="39B46BF2"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7,365 </w:t>
            </w:r>
          </w:p>
        </w:tc>
        <w:tc>
          <w:tcPr>
            <w:tcW w:w="1506" w:type="dxa"/>
            <w:tcBorders>
              <w:top w:val="single" w:sz="4" w:space="0" w:color="4F81BD"/>
              <w:left w:val="nil"/>
              <w:bottom w:val="single" w:sz="4" w:space="0" w:color="4F81BD"/>
              <w:right w:val="single" w:sz="4" w:space="0" w:color="4F81BD"/>
            </w:tcBorders>
            <w:shd w:val="clear" w:color="auto" w:fill="DCE6F1"/>
            <w:noWrap/>
            <w:vAlign w:val="bottom"/>
            <w:hideMark/>
          </w:tcPr>
          <w:p w14:paraId="599DFBA1"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42" w:type="dxa"/>
            <w:tcBorders>
              <w:top w:val="single" w:sz="4" w:space="0" w:color="4F81BD"/>
              <w:left w:val="nil"/>
              <w:bottom w:val="single" w:sz="4" w:space="0" w:color="4F81BD"/>
              <w:right w:val="single" w:sz="4" w:space="0" w:color="4F81BD"/>
            </w:tcBorders>
            <w:shd w:val="clear" w:color="auto" w:fill="FFFFFF"/>
            <w:noWrap/>
            <w:vAlign w:val="bottom"/>
            <w:hideMark/>
          </w:tcPr>
          <w:p w14:paraId="1CCB2BBA"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7,365 </w:t>
            </w:r>
          </w:p>
        </w:tc>
        <w:tc>
          <w:tcPr>
            <w:tcW w:w="1506" w:type="dxa"/>
            <w:tcBorders>
              <w:top w:val="single" w:sz="4" w:space="0" w:color="4F81BD"/>
              <w:left w:val="nil"/>
              <w:bottom w:val="single" w:sz="4" w:space="0" w:color="4F81BD"/>
              <w:right w:val="single" w:sz="4" w:space="0" w:color="4F81BD"/>
            </w:tcBorders>
            <w:shd w:val="clear" w:color="auto" w:fill="DCE6F1"/>
            <w:noWrap/>
            <w:vAlign w:val="bottom"/>
            <w:hideMark/>
          </w:tcPr>
          <w:p w14:paraId="3959490D"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(365)</w:t>
            </w:r>
          </w:p>
        </w:tc>
        <w:tc>
          <w:tcPr>
            <w:tcW w:w="1297" w:type="dxa"/>
            <w:tcBorders>
              <w:top w:val="single" w:sz="4" w:space="0" w:color="4F81BD"/>
              <w:left w:val="nil"/>
              <w:bottom w:val="single" w:sz="4" w:space="0" w:color="4F81BD"/>
              <w:right w:val="single" w:sz="4" w:space="0" w:color="4F81BD"/>
            </w:tcBorders>
            <w:shd w:val="clear" w:color="auto" w:fill="FFFFFF"/>
            <w:noWrap/>
            <w:vAlign w:val="bottom"/>
            <w:hideMark/>
          </w:tcPr>
          <w:p w14:paraId="31544054"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7,000 </w:t>
            </w:r>
          </w:p>
        </w:tc>
        <w:tc>
          <w:tcPr>
            <w:tcW w:w="1318" w:type="dxa"/>
            <w:tcBorders>
              <w:top w:val="single" w:sz="4" w:space="0" w:color="4F81BD"/>
              <w:left w:val="nil"/>
              <w:bottom w:val="single" w:sz="4" w:space="0" w:color="4F81BD"/>
              <w:right w:val="single" w:sz="4" w:space="0" w:color="4F81BD"/>
            </w:tcBorders>
            <w:shd w:val="clear" w:color="auto" w:fill="FFFFFF"/>
            <w:noWrap/>
            <w:vAlign w:val="bottom"/>
            <w:hideMark/>
          </w:tcPr>
          <w:p w14:paraId="0834B0BC"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7,000 </w:t>
            </w:r>
          </w:p>
        </w:tc>
        <w:tc>
          <w:tcPr>
            <w:tcW w:w="1506" w:type="dxa"/>
            <w:tcBorders>
              <w:top w:val="single" w:sz="4" w:space="0" w:color="4F81BD"/>
              <w:left w:val="nil"/>
              <w:bottom w:val="single" w:sz="4" w:space="0" w:color="4F81BD"/>
              <w:right w:val="single" w:sz="4" w:space="0" w:color="4F81BD"/>
            </w:tcBorders>
            <w:shd w:val="clear" w:color="auto" w:fill="DCE6F1"/>
            <w:noWrap/>
            <w:vAlign w:val="bottom"/>
            <w:hideMark/>
          </w:tcPr>
          <w:p w14:paraId="686CC415"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611" w:type="dxa"/>
            <w:tcBorders>
              <w:top w:val="single" w:sz="4" w:space="0" w:color="4F81BD"/>
              <w:left w:val="nil"/>
              <w:bottom w:val="single" w:sz="4" w:space="0" w:color="4F81BD"/>
              <w:right w:val="single" w:sz="4" w:space="0" w:color="4F81BD"/>
            </w:tcBorders>
            <w:shd w:val="clear" w:color="auto" w:fill="FFFFFF"/>
            <w:noWrap/>
            <w:vAlign w:val="bottom"/>
            <w:hideMark/>
          </w:tcPr>
          <w:p w14:paraId="2FAB44C7"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7,000 </w:t>
            </w:r>
          </w:p>
        </w:tc>
      </w:tr>
      <w:tr w:rsidR="006E5E63" w:rsidRPr="0035558F" w14:paraId="42CDBB02" w14:textId="77777777" w:rsidTr="006E5E63">
        <w:trPr>
          <w:trHeight w:val="239"/>
        </w:trPr>
        <w:tc>
          <w:tcPr>
            <w:tcW w:w="2135" w:type="dxa"/>
            <w:tcBorders>
              <w:top w:val="nil"/>
              <w:left w:val="single" w:sz="4" w:space="0" w:color="4F81BD"/>
              <w:bottom w:val="single" w:sz="4" w:space="0" w:color="4F81BD"/>
              <w:right w:val="single" w:sz="4" w:space="0" w:color="4F81BD"/>
            </w:tcBorders>
            <w:shd w:val="clear" w:color="auto" w:fill="DCE6F1"/>
            <w:noWrap/>
            <w:vAlign w:val="bottom"/>
            <w:hideMark/>
          </w:tcPr>
          <w:p w14:paraId="68511AD5"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Non-admitted</w:t>
            </w:r>
          </w:p>
        </w:tc>
        <w:tc>
          <w:tcPr>
            <w:tcW w:w="1235" w:type="dxa"/>
            <w:tcBorders>
              <w:top w:val="nil"/>
              <w:left w:val="nil"/>
              <w:bottom w:val="single" w:sz="4" w:space="0" w:color="4F81BD"/>
              <w:right w:val="single" w:sz="4" w:space="0" w:color="4F81BD"/>
            </w:tcBorders>
            <w:shd w:val="clear" w:color="auto" w:fill="DCE6F1"/>
            <w:noWrap/>
            <w:vAlign w:val="bottom"/>
            <w:hideMark/>
          </w:tcPr>
          <w:p w14:paraId="0A7F5BC9"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82,792 </w:t>
            </w:r>
          </w:p>
        </w:tc>
        <w:tc>
          <w:tcPr>
            <w:tcW w:w="1506" w:type="dxa"/>
            <w:tcBorders>
              <w:top w:val="nil"/>
              <w:left w:val="nil"/>
              <w:bottom w:val="single" w:sz="4" w:space="0" w:color="4F81BD"/>
              <w:right w:val="single" w:sz="4" w:space="0" w:color="4F81BD"/>
            </w:tcBorders>
            <w:shd w:val="clear" w:color="auto" w:fill="DCE6F1"/>
            <w:noWrap/>
            <w:vAlign w:val="bottom"/>
            <w:hideMark/>
          </w:tcPr>
          <w:p w14:paraId="52F0F1E7"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42" w:type="dxa"/>
            <w:tcBorders>
              <w:top w:val="nil"/>
              <w:left w:val="nil"/>
              <w:bottom w:val="single" w:sz="4" w:space="0" w:color="4F81BD"/>
              <w:right w:val="single" w:sz="4" w:space="0" w:color="4F81BD"/>
            </w:tcBorders>
            <w:shd w:val="clear" w:color="auto" w:fill="DCE6F1"/>
            <w:noWrap/>
            <w:vAlign w:val="bottom"/>
            <w:hideMark/>
          </w:tcPr>
          <w:p w14:paraId="007D1A7E"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82,792 </w:t>
            </w:r>
          </w:p>
        </w:tc>
        <w:tc>
          <w:tcPr>
            <w:tcW w:w="1506" w:type="dxa"/>
            <w:tcBorders>
              <w:top w:val="nil"/>
              <w:left w:val="nil"/>
              <w:bottom w:val="single" w:sz="4" w:space="0" w:color="4F81BD"/>
              <w:right w:val="single" w:sz="4" w:space="0" w:color="4F81BD"/>
            </w:tcBorders>
            <w:shd w:val="clear" w:color="auto" w:fill="DCE6F1"/>
            <w:noWrap/>
            <w:vAlign w:val="bottom"/>
            <w:hideMark/>
          </w:tcPr>
          <w:p w14:paraId="5A6DF2A5"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(15,107)</w:t>
            </w:r>
          </w:p>
        </w:tc>
        <w:tc>
          <w:tcPr>
            <w:tcW w:w="1297" w:type="dxa"/>
            <w:tcBorders>
              <w:top w:val="nil"/>
              <w:left w:val="nil"/>
              <w:bottom w:val="single" w:sz="4" w:space="0" w:color="4F81BD"/>
              <w:right w:val="single" w:sz="4" w:space="0" w:color="4F81BD"/>
            </w:tcBorders>
            <w:shd w:val="clear" w:color="auto" w:fill="DCE6F1"/>
            <w:noWrap/>
            <w:vAlign w:val="bottom"/>
            <w:hideMark/>
          </w:tcPr>
          <w:p w14:paraId="4702777D"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67,685 </w:t>
            </w:r>
          </w:p>
        </w:tc>
        <w:tc>
          <w:tcPr>
            <w:tcW w:w="1318" w:type="dxa"/>
            <w:tcBorders>
              <w:top w:val="nil"/>
              <w:left w:val="nil"/>
              <w:bottom w:val="single" w:sz="4" w:space="0" w:color="4F81BD"/>
              <w:right w:val="single" w:sz="4" w:space="0" w:color="4F81BD"/>
            </w:tcBorders>
            <w:shd w:val="clear" w:color="auto" w:fill="DCE6F1"/>
            <w:noWrap/>
            <w:vAlign w:val="bottom"/>
            <w:hideMark/>
          </w:tcPr>
          <w:p w14:paraId="44AEC9A8"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67,685 </w:t>
            </w:r>
          </w:p>
        </w:tc>
        <w:tc>
          <w:tcPr>
            <w:tcW w:w="1506" w:type="dxa"/>
            <w:tcBorders>
              <w:top w:val="nil"/>
              <w:left w:val="nil"/>
              <w:bottom w:val="single" w:sz="4" w:space="0" w:color="4F81BD"/>
              <w:right w:val="single" w:sz="4" w:space="0" w:color="4F81BD"/>
            </w:tcBorders>
            <w:shd w:val="clear" w:color="auto" w:fill="DCE6F1"/>
            <w:noWrap/>
            <w:vAlign w:val="bottom"/>
            <w:hideMark/>
          </w:tcPr>
          <w:p w14:paraId="007B044F"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611" w:type="dxa"/>
            <w:tcBorders>
              <w:top w:val="nil"/>
              <w:left w:val="nil"/>
              <w:bottom w:val="single" w:sz="4" w:space="0" w:color="4F81BD"/>
              <w:right w:val="single" w:sz="4" w:space="0" w:color="4F81BD"/>
            </w:tcBorders>
            <w:shd w:val="clear" w:color="auto" w:fill="DCE6F1"/>
            <w:noWrap/>
            <w:vAlign w:val="bottom"/>
            <w:hideMark/>
          </w:tcPr>
          <w:p w14:paraId="0A60E8C0"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67,685 </w:t>
            </w:r>
          </w:p>
        </w:tc>
      </w:tr>
      <w:tr w:rsidR="006E5E63" w:rsidRPr="0035558F" w14:paraId="3BE2F724" w14:textId="77777777" w:rsidTr="006E5E63">
        <w:trPr>
          <w:trHeight w:val="277"/>
        </w:trPr>
        <w:tc>
          <w:tcPr>
            <w:tcW w:w="2135" w:type="dxa"/>
            <w:tcBorders>
              <w:top w:val="nil"/>
              <w:left w:val="single" w:sz="4" w:space="0" w:color="4F81BD"/>
              <w:bottom w:val="single" w:sz="4" w:space="0" w:color="4F81BD"/>
              <w:right w:val="single" w:sz="4" w:space="0" w:color="4F81BD"/>
            </w:tcBorders>
            <w:shd w:val="clear" w:color="auto" w:fill="FFFFFF"/>
            <w:noWrap/>
            <w:vAlign w:val="bottom"/>
            <w:hideMark/>
          </w:tcPr>
          <w:p w14:paraId="698C15FA"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Emergency</w:t>
            </w:r>
          </w:p>
        </w:tc>
        <w:tc>
          <w:tcPr>
            <w:tcW w:w="1235" w:type="dxa"/>
            <w:tcBorders>
              <w:top w:val="nil"/>
              <w:left w:val="nil"/>
              <w:bottom w:val="single" w:sz="4" w:space="0" w:color="4F81BD"/>
              <w:right w:val="single" w:sz="4" w:space="0" w:color="4F81BD"/>
            </w:tcBorders>
            <w:shd w:val="clear" w:color="auto" w:fill="FFFFFF"/>
            <w:noWrap/>
            <w:vAlign w:val="bottom"/>
            <w:hideMark/>
          </w:tcPr>
          <w:p w14:paraId="3E33FCAD"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20,693 </w:t>
            </w:r>
          </w:p>
        </w:tc>
        <w:tc>
          <w:tcPr>
            <w:tcW w:w="1506" w:type="dxa"/>
            <w:tcBorders>
              <w:top w:val="nil"/>
              <w:left w:val="nil"/>
              <w:bottom w:val="single" w:sz="4" w:space="0" w:color="4F81BD"/>
              <w:right w:val="single" w:sz="4" w:space="0" w:color="4F81BD"/>
            </w:tcBorders>
            <w:shd w:val="clear" w:color="auto" w:fill="DCE6F1"/>
            <w:noWrap/>
            <w:vAlign w:val="bottom"/>
            <w:hideMark/>
          </w:tcPr>
          <w:p w14:paraId="6B713F0E"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42" w:type="dxa"/>
            <w:tcBorders>
              <w:top w:val="nil"/>
              <w:left w:val="nil"/>
              <w:bottom w:val="single" w:sz="4" w:space="0" w:color="4F81BD"/>
              <w:right w:val="single" w:sz="4" w:space="0" w:color="4F81BD"/>
            </w:tcBorders>
            <w:shd w:val="clear" w:color="auto" w:fill="FFFFFF"/>
            <w:noWrap/>
            <w:vAlign w:val="bottom"/>
            <w:hideMark/>
          </w:tcPr>
          <w:p w14:paraId="728CDD7D"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20,693 </w:t>
            </w:r>
          </w:p>
        </w:tc>
        <w:tc>
          <w:tcPr>
            <w:tcW w:w="1506" w:type="dxa"/>
            <w:tcBorders>
              <w:top w:val="nil"/>
              <w:left w:val="nil"/>
              <w:bottom w:val="single" w:sz="4" w:space="0" w:color="4F81BD"/>
              <w:right w:val="single" w:sz="4" w:space="0" w:color="4F81BD"/>
            </w:tcBorders>
            <w:shd w:val="clear" w:color="auto" w:fill="DCE6F1"/>
            <w:noWrap/>
            <w:vAlign w:val="bottom"/>
            <w:hideMark/>
          </w:tcPr>
          <w:p w14:paraId="211A09B6"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(205)</w:t>
            </w:r>
          </w:p>
        </w:tc>
        <w:tc>
          <w:tcPr>
            <w:tcW w:w="1297" w:type="dxa"/>
            <w:tcBorders>
              <w:top w:val="nil"/>
              <w:left w:val="nil"/>
              <w:bottom w:val="single" w:sz="4" w:space="0" w:color="4F81BD"/>
              <w:right w:val="single" w:sz="4" w:space="0" w:color="4F81BD"/>
            </w:tcBorders>
            <w:shd w:val="clear" w:color="auto" w:fill="FFFFFF"/>
            <w:noWrap/>
            <w:vAlign w:val="bottom"/>
            <w:hideMark/>
          </w:tcPr>
          <w:p w14:paraId="7EF343FC"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20,488 </w:t>
            </w:r>
          </w:p>
        </w:tc>
        <w:tc>
          <w:tcPr>
            <w:tcW w:w="1318" w:type="dxa"/>
            <w:tcBorders>
              <w:top w:val="nil"/>
              <w:left w:val="nil"/>
              <w:bottom w:val="single" w:sz="4" w:space="0" w:color="4F81BD"/>
              <w:right w:val="single" w:sz="4" w:space="0" w:color="4F81BD"/>
            </w:tcBorders>
            <w:shd w:val="clear" w:color="auto" w:fill="FFFFFF"/>
            <w:noWrap/>
            <w:vAlign w:val="bottom"/>
            <w:hideMark/>
          </w:tcPr>
          <w:p w14:paraId="55841594"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20,488 </w:t>
            </w:r>
          </w:p>
        </w:tc>
        <w:tc>
          <w:tcPr>
            <w:tcW w:w="1506" w:type="dxa"/>
            <w:tcBorders>
              <w:top w:val="nil"/>
              <w:left w:val="nil"/>
              <w:bottom w:val="single" w:sz="4" w:space="0" w:color="4F81BD"/>
              <w:right w:val="single" w:sz="4" w:space="0" w:color="4F81BD"/>
            </w:tcBorders>
            <w:shd w:val="clear" w:color="auto" w:fill="DCE6F1"/>
            <w:noWrap/>
            <w:vAlign w:val="bottom"/>
            <w:hideMark/>
          </w:tcPr>
          <w:p w14:paraId="473CB27F"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611" w:type="dxa"/>
            <w:tcBorders>
              <w:top w:val="nil"/>
              <w:left w:val="nil"/>
              <w:bottom w:val="single" w:sz="4" w:space="0" w:color="4F81BD"/>
              <w:right w:val="single" w:sz="4" w:space="0" w:color="4F81BD"/>
            </w:tcBorders>
            <w:shd w:val="clear" w:color="auto" w:fill="FFFFFF"/>
            <w:noWrap/>
            <w:vAlign w:val="bottom"/>
            <w:hideMark/>
          </w:tcPr>
          <w:p w14:paraId="7E9882E8"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20,488 </w:t>
            </w:r>
          </w:p>
        </w:tc>
      </w:tr>
      <w:tr w:rsidR="006E5E63" w:rsidRPr="0035558F" w14:paraId="3D5D4080" w14:textId="77777777" w:rsidTr="006E5E63">
        <w:trPr>
          <w:trHeight w:val="277"/>
        </w:trPr>
        <w:tc>
          <w:tcPr>
            <w:tcW w:w="2135" w:type="dxa"/>
            <w:tcBorders>
              <w:top w:val="nil"/>
              <w:left w:val="single" w:sz="4" w:space="0" w:color="4F81BD"/>
              <w:bottom w:val="single" w:sz="4" w:space="0" w:color="4F81BD"/>
              <w:right w:val="single" w:sz="4" w:space="0" w:color="4F81BD"/>
            </w:tcBorders>
            <w:shd w:val="clear" w:color="auto" w:fill="DCE6F1"/>
            <w:noWrap/>
            <w:vAlign w:val="bottom"/>
            <w:hideMark/>
          </w:tcPr>
          <w:p w14:paraId="0D2FF979" w14:textId="77777777" w:rsidR="006E5E63" w:rsidRPr="0035558F" w:rsidRDefault="006E5E63">
            <w:pPr>
              <w:spacing w:line="240" w:lineRule="auto"/>
              <w:rPr>
                <w:rFonts w:ascii="Univers 45 Light" w:hAnsi="Univers 45 Light"/>
                <w:color w:val="000000"/>
                <w:sz w:val="18"/>
                <w:lang w:eastAsia="en-AU"/>
              </w:rPr>
            </w:pPr>
            <w:proofErr w:type="spellStart"/>
            <w:r w:rsidRPr="0035558F">
              <w:rPr>
                <w:rFonts w:ascii="Univers 45 Light" w:hAnsi="Univers 45 Light"/>
                <w:color w:val="000000"/>
                <w:sz w:val="18"/>
                <w:lang w:eastAsia="en-AU"/>
              </w:rPr>
              <w:t>Sub Acute</w:t>
            </w:r>
            <w:proofErr w:type="spellEnd"/>
          </w:p>
        </w:tc>
        <w:tc>
          <w:tcPr>
            <w:tcW w:w="1235" w:type="dxa"/>
            <w:tcBorders>
              <w:top w:val="nil"/>
              <w:left w:val="nil"/>
              <w:bottom w:val="single" w:sz="4" w:space="0" w:color="4F81BD"/>
              <w:right w:val="single" w:sz="4" w:space="0" w:color="4F81BD"/>
            </w:tcBorders>
            <w:shd w:val="clear" w:color="auto" w:fill="DCE6F1"/>
            <w:noWrap/>
            <w:vAlign w:val="bottom"/>
            <w:hideMark/>
          </w:tcPr>
          <w:p w14:paraId="04823ED3"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401 </w:t>
            </w:r>
          </w:p>
        </w:tc>
        <w:tc>
          <w:tcPr>
            <w:tcW w:w="1506" w:type="dxa"/>
            <w:tcBorders>
              <w:top w:val="nil"/>
              <w:left w:val="nil"/>
              <w:bottom w:val="single" w:sz="4" w:space="0" w:color="4F81BD"/>
              <w:right w:val="single" w:sz="4" w:space="0" w:color="4F81BD"/>
            </w:tcBorders>
            <w:shd w:val="clear" w:color="auto" w:fill="DCE6F1"/>
            <w:noWrap/>
            <w:vAlign w:val="bottom"/>
            <w:hideMark/>
          </w:tcPr>
          <w:p w14:paraId="13B0CA0B"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42" w:type="dxa"/>
            <w:tcBorders>
              <w:top w:val="nil"/>
              <w:left w:val="nil"/>
              <w:bottom w:val="single" w:sz="4" w:space="0" w:color="4F81BD"/>
              <w:right w:val="single" w:sz="4" w:space="0" w:color="4F81BD"/>
            </w:tcBorders>
            <w:shd w:val="clear" w:color="auto" w:fill="DCE6F1"/>
            <w:noWrap/>
            <w:vAlign w:val="bottom"/>
            <w:hideMark/>
          </w:tcPr>
          <w:p w14:paraId="0043D3FA"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401 </w:t>
            </w:r>
          </w:p>
        </w:tc>
        <w:tc>
          <w:tcPr>
            <w:tcW w:w="1506" w:type="dxa"/>
            <w:tcBorders>
              <w:top w:val="nil"/>
              <w:left w:val="nil"/>
              <w:bottom w:val="single" w:sz="4" w:space="0" w:color="4F81BD"/>
              <w:right w:val="single" w:sz="4" w:space="0" w:color="4F81BD"/>
            </w:tcBorders>
            <w:shd w:val="clear" w:color="auto" w:fill="DCE6F1"/>
            <w:noWrap/>
            <w:vAlign w:val="bottom"/>
            <w:hideMark/>
          </w:tcPr>
          <w:p w14:paraId="4527D857"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(33)</w:t>
            </w:r>
          </w:p>
        </w:tc>
        <w:tc>
          <w:tcPr>
            <w:tcW w:w="1297" w:type="dxa"/>
            <w:tcBorders>
              <w:top w:val="nil"/>
              <w:left w:val="nil"/>
              <w:bottom w:val="single" w:sz="4" w:space="0" w:color="4F81BD"/>
              <w:right w:val="single" w:sz="4" w:space="0" w:color="4F81BD"/>
            </w:tcBorders>
            <w:shd w:val="clear" w:color="auto" w:fill="DCE6F1"/>
            <w:noWrap/>
            <w:vAlign w:val="bottom"/>
            <w:hideMark/>
          </w:tcPr>
          <w:p w14:paraId="24A35621"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368 </w:t>
            </w:r>
          </w:p>
        </w:tc>
        <w:tc>
          <w:tcPr>
            <w:tcW w:w="1318" w:type="dxa"/>
            <w:tcBorders>
              <w:top w:val="nil"/>
              <w:left w:val="nil"/>
              <w:bottom w:val="single" w:sz="4" w:space="0" w:color="4F81BD"/>
              <w:right w:val="single" w:sz="4" w:space="0" w:color="4F81BD"/>
            </w:tcBorders>
            <w:shd w:val="clear" w:color="auto" w:fill="DCE6F1"/>
            <w:noWrap/>
            <w:vAlign w:val="bottom"/>
            <w:hideMark/>
          </w:tcPr>
          <w:p w14:paraId="292BEDA8"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368 </w:t>
            </w:r>
          </w:p>
        </w:tc>
        <w:tc>
          <w:tcPr>
            <w:tcW w:w="1506" w:type="dxa"/>
            <w:tcBorders>
              <w:top w:val="nil"/>
              <w:left w:val="nil"/>
              <w:bottom w:val="single" w:sz="4" w:space="0" w:color="4F81BD"/>
              <w:right w:val="single" w:sz="4" w:space="0" w:color="4F81BD"/>
            </w:tcBorders>
            <w:shd w:val="clear" w:color="auto" w:fill="DCE6F1"/>
            <w:noWrap/>
            <w:vAlign w:val="bottom"/>
            <w:hideMark/>
          </w:tcPr>
          <w:p w14:paraId="15490C51"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611" w:type="dxa"/>
            <w:tcBorders>
              <w:top w:val="nil"/>
              <w:left w:val="nil"/>
              <w:bottom w:val="single" w:sz="4" w:space="0" w:color="4F81BD"/>
              <w:right w:val="single" w:sz="4" w:space="0" w:color="4F81BD"/>
            </w:tcBorders>
            <w:shd w:val="clear" w:color="auto" w:fill="DCE6F1"/>
            <w:noWrap/>
            <w:vAlign w:val="bottom"/>
            <w:hideMark/>
          </w:tcPr>
          <w:p w14:paraId="2E6A4170"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368 </w:t>
            </w:r>
          </w:p>
        </w:tc>
      </w:tr>
      <w:tr w:rsidR="006E5E63" w:rsidRPr="0035558F" w14:paraId="3D07C371" w14:textId="77777777" w:rsidTr="006E5E63">
        <w:trPr>
          <w:trHeight w:val="277"/>
        </w:trPr>
        <w:tc>
          <w:tcPr>
            <w:tcW w:w="2135" w:type="dxa"/>
            <w:tcBorders>
              <w:top w:val="nil"/>
              <w:left w:val="single" w:sz="4" w:space="0" w:color="4F81BD"/>
              <w:bottom w:val="single" w:sz="4" w:space="0" w:color="4F81BD"/>
              <w:right w:val="single" w:sz="4" w:space="0" w:color="4F81BD"/>
            </w:tcBorders>
            <w:shd w:val="clear" w:color="auto" w:fill="FFFFFF"/>
            <w:noWrap/>
            <w:vAlign w:val="bottom"/>
            <w:hideMark/>
          </w:tcPr>
          <w:p w14:paraId="3D804E09"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Mental Health</w:t>
            </w:r>
          </w:p>
        </w:tc>
        <w:tc>
          <w:tcPr>
            <w:tcW w:w="1235" w:type="dxa"/>
            <w:tcBorders>
              <w:top w:val="nil"/>
              <w:left w:val="nil"/>
              <w:bottom w:val="single" w:sz="4" w:space="0" w:color="4F81BD"/>
              <w:right w:val="single" w:sz="4" w:space="0" w:color="4F81BD"/>
            </w:tcBorders>
            <w:shd w:val="clear" w:color="auto" w:fill="FFFFFF"/>
            <w:noWrap/>
            <w:vAlign w:val="bottom"/>
            <w:hideMark/>
          </w:tcPr>
          <w:p w14:paraId="7E3E7972"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3DC603E0"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42" w:type="dxa"/>
            <w:tcBorders>
              <w:top w:val="nil"/>
              <w:left w:val="nil"/>
              <w:bottom w:val="single" w:sz="4" w:space="0" w:color="4F81BD"/>
              <w:right w:val="single" w:sz="4" w:space="0" w:color="4F81BD"/>
            </w:tcBorders>
            <w:shd w:val="clear" w:color="auto" w:fill="FFFFFF"/>
            <w:noWrap/>
            <w:vAlign w:val="bottom"/>
            <w:hideMark/>
          </w:tcPr>
          <w:p w14:paraId="708F6CC8"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494D2EA4"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297" w:type="dxa"/>
            <w:tcBorders>
              <w:top w:val="nil"/>
              <w:left w:val="nil"/>
              <w:bottom w:val="single" w:sz="4" w:space="0" w:color="4F81BD"/>
              <w:right w:val="single" w:sz="4" w:space="0" w:color="4F81BD"/>
            </w:tcBorders>
            <w:shd w:val="clear" w:color="auto" w:fill="FFFFFF"/>
            <w:noWrap/>
            <w:vAlign w:val="bottom"/>
            <w:hideMark/>
          </w:tcPr>
          <w:p w14:paraId="31031854"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318" w:type="dxa"/>
            <w:tcBorders>
              <w:top w:val="nil"/>
              <w:left w:val="nil"/>
              <w:bottom w:val="single" w:sz="4" w:space="0" w:color="4F81BD"/>
              <w:right w:val="single" w:sz="4" w:space="0" w:color="4F81BD"/>
            </w:tcBorders>
            <w:shd w:val="clear" w:color="auto" w:fill="FFFFFF"/>
            <w:noWrap/>
            <w:vAlign w:val="bottom"/>
            <w:hideMark/>
          </w:tcPr>
          <w:p w14:paraId="5EC924AE"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65912311"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611" w:type="dxa"/>
            <w:tcBorders>
              <w:top w:val="nil"/>
              <w:left w:val="nil"/>
              <w:bottom w:val="single" w:sz="4" w:space="0" w:color="4F81BD"/>
              <w:right w:val="single" w:sz="4" w:space="0" w:color="4F81BD"/>
            </w:tcBorders>
            <w:shd w:val="clear" w:color="auto" w:fill="FFFFFF"/>
            <w:noWrap/>
            <w:vAlign w:val="bottom"/>
            <w:hideMark/>
          </w:tcPr>
          <w:p w14:paraId="0BFB26AF"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r>
      <w:tr w:rsidR="006E5E63" w:rsidRPr="0035558F" w14:paraId="079AF7C9" w14:textId="77777777" w:rsidTr="006E5E63">
        <w:trPr>
          <w:trHeight w:val="277"/>
        </w:trPr>
        <w:tc>
          <w:tcPr>
            <w:tcW w:w="2135" w:type="dxa"/>
            <w:tcBorders>
              <w:top w:val="nil"/>
              <w:left w:val="single" w:sz="4" w:space="0" w:color="4F81BD"/>
              <w:bottom w:val="single" w:sz="4" w:space="0" w:color="4F81BD"/>
              <w:right w:val="single" w:sz="4" w:space="0" w:color="4F81BD"/>
            </w:tcBorders>
            <w:shd w:val="clear" w:color="auto" w:fill="DCE6F1"/>
            <w:noWrap/>
            <w:vAlign w:val="bottom"/>
            <w:hideMark/>
          </w:tcPr>
          <w:p w14:paraId="6DE1A4E8"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Other</w:t>
            </w:r>
          </w:p>
        </w:tc>
        <w:tc>
          <w:tcPr>
            <w:tcW w:w="1235" w:type="dxa"/>
            <w:tcBorders>
              <w:top w:val="nil"/>
              <w:left w:val="nil"/>
              <w:bottom w:val="single" w:sz="4" w:space="0" w:color="4F81BD"/>
              <w:right w:val="single" w:sz="4" w:space="0" w:color="4F81BD"/>
            </w:tcBorders>
            <w:shd w:val="clear" w:color="auto" w:fill="DCE6F1"/>
            <w:noWrap/>
            <w:vAlign w:val="bottom"/>
            <w:hideMark/>
          </w:tcPr>
          <w:p w14:paraId="048056D7"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4,160 </w:t>
            </w:r>
          </w:p>
        </w:tc>
        <w:tc>
          <w:tcPr>
            <w:tcW w:w="1506" w:type="dxa"/>
            <w:tcBorders>
              <w:top w:val="nil"/>
              <w:left w:val="nil"/>
              <w:bottom w:val="single" w:sz="4" w:space="0" w:color="4F81BD"/>
              <w:right w:val="single" w:sz="4" w:space="0" w:color="4F81BD"/>
            </w:tcBorders>
            <w:shd w:val="clear" w:color="auto" w:fill="DCE6F1"/>
            <w:noWrap/>
            <w:vAlign w:val="bottom"/>
            <w:hideMark/>
          </w:tcPr>
          <w:p w14:paraId="4A9021A3"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42" w:type="dxa"/>
            <w:tcBorders>
              <w:top w:val="nil"/>
              <w:left w:val="nil"/>
              <w:bottom w:val="single" w:sz="4" w:space="0" w:color="4F81BD"/>
              <w:right w:val="single" w:sz="4" w:space="0" w:color="4F81BD"/>
            </w:tcBorders>
            <w:shd w:val="clear" w:color="auto" w:fill="DCE6F1"/>
            <w:noWrap/>
            <w:vAlign w:val="bottom"/>
            <w:hideMark/>
          </w:tcPr>
          <w:p w14:paraId="16675883"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4,160 </w:t>
            </w:r>
          </w:p>
        </w:tc>
        <w:tc>
          <w:tcPr>
            <w:tcW w:w="1506" w:type="dxa"/>
            <w:tcBorders>
              <w:top w:val="nil"/>
              <w:left w:val="nil"/>
              <w:bottom w:val="single" w:sz="4" w:space="0" w:color="4F81BD"/>
              <w:right w:val="single" w:sz="4" w:space="0" w:color="4F81BD"/>
            </w:tcBorders>
            <w:shd w:val="clear" w:color="auto" w:fill="DCE6F1"/>
            <w:noWrap/>
            <w:vAlign w:val="bottom"/>
            <w:hideMark/>
          </w:tcPr>
          <w:p w14:paraId="15BB5B74"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(4,160)</w:t>
            </w:r>
          </w:p>
        </w:tc>
        <w:tc>
          <w:tcPr>
            <w:tcW w:w="1297" w:type="dxa"/>
            <w:tcBorders>
              <w:top w:val="nil"/>
              <w:left w:val="nil"/>
              <w:bottom w:val="single" w:sz="4" w:space="0" w:color="4F81BD"/>
              <w:right w:val="single" w:sz="4" w:space="0" w:color="4F81BD"/>
            </w:tcBorders>
            <w:shd w:val="clear" w:color="auto" w:fill="DCE6F1"/>
            <w:noWrap/>
            <w:vAlign w:val="bottom"/>
            <w:hideMark/>
          </w:tcPr>
          <w:p w14:paraId="4FB03E04"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318" w:type="dxa"/>
            <w:tcBorders>
              <w:top w:val="nil"/>
              <w:left w:val="nil"/>
              <w:bottom w:val="single" w:sz="4" w:space="0" w:color="4F81BD"/>
              <w:right w:val="single" w:sz="4" w:space="0" w:color="4F81BD"/>
            </w:tcBorders>
            <w:shd w:val="clear" w:color="auto" w:fill="DCE6F1"/>
            <w:noWrap/>
            <w:vAlign w:val="bottom"/>
            <w:hideMark/>
          </w:tcPr>
          <w:p w14:paraId="3748073B"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614A2BDD"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611" w:type="dxa"/>
            <w:tcBorders>
              <w:top w:val="nil"/>
              <w:left w:val="nil"/>
              <w:bottom w:val="single" w:sz="4" w:space="0" w:color="4F81BD"/>
              <w:right w:val="single" w:sz="4" w:space="0" w:color="4F81BD"/>
            </w:tcBorders>
            <w:shd w:val="clear" w:color="auto" w:fill="DCE6F1"/>
            <w:noWrap/>
            <w:vAlign w:val="bottom"/>
            <w:hideMark/>
          </w:tcPr>
          <w:p w14:paraId="7581976C"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r>
      <w:tr w:rsidR="006E5E63" w:rsidRPr="0035558F" w14:paraId="0DCFB94C" w14:textId="77777777" w:rsidTr="006E5E63">
        <w:trPr>
          <w:trHeight w:val="277"/>
        </w:trPr>
        <w:tc>
          <w:tcPr>
            <w:tcW w:w="2135" w:type="dxa"/>
            <w:tcBorders>
              <w:top w:val="nil"/>
              <w:left w:val="single" w:sz="4" w:space="0" w:color="4F81BD"/>
              <w:bottom w:val="single" w:sz="4" w:space="0" w:color="4F81BD"/>
              <w:right w:val="single" w:sz="4" w:space="0" w:color="4F81BD"/>
            </w:tcBorders>
            <w:shd w:val="clear" w:color="auto" w:fill="FFFFFF"/>
            <w:noWrap/>
            <w:vAlign w:val="bottom"/>
            <w:hideMark/>
          </w:tcPr>
          <w:p w14:paraId="5F207CB6"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Research</w:t>
            </w:r>
          </w:p>
        </w:tc>
        <w:tc>
          <w:tcPr>
            <w:tcW w:w="1235" w:type="dxa"/>
            <w:tcBorders>
              <w:top w:val="nil"/>
              <w:left w:val="nil"/>
              <w:bottom w:val="single" w:sz="4" w:space="0" w:color="4F81BD"/>
              <w:right w:val="single" w:sz="4" w:space="0" w:color="4F81BD"/>
            </w:tcBorders>
            <w:shd w:val="clear" w:color="auto" w:fill="FFFFFF"/>
            <w:noWrap/>
            <w:vAlign w:val="bottom"/>
            <w:hideMark/>
          </w:tcPr>
          <w:p w14:paraId="7C5D2FC6"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1DFEC115"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42" w:type="dxa"/>
            <w:tcBorders>
              <w:top w:val="nil"/>
              <w:left w:val="nil"/>
              <w:bottom w:val="single" w:sz="4" w:space="0" w:color="4F81BD"/>
              <w:right w:val="single" w:sz="4" w:space="0" w:color="4F81BD"/>
            </w:tcBorders>
            <w:shd w:val="clear" w:color="auto" w:fill="FFFFFF"/>
            <w:noWrap/>
            <w:vAlign w:val="bottom"/>
            <w:hideMark/>
          </w:tcPr>
          <w:p w14:paraId="514209BC"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6D7C5998"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297" w:type="dxa"/>
            <w:tcBorders>
              <w:top w:val="nil"/>
              <w:left w:val="nil"/>
              <w:bottom w:val="single" w:sz="4" w:space="0" w:color="4F81BD"/>
              <w:right w:val="single" w:sz="4" w:space="0" w:color="4F81BD"/>
            </w:tcBorders>
            <w:shd w:val="clear" w:color="auto" w:fill="FFFFFF"/>
            <w:noWrap/>
            <w:vAlign w:val="bottom"/>
            <w:hideMark/>
          </w:tcPr>
          <w:p w14:paraId="5686166D"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318" w:type="dxa"/>
            <w:tcBorders>
              <w:top w:val="nil"/>
              <w:left w:val="nil"/>
              <w:bottom w:val="single" w:sz="4" w:space="0" w:color="4F81BD"/>
              <w:right w:val="single" w:sz="4" w:space="0" w:color="4F81BD"/>
            </w:tcBorders>
            <w:shd w:val="clear" w:color="auto" w:fill="FFFFFF"/>
            <w:noWrap/>
            <w:vAlign w:val="bottom"/>
            <w:hideMark/>
          </w:tcPr>
          <w:p w14:paraId="71173753"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22B2624A"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611" w:type="dxa"/>
            <w:tcBorders>
              <w:top w:val="nil"/>
              <w:left w:val="nil"/>
              <w:bottom w:val="single" w:sz="4" w:space="0" w:color="4F81BD"/>
              <w:right w:val="single" w:sz="4" w:space="0" w:color="4F81BD"/>
            </w:tcBorders>
            <w:shd w:val="clear" w:color="auto" w:fill="FFFFFF"/>
            <w:noWrap/>
            <w:vAlign w:val="bottom"/>
            <w:hideMark/>
          </w:tcPr>
          <w:p w14:paraId="30718388"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r>
      <w:tr w:rsidR="006E5E63" w:rsidRPr="0035558F" w14:paraId="4374B2DA" w14:textId="77777777" w:rsidTr="006E5E63">
        <w:trPr>
          <w:trHeight w:val="277"/>
        </w:trPr>
        <w:tc>
          <w:tcPr>
            <w:tcW w:w="2135" w:type="dxa"/>
            <w:tcBorders>
              <w:top w:val="nil"/>
              <w:left w:val="single" w:sz="4" w:space="0" w:color="4F81BD"/>
              <w:bottom w:val="single" w:sz="4" w:space="0" w:color="4F81BD"/>
              <w:right w:val="single" w:sz="4" w:space="0" w:color="4F81BD"/>
            </w:tcBorders>
            <w:shd w:val="clear" w:color="auto" w:fill="DCE6F1"/>
            <w:noWrap/>
            <w:vAlign w:val="bottom"/>
            <w:hideMark/>
          </w:tcPr>
          <w:p w14:paraId="7504579F"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Teaching and Training</w:t>
            </w:r>
          </w:p>
        </w:tc>
        <w:tc>
          <w:tcPr>
            <w:tcW w:w="1235" w:type="dxa"/>
            <w:tcBorders>
              <w:top w:val="nil"/>
              <w:left w:val="nil"/>
              <w:bottom w:val="single" w:sz="4" w:space="0" w:color="4F81BD"/>
              <w:right w:val="single" w:sz="4" w:space="0" w:color="4F81BD"/>
            </w:tcBorders>
            <w:shd w:val="clear" w:color="auto" w:fill="DCE6F1"/>
            <w:noWrap/>
            <w:vAlign w:val="bottom"/>
            <w:hideMark/>
          </w:tcPr>
          <w:p w14:paraId="42A265BF"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2 </w:t>
            </w:r>
          </w:p>
        </w:tc>
        <w:tc>
          <w:tcPr>
            <w:tcW w:w="1506" w:type="dxa"/>
            <w:tcBorders>
              <w:top w:val="nil"/>
              <w:left w:val="nil"/>
              <w:bottom w:val="single" w:sz="4" w:space="0" w:color="4F81BD"/>
              <w:right w:val="single" w:sz="4" w:space="0" w:color="4F81BD"/>
            </w:tcBorders>
            <w:shd w:val="clear" w:color="auto" w:fill="DCE6F1"/>
            <w:noWrap/>
            <w:vAlign w:val="bottom"/>
            <w:hideMark/>
          </w:tcPr>
          <w:p w14:paraId="6B263B4F"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42" w:type="dxa"/>
            <w:tcBorders>
              <w:top w:val="nil"/>
              <w:left w:val="nil"/>
              <w:bottom w:val="single" w:sz="4" w:space="0" w:color="4F81BD"/>
              <w:right w:val="single" w:sz="4" w:space="0" w:color="4F81BD"/>
            </w:tcBorders>
            <w:shd w:val="clear" w:color="auto" w:fill="DCE6F1"/>
            <w:noWrap/>
            <w:vAlign w:val="bottom"/>
            <w:hideMark/>
          </w:tcPr>
          <w:p w14:paraId="34BE2742"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2 </w:t>
            </w:r>
          </w:p>
        </w:tc>
        <w:tc>
          <w:tcPr>
            <w:tcW w:w="1506" w:type="dxa"/>
            <w:tcBorders>
              <w:top w:val="nil"/>
              <w:left w:val="nil"/>
              <w:bottom w:val="single" w:sz="4" w:space="0" w:color="4F81BD"/>
              <w:right w:val="single" w:sz="4" w:space="0" w:color="4F81BD"/>
            </w:tcBorders>
            <w:shd w:val="clear" w:color="auto" w:fill="DCE6F1"/>
            <w:noWrap/>
            <w:vAlign w:val="bottom"/>
            <w:hideMark/>
          </w:tcPr>
          <w:p w14:paraId="7DF4D5A1"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(2)</w:t>
            </w:r>
          </w:p>
        </w:tc>
        <w:tc>
          <w:tcPr>
            <w:tcW w:w="1297" w:type="dxa"/>
            <w:tcBorders>
              <w:top w:val="nil"/>
              <w:left w:val="nil"/>
              <w:bottom w:val="single" w:sz="4" w:space="0" w:color="4F81BD"/>
              <w:right w:val="single" w:sz="4" w:space="0" w:color="4F81BD"/>
            </w:tcBorders>
            <w:shd w:val="clear" w:color="auto" w:fill="DCE6F1"/>
            <w:noWrap/>
            <w:vAlign w:val="bottom"/>
            <w:hideMark/>
          </w:tcPr>
          <w:p w14:paraId="34B48CB5"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318" w:type="dxa"/>
            <w:tcBorders>
              <w:top w:val="nil"/>
              <w:left w:val="nil"/>
              <w:bottom w:val="single" w:sz="4" w:space="0" w:color="4F81BD"/>
              <w:right w:val="single" w:sz="4" w:space="0" w:color="4F81BD"/>
            </w:tcBorders>
            <w:shd w:val="clear" w:color="auto" w:fill="DCE6F1"/>
            <w:noWrap/>
            <w:vAlign w:val="bottom"/>
            <w:hideMark/>
          </w:tcPr>
          <w:p w14:paraId="0D86C21D"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05D19B85"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611" w:type="dxa"/>
            <w:tcBorders>
              <w:top w:val="nil"/>
              <w:left w:val="nil"/>
              <w:bottom w:val="single" w:sz="4" w:space="0" w:color="4F81BD"/>
              <w:right w:val="single" w:sz="4" w:space="0" w:color="4F81BD"/>
            </w:tcBorders>
            <w:shd w:val="clear" w:color="auto" w:fill="DCE6F1"/>
            <w:noWrap/>
            <w:vAlign w:val="bottom"/>
            <w:hideMark/>
          </w:tcPr>
          <w:p w14:paraId="5547EDA5"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r>
      <w:tr w:rsidR="006E5E63" w:rsidRPr="0035558F" w14:paraId="5D8BABC8" w14:textId="77777777" w:rsidTr="006E5E63">
        <w:trPr>
          <w:trHeight w:val="277"/>
        </w:trPr>
        <w:tc>
          <w:tcPr>
            <w:tcW w:w="2135" w:type="dxa"/>
            <w:tcBorders>
              <w:top w:val="nil"/>
              <w:left w:val="single" w:sz="4" w:space="0" w:color="5B9BD5"/>
              <w:bottom w:val="single" w:sz="4" w:space="0" w:color="5B9BD5"/>
              <w:right w:val="nil"/>
            </w:tcBorders>
            <w:shd w:val="clear" w:color="auto" w:fill="D0CECE"/>
            <w:noWrap/>
            <w:vAlign w:val="bottom"/>
            <w:hideMark/>
          </w:tcPr>
          <w:p w14:paraId="6EFE1BDA" w14:textId="77777777" w:rsidR="006E5E63" w:rsidRPr="0035558F" w:rsidRDefault="006E5E63">
            <w:pPr>
              <w:spacing w:line="240" w:lineRule="auto"/>
              <w:rPr>
                <w:rFonts w:ascii="Univers 45 Light" w:hAnsi="Univers 45 Light"/>
                <w:b/>
                <w:bCs/>
                <w:color w:val="000000"/>
                <w:sz w:val="18"/>
                <w:lang w:eastAsia="en-AU"/>
              </w:rPr>
            </w:pPr>
            <w:r w:rsidRPr="0035558F">
              <w:rPr>
                <w:rFonts w:ascii="Univers 45 Light" w:hAnsi="Univers 45 Light"/>
                <w:b/>
                <w:bCs/>
                <w:color w:val="000000"/>
                <w:sz w:val="18"/>
                <w:lang w:eastAsia="en-AU"/>
              </w:rPr>
              <w:t>Total</w:t>
            </w:r>
          </w:p>
        </w:tc>
        <w:tc>
          <w:tcPr>
            <w:tcW w:w="1235" w:type="dxa"/>
            <w:tcBorders>
              <w:top w:val="nil"/>
              <w:left w:val="single" w:sz="4" w:space="0" w:color="5B9BD5"/>
              <w:bottom w:val="single" w:sz="4" w:space="0" w:color="5B9BD5"/>
              <w:right w:val="single" w:sz="4" w:space="0" w:color="5B9BD5"/>
            </w:tcBorders>
            <w:shd w:val="clear" w:color="auto" w:fill="D0CECE"/>
            <w:noWrap/>
            <w:vAlign w:val="bottom"/>
            <w:hideMark/>
          </w:tcPr>
          <w:p w14:paraId="257F5F0D"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115,413 </w:t>
            </w:r>
          </w:p>
        </w:tc>
        <w:tc>
          <w:tcPr>
            <w:tcW w:w="1506" w:type="dxa"/>
            <w:tcBorders>
              <w:top w:val="nil"/>
              <w:left w:val="nil"/>
              <w:bottom w:val="single" w:sz="4" w:space="0" w:color="5B9BD5"/>
              <w:right w:val="single" w:sz="4" w:space="0" w:color="5B9BD5"/>
            </w:tcBorders>
            <w:shd w:val="clear" w:color="auto" w:fill="D0CECE"/>
            <w:noWrap/>
            <w:vAlign w:val="bottom"/>
            <w:hideMark/>
          </w:tcPr>
          <w:p w14:paraId="226E3C15"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w:t>
            </w:r>
          </w:p>
        </w:tc>
        <w:tc>
          <w:tcPr>
            <w:tcW w:w="1342" w:type="dxa"/>
            <w:tcBorders>
              <w:top w:val="nil"/>
              <w:left w:val="nil"/>
              <w:bottom w:val="single" w:sz="4" w:space="0" w:color="5B9BD5"/>
              <w:right w:val="single" w:sz="4" w:space="0" w:color="5B9BD5"/>
            </w:tcBorders>
            <w:shd w:val="clear" w:color="auto" w:fill="D0CECE"/>
            <w:noWrap/>
            <w:vAlign w:val="bottom"/>
            <w:hideMark/>
          </w:tcPr>
          <w:p w14:paraId="7A03BA9B"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115,413 </w:t>
            </w:r>
          </w:p>
        </w:tc>
        <w:tc>
          <w:tcPr>
            <w:tcW w:w="1506" w:type="dxa"/>
            <w:tcBorders>
              <w:top w:val="nil"/>
              <w:left w:val="nil"/>
              <w:bottom w:val="single" w:sz="4" w:space="0" w:color="5B9BD5"/>
              <w:right w:val="single" w:sz="4" w:space="0" w:color="5B9BD5"/>
            </w:tcBorders>
            <w:shd w:val="clear" w:color="auto" w:fill="D0CECE"/>
            <w:noWrap/>
            <w:vAlign w:val="bottom"/>
            <w:hideMark/>
          </w:tcPr>
          <w:p w14:paraId="7C1AC95C"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(19,872)</w:t>
            </w:r>
          </w:p>
        </w:tc>
        <w:tc>
          <w:tcPr>
            <w:tcW w:w="1297" w:type="dxa"/>
            <w:tcBorders>
              <w:top w:val="nil"/>
              <w:left w:val="nil"/>
              <w:bottom w:val="single" w:sz="4" w:space="0" w:color="5B9BD5"/>
              <w:right w:val="single" w:sz="4" w:space="0" w:color="5B9BD5"/>
            </w:tcBorders>
            <w:shd w:val="clear" w:color="auto" w:fill="D0CECE"/>
            <w:noWrap/>
            <w:vAlign w:val="bottom"/>
            <w:hideMark/>
          </w:tcPr>
          <w:p w14:paraId="2AABD4C5"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95,541 </w:t>
            </w:r>
          </w:p>
        </w:tc>
        <w:tc>
          <w:tcPr>
            <w:tcW w:w="1318" w:type="dxa"/>
            <w:tcBorders>
              <w:top w:val="nil"/>
              <w:left w:val="nil"/>
              <w:bottom w:val="single" w:sz="4" w:space="0" w:color="5B9BD5"/>
              <w:right w:val="single" w:sz="4" w:space="0" w:color="5B9BD5"/>
            </w:tcBorders>
            <w:shd w:val="clear" w:color="auto" w:fill="D0CECE"/>
            <w:noWrap/>
            <w:vAlign w:val="bottom"/>
            <w:hideMark/>
          </w:tcPr>
          <w:p w14:paraId="1D0E5745"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95,541 </w:t>
            </w:r>
          </w:p>
        </w:tc>
        <w:tc>
          <w:tcPr>
            <w:tcW w:w="1506" w:type="dxa"/>
            <w:tcBorders>
              <w:top w:val="nil"/>
              <w:left w:val="nil"/>
              <w:bottom w:val="single" w:sz="4" w:space="0" w:color="5B9BD5"/>
              <w:right w:val="single" w:sz="4" w:space="0" w:color="5B9BD5"/>
            </w:tcBorders>
            <w:shd w:val="clear" w:color="auto" w:fill="D0CECE"/>
            <w:noWrap/>
            <w:vAlign w:val="bottom"/>
            <w:hideMark/>
          </w:tcPr>
          <w:p w14:paraId="4A36B367"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w:t>
            </w:r>
          </w:p>
        </w:tc>
        <w:tc>
          <w:tcPr>
            <w:tcW w:w="1611" w:type="dxa"/>
            <w:tcBorders>
              <w:top w:val="nil"/>
              <w:left w:val="nil"/>
              <w:bottom w:val="single" w:sz="4" w:space="0" w:color="5B9BD5"/>
              <w:right w:val="single" w:sz="4" w:space="0" w:color="5B9BD5"/>
            </w:tcBorders>
            <w:shd w:val="clear" w:color="auto" w:fill="D0CECE"/>
            <w:noWrap/>
            <w:vAlign w:val="bottom"/>
            <w:hideMark/>
          </w:tcPr>
          <w:p w14:paraId="2F8D5F3E"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95,541 </w:t>
            </w:r>
          </w:p>
        </w:tc>
      </w:tr>
    </w:tbl>
    <w:p w14:paraId="524A04D3" w14:textId="77777777" w:rsidR="006E5E63" w:rsidRPr="0035558F" w:rsidRDefault="006E5E63" w:rsidP="00081BEE">
      <w:pPr>
        <w:rPr>
          <w:rFonts w:ascii="Univers 45 Light" w:hAnsi="Univers 45 Light"/>
          <w:bCs/>
          <w:i/>
          <w:sz w:val="16"/>
          <w:szCs w:val="16"/>
        </w:rPr>
      </w:pPr>
      <w:r w:rsidRPr="0035558F">
        <w:rPr>
          <w:rFonts w:ascii="Univers 45 Light" w:hAnsi="Univers 45 Light"/>
          <w:bCs/>
          <w:i/>
          <w:sz w:val="16"/>
          <w:szCs w:val="16"/>
        </w:rPr>
        <w:t>Source: KPMG based on data supplied by the Far West LHD, NSW Health and IHPA</w:t>
      </w:r>
    </w:p>
    <w:p w14:paraId="7CA80570" w14:textId="77777777" w:rsidR="006E5E63" w:rsidRPr="0035558F" w:rsidRDefault="006E5E63" w:rsidP="006E5E63">
      <w:pPr>
        <w:spacing w:line="240" w:lineRule="auto"/>
        <w:rPr>
          <w:rFonts w:ascii="Univers 45 Light" w:hAnsi="Univers 45 Light"/>
          <w:szCs w:val="22"/>
        </w:rPr>
        <w:sectPr w:rsidR="006E5E63" w:rsidRPr="0035558F">
          <w:endnotePr>
            <w:numFmt w:val="decimal"/>
          </w:endnotePr>
          <w:pgSz w:w="16840" w:h="11907" w:orient="landscape"/>
          <w:pgMar w:top="1418" w:right="1843" w:bottom="1418" w:left="1276" w:header="958" w:footer="737" w:gutter="454"/>
          <w:cols w:space="720"/>
        </w:sectPr>
      </w:pPr>
    </w:p>
    <w:p w14:paraId="54E5A461" w14:textId="7AB76F8A" w:rsidR="006E5E63" w:rsidRPr="0035558F" w:rsidRDefault="006E5E63" w:rsidP="006E5E63">
      <w:pPr>
        <w:pStyle w:val="BodyText"/>
        <w:rPr>
          <w:rFonts w:ascii="Univers 45 Light" w:hAnsi="Univers 45 Light"/>
        </w:rPr>
      </w:pPr>
      <w:r w:rsidRPr="0035558F">
        <w:rPr>
          <w:rFonts w:ascii="Univers 45 Light" w:hAnsi="Univers 45 Light"/>
        </w:rPr>
        <w:t xml:space="preserve">The following should be noted about the transfer of activity data in </w:t>
      </w:r>
      <w:r w:rsidR="00B040D1" w:rsidRPr="0035558F">
        <w:rPr>
          <w:rFonts w:ascii="Univers 45 Light" w:hAnsi="Univers 45 Light"/>
        </w:rPr>
        <w:fldChar w:fldCharType="begin"/>
      </w:r>
      <w:r w:rsidR="00B040D1" w:rsidRPr="0035558F">
        <w:rPr>
          <w:rFonts w:ascii="Univers 45 Light" w:hAnsi="Univers 45 Light"/>
        </w:rPr>
        <w:instrText xml:space="preserve"> REF _Ref457490946 \h </w:instrText>
      </w:r>
      <w:r w:rsidR="0035558F">
        <w:rPr>
          <w:rFonts w:ascii="Univers 45 Light" w:hAnsi="Univers 45 Light"/>
        </w:rPr>
        <w:instrText xml:space="preserve"> \* MERGEFORMAT </w:instrText>
      </w:r>
      <w:r w:rsidR="00B040D1" w:rsidRPr="0035558F">
        <w:rPr>
          <w:rFonts w:ascii="Univers 45 Light" w:hAnsi="Univers 45 Light"/>
        </w:rPr>
      </w:r>
      <w:r w:rsidR="00B040D1" w:rsidRPr="0035558F">
        <w:rPr>
          <w:rFonts w:ascii="Univers 45 Light" w:hAnsi="Univers 45 Light"/>
        </w:rPr>
        <w:fldChar w:fldCharType="separate"/>
      </w:r>
      <w:r w:rsidR="00736A10" w:rsidRPr="0035558F">
        <w:rPr>
          <w:rFonts w:ascii="Univers 45 Light" w:hAnsi="Univers 45 Light"/>
        </w:rPr>
        <w:t xml:space="preserve">Table </w:t>
      </w:r>
      <w:r w:rsidR="00736A10">
        <w:rPr>
          <w:rFonts w:ascii="Univers 45 Light" w:hAnsi="Univers 45 Light"/>
          <w:noProof/>
        </w:rPr>
        <w:t>19</w:t>
      </w:r>
      <w:r w:rsidR="00B040D1" w:rsidRPr="0035558F">
        <w:rPr>
          <w:rFonts w:ascii="Univers 45 Light" w:hAnsi="Univers 45 Light"/>
        </w:rPr>
        <w:fldChar w:fldCharType="end"/>
      </w:r>
      <w:r w:rsidR="00B040D1" w:rsidRPr="0035558F">
        <w:rPr>
          <w:rFonts w:ascii="Univers 45 Light" w:hAnsi="Univers 45 Light"/>
        </w:rPr>
        <w:t xml:space="preserve"> </w:t>
      </w:r>
      <w:r w:rsidRPr="0035558F">
        <w:rPr>
          <w:rFonts w:ascii="Univers 45 Light" w:hAnsi="Univers 45 Light"/>
        </w:rPr>
        <w:t>for the Far West LHD:</w:t>
      </w:r>
    </w:p>
    <w:p w14:paraId="08DFFF79" w14:textId="24BCC433"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 xml:space="preserve">There was a variance between the number of records from source systems, detailed in </w:t>
      </w:r>
      <w:r w:rsidRPr="0035558F">
        <w:fldChar w:fldCharType="begin"/>
      </w:r>
      <w:r w:rsidRPr="0035558F">
        <w:rPr>
          <w:rFonts w:ascii="Univers 45 Light" w:hAnsi="Univers 45 Light"/>
        </w:rPr>
        <w:instrText xml:space="preserve"> REF _Ref457490920 \h  \* MERGEFORMAT </w:instrText>
      </w:r>
      <w:r w:rsidRPr="0035558F">
        <w:fldChar w:fldCharType="separate"/>
      </w:r>
      <w:r w:rsidR="00736A10" w:rsidRPr="00736A10">
        <w:rPr>
          <w:rFonts w:ascii="Univers 45 Light" w:hAnsi="Univers 45 Light"/>
        </w:rPr>
        <w:t>Table 18</w:t>
      </w:r>
      <w:r w:rsidRPr="0035558F">
        <w:fldChar w:fldCharType="end"/>
      </w:r>
      <w:r w:rsidRPr="0035558F">
        <w:rPr>
          <w:rFonts w:ascii="Univers 45 Light" w:hAnsi="Univers 45 Light"/>
        </w:rPr>
        <w:t xml:space="preserve"> (111,916 records) and activity related to 2014-15 costs by NHCDC product in </w:t>
      </w:r>
      <w:r w:rsidRPr="0035558F">
        <w:fldChar w:fldCharType="begin"/>
      </w:r>
      <w:r w:rsidRPr="0035558F">
        <w:rPr>
          <w:rFonts w:ascii="Univers 45 Light" w:hAnsi="Univers 45 Light"/>
        </w:rPr>
        <w:instrText xml:space="preserve"> REF _Ref457490946 \h  \* MERGEFORMAT </w:instrText>
      </w:r>
      <w:r w:rsidRPr="0035558F">
        <w:fldChar w:fldCharType="separate"/>
      </w:r>
      <w:r w:rsidR="00736A10" w:rsidRPr="0035558F">
        <w:rPr>
          <w:rFonts w:ascii="Univers 45 Light" w:hAnsi="Univers 45 Light"/>
        </w:rPr>
        <w:t xml:space="preserve">Table </w:t>
      </w:r>
      <w:r w:rsidR="00736A10">
        <w:rPr>
          <w:rFonts w:ascii="Univers 45 Light" w:hAnsi="Univers 45 Light"/>
        </w:rPr>
        <w:t>19</w:t>
      </w:r>
      <w:r w:rsidRPr="0035558F">
        <w:fldChar w:fldCharType="end"/>
      </w:r>
      <w:r w:rsidRPr="0035558F">
        <w:rPr>
          <w:rFonts w:ascii="Univers 45 Light" w:hAnsi="Univers 45 Light"/>
        </w:rPr>
        <w:t xml:space="preserve"> (115,413 records) of 3,497 records. The variance related to the system-generated encounters created when feeder data does not link to an activity file.</w:t>
      </w:r>
    </w:p>
    <w:p w14:paraId="14587D75"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The Far West LHD did not adjust the activity data.</w:t>
      </w:r>
    </w:p>
    <w:p w14:paraId="21D1A355"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Adjustments made by NSW Health related to the activity associated with the excluded costs (refer to Item G in the reconciliation). These records related to non-ABF facility encounters, non-patient level encounters, non-patient products, and records with validation or linking issues.</w:t>
      </w:r>
    </w:p>
    <w:p w14:paraId="0273C5B4"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 xml:space="preserve">Adjustments made by IHPA related to </w:t>
      </w:r>
      <w:proofErr w:type="gramStart"/>
      <w:r w:rsidRPr="0035558F">
        <w:rPr>
          <w:rFonts w:ascii="Univers 45 Light" w:hAnsi="Univers 45 Light"/>
        </w:rPr>
        <w:t>admitted</w:t>
      </w:r>
      <w:proofErr w:type="gramEnd"/>
      <w:r w:rsidRPr="0035558F">
        <w:rPr>
          <w:rFonts w:ascii="Univers 45 Light" w:hAnsi="Univers 45 Light"/>
        </w:rPr>
        <w:t xml:space="preserve"> emergency reallocations </w:t>
      </w:r>
      <w:r w:rsidR="005908A1" w:rsidRPr="0035558F">
        <w:rPr>
          <w:rFonts w:ascii="Univers 45 Light" w:hAnsi="Univers 45 Light"/>
        </w:rPr>
        <w:t xml:space="preserve">are </w:t>
      </w:r>
      <w:r w:rsidRPr="0035558F">
        <w:rPr>
          <w:rFonts w:ascii="Univers 45 Light" w:hAnsi="Univers 45 Light"/>
        </w:rPr>
        <w:t xml:space="preserve">for reporting and analysis purposes (as discussed in Item J of the explanation of reconciliation items) </w:t>
      </w:r>
      <w:r w:rsidR="005908A1" w:rsidRPr="0035558F">
        <w:rPr>
          <w:rFonts w:ascii="Univers 45 Light" w:hAnsi="Univers 45 Light"/>
        </w:rPr>
        <w:t xml:space="preserve">and have </w:t>
      </w:r>
      <w:r w:rsidRPr="0035558F">
        <w:rPr>
          <w:rFonts w:ascii="Univers 45 Light" w:hAnsi="Univers 45 Light"/>
        </w:rPr>
        <w:t>no impact on the reported activity.</w:t>
      </w:r>
    </w:p>
    <w:p w14:paraId="2E744B5B" w14:textId="77777777" w:rsidR="006E5E63" w:rsidRPr="0035558F" w:rsidRDefault="006E5E63" w:rsidP="00360B9E">
      <w:pPr>
        <w:pStyle w:val="Heading3"/>
        <w:numPr>
          <w:ilvl w:val="2"/>
          <w:numId w:val="36"/>
        </w:numPr>
        <w:tabs>
          <w:tab w:val="num" w:pos="1713"/>
        </w:tabs>
        <w:ind w:left="1713" w:hanging="1713"/>
        <w:rPr>
          <w:rFonts w:ascii="Univers 45 Light" w:hAnsi="Univers 45 Light"/>
        </w:rPr>
      </w:pPr>
      <w:r w:rsidRPr="0035558F">
        <w:t>Feeder data</w:t>
      </w:r>
    </w:p>
    <w:p w14:paraId="3E7BA80B" w14:textId="769BA09F" w:rsidR="006E5E63" w:rsidRPr="0035558F" w:rsidRDefault="006E5E63" w:rsidP="006E5E63">
      <w:pPr>
        <w:pStyle w:val="BodyText"/>
        <w:rPr>
          <w:rFonts w:ascii="Univers 45 Light" w:hAnsi="Univers 45 Light"/>
        </w:rPr>
      </w:pPr>
      <w:r w:rsidRPr="0035558F">
        <w:fldChar w:fldCharType="begin"/>
      </w:r>
      <w:r w:rsidRPr="0035558F">
        <w:rPr>
          <w:rFonts w:ascii="Univers 45 Light" w:hAnsi="Univers 45 Light"/>
        </w:rPr>
        <w:instrText xml:space="preserve"> REF _Ref457490883 \h  \* MERGEFORMAT </w:instrText>
      </w:r>
      <w:r w:rsidRPr="0035558F">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20</w:t>
      </w:r>
      <w:r w:rsidRPr="0035558F">
        <w:fldChar w:fldCharType="end"/>
      </w:r>
      <w:r w:rsidRPr="0035558F">
        <w:rPr>
          <w:rFonts w:ascii="Univers 45 Light" w:hAnsi="Univers 45 Light"/>
        </w:rPr>
        <w:t xml:space="preserve"> reflects data associated with patient feeder data for the Far West LHD.</w:t>
      </w:r>
    </w:p>
    <w:p w14:paraId="28EA9181" w14:textId="77777777" w:rsidR="006E5E63" w:rsidRPr="0035558F" w:rsidRDefault="006E5E63" w:rsidP="006E5E63">
      <w:pPr>
        <w:spacing w:line="240" w:lineRule="auto"/>
        <w:rPr>
          <w:rFonts w:ascii="Univers 45 Light" w:hAnsi="Univers 45 Light"/>
          <w:bCs/>
          <w:i/>
        </w:rPr>
        <w:sectPr w:rsidR="006E5E63" w:rsidRPr="0035558F">
          <w:endnotePr>
            <w:numFmt w:val="decimal"/>
          </w:endnotePr>
          <w:pgSz w:w="11907" w:h="16840"/>
          <w:pgMar w:top="1843" w:right="1474" w:bottom="1276" w:left="1474" w:header="958" w:footer="737" w:gutter="454"/>
          <w:cols w:space="720"/>
        </w:sectPr>
      </w:pPr>
    </w:p>
    <w:p w14:paraId="49DCBDBB" w14:textId="77777777" w:rsidR="006E5E63" w:rsidRPr="0035558F" w:rsidRDefault="006E5E63" w:rsidP="006E5E63">
      <w:pPr>
        <w:keepNext/>
        <w:spacing w:before="120" w:after="120"/>
        <w:rPr>
          <w:rFonts w:ascii="Univers 45 Light" w:hAnsi="Univers 45 Light"/>
          <w:bCs/>
          <w:i/>
        </w:rPr>
      </w:pPr>
      <w:bookmarkStart w:id="695" w:name="_Ref457490883"/>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20</w:t>
      </w:r>
      <w:r w:rsidRPr="0035558F">
        <w:fldChar w:fldCharType="end"/>
      </w:r>
      <w:bookmarkEnd w:id="695"/>
      <w:r w:rsidRPr="0035558F">
        <w:rPr>
          <w:rFonts w:ascii="Univers 45 Light" w:hAnsi="Univers 45 Light"/>
          <w:bCs/>
          <w:i/>
        </w:rPr>
        <w:t xml:space="preserve"> – Feeder data – Far West LHD</w:t>
      </w:r>
    </w:p>
    <w:tbl>
      <w:tblPr>
        <w:tblW w:w="13270" w:type="dxa"/>
        <w:tblLook w:val="04A0" w:firstRow="1" w:lastRow="0" w:firstColumn="1" w:lastColumn="0" w:noHBand="0" w:noVBand="1"/>
      </w:tblPr>
      <w:tblGrid>
        <w:gridCol w:w="2560"/>
        <w:gridCol w:w="1100"/>
        <w:gridCol w:w="1100"/>
        <w:gridCol w:w="967"/>
        <w:gridCol w:w="1026"/>
        <w:gridCol w:w="1187"/>
        <w:gridCol w:w="997"/>
        <w:gridCol w:w="960"/>
        <w:gridCol w:w="1100"/>
        <w:gridCol w:w="987"/>
        <w:gridCol w:w="1293"/>
      </w:tblGrid>
      <w:tr w:rsidR="006E5E63" w:rsidRPr="0035558F" w14:paraId="1801426E" w14:textId="77777777" w:rsidTr="006E5E63">
        <w:trPr>
          <w:trHeight w:val="1144"/>
          <w:tblHeader/>
        </w:trPr>
        <w:tc>
          <w:tcPr>
            <w:tcW w:w="2560" w:type="dxa"/>
            <w:tcBorders>
              <w:top w:val="single" w:sz="4" w:space="0" w:color="5B9BD5"/>
              <w:left w:val="single" w:sz="4" w:space="0" w:color="5B9BD5"/>
              <w:bottom w:val="nil"/>
              <w:right w:val="nil"/>
            </w:tcBorders>
            <w:shd w:val="clear" w:color="auto" w:fill="1F497D"/>
            <w:vAlign w:val="bottom"/>
            <w:hideMark/>
          </w:tcPr>
          <w:p w14:paraId="34678DCB" w14:textId="77777777" w:rsidR="006E5E63" w:rsidRPr="0035558F" w:rsidRDefault="006E5E63">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Feeder Data</w:t>
            </w:r>
          </w:p>
        </w:tc>
        <w:tc>
          <w:tcPr>
            <w:tcW w:w="1100" w:type="dxa"/>
            <w:tcBorders>
              <w:top w:val="single" w:sz="4" w:space="0" w:color="5B9BD5"/>
              <w:left w:val="single" w:sz="4" w:space="0" w:color="5B9BD5"/>
              <w:bottom w:val="nil"/>
              <w:right w:val="single" w:sz="4" w:space="0" w:color="5B9BD5"/>
            </w:tcBorders>
            <w:shd w:val="clear" w:color="auto" w:fill="1F497D"/>
            <w:vAlign w:val="bottom"/>
            <w:hideMark/>
          </w:tcPr>
          <w:p w14:paraId="03B77CF1"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from Source</w:t>
            </w:r>
          </w:p>
        </w:tc>
        <w:tc>
          <w:tcPr>
            <w:tcW w:w="1100" w:type="dxa"/>
            <w:tcBorders>
              <w:top w:val="single" w:sz="4" w:space="0" w:color="5B9BD5"/>
              <w:left w:val="nil"/>
              <w:bottom w:val="nil"/>
              <w:right w:val="nil"/>
            </w:tcBorders>
            <w:shd w:val="clear" w:color="auto" w:fill="1F497D"/>
            <w:vAlign w:val="bottom"/>
            <w:hideMark/>
          </w:tcPr>
          <w:p w14:paraId="3140D503"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in costing system</w:t>
            </w:r>
          </w:p>
        </w:tc>
        <w:tc>
          <w:tcPr>
            <w:tcW w:w="967" w:type="dxa"/>
            <w:tcBorders>
              <w:top w:val="single" w:sz="4" w:space="0" w:color="5B9BD5"/>
              <w:left w:val="single" w:sz="4" w:space="0" w:color="5B9BD5"/>
              <w:bottom w:val="nil"/>
              <w:right w:val="single" w:sz="4" w:space="0" w:color="5B9BD5"/>
            </w:tcBorders>
            <w:shd w:val="clear" w:color="auto" w:fill="1F497D"/>
            <w:vAlign w:val="bottom"/>
            <w:hideMark/>
          </w:tcPr>
          <w:p w14:paraId="1F38950E"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Variance</w:t>
            </w:r>
          </w:p>
        </w:tc>
        <w:tc>
          <w:tcPr>
            <w:tcW w:w="1026" w:type="dxa"/>
            <w:tcBorders>
              <w:top w:val="single" w:sz="4" w:space="0" w:color="5B9BD5"/>
              <w:left w:val="nil"/>
              <w:bottom w:val="nil"/>
              <w:right w:val="nil"/>
            </w:tcBorders>
            <w:shd w:val="clear" w:color="auto" w:fill="1F497D"/>
            <w:vAlign w:val="bottom"/>
            <w:hideMark/>
          </w:tcPr>
          <w:p w14:paraId="58BB0011"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Admitted</w:t>
            </w:r>
          </w:p>
        </w:tc>
        <w:tc>
          <w:tcPr>
            <w:tcW w:w="1180" w:type="dxa"/>
            <w:tcBorders>
              <w:top w:val="single" w:sz="4" w:space="0" w:color="5B9BD5"/>
              <w:left w:val="single" w:sz="4" w:space="0" w:color="5B9BD5"/>
              <w:bottom w:val="nil"/>
              <w:right w:val="single" w:sz="4" w:space="0" w:color="5B9BD5"/>
            </w:tcBorders>
            <w:shd w:val="clear" w:color="auto" w:fill="1F497D"/>
            <w:vAlign w:val="bottom"/>
            <w:hideMark/>
          </w:tcPr>
          <w:p w14:paraId="18FE7F0B"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Emergency</w:t>
            </w:r>
          </w:p>
        </w:tc>
        <w:tc>
          <w:tcPr>
            <w:tcW w:w="997" w:type="dxa"/>
            <w:tcBorders>
              <w:top w:val="single" w:sz="4" w:space="0" w:color="5B9BD5"/>
              <w:left w:val="nil"/>
              <w:bottom w:val="nil"/>
              <w:right w:val="single" w:sz="4" w:space="0" w:color="5B9BD5"/>
            </w:tcBorders>
            <w:shd w:val="clear" w:color="auto" w:fill="1F497D"/>
            <w:vAlign w:val="bottom"/>
            <w:hideMark/>
          </w:tcPr>
          <w:p w14:paraId="765C8DED"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Non-admitted</w:t>
            </w:r>
          </w:p>
        </w:tc>
        <w:tc>
          <w:tcPr>
            <w:tcW w:w="960" w:type="dxa"/>
            <w:tcBorders>
              <w:top w:val="single" w:sz="4" w:space="0" w:color="5B9BD5"/>
              <w:left w:val="nil"/>
              <w:bottom w:val="nil"/>
              <w:right w:val="nil"/>
            </w:tcBorders>
            <w:shd w:val="clear" w:color="auto" w:fill="1F497D"/>
            <w:vAlign w:val="bottom"/>
            <w:hideMark/>
          </w:tcPr>
          <w:p w14:paraId="57BDC17F"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Other</w:t>
            </w:r>
          </w:p>
        </w:tc>
        <w:tc>
          <w:tcPr>
            <w:tcW w:w="1100" w:type="dxa"/>
            <w:tcBorders>
              <w:top w:val="single" w:sz="4" w:space="0" w:color="5B9BD5"/>
              <w:left w:val="single" w:sz="4" w:space="0" w:color="5B9BD5"/>
              <w:bottom w:val="nil"/>
              <w:right w:val="single" w:sz="4" w:space="0" w:color="5B9BD5"/>
            </w:tcBorders>
            <w:shd w:val="clear" w:color="auto" w:fill="1F497D"/>
            <w:vAlign w:val="bottom"/>
            <w:hideMark/>
          </w:tcPr>
          <w:p w14:paraId="25B4FD7B"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Linking Process</w:t>
            </w:r>
          </w:p>
        </w:tc>
        <w:tc>
          <w:tcPr>
            <w:tcW w:w="987" w:type="dxa"/>
            <w:tcBorders>
              <w:top w:val="single" w:sz="4" w:space="0" w:color="5B9BD5"/>
              <w:left w:val="nil"/>
              <w:bottom w:val="nil"/>
              <w:right w:val="single" w:sz="4" w:space="0" w:color="5B9BD5"/>
            </w:tcBorders>
            <w:shd w:val="clear" w:color="auto" w:fill="1F497D"/>
            <w:vAlign w:val="bottom"/>
            <w:hideMark/>
          </w:tcPr>
          <w:p w14:paraId="2B6D1115"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Unlinked records</w:t>
            </w:r>
          </w:p>
        </w:tc>
        <w:tc>
          <w:tcPr>
            <w:tcW w:w="1293" w:type="dxa"/>
            <w:tcBorders>
              <w:top w:val="single" w:sz="4" w:space="0" w:color="5B9BD5"/>
              <w:left w:val="nil"/>
              <w:bottom w:val="nil"/>
              <w:right w:val="single" w:sz="4" w:space="0" w:color="5B9BD5"/>
            </w:tcBorders>
            <w:shd w:val="clear" w:color="auto" w:fill="1F497D"/>
            <w:vAlign w:val="bottom"/>
            <w:hideMark/>
          </w:tcPr>
          <w:p w14:paraId="12350B5A"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Linked</w:t>
            </w:r>
          </w:p>
        </w:tc>
      </w:tr>
      <w:tr w:rsidR="006E5E63" w:rsidRPr="0035558F" w14:paraId="11401CD7" w14:textId="77777777" w:rsidTr="006E5E63">
        <w:trPr>
          <w:trHeight w:val="290"/>
        </w:trPr>
        <w:tc>
          <w:tcPr>
            <w:tcW w:w="2560" w:type="dxa"/>
            <w:tcBorders>
              <w:top w:val="nil"/>
              <w:left w:val="single" w:sz="4" w:space="0" w:color="5B9BD5"/>
              <w:bottom w:val="nil"/>
              <w:right w:val="nil"/>
            </w:tcBorders>
            <w:shd w:val="clear" w:color="auto" w:fill="FFFFFF"/>
            <w:noWrap/>
            <w:vAlign w:val="bottom"/>
            <w:hideMark/>
          </w:tcPr>
          <w:p w14:paraId="035E3B6C"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rPr>
              <w:t xml:space="preserve">Blood </w:t>
            </w:r>
          </w:p>
        </w:tc>
        <w:tc>
          <w:tcPr>
            <w:tcW w:w="1100" w:type="dxa"/>
            <w:tcBorders>
              <w:top w:val="nil"/>
              <w:left w:val="single" w:sz="4" w:space="0" w:color="5B9BD5"/>
              <w:bottom w:val="nil"/>
              <w:right w:val="single" w:sz="4" w:space="0" w:color="5B9BD5"/>
            </w:tcBorders>
            <w:shd w:val="clear" w:color="auto" w:fill="FFFFFF"/>
            <w:noWrap/>
            <w:vAlign w:val="bottom"/>
            <w:hideMark/>
          </w:tcPr>
          <w:p w14:paraId="511A6052"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277 </w:t>
            </w:r>
          </w:p>
        </w:tc>
        <w:tc>
          <w:tcPr>
            <w:tcW w:w="1100" w:type="dxa"/>
            <w:tcBorders>
              <w:top w:val="nil"/>
              <w:left w:val="nil"/>
              <w:bottom w:val="nil"/>
              <w:right w:val="single" w:sz="4" w:space="0" w:color="5B9BD5"/>
            </w:tcBorders>
            <w:shd w:val="clear" w:color="auto" w:fill="FFFFFF"/>
            <w:noWrap/>
            <w:vAlign w:val="bottom"/>
            <w:hideMark/>
          </w:tcPr>
          <w:p w14:paraId="7BEE0B91"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277 </w:t>
            </w:r>
          </w:p>
        </w:tc>
        <w:tc>
          <w:tcPr>
            <w:tcW w:w="967" w:type="dxa"/>
            <w:tcBorders>
              <w:top w:val="nil"/>
              <w:left w:val="nil"/>
              <w:bottom w:val="nil"/>
              <w:right w:val="single" w:sz="4" w:space="0" w:color="5B9BD5"/>
            </w:tcBorders>
            <w:shd w:val="clear" w:color="auto" w:fill="DDEBF7"/>
            <w:noWrap/>
            <w:vAlign w:val="bottom"/>
            <w:hideMark/>
          </w:tcPr>
          <w:p w14:paraId="763EBB73"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 </w:t>
            </w:r>
          </w:p>
        </w:tc>
        <w:tc>
          <w:tcPr>
            <w:tcW w:w="1026" w:type="dxa"/>
            <w:tcBorders>
              <w:top w:val="nil"/>
              <w:left w:val="nil"/>
              <w:bottom w:val="nil"/>
              <w:right w:val="single" w:sz="4" w:space="0" w:color="5B9BD5"/>
            </w:tcBorders>
            <w:shd w:val="clear" w:color="auto" w:fill="FFFFFF"/>
            <w:noWrap/>
            <w:vAlign w:val="bottom"/>
            <w:hideMark/>
          </w:tcPr>
          <w:p w14:paraId="5FAA1BB1"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213 </w:t>
            </w:r>
          </w:p>
        </w:tc>
        <w:tc>
          <w:tcPr>
            <w:tcW w:w="1180" w:type="dxa"/>
            <w:tcBorders>
              <w:top w:val="nil"/>
              <w:left w:val="nil"/>
              <w:bottom w:val="nil"/>
              <w:right w:val="single" w:sz="4" w:space="0" w:color="5B9BD5"/>
            </w:tcBorders>
            <w:shd w:val="clear" w:color="auto" w:fill="FFFFFF"/>
            <w:noWrap/>
            <w:vAlign w:val="bottom"/>
            <w:hideMark/>
          </w:tcPr>
          <w:p w14:paraId="1BF54B51"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6 </w:t>
            </w:r>
          </w:p>
        </w:tc>
        <w:tc>
          <w:tcPr>
            <w:tcW w:w="997" w:type="dxa"/>
            <w:tcBorders>
              <w:top w:val="nil"/>
              <w:left w:val="nil"/>
              <w:bottom w:val="nil"/>
              <w:right w:val="single" w:sz="4" w:space="0" w:color="5B9BD5"/>
            </w:tcBorders>
            <w:shd w:val="clear" w:color="auto" w:fill="FFFFFF"/>
            <w:noWrap/>
            <w:vAlign w:val="bottom"/>
            <w:hideMark/>
          </w:tcPr>
          <w:p w14:paraId="2C571920"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 </w:t>
            </w:r>
          </w:p>
        </w:tc>
        <w:tc>
          <w:tcPr>
            <w:tcW w:w="960" w:type="dxa"/>
            <w:tcBorders>
              <w:top w:val="nil"/>
              <w:left w:val="nil"/>
              <w:bottom w:val="nil"/>
              <w:right w:val="single" w:sz="4" w:space="0" w:color="5B9BD5"/>
            </w:tcBorders>
            <w:shd w:val="clear" w:color="auto" w:fill="FFFFFF"/>
            <w:noWrap/>
            <w:vAlign w:val="bottom"/>
            <w:hideMark/>
          </w:tcPr>
          <w:p w14:paraId="246BAB08"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58 </w:t>
            </w:r>
          </w:p>
        </w:tc>
        <w:tc>
          <w:tcPr>
            <w:tcW w:w="1100" w:type="dxa"/>
            <w:tcBorders>
              <w:top w:val="nil"/>
              <w:left w:val="nil"/>
              <w:bottom w:val="nil"/>
              <w:right w:val="single" w:sz="4" w:space="0" w:color="5B9BD5"/>
            </w:tcBorders>
            <w:shd w:val="clear" w:color="auto" w:fill="DDEBF7"/>
            <w:noWrap/>
            <w:vAlign w:val="bottom"/>
            <w:hideMark/>
          </w:tcPr>
          <w:p w14:paraId="518D138B"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277 </w:t>
            </w:r>
          </w:p>
        </w:tc>
        <w:tc>
          <w:tcPr>
            <w:tcW w:w="987" w:type="dxa"/>
            <w:tcBorders>
              <w:top w:val="nil"/>
              <w:left w:val="nil"/>
              <w:bottom w:val="nil"/>
              <w:right w:val="single" w:sz="4" w:space="0" w:color="5B9BD5"/>
            </w:tcBorders>
            <w:shd w:val="clear" w:color="auto" w:fill="FFFFFF"/>
            <w:noWrap/>
            <w:vAlign w:val="bottom"/>
            <w:hideMark/>
          </w:tcPr>
          <w:p w14:paraId="2C3399D5"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293" w:type="dxa"/>
            <w:tcBorders>
              <w:top w:val="nil"/>
              <w:left w:val="nil"/>
              <w:bottom w:val="nil"/>
              <w:right w:val="single" w:sz="4" w:space="0" w:color="5B9BD5"/>
            </w:tcBorders>
            <w:shd w:val="clear" w:color="auto" w:fill="FFFFFF"/>
            <w:noWrap/>
            <w:vAlign w:val="bottom"/>
            <w:hideMark/>
          </w:tcPr>
          <w:p w14:paraId="52A14E27"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100.00%</w:t>
            </w:r>
          </w:p>
        </w:tc>
      </w:tr>
      <w:tr w:rsidR="006E5E63" w:rsidRPr="0035558F" w14:paraId="2C6F4839"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639F2272"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sz w:val="18"/>
              </w:rPr>
              <w:t xml:space="preserve">Theatre </w:t>
            </w:r>
            <w:proofErr w:type="spellStart"/>
            <w:r w:rsidRPr="0035558F">
              <w:rPr>
                <w:rFonts w:ascii="Univers 45 Light" w:hAnsi="Univers 45 Light"/>
                <w:sz w:val="18"/>
              </w:rPr>
              <w:t>Anaesthetic_Doctor</w:t>
            </w:r>
            <w:proofErr w:type="spellEnd"/>
            <w:r w:rsidRPr="0035558F">
              <w:rPr>
                <w:rFonts w:ascii="Univers 45 Light" w:hAnsi="Univers 45 Light"/>
                <w:sz w:val="18"/>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6AF94E0C"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2,255 </w:t>
            </w:r>
          </w:p>
        </w:tc>
        <w:tc>
          <w:tcPr>
            <w:tcW w:w="1100" w:type="dxa"/>
            <w:shd w:val="clear" w:color="auto" w:fill="DDEBF7"/>
            <w:noWrap/>
            <w:vAlign w:val="bottom"/>
            <w:hideMark/>
          </w:tcPr>
          <w:p w14:paraId="79340C01"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2,255 </w:t>
            </w:r>
          </w:p>
        </w:tc>
        <w:tc>
          <w:tcPr>
            <w:tcW w:w="967" w:type="dxa"/>
            <w:tcBorders>
              <w:top w:val="nil"/>
              <w:left w:val="single" w:sz="4" w:space="0" w:color="5B9BD5"/>
              <w:bottom w:val="nil"/>
              <w:right w:val="single" w:sz="4" w:space="0" w:color="5B9BD5"/>
            </w:tcBorders>
            <w:shd w:val="clear" w:color="auto" w:fill="DDEBF7"/>
            <w:noWrap/>
            <w:vAlign w:val="bottom"/>
            <w:hideMark/>
          </w:tcPr>
          <w:p w14:paraId="5CBD870F"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 </w:t>
            </w:r>
          </w:p>
        </w:tc>
        <w:tc>
          <w:tcPr>
            <w:tcW w:w="1026" w:type="dxa"/>
            <w:shd w:val="clear" w:color="auto" w:fill="DDEBF7"/>
            <w:noWrap/>
            <w:vAlign w:val="bottom"/>
            <w:hideMark/>
          </w:tcPr>
          <w:p w14:paraId="6DF33EA9"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2,253 </w:t>
            </w:r>
          </w:p>
        </w:tc>
        <w:tc>
          <w:tcPr>
            <w:tcW w:w="1180" w:type="dxa"/>
            <w:tcBorders>
              <w:top w:val="nil"/>
              <w:left w:val="single" w:sz="4" w:space="0" w:color="5B9BD5"/>
              <w:bottom w:val="nil"/>
              <w:right w:val="single" w:sz="4" w:space="0" w:color="5B9BD5"/>
            </w:tcBorders>
            <w:shd w:val="clear" w:color="auto" w:fill="DDEBF7"/>
            <w:noWrap/>
            <w:vAlign w:val="bottom"/>
            <w:hideMark/>
          </w:tcPr>
          <w:p w14:paraId="27B7CF09"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 </w:t>
            </w:r>
          </w:p>
        </w:tc>
        <w:tc>
          <w:tcPr>
            <w:tcW w:w="997" w:type="dxa"/>
            <w:tcBorders>
              <w:top w:val="nil"/>
              <w:left w:val="nil"/>
              <w:bottom w:val="nil"/>
              <w:right w:val="single" w:sz="4" w:space="0" w:color="5B9BD5"/>
            </w:tcBorders>
            <w:shd w:val="clear" w:color="auto" w:fill="DDEBF7"/>
            <w:noWrap/>
            <w:vAlign w:val="bottom"/>
            <w:hideMark/>
          </w:tcPr>
          <w:p w14:paraId="518E46A3"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 </w:t>
            </w:r>
          </w:p>
        </w:tc>
        <w:tc>
          <w:tcPr>
            <w:tcW w:w="960" w:type="dxa"/>
            <w:shd w:val="clear" w:color="auto" w:fill="DDEBF7"/>
            <w:noWrap/>
            <w:vAlign w:val="bottom"/>
            <w:hideMark/>
          </w:tcPr>
          <w:p w14:paraId="5A38C829"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2 </w:t>
            </w:r>
          </w:p>
        </w:tc>
        <w:tc>
          <w:tcPr>
            <w:tcW w:w="1100" w:type="dxa"/>
            <w:tcBorders>
              <w:top w:val="nil"/>
              <w:left w:val="single" w:sz="4" w:space="0" w:color="5B9BD5"/>
              <w:bottom w:val="nil"/>
              <w:right w:val="single" w:sz="4" w:space="0" w:color="5B9BD5"/>
            </w:tcBorders>
            <w:shd w:val="clear" w:color="auto" w:fill="DDEBF7"/>
            <w:noWrap/>
            <w:vAlign w:val="bottom"/>
            <w:hideMark/>
          </w:tcPr>
          <w:p w14:paraId="4F63AAC7"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2,255 </w:t>
            </w:r>
          </w:p>
        </w:tc>
        <w:tc>
          <w:tcPr>
            <w:tcW w:w="987" w:type="dxa"/>
            <w:tcBorders>
              <w:top w:val="nil"/>
              <w:left w:val="nil"/>
              <w:bottom w:val="nil"/>
              <w:right w:val="single" w:sz="4" w:space="0" w:color="5B9BD5"/>
            </w:tcBorders>
            <w:shd w:val="clear" w:color="auto" w:fill="DDEBF7"/>
            <w:noWrap/>
            <w:vAlign w:val="bottom"/>
            <w:hideMark/>
          </w:tcPr>
          <w:p w14:paraId="3D9B84FC"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293" w:type="dxa"/>
            <w:tcBorders>
              <w:top w:val="nil"/>
              <w:left w:val="nil"/>
              <w:bottom w:val="nil"/>
              <w:right w:val="single" w:sz="4" w:space="0" w:color="5B9BD5"/>
            </w:tcBorders>
            <w:shd w:val="clear" w:color="auto" w:fill="DDEBF7"/>
            <w:noWrap/>
            <w:vAlign w:val="bottom"/>
            <w:hideMark/>
          </w:tcPr>
          <w:p w14:paraId="12499895" w14:textId="77777777" w:rsidR="006E5E63" w:rsidRPr="0035558F" w:rsidRDefault="006E5E63">
            <w:pPr>
              <w:spacing w:line="240" w:lineRule="auto"/>
              <w:jc w:val="right"/>
              <w:rPr>
                <w:rFonts w:ascii="Univers 45 Light" w:hAnsi="Univers 45 Light"/>
                <w:sz w:val="18"/>
                <w:lang w:eastAsia="en-AU"/>
              </w:rPr>
            </w:pPr>
            <w:r w:rsidRPr="0035558F">
              <w:rPr>
                <w:rFonts w:ascii="Univers 45 Light" w:hAnsi="Univers 45 Light"/>
                <w:color w:val="000000"/>
                <w:sz w:val="18"/>
              </w:rPr>
              <w:t>100.00%</w:t>
            </w:r>
          </w:p>
        </w:tc>
      </w:tr>
      <w:tr w:rsidR="006E5E63" w:rsidRPr="0035558F" w14:paraId="13BC2F3E" w14:textId="77777777" w:rsidTr="006E5E63">
        <w:trPr>
          <w:trHeight w:val="290"/>
        </w:trPr>
        <w:tc>
          <w:tcPr>
            <w:tcW w:w="2560" w:type="dxa"/>
            <w:tcBorders>
              <w:top w:val="nil"/>
              <w:left w:val="single" w:sz="4" w:space="0" w:color="5B9BD5"/>
              <w:bottom w:val="nil"/>
              <w:right w:val="nil"/>
            </w:tcBorders>
            <w:shd w:val="clear" w:color="auto" w:fill="FFFFFF"/>
            <w:noWrap/>
            <w:vAlign w:val="bottom"/>
            <w:hideMark/>
          </w:tcPr>
          <w:p w14:paraId="4432801C"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rPr>
              <w:t xml:space="preserve">Pharmacy </w:t>
            </w:r>
          </w:p>
        </w:tc>
        <w:tc>
          <w:tcPr>
            <w:tcW w:w="1100" w:type="dxa"/>
            <w:tcBorders>
              <w:top w:val="nil"/>
              <w:left w:val="single" w:sz="4" w:space="0" w:color="5B9BD5"/>
              <w:bottom w:val="nil"/>
              <w:right w:val="single" w:sz="4" w:space="0" w:color="5B9BD5"/>
            </w:tcBorders>
            <w:shd w:val="clear" w:color="auto" w:fill="FFFFFF"/>
            <w:noWrap/>
            <w:vAlign w:val="bottom"/>
            <w:hideMark/>
          </w:tcPr>
          <w:p w14:paraId="60697DFF"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18,355 </w:t>
            </w:r>
          </w:p>
        </w:tc>
        <w:tc>
          <w:tcPr>
            <w:tcW w:w="1100" w:type="dxa"/>
            <w:shd w:val="clear" w:color="auto" w:fill="FFFFFF"/>
            <w:noWrap/>
            <w:vAlign w:val="bottom"/>
            <w:hideMark/>
          </w:tcPr>
          <w:p w14:paraId="4A1398F2"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18,355 </w:t>
            </w:r>
          </w:p>
        </w:tc>
        <w:tc>
          <w:tcPr>
            <w:tcW w:w="967" w:type="dxa"/>
            <w:tcBorders>
              <w:top w:val="nil"/>
              <w:left w:val="single" w:sz="4" w:space="0" w:color="5B9BD5"/>
              <w:bottom w:val="nil"/>
              <w:right w:val="single" w:sz="4" w:space="0" w:color="5B9BD5"/>
            </w:tcBorders>
            <w:shd w:val="clear" w:color="auto" w:fill="DDEBF7"/>
            <w:noWrap/>
            <w:vAlign w:val="bottom"/>
            <w:hideMark/>
          </w:tcPr>
          <w:p w14:paraId="6CDF58AC"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 </w:t>
            </w:r>
          </w:p>
        </w:tc>
        <w:tc>
          <w:tcPr>
            <w:tcW w:w="1026" w:type="dxa"/>
            <w:shd w:val="clear" w:color="auto" w:fill="FFFFFF"/>
            <w:noWrap/>
            <w:vAlign w:val="bottom"/>
            <w:hideMark/>
          </w:tcPr>
          <w:p w14:paraId="4F59B9BE"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14,324 </w:t>
            </w:r>
          </w:p>
        </w:tc>
        <w:tc>
          <w:tcPr>
            <w:tcW w:w="1180" w:type="dxa"/>
            <w:tcBorders>
              <w:top w:val="nil"/>
              <w:left w:val="single" w:sz="4" w:space="0" w:color="5B9BD5"/>
              <w:bottom w:val="nil"/>
              <w:right w:val="single" w:sz="4" w:space="0" w:color="5B9BD5"/>
            </w:tcBorders>
            <w:shd w:val="clear" w:color="auto" w:fill="FFFFFF"/>
            <w:noWrap/>
            <w:vAlign w:val="bottom"/>
            <w:hideMark/>
          </w:tcPr>
          <w:p w14:paraId="40378038"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2,378 </w:t>
            </w:r>
          </w:p>
        </w:tc>
        <w:tc>
          <w:tcPr>
            <w:tcW w:w="997" w:type="dxa"/>
            <w:tcBorders>
              <w:top w:val="nil"/>
              <w:left w:val="nil"/>
              <w:bottom w:val="nil"/>
              <w:right w:val="single" w:sz="4" w:space="0" w:color="5B9BD5"/>
            </w:tcBorders>
            <w:shd w:val="clear" w:color="auto" w:fill="FFFFFF"/>
            <w:noWrap/>
            <w:vAlign w:val="bottom"/>
            <w:hideMark/>
          </w:tcPr>
          <w:p w14:paraId="2C3EC826"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1,328 </w:t>
            </w:r>
          </w:p>
        </w:tc>
        <w:tc>
          <w:tcPr>
            <w:tcW w:w="960" w:type="dxa"/>
            <w:shd w:val="clear" w:color="auto" w:fill="FFFFFF"/>
            <w:noWrap/>
            <w:vAlign w:val="bottom"/>
            <w:hideMark/>
          </w:tcPr>
          <w:p w14:paraId="7F91318B"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325 </w:t>
            </w:r>
          </w:p>
        </w:tc>
        <w:tc>
          <w:tcPr>
            <w:tcW w:w="1100" w:type="dxa"/>
            <w:tcBorders>
              <w:top w:val="nil"/>
              <w:left w:val="single" w:sz="4" w:space="0" w:color="5B9BD5"/>
              <w:bottom w:val="nil"/>
              <w:right w:val="single" w:sz="4" w:space="0" w:color="5B9BD5"/>
            </w:tcBorders>
            <w:shd w:val="clear" w:color="auto" w:fill="DDEBF7"/>
            <w:noWrap/>
            <w:vAlign w:val="bottom"/>
            <w:hideMark/>
          </w:tcPr>
          <w:p w14:paraId="0026963D"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18,355 </w:t>
            </w:r>
          </w:p>
        </w:tc>
        <w:tc>
          <w:tcPr>
            <w:tcW w:w="987" w:type="dxa"/>
            <w:tcBorders>
              <w:top w:val="nil"/>
              <w:left w:val="nil"/>
              <w:bottom w:val="nil"/>
              <w:right w:val="single" w:sz="4" w:space="0" w:color="5B9BD5"/>
            </w:tcBorders>
            <w:shd w:val="clear" w:color="auto" w:fill="FFFFFF"/>
            <w:noWrap/>
            <w:vAlign w:val="bottom"/>
            <w:hideMark/>
          </w:tcPr>
          <w:p w14:paraId="635E55A2"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293" w:type="dxa"/>
            <w:tcBorders>
              <w:top w:val="nil"/>
              <w:left w:val="nil"/>
              <w:bottom w:val="nil"/>
              <w:right w:val="single" w:sz="4" w:space="0" w:color="5B9BD5"/>
            </w:tcBorders>
            <w:shd w:val="clear" w:color="auto" w:fill="FFFFFF"/>
            <w:noWrap/>
            <w:vAlign w:val="bottom"/>
            <w:hideMark/>
          </w:tcPr>
          <w:p w14:paraId="35081FE4"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100.00%</w:t>
            </w:r>
          </w:p>
        </w:tc>
      </w:tr>
      <w:tr w:rsidR="006E5E63" w:rsidRPr="0035558F" w14:paraId="1B089A50"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356D26F4"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sz w:val="18"/>
              </w:rPr>
              <w:t xml:space="preserve">Service NAP </w:t>
            </w:r>
          </w:p>
        </w:tc>
        <w:tc>
          <w:tcPr>
            <w:tcW w:w="1100" w:type="dxa"/>
            <w:tcBorders>
              <w:top w:val="nil"/>
              <w:left w:val="single" w:sz="4" w:space="0" w:color="5B9BD5"/>
              <w:bottom w:val="nil"/>
              <w:right w:val="single" w:sz="4" w:space="0" w:color="5B9BD5"/>
            </w:tcBorders>
            <w:shd w:val="clear" w:color="auto" w:fill="DDEBF7"/>
            <w:noWrap/>
            <w:vAlign w:val="bottom"/>
            <w:hideMark/>
          </w:tcPr>
          <w:p w14:paraId="377C38C8"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100,288 </w:t>
            </w:r>
          </w:p>
        </w:tc>
        <w:tc>
          <w:tcPr>
            <w:tcW w:w="1100" w:type="dxa"/>
            <w:shd w:val="clear" w:color="auto" w:fill="DDEBF7"/>
            <w:noWrap/>
            <w:vAlign w:val="bottom"/>
            <w:hideMark/>
          </w:tcPr>
          <w:p w14:paraId="339B17D7"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100,288 </w:t>
            </w:r>
          </w:p>
        </w:tc>
        <w:tc>
          <w:tcPr>
            <w:tcW w:w="967" w:type="dxa"/>
            <w:tcBorders>
              <w:top w:val="nil"/>
              <w:left w:val="single" w:sz="4" w:space="0" w:color="5B9BD5"/>
              <w:bottom w:val="nil"/>
              <w:right w:val="single" w:sz="4" w:space="0" w:color="5B9BD5"/>
            </w:tcBorders>
            <w:shd w:val="clear" w:color="auto" w:fill="DDEBF7"/>
            <w:noWrap/>
            <w:vAlign w:val="bottom"/>
            <w:hideMark/>
          </w:tcPr>
          <w:p w14:paraId="5FEE5C02"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 </w:t>
            </w:r>
          </w:p>
        </w:tc>
        <w:tc>
          <w:tcPr>
            <w:tcW w:w="1026" w:type="dxa"/>
            <w:shd w:val="clear" w:color="auto" w:fill="DDEBF7"/>
            <w:noWrap/>
            <w:vAlign w:val="bottom"/>
            <w:hideMark/>
          </w:tcPr>
          <w:p w14:paraId="564CAED0"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 </w:t>
            </w:r>
          </w:p>
        </w:tc>
        <w:tc>
          <w:tcPr>
            <w:tcW w:w="1180" w:type="dxa"/>
            <w:tcBorders>
              <w:top w:val="nil"/>
              <w:left w:val="single" w:sz="4" w:space="0" w:color="5B9BD5"/>
              <w:bottom w:val="nil"/>
              <w:right w:val="single" w:sz="4" w:space="0" w:color="5B9BD5"/>
            </w:tcBorders>
            <w:shd w:val="clear" w:color="auto" w:fill="DDEBF7"/>
            <w:noWrap/>
            <w:vAlign w:val="bottom"/>
            <w:hideMark/>
          </w:tcPr>
          <w:p w14:paraId="56DB4597"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 </w:t>
            </w:r>
          </w:p>
        </w:tc>
        <w:tc>
          <w:tcPr>
            <w:tcW w:w="997" w:type="dxa"/>
            <w:tcBorders>
              <w:top w:val="nil"/>
              <w:left w:val="nil"/>
              <w:bottom w:val="nil"/>
              <w:right w:val="single" w:sz="4" w:space="0" w:color="5B9BD5"/>
            </w:tcBorders>
            <w:shd w:val="clear" w:color="auto" w:fill="DDEBF7"/>
            <w:noWrap/>
            <w:vAlign w:val="bottom"/>
            <w:hideMark/>
          </w:tcPr>
          <w:p w14:paraId="35099E81"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100,288 </w:t>
            </w:r>
          </w:p>
        </w:tc>
        <w:tc>
          <w:tcPr>
            <w:tcW w:w="960" w:type="dxa"/>
            <w:shd w:val="clear" w:color="auto" w:fill="DDEBF7"/>
            <w:noWrap/>
            <w:vAlign w:val="bottom"/>
            <w:hideMark/>
          </w:tcPr>
          <w:p w14:paraId="4D127CE0"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594D7830"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100,288 </w:t>
            </w:r>
          </w:p>
        </w:tc>
        <w:tc>
          <w:tcPr>
            <w:tcW w:w="987" w:type="dxa"/>
            <w:tcBorders>
              <w:top w:val="nil"/>
              <w:left w:val="nil"/>
              <w:bottom w:val="nil"/>
              <w:right w:val="single" w:sz="4" w:space="0" w:color="5B9BD5"/>
            </w:tcBorders>
            <w:shd w:val="clear" w:color="auto" w:fill="DDEBF7"/>
            <w:noWrap/>
            <w:vAlign w:val="bottom"/>
            <w:hideMark/>
          </w:tcPr>
          <w:p w14:paraId="0C08A8F9"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293" w:type="dxa"/>
            <w:tcBorders>
              <w:top w:val="nil"/>
              <w:left w:val="nil"/>
              <w:bottom w:val="nil"/>
              <w:right w:val="single" w:sz="4" w:space="0" w:color="5B9BD5"/>
            </w:tcBorders>
            <w:shd w:val="clear" w:color="auto" w:fill="DDEBF7"/>
            <w:noWrap/>
            <w:vAlign w:val="bottom"/>
            <w:hideMark/>
          </w:tcPr>
          <w:p w14:paraId="434722A3" w14:textId="77777777" w:rsidR="006E5E63" w:rsidRPr="0035558F" w:rsidRDefault="006E5E63">
            <w:pPr>
              <w:spacing w:line="240" w:lineRule="auto"/>
              <w:jc w:val="right"/>
              <w:rPr>
                <w:rFonts w:ascii="Univers 45 Light" w:hAnsi="Univers 45 Light"/>
                <w:sz w:val="18"/>
                <w:lang w:eastAsia="en-AU"/>
              </w:rPr>
            </w:pPr>
            <w:r w:rsidRPr="0035558F">
              <w:rPr>
                <w:rFonts w:ascii="Univers 45 Light" w:hAnsi="Univers 45 Light"/>
                <w:color w:val="000000"/>
                <w:sz w:val="18"/>
              </w:rPr>
              <w:t>100.00%</w:t>
            </w:r>
          </w:p>
        </w:tc>
      </w:tr>
      <w:tr w:rsidR="006E5E63" w:rsidRPr="0035558F" w14:paraId="630EA7D4" w14:textId="77777777" w:rsidTr="006E5E63">
        <w:trPr>
          <w:trHeight w:val="290"/>
        </w:trPr>
        <w:tc>
          <w:tcPr>
            <w:tcW w:w="2560" w:type="dxa"/>
            <w:tcBorders>
              <w:top w:val="nil"/>
              <w:left w:val="single" w:sz="4" w:space="0" w:color="5B9BD5"/>
              <w:bottom w:val="nil"/>
              <w:right w:val="nil"/>
            </w:tcBorders>
            <w:shd w:val="clear" w:color="auto" w:fill="FFFFFF"/>
            <w:noWrap/>
            <w:vAlign w:val="bottom"/>
            <w:hideMark/>
          </w:tcPr>
          <w:p w14:paraId="3414B366"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rPr>
              <w:t xml:space="preserve">Service Z </w:t>
            </w:r>
          </w:p>
        </w:tc>
        <w:tc>
          <w:tcPr>
            <w:tcW w:w="1100" w:type="dxa"/>
            <w:tcBorders>
              <w:top w:val="nil"/>
              <w:left w:val="single" w:sz="4" w:space="0" w:color="5B9BD5"/>
              <w:bottom w:val="nil"/>
              <w:right w:val="single" w:sz="4" w:space="0" w:color="5B9BD5"/>
            </w:tcBorders>
            <w:shd w:val="clear" w:color="auto" w:fill="FFFFFF"/>
            <w:noWrap/>
            <w:vAlign w:val="bottom"/>
            <w:hideMark/>
          </w:tcPr>
          <w:p w14:paraId="19331CB6"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39 </w:t>
            </w:r>
          </w:p>
        </w:tc>
        <w:tc>
          <w:tcPr>
            <w:tcW w:w="1100" w:type="dxa"/>
            <w:shd w:val="clear" w:color="auto" w:fill="FFFFFF"/>
            <w:noWrap/>
            <w:vAlign w:val="bottom"/>
            <w:hideMark/>
          </w:tcPr>
          <w:p w14:paraId="58E11EA0"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39 </w:t>
            </w:r>
          </w:p>
        </w:tc>
        <w:tc>
          <w:tcPr>
            <w:tcW w:w="967" w:type="dxa"/>
            <w:tcBorders>
              <w:top w:val="nil"/>
              <w:left w:val="single" w:sz="4" w:space="0" w:color="5B9BD5"/>
              <w:bottom w:val="nil"/>
              <w:right w:val="single" w:sz="4" w:space="0" w:color="5B9BD5"/>
            </w:tcBorders>
            <w:shd w:val="clear" w:color="auto" w:fill="DDEBF7"/>
            <w:noWrap/>
            <w:vAlign w:val="bottom"/>
            <w:hideMark/>
          </w:tcPr>
          <w:p w14:paraId="4F60B5EB"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 </w:t>
            </w:r>
          </w:p>
        </w:tc>
        <w:tc>
          <w:tcPr>
            <w:tcW w:w="1026" w:type="dxa"/>
            <w:shd w:val="clear" w:color="auto" w:fill="FFFFFF"/>
            <w:noWrap/>
            <w:vAlign w:val="bottom"/>
            <w:hideMark/>
          </w:tcPr>
          <w:p w14:paraId="4C2FD163"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 </w:t>
            </w:r>
          </w:p>
        </w:tc>
        <w:tc>
          <w:tcPr>
            <w:tcW w:w="1180" w:type="dxa"/>
            <w:tcBorders>
              <w:top w:val="nil"/>
              <w:left w:val="single" w:sz="4" w:space="0" w:color="5B9BD5"/>
              <w:bottom w:val="nil"/>
              <w:right w:val="single" w:sz="4" w:space="0" w:color="5B9BD5"/>
            </w:tcBorders>
            <w:shd w:val="clear" w:color="auto" w:fill="FFFFFF"/>
            <w:noWrap/>
            <w:vAlign w:val="bottom"/>
            <w:hideMark/>
          </w:tcPr>
          <w:p w14:paraId="618094B6"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 </w:t>
            </w:r>
          </w:p>
        </w:tc>
        <w:tc>
          <w:tcPr>
            <w:tcW w:w="997" w:type="dxa"/>
            <w:tcBorders>
              <w:top w:val="nil"/>
              <w:left w:val="nil"/>
              <w:bottom w:val="nil"/>
              <w:right w:val="single" w:sz="4" w:space="0" w:color="5B9BD5"/>
            </w:tcBorders>
            <w:shd w:val="clear" w:color="auto" w:fill="FFFFFF"/>
            <w:noWrap/>
            <w:vAlign w:val="bottom"/>
            <w:hideMark/>
          </w:tcPr>
          <w:p w14:paraId="1CD5EA7A"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 </w:t>
            </w:r>
          </w:p>
        </w:tc>
        <w:tc>
          <w:tcPr>
            <w:tcW w:w="960" w:type="dxa"/>
            <w:shd w:val="clear" w:color="auto" w:fill="FFFFFF"/>
            <w:noWrap/>
            <w:vAlign w:val="bottom"/>
            <w:hideMark/>
          </w:tcPr>
          <w:p w14:paraId="5591146C"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39 </w:t>
            </w:r>
          </w:p>
        </w:tc>
        <w:tc>
          <w:tcPr>
            <w:tcW w:w="1100" w:type="dxa"/>
            <w:tcBorders>
              <w:top w:val="nil"/>
              <w:left w:val="single" w:sz="4" w:space="0" w:color="5B9BD5"/>
              <w:bottom w:val="nil"/>
              <w:right w:val="single" w:sz="4" w:space="0" w:color="5B9BD5"/>
            </w:tcBorders>
            <w:shd w:val="clear" w:color="auto" w:fill="DDEBF7"/>
            <w:noWrap/>
            <w:vAlign w:val="bottom"/>
            <w:hideMark/>
          </w:tcPr>
          <w:p w14:paraId="39C965BA"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39 </w:t>
            </w:r>
          </w:p>
        </w:tc>
        <w:tc>
          <w:tcPr>
            <w:tcW w:w="987" w:type="dxa"/>
            <w:tcBorders>
              <w:top w:val="nil"/>
              <w:left w:val="nil"/>
              <w:bottom w:val="nil"/>
              <w:right w:val="single" w:sz="4" w:space="0" w:color="5B9BD5"/>
            </w:tcBorders>
            <w:shd w:val="clear" w:color="auto" w:fill="FFFFFF"/>
            <w:noWrap/>
            <w:vAlign w:val="bottom"/>
            <w:hideMark/>
          </w:tcPr>
          <w:p w14:paraId="7E505906"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293" w:type="dxa"/>
            <w:tcBorders>
              <w:top w:val="nil"/>
              <w:left w:val="nil"/>
              <w:bottom w:val="nil"/>
              <w:right w:val="single" w:sz="4" w:space="0" w:color="5B9BD5"/>
            </w:tcBorders>
            <w:shd w:val="clear" w:color="auto" w:fill="FFFFFF"/>
            <w:noWrap/>
            <w:vAlign w:val="bottom"/>
            <w:hideMark/>
          </w:tcPr>
          <w:p w14:paraId="6B742DD1"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100.00%</w:t>
            </w:r>
          </w:p>
        </w:tc>
      </w:tr>
      <w:tr w:rsidR="006E5E63" w:rsidRPr="0035558F" w14:paraId="5755AA73"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4449686D"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sz w:val="18"/>
              </w:rPr>
              <w:t xml:space="preserve">Service Z </w:t>
            </w:r>
          </w:p>
        </w:tc>
        <w:tc>
          <w:tcPr>
            <w:tcW w:w="1100" w:type="dxa"/>
            <w:tcBorders>
              <w:top w:val="nil"/>
              <w:left w:val="single" w:sz="4" w:space="0" w:color="5B9BD5"/>
              <w:bottom w:val="nil"/>
              <w:right w:val="single" w:sz="4" w:space="0" w:color="5B9BD5"/>
            </w:tcBorders>
            <w:shd w:val="clear" w:color="auto" w:fill="DDEBF7"/>
            <w:noWrap/>
            <w:vAlign w:val="bottom"/>
            <w:hideMark/>
          </w:tcPr>
          <w:p w14:paraId="4F37F377"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33 </w:t>
            </w:r>
          </w:p>
        </w:tc>
        <w:tc>
          <w:tcPr>
            <w:tcW w:w="1100" w:type="dxa"/>
            <w:shd w:val="clear" w:color="auto" w:fill="DDEBF7"/>
            <w:noWrap/>
            <w:vAlign w:val="bottom"/>
            <w:hideMark/>
          </w:tcPr>
          <w:p w14:paraId="3083FC37"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33 </w:t>
            </w:r>
          </w:p>
        </w:tc>
        <w:tc>
          <w:tcPr>
            <w:tcW w:w="967" w:type="dxa"/>
            <w:tcBorders>
              <w:top w:val="nil"/>
              <w:left w:val="single" w:sz="4" w:space="0" w:color="5B9BD5"/>
              <w:bottom w:val="nil"/>
              <w:right w:val="single" w:sz="4" w:space="0" w:color="5B9BD5"/>
            </w:tcBorders>
            <w:shd w:val="clear" w:color="auto" w:fill="DDEBF7"/>
            <w:noWrap/>
            <w:vAlign w:val="bottom"/>
            <w:hideMark/>
          </w:tcPr>
          <w:p w14:paraId="526F979B"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 </w:t>
            </w:r>
          </w:p>
        </w:tc>
        <w:tc>
          <w:tcPr>
            <w:tcW w:w="1026" w:type="dxa"/>
            <w:shd w:val="clear" w:color="auto" w:fill="DDEBF7"/>
            <w:noWrap/>
            <w:vAlign w:val="bottom"/>
            <w:hideMark/>
          </w:tcPr>
          <w:p w14:paraId="1E17F60B"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 </w:t>
            </w:r>
          </w:p>
        </w:tc>
        <w:tc>
          <w:tcPr>
            <w:tcW w:w="1180" w:type="dxa"/>
            <w:tcBorders>
              <w:top w:val="nil"/>
              <w:left w:val="single" w:sz="4" w:space="0" w:color="5B9BD5"/>
              <w:bottom w:val="nil"/>
              <w:right w:val="single" w:sz="4" w:space="0" w:color="5B9BD5"/>
            </w:tcBorders>
            <w:shd w:val="clear" w:color="auto" w:fill="DDEBF7"/>
            <w:noWrap/>
            <w:vAlign w:val="bottom"/>
            <w:hideMark/>
          </w:tcPr>
          <w:p w14:paraId="1846CA95"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 </w:t>
            </w:r>
          </w:p>
        </w:tc>
        <w:tc>
          <w:tcPr>
            <w:tcW w:w="997" w:type="dxa"/>
            <w:tcBorders>
              <w:top w:val="nil"/>
              <w:left w:val="nil"/>
              <w:bottom w:val="nil"/>
              <w:right w:val="single" w:sz="4" w:space="0" w:color="5B9BD5"/>
            </w:tcBorders>
            <w:shd w:val="clear" w:color="auto" w:fill="DDEBF7"/>
            <w:noWrap/>
            <w:vAlign w:val="bottom"/>
            <w:hideMark/>
          </w:tcPr>
          <w:p w14:paraId="6ED66DA6"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 </w:t>
            </w:r>
          </w:p>
        </w:tc>
        <w:tc>
          <w:tcPr>
            <w:tcW w:w="960" w:type="dxa"/>
            <w:shd w:val="clear" w:color="auto" w:fill="DDEBF7"/>
            <w:noWrap/>
            <w:vAlign w:val="bottom"/>
            <w:hideMark/>
          </w:tcPr>
          <w:p w14:paraId="333969FF"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33 </w:t>
            </w:r>
          </w:p>
        </w:tc>
        <w:tc>
          <w:tcPr>
            <w:tcW w:w="1100" w:type="dxa"/>
            <w:tcBorders>
              <w:top w:val="nil"/>
              <w:left w:val="single" w:sz="4" w:space="0" w:color="5B9BD5"/>
              <w:bottom w:val="nil"/>
              <w:right w:val="single" w:sz="4" w:space="0" w:color="5B9BD5"/>
            </w:tcBorders>
            <w:shd w:val="clear" w:color="auto" w:fill="DDEBF7"/>
            <w:noWrap/>
            <w:vAlign w:val="bottom"/>
            <w:hideMark/>
          </w:tcPr>
          <w:p w14:paraId="3CA43CAB"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33 </w:t>
            </w:r>
          </w:p>
        </w:tc>
        <w:tc>
          <w:tcPr>
            <w:tcW w:w="987" w:type="dxa"/>
            <w:tcBorders>
              <w:top w:val="nil"/>
              <w:left w:val="nil"/>
              <w:bottom w:val="nil"/>
              <w:right w:val="single" w:sz="4" w:space="0" w:color="5B9BD5"/>
            </w:tcBorders>
            <w:shd w:val="clear" w:color="auto" w:fill="DDEBF7"/>
            <w:noWrap/>
            <w:vAlign w:val="bottom"/>
            <w:hideMark/>
          </w:tcPr>
          <w:p w14:paraId="03B84E95"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293" w:type="dxa"/>
            <w:tcBorders>
              <w:top w:val="nil"/>
              <w:left w:val="nil"/>
              <w:bottom w:val="nil"/>
              <w:right w:val="single" w:sz="4" w:space="0" w:color="5B9BD5"/>
            </w:tcBorders>
            <w:shd w:val="clear" w:color="auto" w:fill="DDEBF7"/>
            <w:noWrap/>
            <w:vAlign w:val="bottom"/>
            <w:hideMark/>
          </w:tcPr>
          <w:p w14:paraId="50AB512A" w14:textId="77777777" w:rsidR="006E5E63" w:rsidRPr="0035558F" w:rsidRDefault="006E5E63">
            <w:pPr>
              <w:spacing w:line="240" w:lineRule="auto"/>
              <w:jc w:val="right"/>
              <w:rPr>
                <w:rFonts w:ascii="Univers 45 Light" w:hAnsi="Univers 45 Light"/>
                <w:sz w:val="18"/>
                <w:lang w:eastAsia="en-AU"/>
              </w:rPr>
            </w:pPr>
            <w:r w:rsidRPr="0035558F">
              <w:rPr>
                <w:rFonts w:ascii="Univers 45 Light" w:hAnsi="Univers 45 Light"/>
                <w:color w:val="000000"/>
                <w:sz w:val="18"/>
              </w:rPr>
              <w:t>100.00%</w:t>
            </w:r>
          </w:p>
        </w:tc>
      </w:tr>
      <w:tr w:rsidR="006E5E63" w:rsidRPr="0035558F" w14:paraId="32C95E27" w14:textId="77777777" w:rsidTr="006E5E63">
        <w:trPr>
          <w:trHeight w:val="290"/>
        </w:trPr>
        <w:tc>
          <w:tcPr>
            <w:tcW w:w="2560" w:type="dxa"/>
            <w:tcBorders>
              <w:top w:val="nil"/>
              <w:left w:val="single" w:sz="4" w:space="0" w:color="5B9BD5"/>
              <w:bottom w:val="nil"/>
              <w:right w:val="nil"/>
            </w:tcBorders>
            <w:noWrap/>
            <w:vAlign w:val="bottom"/>
            <w:hideMark/>
          </w:tcPr>
          <w:p w14:paraId="0C78D0BA"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rPr>
              <w:t xml:space="preserve">Pathology </w:t>
            </w:r>
          </w:p>
        </w:tc>
        <w:tc>
          <w:tcPr>
            <w:tcW w:w="1100" w:type="dxa"/>
            <w:tcBorders>
              <w:top w:val="nil"/>
              <w:left w:val="single" w:sz="4" w:space="0" w:color="5B9BD5"/>
              <w:bottom w:val="nil"/>
              <w:right w:val="single" w:sz="4" w:space="0" w:color="5B9BD5"/>
            </w:tcBorders>
            <w:noWrap/>
            <w:vAlign w:val="bottom"/>
            <w:hideMark/>
          </w:tcPr>
          <w:p w14:paraId="11EC25F9"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39,551 </w:t>
            </w:r>
          </w:p>
        </w:tc>
        <w:tc>
          <w:tcPr>
            <w:tcW w:w="1100" w:type="dxa"/>
            <w:noWrap/>
            <w:vAlign w:val="bottom"/>
            <w:hideMark/>
          </w:tcPr>
          <w:p w14:paraId="2B796FFD"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39,551 </w:t>
            </w:r>
          </w:p>
        </w:tc>
        <w:tc>
          <w:tcPr>
            <w:tcW w:w="967" w:type="dxa"/>
            <w:tcBorders>
              <w:top w:val="nil"/>
              <w:left w:val="single" w:sz="4" w:space="0" w:color="5B9BD5"/>
              <w:bottom w:val="nil"/>
              <w:right w:val="single" w:sz="4" w:space="0" w:color="5B9BD5"/>
            </w:tcBorders>
            <w:shd w:val="clear" w:color="auto" w:fill="DDEBF7"/>
            <w:noWrap/>
            <w:vAlign w:val="bottom"/>
            <w:hideMark/>
          </w:tcPr>
          <w:p w14:paraId="6CCA0F07"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 </w:t>
            </w:r>
          </w:p>
        </w:tc>
        <w:tc>
          <w:tcPr>
            <w:tcW w:w="1026" w:type="dxa"/>
            <w:noWrap/>
            <w:vAlign w:val="bottom"/>
            <w:hideMark/>
          </w:tcPr>
          <w:p w14:paraId="1EAF82BF"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15,732 </w:t>
            </w:r>
          </w:p>
        </w:tc>
        <w:tc>
          <w:tcPr>
            <w:tcW w:w="1180" w:type="dxa"/>
            <w:tcBorders>
              <w:top w:val="nil"/>
              <w:left w:val="single" w:sz="4" w:space="0" w:color="5B9BD5"/>
              <w:bottom w:val="nil"/>
              <w:right w:val="single" w:sz="4" w:space="0" w:color="5B9BD5"/>
            </w:tcBorders>
            <w:noWrap/>
            <w:vAlign w:val="bottom"/>
            <w:hideMark/>
          </w:tcPr>
          <w:p w14:paraId="4E378EF6"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21,901 </w:t>
            </w:r>
          </w:p>
        </w:tc>
        <w:tc>
          <w:tcPr>
            <w:tcW w:w="997" w:type="dxa"/>
            <w:tcBorders>
              <w:top w:val="nil"/>
              <w:left w:val="nil"/>
              <w:bottom w:val="nil"/>
              <w:right w:val="single" w:sz="4" w:space="0" w:color="5B9BD5"/>
            </w:tcBorders>
            <w:noWrap/>
            <w:vAlign w:val="bottom"/>
            <w:hideMark/>
          </w:tcPr>
          <w:p w14:paraId="44744856"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633 </w:t>
            </w:r>
          </w:p>
        </w:tc>
        <w:tc>
          <w:tcPr>
            <w:tcW w:w="960" w:type="dxa"/>
            <w:noWrap/>
            <w:vAlign w:val="bottom"/>
            <w:hideMark/>
          </w:tcPr>
          <w:p w14:paraId="3C07E455"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1,285 </w:t>
            </w:r>
          </w:p>
        </w:tc>
        <w:tc>
          <w:tcPr>
            <w:tcW w:w="1100" w:type="dxa"/>
            <w:tcBorders>
              <w:top w:val="nil"/>
              <w:left w:val="single" w:sz="4" w:space="0" w:color="5B9BD5"/>
              <w:bottom w:val="nil"/>
              <w:right w:val="single" w:sz="4" w:space="0" w:color="5B9BD5"/>
            </w:tcBorders>
            <w:shd w:val="clear" w:color="auto" w:fill="DDEBF7"/>
            <w:noWrap/>
            <w:vAlign w:val="bottom"/>
            <w:hideMark/>
          </w:tcPr>
          <w:p w14:paraId="15CF6999"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39,551 </w:t>
            </w:r>
          </w:p>
        </w:tc>
        <w:tc>
          <w:tcPr>
            <w:tcW w:w="987" w:type="dxa"/>
            <w:tcBorders>
              <w:top w:val="nil"/>
              <w:left w:val="nil"/>
              <w:bottom w:val="nil"/>
              <w:right w:val="single" w:sz="4" w:space="0" w:color="5B9BD5"/>
            </w:tcBorders>
            <w:noWrap/>
            <w:vAlign w:val="bottom"/>
            <w:hideMark/>
          </w:tcPr>
          <w:p w14:paraId="5112C874"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293" w:type="dxa"/>
            <w:tcBorders>
              <w:top w:val="nil"/>
              <w:left w:val="nil"/>
              <w:bottom w:val="nil"/>
              <w:right w:val="single" w:sz="4" w:space="0" w:color="5B9BD5"/>
            </w:tcBorders>
            <w:shd w:val="clear" w:color="auto" w:fill="FFFFFF"/>
            <w:noWrap/>
            <w:vAlign w:val="bottom"/>
            <w:hideMark/>
          </w:tcPr>
          <w:p w14:paraId="58A0FAFB"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100.00%</w:t>
            </w:r>
          </w:p>
        </w:tc>
      </w:tr>
      <w:tr w:rsidR="006E5E63" w:rsidRPr="0035558F" w14:paraId="5E645FDA"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722DD861"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sz w:val="18"/>
              </w:rPr>
              <w:t xml:space="preserve">Service ED </w:t>
            </w:r>
          </w:p>
        </w:tc>
        <w:tc>
          <w:tcPr>
            <w:tcW w:w="1100" w:type="dxa"/>
            <w:tcBorders>
              <w:top w:val="nil"/>
              <w:left w:val="single" w:sz="4" w:space="0" w:color="5B9BD5"/>
              <w:bottom w:val="nil"/>
              <w:right w:val="single" w:sz="4" w:space="0" w:color="5B9BD5"/>
            </w:tcBorders>
            <w:shd w:val="clear" w:color="auto" w:fill="DDEBF7"/>
            <w:noWrap/>
            <w:vAlign w:val="bottom"/>
            <w:hideMark/>
          </w:tcPr>
          <w:p w14:paraId="63D2F5C0"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20,649 </w:t>
            </w:r>
          </w:p>
        </w:tc>
        <w:tc>
          <w:tcPr>
            <w:tcW w:w="1100" w:type="dxa"/>
            <w:shd w:val="clear" w:color="auto" w:fill="DDEBF7"/>
            <w:noWrap/>
            <w:vAlign w:val="bottom"/>
            <w:hideMark/>
          </w:tcPr>
          <w:p w14:paraId="2F2AB1F9"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20,649 </w:t>
            </w:r>
          </w:p>
        </w:tc>
        <w:tc>
          <w:tcPr>
            <w:tcW w:w="967" w:type="dxa"/>
            <w:tcBorders>
              <w:top w:val="nil"/>
              <w:left w:val="single" w:sz="4" w:space="0" w:color="5B9BD5"/>
              <w:bottom w:val="nil"/>
              <w:right w:val="single" w:sz="4" w:space="0" w:color="5B9BD5"/>
            </w:tcBorders>
            <w:shd w:val="clear" w:color="auto" w:fill="DDEBF7"/>
            <w:noWrap/>
            <w:vAlign w:val="bottom"/>
            <w:hideMark/>
          </w:tcPr>
          <w:p w14:paraId="13FA7487"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 </w:t>
            </w:r>
          </w:p>
        </w:tc>
        <w:tc>
          <w:tcPr>
            <w:tcW w:w="1026" w:type="dxa"/>
            <w:shd w:val="clear" w:color="auto" w:fill="DDEBF7"/>
            <w:noWrap/>
            <w:vAlign w:val="bottom"/>
            <w:hideMark/>
          </w:tcPr>
          <w:p w14:paraId="0A551512"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 </w:t>
            </w:r>
          </w:p>
        </w:tc>
        <w:tc>
          <w:tcPr>
            <w:tcW w:w="1180" w:type="dxa"/>
            <w:tcBorders>
              <w:top w:val="nil"/>
              <w:left w:val="single" w:sz="4" w:space="0" w:color="5B9BD5"/>
              <w:bottom w:val="nil"/>
              <w:right w:val="single" w:sz="4" w:space="0" w:color="5B9BD5"/>
            </w:tcBorders>
            <w:shd w:val="clear" w:color="auto" w:fill="DDEBF7"/>
            <w:noWrap/>
            <w:vAlign w:val="bottom"/>
            <w:hideMark/>
          </w:tcPr>
          <w:p w14:paraId="7D160596"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20,649 </w:t>
            </w:r>
          </w:p>
        </w:tc>
        <w:tc>
          <w:tcPr>
            <w:tcW w:w="997" w:type="dxa"/>
            <w:tcBorders>
              <w:top w:val="nil"/>
              <w:left w:val="nil"/>
              <w:bottom w:val="nil"/>
              <w:right w:val="single" w:sz="4" w:space="0" w:color="5B9BD5"/>
            </w:tcBorders>
            <w:shd w:val="clear" w:color="auto" w:fill="DDEBF7"/>
            <w:noWrap/>
            <w:vAlign w:val="bottom"/>
            <w:hideMark/>
          </w:tcPr>
          <w:p w14:paraId="50E15895"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 </w:t>
            </w:r>
          </w:p>
        </w:tc>
        <w:tc>
          <w:tcPr>
            <w:tcW w:w="960" w:type="dxa"/>
            <w:shd w:val="clear" w:color="auto" w:fill="DDEBF7"/>
            <w:noWrap/>
            <w:vAlign w:val="bottom"/>
            <w:hideMark/>
          </w:tcPr>
          <w:p w14:paraId="7010272A"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36BB6AB3"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20,649 </w:t>
            </w:r>
          </w:p>
        </w:tc>
        <w:tc>
          <w:tcPr>
            <w:tcW w:w="987" w:type="dxa"/>
            <w:tcBorders>
              <w:top w:val="nil"/>
              <w:left w:val="nil"/>
              <w:bottom w:val="nil"/>
              <w:right w:val="single" w:sz="4" w:space="0" w:color="5B9BD5"/>
            </w:tcBorders>
            <w:shd w:val="clear" w:color="auto" w:fill="DDEBF7"/>
            <w:noWrap/>
            <w:vAlign w:val="bottom"/>
            <w:hideMark/>
          </w:tcPr>
          <w:p w14:paraId="4EF912FE"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293" w:type="dxa"/>
            <w:tcBorders>
              <w:top w:val="nil"/>
              <w:left w:val="nil"/>
              <w:bottom w:val="nil"/>
              <w:right w:val="single" w:sz="4" w:space="0" w:color="5B9BD5"/>
            </w:tcBorders>
            <w:shd w:val="clear" w:color="auto" w:fill="DDEBF7"/>
            <w:noWrap/>
            <w:vAlign w:val="bottom"/>
            <w:hideMark/>
          </w:tcPr>
          <w:p w14:paraId="445A7C6E" w14:textId="77777777" w:rsidR="006E5E63" w:rsidRPr="0035558F" w:rsidRDefault="006E5E63">
            <w:pPr>
              <w:spacing w:line="240" w:lineRule="auto"/>
              <w:jc w:val="right"/>
              <w:rPr>
                <w:rFonts w:ascii="Univers 45 Light" w:hAnsi="Univers 45 Light"/>
                <w:sz w:val="18"/>
                <w:lang w:eastAsia="en-AU"/>
              </w:rPr>
            </w:pPr>
            <w:r w:rsidRPr="0035558F">
              <w:rPr>
                <w:rFonts w:ascii="Univers 45 Light" w:hAnsi="Univers 45 Light"/>
                <w:color w:val="000000"/>
                <w:sz w:val="18"/>
              </w:rPr>
              <w:t>100.00%</w:t>
            </w:r>
          </w:p>
        </w:tc>
      </w:tr>
      <w:tr w:rsidR="006E5E63" w:rsidRPr="0035558F" w14:paraId="1BEB800C" w14:textId="77777777" w:rsidTr="006E5E63">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4BBE0A82" w14:textId="77777777" w:rsidR="006E5E63" w:rsidRPr="0035558F" w:rsidRDefault="006E5E63">
            <w:pPr>
              <w:spacing w:line="240" w:lineRule="auto"/>
              <w:rPr>
                <w:rFonts w:ascii="Univers 45 Light" w:hAnsi="Univers 45 Light"/>
                <w:color w:val="000000"/>
                <w:sz w:val="18"/>
              </w:rPr>
            </w:pPr>
            <w:r w:rsidRPr="0035558F">
              <w:rPr>
                <w:rFonts w:ascii="Univers 45 Light" w:hAnsi="Univers 45 Light"/>
                <w:color w:val="000000"/>
                <w:sz w:val="18"/>
              </w:rPr>
              <w:t xml:space="preserve">Service NAP </w:t>
            </w:r>
            <w:proofErr w:type="spellStart"/>
            <w:r w:rsidRPr="0035558F">
              <w:rPr>
                <w:rFonts w:ascii="Univers 45 Light" w:hAnsi="Univers 45 Light"/>
                <w:color w:val="000000"/>
                <w:sz w:val="18"/>
              </w:rPr>
              <w:t>Agg</w:t>
            </w:r>
            <w:proofErr w:type="spellEnd"/>
            <w:r w:rsidRPr="0035558F">
              <w:rPr>
                <w:rFonts w:ascii="Univers 45 Light" w:hAnsi="Univers 45 Light"/>
                <w:color w:val="000000"/>
                <w:sz w:val="18"/>
              </w:rPr>
              <w:t xml:space="preserve"> </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54A5EEAC" w14:textId="77777777" w:rsidR="006E5E63" w:rsidRPr="0035558F" w:rsidRDefault="006E5E63">
            <w:pPr>
              <w:spacing w:line="240" w:lineRule="auto"/>
              <w:jc w:val="right"/>
              <w:rPr>
                <w:rFonts w:ascii="Univers 45 Light" w:hAnsi="Univers 45 Light"/>
                <w:sz w:val="18"/>
              </w:rPr>
            </w:pPr>
            <w:r w:rsidRPr="0035558F">
              <w:rPr>
                <w:rFonts w:ascii="Univers 45 Light" w:hAnsi="Univers 45 Light"/>
                <w:sz w:val="18"/>
              </w:rPr>
              <w:t xml:space="preserve"> 605 </w:t>
            </w:r>
          </w:p>
        </w:tc>
        <w:tc>
          <w:tcPr>
            <w:tcW w:w="1100" w:type="dxa"/>
            <w:shd w:val="clear" w:color="auto" w:fill="FFFFFF" w:themeFill="background1"/>
            <w:noWrap/>
            <w:vAlign w:val="bottom"/>
            <w:hideMark/>
          </w:tcPr>
          <w:p w14:paraId="7CC22754" w14:textId="77777777" w:rsidR="006E5E63" w:rsidRPr="0035558F" w:rsidRDefault="006E5E63">
            <w:pPr>
              <w:spacing w:line="240" w:lineRule="auto"/>
              <w:jc w:val="right"/>
              <w:rPr>
                <w:rFonts w:ascii="Univers 45 Light" w:hAnsi="Univers 45 Light"/>
                <w:sz w:val="18"/>
              </w:rPr>
            </w:pPr>
            <w:r w:rsidRPr="0035558F">
              <w:rPr>
                <w:rFonts w:ascii="Univers 45 Light" w:hAnsi="Univers 45 Light"/>
                <w:sz w:val="18"/>
              </w:rPr>
              <w:t xml:space="preserve"> 605 </w:t>
            </w:r>
          </w:p>
        </w:tc>
        <w:tc>
          <w:tcPr>
            <w:tcW w:w="967" w:type="dxa"/>
            <w:tcBorders>
              <w:top w:val="nil"/>
              <w:left w:val="single" w:sz="4" w:space="0" w:color="5B9BD5"/>
              <w:bottom w:val="nil"/>
              <w:right w:val="single" w:sz="4" w:space="0" w:color="5B9BD5"/>
            </w:tcBorders>
            <w:shd w:val="clear" w:color="auto" w:fill="DDEBF7"/>
            <w:noWrap/>
            <w:vAlign w:val="bottom"/>
            <w:hideMark/>
          </w:tcPr>
          <w:p w14:paraId="3F6BC278" w14:textId="77777777" w:rsidR="006E5E63" w:rsidRPr="0035558F" w:rsidRDefault="006E5E63">
            <w:pPr>
              <w:spacing w:line="240" w:lineRule="auto"/>
              <w:jc w:val="right"/>
              <w:rPr>
                <w:rFonts w:ascii="Univers 45 Light" w:hAnsi="Univers 45 Light"/>
                <w:sz w:val="18"/>
              </w:rPr>
            </w:pPr>
            <w:r w:rsidRPr="0035558F">
              <w:rPr>
                <w:rFonts w:ascii="Univers 45 Light" w:hAnsi="Univers 45 Light"/>
                <w:sz w:val="18"/>
              </w:rPr>
              <w:t xml:space="preserve"> - </w:t>
            </w:r>
          </w:p>
        </w:tc>
        <w:tc>
          <w:tcPr>
            <w:tcW w:w="1026" w:type="dxa"/>
            <w:shd w:val="clear" w:color="auto" w:fill="FFFFFF" w:themeFill="background1"/>
            <w:noWrap/>
            <w:vAlign w:val="bottom"/>
            <w:hideMark/>
          </w:tcPr>
          <w:p w14:paraId="2410404D" w14:textId="77777777" w:rsidR="006E5E63" w:rsidRPr="0035558F" w:rsidRDefault="006E5E63">
            <w:pPr>
              <w:spacing w:line="240" w:lineRule="auto"/>
              <w:jc w:val="right"/>
              <w:rPr>
                <w:rFonts w:ascii="Univers 45 Light" w:hAnsi="Univers 45 Light"/>
                <w:sz w:val="18"/>
              </w:rPr>
            </w:pPr>
            <w:r w:rsidRPr="0035558F">
              <w:rPr>
                <w:rFonts w:ascii="Univers 45 Light" w:hAnsi="Univers 45 Light"/>
                <w:sz w:val="18"/>
              </w:rPr>
              <w:t xml:space="preserve"> -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1E7F811F" w14:textId="77777777" w:rsidR="006E5E63" w:rsidRPr="0035558F" w:rsidRDefault="006E5E63">
            <w:pPr>
              <w:spacing w:line="240" w:lineRule="auto"/>
              <w:jc w:val="right"/>
              <w:rPr>
                <w:rFonts w:ascii="Univers 45 Light" w:hAnsi="Univers 45 Light"/>
                <w:sz w:val="18"/>
              </w:rPr>
            </w:pPr>
            <w:r w:rsidRPr="0035558F">
              <w:rPr>
                <w:rFonts w:ascii="Univers 45 Light" w:hAnsi="Univers 45 Light"/>
                <w:sz w:val="18"/>
              </w:rPr>
              <w:t xml:space="preserve"> - </w:t>
            </w:r>
          </w:p>
        </w:tc>
        <w:tc>
          <w:tcPr>
            <w:tcW w:w="997" w:type="dxa"/>
            <w:tcBorders>
              <w:top w:val="nil"/>
              <w:left w:val="nil"/>
              <w:bottom w:val="nil"/>
              <w:right w:val="single" w:sz="4" w:space="0" w:color="5B9BD5"/>
            </w:tcBorders>
            <w:shd w:val="clear" w:color="auto" w:fill="FFFFFF" w:themeFill="background1"/>
            <w:noWrap/>
            <w:vAlign w:val="bottom"/>
            <w:hideMark/>
          </w:tcPr>
          <w:p w14:paraId="1C89501D" w14:textId="77777777" w:rsidR="006E5E63" w:rsidRPr="0035558F" w:rsidRDefault="006E5E63">
            <w:pPr>
              <w:spacing w:line="240" w:lineRule="auto"/>
              <w:jc w:val="right"/>
              <w:rPr>
                <w:rFonts w:ascii="Univers 45 Light" w:hAnsi="Univers 45 Light"/>
                <w:sz w:val="18"/>
              </w:rPr>
            </w:pPr>
            <w:r w:rsidRPr="0035558F">
              <w:rPr>
                <w:rFonts w:ascii="Univers 45 Light" w:hAnsi="Univers 45 Light"/>
                <w:sz w:val="18"/>
              </w:rPr>
              <w:t xml:space="preserve"> 605 </w:t>
            </w:r>
          </w:p>
        </w:tc>
        <w:tc>
          <w:tcPr>
            <w:tcW w:w="960" w:type="dxa"/>
            <w:shd w:val="clear" w:color="auto" w:fill="FFFFFF" w:themeFill="background1"/>
            <w:noWrap/>
            <w:vAlign w:val="bottom"/>
            <w:hideMark/>
          </w:tcPr>
          <w:p w14:paraId="5AD337CF" w14:textId="77777777" w:rsidR="006E5E63" w:rsidRPr="0035558F" w:rsidRDefault="006E5E63">
            <w:pPr>
              <w:spacing w:line="240" w:lineRule="auto"/>
              <w:jc w:val="right"/>
              <w:rPr>
                <w:rFonts w:ascii="Univers 45 Light" w:hAnsi="Univers 45 Light"/>
                <w:sz w:val="18"/>
              </w:rPr>
            </w:pPr>
            <w:r w:rsidRPr="0035558F">
              <w:rPr>
                <w:rFonts w:ascii="Univers 45 Light" w:hAnsi="Univers 45 Light"/>
                <w:sz w:val="18"/>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7410E0C7" w14:textId="77777777" w:rsidR="006E5E63" w:rsidRPr="0035558F" w:rsidRDefault="006E5E63">
            <w:pPr>
              <w:spacing w:line="240" w:lineRule="auto"/>
              <w:jc w:val="right"/>
              <w:rPr>
                <w:rFonts w:ascii="Univers 45 Light" w:hAnsi="Univers 45 Light"/>
                <w:sz w:val="18"/>
              </w:rPr>
            </w:pPr>
            <w:r w:rsidRPr="0035558F">
              <w:rPr>
                <w:rFonts w:ascii="Univers 45 Light" w:hAnsi="Univers 45 Light"/>
                <w:sz w:val="18"/>
              </w:rPr>
              <w:t xml:space="preserve"> 605 </w:t>
            </w:r>
          </w:p>
        </w:tc>
        <w:tc>
          <w:tcPr>
            <w:tcW w:w="987" w:type="dxa"/>
            <w:tcBorders>
              <w:top w:val="nil"/>
              <w:left w:val="nil"/>
              <w:bottom w:val="nil"/>
              <w:right w:val="single" w:sz="4" w:space="0" w:color="5B9BD5"/>
            </w:tcBorders>
            <w:shd w:val="clear" w:color="auto" w:fill="FFFFFF" w:themeFill="background1"/>
            <w:noWrap/>
            <w:vAlign w:val="bottom"/>
            <w:hideMark/>
          </w:tcPr>
          <w:p w14:paraId="468C37AA"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293" w:type="dxa"/>
            <w:tcBorders>
              <w:top w:val="nil"/>
              <w:left w:val="nil"/>
              <w:bottom w:val="nil"/>
              <w:right w:val="single" w:sz="4" w:space="0" w:color="5B9BD5"/>
            </w:tcBorders>
            <w:shd w:val="clear" w:color="auto" w:fill="FFFFFF" w:themeFill="background1"/>
            <w:noWrap/>
            <w:vAlign w:val="bottom"/>
            <w:hideMark/>
          </w:tcPr>
          <w:p w14:paraId="0C405AE3" w14:textId="77777777" w:rsidR="006E5E63" w:rsidRPr="0035558F" w:rsidRDefault="006E5E63">
            <w:pPr>
              <w:spacing w:line="240" w:lineRule="auto"/>
              <w:jc w:val="right"/>
              <w:rPr>
                <w:rFonts w:ascii="Univers 45 Light" w:hAnsi="Univers 45 Light"/>
                <w:sz w:val="18"/>
              </w:rPr>
            </w:pPr>
            <w:r w:rsidRPr="0035558F">
              <w:rPr>
                <w:rFonts w:ascii="Univers 45 Light" w:hAnsi="Univers 45 Light"/>
                <w:sz w:val="18"/>
              </w:rPr>
              <w:t>100.00%</w:t>
            </w:r>
          </w:p>
        </w:tc>
      </w:tr>
      <w:tr w:rsidR="006E5E63" w:rsidRPr="0035558F" w14:paraId="01442991"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349C0E13" w14:textId="77777777" w:rsidR="006E5E63" w:rsidRPr="0035558F" w:rsidRDefault="006E5E63">
            <w:pPr>
              <w:spacing w:line="240" w:lineRule="auto"/>
              <w:rPr>
                <w:rFonts w:ascii="Univers 45 Light" w:hAnsi="Univers 45 Light"/>
                <w:color w:val="000000"/>
                <w:sz w:val="18"/>
              </w:rPr>
            </w:pPr>
            <w:r w:rsidRPr="0035558F">
              <w:rPr>
                <w:rFonts w:ascii="Univers 45 Light" w:hAnsi="Univers 45 Light"/>
                <w:sz w:val="18"/>
              </w:rPr>
              <w:t xml:space="preserve">Theatre </w:t>
            </w:r>
            <w:proofErr w:type="spellStart"/>
            <w:r w:rsidRPr="0035558F">
              <w:rPr>
                <w:rFonts w:ascii="Univers 45 Light" w:hAnsi="Univers 45 Light"/>
                <w:sz w:val="18"/>
              </w:rPr>
              <w:t>Anaesthetic_Nurse</w:t>
            </w:r>
            <w:proofErr w:type="spellEnd"/>
            <w:r w:rsidRPr="0035558F">
              <w:rPr>
                <w:rFonts w:ascii="Univers 45 Light" w:hAnsi="Univers 45 Light"/>
                <w:sz w:val="18"/>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61D4ADD7" w14:textId="77777777" w:rsidR="006E5E63" w:rsidRPr="0035558F" w:rsidRDefault="006E5E63">
            <w:pPr>
              <w:spacing w:line="240" w:lineRule="auto"/>
              <w:jc w:val="right"/>
              <w:rPr>
                <w:rFonts w:ascii="Univers 45 Light" w:hAnsi="Univers 45 Light"/>
                <w:sz w:val="18"/>
              </w:rPr>
            </w:pPr>
            <w:r w:rsidRPr="0035558F">
              <w:rPr>
                <w:rFonts w:ascii="Univers 45 Light" w:hAnsi="Univers 45 Light"/>
                <w:sz w:val="18"/>
              </w:rPr>
              <w:t xml:space="preserve"> 2,255 </w:t>
            </w:r>
          </w:p>
        </w:tc>
        <w:tc>
          <w:tcPr>
            <w:tcW w:w="1100" w:type="dxa"/>
            <w:shd w:val="clear" w:color="auto" w:fill="DDEBF7"/>
            <w:noWrap/>
            <w:vAlign w:val="bottom"/>
            <w:hideMark/>
          </w:tcPr>
          <w:p w14:paraId="371E0120" w14:textId="77777777" w:rsidR="006E5E63" w:rsidRPr="0035558F" w:rsidRDefault="006E5E63">
            <w:pPr>
              <w:spacing w:line="240" w:lineRule="auto"/>
              <w:jc w:val="right"/>
              <w:rPr>
                <w:rFonts w:ascii="Univers 45 Light" w:hAnsi="Univers 45 Light"/>
                <w:sz w:val="18"/>
              </w:rPr>
            </w:pPr>
            <w:r w:rsidRPr="0035558F">
              <w:rPr>
                <w:rFonts w:ascii="Univers 45 Light" w:hAnsi="Univers 45 Light"/>
                <w:sz w:val="18"/>
              </w:rPr>
              <w:t xml:space="preserve"> 2,255 </w:t>
            </w:r>
          </w:p>
        </w:tc>
        <w:tc>
          <w:tcPr>
            <w:tcW w:w="967" w:type="dxa"/>
            <w:tcBorders>
              <w:top w:val="nil"/>
              <w:left w:val="single" w:sz="4" w:space="0" w:color="5B9BD5"/>
              <w:bottom w:val="nil"/>
              <w:right w:val="single" w:sz="4" w:space="0" w:color="5B9BD5"/>
            </w:tcBorders>
            <w:shd w:val="clear" w:color="auto" w:fill="DDEBF7"/>
            <w:noWrap/>
            <w:vAlign w:val="bottom"/>
            <w:hideMark/>
          </w:tcPr>
          <w:p w14:paraId="151DF14F" w14:textId="77777777" w:rsidR="006E5E63" w:rsidRPr="0035558F" w:rsidRDefault="006E5E63">
            <w:pPr>
              <w:spacing w:line="240" w:lineRule="auto"/>
              <w:jc w:val="right"/>
              <w:rPr>
                <w:rFonts w:ascii="Univers 45 Light" w:hAnsi="Univers 45 Light"/>
                <w:sz w:val="18"/>
              </w:rPr>
            </w:pPr>
            <w:r w:rsidRPr="0035558F">
              <w:rPr>
                <w:rFonts w:ascii="Univers 45 Light" w:hAnsi="Univers 45 Light"/>
                <w:sz w:val="18"/>
              </w:rPr>
              <w:t xml:space="preserve"> - </w:t>
            </w:r>
          </w:p>
        </w:tc>
        <w:tc>
          <w:tcPr>
            <w:tcW w:w="1026" w:type="dxa"/>
            <w:shd w:val="clear" w:color="auto" w:fill="DDEBF7"/>
            <w:noWrap/>
            <w:vAlign w:val="bottom"/>
            <w:hideMark/>
          </w:tcPr>
          <w:p w14:paraId="38BF1E85" w14:textId="77777777" w:rsidR="006E5E63" w:rsidRPr="0035558F" w:rsidRDefault="006E5E63">
            <w:pPr>
              <w:spacing w:line="240" w:lineRule="auto"/>
              <w:jc w:val="right"/>
              <w:rPr>
                <w:rFonts w:ascii="Univers 45 Light" w:hAnsi="Univers 45 Light"/>
                <w:sz w:val="18"/>
              </w:rPr>
            </w:pPr>
            <w:r w:rsidRPr="0035558F">
              <w:rPr>
                <w:rFonts w:ascii="Univers 45 Light" w:hAnsi="Univers 45 Light"/>
                <w:sz w:val="18"/>
              </w:rPr>
              <w:t xml:space="preserve"> 2,253 </w:t>
            </w:r>
          </w:p>
        </w:tc>
        <w:tc>
          <w:tcPr>
            <w:tcW w:w="1180" w:type="dxa"/>
            <w:tcBorders>
              <w:top w:val="nil"/>
              <w:left w:val="single" w:sz="4" w:space="0" w:color="5B9BD5"/>
              <w:bottom w:val="nil"/>
              <w:right w:val="single" w:sz="4" w:space="0" w:color="5B9BD5"/>
            </w:tcBorders>
            <w:shd w:val="clear" w:color="auto" w:fill="DDEBF7"/>
            <w:noWrap/>
            <w:vAlign w:val="bottom"/>
            <w:hideMark/>
          </w:tcPr>
          <w:p w14:paraId="17029E59" w14:textId="77777777" w:rsidR="006E5E63" w:rsidRPr="0035558F" w:rsidRDefault="006E5E63">
            <w:pPr>
              <w:spacing w:line="240" w:lineRule="auto"/>
              <w:jc w:val="right"/>
              <w:rPr>
                <w:rFonts w:ascii="Univers 45 Light" w:hAnsi="Univers 45 Light"/>
                <w:sz w:val="18"/>
              </w:rPr>
            </w:pPr>
            <w:r w:rsidRPr="0035558F">
              <w:rPr>
                <w:rFonts w:ascii="Univers 45 Light" w:hAnsi="Univers 45 Light"/>
                <w:sz w:val="18"/>
              </w:rPr>
              <w:t xml:space="preserve"> - </w:t>
            </w:r>
          </w:p>
        </w:tc>
        <w:tc>
          <w:tcPr>
            <w:tcW w:w="997" w:type="dxa"/>
            <w:tcBorders>
              <w:top w:val="nil"/>
              <w:left w:val="nil"/>
              <w:bottom w:val="nil"/>
              <w:right w:val="single" w:sz="4" w:space="0" w:color="5B9BD5"/>
            </w:tcBorders>
            <w:shd w:val="clear" w:color="auto" w:fill="DDEBF7"/>
            <w:noWrap/>
            <w:vAlign w:val="bottom"/>
            <w:hideMark/>
          </w:tcPr>
          <w:p w14:paraId="5A81817D" w14:textId="77777777" w:rsidR="006E5E63" w:rsidRPr="0035558F" w:rsidRDefault="006E5E63">
            <w:pPr>
              <w:spacing w:line="240" w:lineRule="auto"/>
              <w:jc w:val="right"/>
              <w:rPr>
                <w:rFonts w:ascii="Univers 45 Light" w:hAnsi="Univers 45 Light"/>
                <w:sz w:val="18"/>
              </w:rPr>
            </w:pPr>
            <w:r w:rsidRPr="0035558F">
              <w:rPr>
                <w:rFonts w:ascii="Univers 45 Light" w:hAnsi="Univers 45 Light"/>
                <w:sz w:val="18"/>
              </w:rPr>
              <w:t xml:space="preserve"> - </w:t>
            </w:r>
          </w:p>
        </w:tc>
        <w:tc>
          <w:tcPr>
            <w:tcW w:w="960" w:type="dxa"/>
            <w:shd w:val="clear" w:color="auto" w:fill="DDEBF7"/>
            <w:noWrap/>
            <w:vAlign w:val="bottom"/>
            <w:hideMark/>
          </w:tcPr>
          <w:p w14:paraId="35518B5A" w14:textId="77777777" w:rsidR="006E5E63" w:rsidRPr="0035558F" w:rsidRDefault="006E5E63">
            <w:pPr>
              <w:spacing w:line="240" w:lineRule="auto"/>
              <w:jc w:val="right"/>
              <w:rPr>
                <w:rFonts w:ascii="Univers 45 Light" w:hAnsi="Univers 45 Light"/>
                <w:sz w:val="18"/>
              </w:rPr>
            </w:pPr>
            <w:r w:rsidRPr="0035558F">
              <w:rPr>
                <w:rFonts w:ascii="Univers 45 Light" w:hAnsi="Univers 45 Light"/>
                <w:sz w:val="18"/>
              </w:rPr>
              <w:t xml:space="preserve"> 2 </w:t>
            </w:r>
          </w:p>
        </w:tc>
        <w:tc>
          <w:tcPr>
            <w:tcW w:w="1100" w:type="dxa"/>
            <w:tcBorders>
              <w:top w:val="nil"/>
              <w:left w:val="single" w:sz="4" w:space="0" w:color="5B9BD5"/>
              <w:bottom w:val="nil"/>
              <w:right w:val="single" w:sz="4" w:space="0" w:color="5B9BD5"/>
            </w:tcBorders>
            <w:shd w:val="clear" w:color="auto" w:fill="DDEBF7"/>
            <w:noWrap/>
            <w:vAlign w:val="bottom"/>
            <w:hideMark/>
          </w:tcPr>
          <w:p w14:paraId="145BC79A" w14:textId="77777777" w:rsidR="006E5E63" w:rsidRPr="0035558F" w:rsidRDefault="006E5E63">
            <w:pPr>
              <w:spacing w:line="240" w:lineRule="auto"/>
              <w:jc w:val="right"/>
              <w:rPr>
                <w:rFonts w:ascii="Univers 45 Light" w:hAnsi="Univers 45 Light"/>
                <w:sz w:val="18"/>
              </w:rPr>
            </w:pPr>
            <w:r w:rsidRPr="0035558F">
              <w:rPr>
                <w:rFonts w:ascii="Univers 45 Light" w:hAnsi="Univers 45 Light"/>
                <w:sz w:val="18"/>
              </w:rPr>
              <w:t xml:space="preserve"> 2,255 </w:t>
            </w:r>
          </w:p>
        </w:tc>
        <w:tc>
          <w:tcPr>
            <w:tcW w:w="987" w:type="dxa"/>
            <w:tcBorders>
              <w:top w:val="nil"/>
              <w:left w:val="nil"/>
              <w:bottom w:val="nil"/>
              <w:right w:val="single" w:sz="4" w:space="0" w:color="5B9BD5"/>
            </w:tcBorders>
            <w:shd w:val="clear" w:color="auto" w:fill="DDEBF7"/>
            <w:noWrap/>
            <w:vAlign w:val="bottom"/>
            <w:hideMark/>
          </w:tcPr>
          <w:p w14:paraId="20051280"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293" w:type="dxa"/>
            <w:tcBorders>
              <w:top w:val="nil"/>
              <w:left w:val="nil"/>
              <w:bottom w:val="nil"/>
              <w:right w:val="single" w:sz="4" w:space="0" w:color="5B9BD5"/>
            </w:tcBorders>
            <w:shd w:val="clear" w:color="auto" w:fill="DDEBF7"/>
            <w:noWrap/>
            <w:vAlign w:val="bottom"/>
            <w:hideMark/>
          </w:tcPr>
          <w:p w14:paraId="7DA36AC6" w14:textId="77777777" w:rsidR="006E5E63" w:rsidRPr="0035558F" w:rsidRDefault="006E5E63">
            <w:pPr>
              <w:spacing w:line="240" w:lineRule="auto"/>
              <w:jc w:val="right"/>
              <w:rPr>
                <w:rFonts w:ascii="Univers 45 Light" w:hAnsi="Univers 45 Light"/>
                <w:sz w:val="18"/>
              </w:rPr>
            </w:pPr>
            <w:r w:rsidRPr="0035558F">
              <w:rPr>
                <w:rFonts w:ascii="Univers 45 Light" w:hAnsi="Univers 45 Light"/>
                <w:color w:val="000000"/>
                <w:sz w:val="18"/>
              </w:rPr>
              <w:t>100.00%</w:t>
            </w:r>
          </w:p>
        </w:tc>
      </w:tr>
      <w:tr w:rsidR="006E5E63" w:rsidRPr="0035558F" w14:paraId="4BA3BDB4" w14:textId="77777777" w:rsidTr="006E5E63">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2EFB4810" w14:textId="77777777" w:rsidR="006E5E63" w:rsidRPr="0035558F" w:rsidRDefault="006E5E63">
            <w:pPr>
              <w:spacing w:line="240" w:lineRule="auto"/>
              <w:rPr>
                <w:rFonts w:ascii="Univers 45 Light" w:hAnsi="Univers 45 Light"/>
                <w:color w:val="000000"/>
                <w:sz w:val="18"/>
              </w:rPr>
            </w:pPr>
            <w:r w:rsidRPr="0035558F">
              <w:rPr>
                <w:rFonts w:ascii="Univers 45 Light" w:hAnsi="Univers 45 Light"/>
                <w:color w:val="000000"/>
                <w:sz w:val="18"/>
              </w:rPr>
              <w:t xml:space="preserve">Theatre </w:t>
            </w:r>
            <w:proofErr w:type="spellStart"/>
            <w:r w:rsidRPr="0035558F">
              <w:rPr>
                <w:rFonts w:ascii="Univers 45 Light" w:hAnsi="Univers 45 Light"/>
                <w:color w:val="000000"/>
                <w:sz w:val="18"/>
              </w:rPr>
              <w:t>Surgery_Nurse</w:t>
            </w:r>
            <w:proofErr w:type="spellEnd"/>
            <w:r w:rsidRPr="0035558F">
              <w:rPr>
                <w:rFonts w:ascii="Univers 45 Light" w:hAnsi="Univers 45 Light"/>
                <w:color w:val="000000"/>
                <w:sz w:val="18"/>
              </w:rPr>
              <w:t xml:space="preserve"> </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790863FA" w14:textId="77777777" w:rsidR="006E5E63" w:rsidRPr="0035558F" w:rsidRDefault="006E5E63">
            <w:pPr>
              <w:spacing w:line="240" w:lineRule="auto"/>
              <w:jc w:val="right"/>
              <w:rPr>
                <w:rFonts w:ascii="Univers 45 Light" w:hAnsi="Univers 45 Light"/>
                <w:sz w:val="18"/>
              </w:rPr>
            </w:pPr>
            <w:r w:rsidRPr="0035558F">
              <w:rPr>
                <w:rFonts w:ascii="Univers 45 Light" w:hAnsi="Univers 45 Light"/>
                <w:sz w:val="18"/>
              </w:rPr>
              <w:t xml:space="preserve"> 2,336 </w:t>
            </w:r>
          </w:p>
        </w:tc>
        <w:tc>
          <w:tcPr>
            <w:tcW w:w="1100" w:type="dxa"/>
            <w:shd w:val="clear" w:color="auto" w:fill="FFFFFF" w:themeFill="background1"/>
            <w:noWrap/>
            <w:vAlign w:val="bottom"/>
            <w:hideMark/>
          </w:tcPr>
          <w:p w14:paraId="51F0752D" w14:textId="77777777" w:rsidR="006E5E63" w:rsidRPr="0035558F" w:rsidRDefault="006E5E63">
            <w:pPr>
              <w:spacing w:line="240" w:lineRule="auto"/>
              <w:jc w:val="right"/>
              <w:rPr>
                <w:rFonts w:ascii="Univers 45 Light" w:hAnsi="Univers 45 Light"/>
                <w:sz w:val="18"/>
              </w:rPr>
            </w:pPr>
            <w:r w:rsidRPr="0035558F">
              <w:rPr>
                <w:rFonts w:ascii="Univers 45 Light" w:hAnsi="Univers 45 Light"/>
                <w:sz w:val="18"/>
              </w:rPr>
              <w:t xml:space="preserve"> 2,336 </w:t>
            </w:r>
          </w:p>
        </w:tc>
        <w:tc>
          <w:tcPr>
            <w:tcW w:w="967" w:type="dxa"/>
            <w:tcBorders>
              <w:top w:val="nil"/>
              <w:left w:val="single" w:sz="4" w:space="0" w:color="5B9BD5"/>
              <w:bottom w:val="nil"/>
              <w:right w:val="single" w:sz="4" w:space="0" w:color="5B9BD5"/>
            </w:tcBorders>
            <w:shd w:val="clear" w:color="auto" w:fill="DDEBF7"/>
            <w:noWrap/>
            <w:vAlign w:val="bottom"/>
            <w:hideMark/>
          </w:tcPr>
          <w:p w14:paraId="10CC319E" w14:textId="77777777" w:rsidR="006E5E63" w:rsidRPr="0035558F" w:rsidRDefault="006E5E63">
            <w:pPr>
              <w:spacing w:line="240" w:lineRule="auto"/>
              <w:jc w:val="right"/>
              <w:rPr>
                <w:rFonts w:ascii="Univers 45 Light" w:hAnsi="Univers 45 Light"/>
                <w:sz w:val="18"/>
              </w:rPr>
            </w:pPr>
            <w:r w:rsidRPr="0035558F">
              <w:rPr>
                <w:rFonts w:ascii="Univers 45 Light" w:hAnsi="Univers 45 Light"/>
                <w:sz w:val="18"/>
              </w:rPr>
              <w:t xml:space="preserve"> - </w:t>
            </w:r>
          </w:p>
        </w:tc>
        <w:tc>
          <w:tcPr>
            <w:tcW w:w="1026" w:type="dxa"/>
            <w:shd w:val="clear" w:color="auto" w:fill="FFFFFF" w:themeFill="background1"/>
            <w:noWrap/>
            <w:vAlign w:val="bottom"/>
            <w:hideMark/>
          </w:tcPr>
          <w:p w14:paraId="04982DF4" w14:textId="77777777" w:rsidR="006E5E63" w:rsidRPr="0035558F" w:rsidRDefault="006E5E63">
            <w:pPr>
              <w:spacing w:line="240" w:lineRule="auto"/>
              <w:jc w:val="right"/>
              <w:rPr>
                <w:rFonts w:ascii="Univers 45 Light" w:hAnsi="Univers 45 Light"/>
                <w:sz w:val="18"/>
              </w:rPr>
            </w:pPr>
            <w:r w:rsidRPr="0035558F">
              <w:rPr>
                <w:rFonts w:ascii="Univers 45 Light" w:hAnsi="Univers 45 Light"/>
                <w:sz w:val="18"/>
              </w:rPr>
              <w:t xml:space="preserve"> 2,334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5D279BEB" w14:textId="77777777" w:rsidR="006E5E63" w:rsidRPr="0035558F" w:rsidRDefault="006E5E63">
            <w:pPr>
              <w:spacing w:line="240" w:lineRule="auto"/>
              <w:jc w:val="right"/>
              <w:rPr>
                <w:rFonts w:ascii="Univers 45 Light" w:hAnsi="Univers 45 Light"/>
                <w:sz w:val="18"/>
              </w:rPr>
            </w:pPr>
            <w:r w:rsidRPr="0035558F">
              <w:rPr>
                <w:rFonts w:ascii="Univers 45 Light" w:hAnsi="Univers 45 Light"/>
                <w:sz w:val="18"/>
              </w:rPr>
              <w:t xml:space="preserve"> - </w:t>
            </w:r>
          </w:p>
        </w:tc>
        <w:tc>
          <w:tcPr>
            <w:tcW w:w="997" w:type="dxa"/>
            <w:tcBorders>
              <w:top w:val="nil"/>
              <w:left w:val="nil"/>
              <w:bottom w:val="nil"/>
              <w:right w:val="single" w:sz="4" w:space="0" w:color="5B9BD5"/>
            </w:tcBorders>
            <w:shd w:val="clear" w:color="auto" w:fill="FFFFFF" w:themeFill="background1"/>
            <w:noWrap/>
            <w:vAlign w:val="bottom"/>
            <w:hideMark/>
          </w:tcPr>
          <w:p w14:paraId="53955BA3" w14:textId="77777777" w:rsidR="006E5E63" w:rsidRPr="0035558F" w:rsidRDefault="006E5E63">
            <w:pPr>
              <w:spacing w:line="240" w:lineRule="auto"/>
              <w:jc w:val="right"/>
              <w:rPr>
                <w:rFonts w:ascii="Univers 45 Light" w:hAnsi="Univers 45 Light"/>
                <w:sz w:val="18"/>
              </w:rPr>
            </w:pPr>
            <w:r w:rsidRPr="0035558F">
              <w:rPr>
                <w:rFonts w:ascii="Univers 45 Light" w:hAnsi="Univers 45 Light"/>
                <w:sz w:val="18"/>
              </w:rPr>
              <w:t xml:space="preserve"> - </w:t>
            </w:r>
          </w:p>
        </w:tc>
        <w:tc>
          <w:tcPr>
            <w:tcW w:w="960" w:type="dxa"/>
            <w:shd w:val="clear" w:color="auto" w:fill="FFFFFF" w:themeFill="background1"/>
            <w:noWrap/>
            <w:vAlign w:val="bottom"/>
            <w:hideMark/>
          </w:tcPr>
          <w:p w14:paraId="23E9712E" w14:textId="77777777" w:rsidR="006E5E63" w:rsidRPr="0035558F" w:rsidRDefault="006E5E63">
            <w:pPr>
              <w:spacing w:line="240" w:lineRule="auto"/>
              <w:jc w:val="right"/>
              <w:rPr>
                <w:rFonts w:ascii="Univers 45 Light" w:hAnsi="Univers 45 Light"/>
                <w:sz w:val="18"/>
              </w:rPr>
            </w:pPr>
            <w:r w:rsidRPr="0035558F">
              <w:rPr>
                <w:rFonts w:ascii="Univers 45 Light" w:hAnsi="Univers 45 Light"/>
                <w:sz w:val="18"/>
              </w:rPr>
              <w:t xml:space="preserve"> 2 </w:t>
            </w:r>
          </w:p>
        </w:tc>
        <w:tc>
          <w:tcPr>
            <w:tcW w:w="1100" w:type="dxa"/>
            <w:tcBorders>
              <w:top w:val="nil"/>
              <w:left w:val="single" w:sz="4" w:space="0" w:color="5B9BD5"/>
              <w:bottom w:val="nil"/>
              <w:right w:val="single" w:sz="4" w:space="0" w:color="5B9BD5"/>
            </w:tcBorders>
            <w:shd w:val="clear" w:color="auto" w:fill="DDEBF7"/>
            <w:noWrap/>
            <w:vAlign w:val="bottom"/>
            <w:hideMark/>
          </w:tcPr>
          <w:p w14:paraId="4DA7B9F1" w14:textId="77777777" w:rsidR="006E5E63" w:rsidRPr="0035558F" w:rsidRDefault="006E5E63">
            <w:pPr>
              <w:spacing w:line="240" w:lineRule="auto"/>
              <w:jc w:val="right"/>
              <w:rPr>
                <w:rFonts w:ascii="Univers 45 Light" w:hAnsi="Univers 45 Light"/>
                <w:sz w:val="18"/>
              </w:rPr>
            </w:pPr>
            <w:r w:rsidRPr="0035558F">
              <w:rPr>
                <w:rFonts w:ascii="Univers 45 Light" w:hAnsi="Univers 45 Light"/>
                <w:sz w:val="18"/>
              </w:rPr>
              <w:t xml:space="preserve"> 2,336 </w:t>
            </w:r>
          </w:p>
        </w:tc>
        <w:tc>
          <w:tcPr>
            <w:tcW w:w="987" w:type="dxa"/>
            <w:tcBorders>
              <w:top w:val="nil"/>
              <w:left w:val="nil"/>
              <w:bottom w:val="nil"/>
              <w:right w:val="single" w:sz="4" w:space="0" w:color="5B9BD5"/>
            </w:tcBorders>
            <w:shd w:val="clear" w:color="auto" w:fill="FFFFFF" w:themeFill="background1"/>
            <w:noWrap/>
            <w:vAlign w:val="bottom"/>
            <w:hideMark/>
          </w:tcPr>
          <w:p w14:paraId="36953049"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293" w:type="dxa"/>
            <w:tcBorders>
              <w:top w:val="nil"/>
              <w:left w:val="nil"/>
              <w:bottom w:val="nil"/>
              <w:right w:val="single" w:sz="4" w:space="0" w:color="5B9BD5"/>
            </w:tcBorders>
            <w:shd w:val="clear" w:color="auto" w:fill="FFFFFF" w:themeFill="background1"/>
            <w:noWrap/>
            <w:vAlign w:val="bottom"/>
            <w:hideMark/>
          </w:tcPr>
          <w:p w14:paraId="146A4347" w14:textId="77777777" w:rsidR="006E5E63" w:rsidRPr="0035558F" w:rsidRDefault="006E5E63">
            <w:pPr>
              <w:spacing w:line="240" w:lineRule="auto"/>
              <w:jc w:val="right"/>
              <w:rPr>
                <w:rFonts w:ascii="Univers 45 Light" w:hAnsi="Univers 45 Light"/>
                <w:sz w:val="18"/>
              </w:rPr>
            </w:pPr>
            <w:r w:rsidRPr="0035558F">
              <w:rPr>
                <w:rFonts w:ascii="Univers 45 Light" w:hAnsi="Univers 45 Light"/>
                <w:sz w:val="18"/>
              </w:rPr>
              <w:t>100.00%</w:t>
            </w:r>
          </w:p>
        </w:tc>
      </w:tr>
      <w:tr w:rsidR="006E5E63" w:rsidRPr="0035558F" w14:paraId="767D1330"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63B18418"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sz w:val="18"/>
              </w:rPr>
              <w:t>Transfers 06/10/2015</w:t>
            </w:r>
          </w:p>
        </w:tc>
        <w:tc>
          <w:tcPr>
            <w:tcW w:w="1100" w:type="dxa"/>
            <w:tcBorders>
              <w:top w:val="nil"/>
              <w:left w:val="single" w:sz="4" w:space="0" w:color="5B9BD5"/>
              <w:bottom w:val="nil"/>
              <w:right w:val="single" w:sz="4" w:space="0" w:color="5B9BD5"/>
            </w:tcBorders>
            <w:shd w:val="clear" w:color="auto" w:fill="DDEBF7"/>
            <w:noWrap/>
            <w:vAlign w:val="bottom"/>
            <w:hideMark/>
          </w:tcPr>
          <w:p w14:paraId="2C258787"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16,370 </w:t>
            </w:r>
          </w:p>
        </w:tc>
        <w:tc>
          <w:tcPr>
            <w:tcW w:w="1100" w:type="dxa"/>
            <w:shd w:val="clear" w:color="auto" w:fill="DDEBF7"/>
            <w:noWrap/>
            <w:vAlign w:val="bottom"/>
            <w:hideMark/>
          </w:tcPr>
          <w:p w14:paraId="36CD14B8"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16,370 </w:t>
            </w:r>
          </w:p>
        </w:tc>
        <w:tc>
          <w:tcPr>
            <w:tcW w:w="967" w:type="dxa"/>
            <w:tcBorders>
              <w:top w:val="nil"/>
              <w:left w:val="single" w:sz="4" w:space="0" w:color="5B9BD5"/>
              <w:bottom w:val="nil"/>
              <w:right w:val="single" w:sz="4" w:space="0" w:color="5B9BD5"/>
            </w:tcBorders>
            <w:shd w:val="clear" w:color="auto" w:fill="DDEBF7"/>
            <w:noWrap/>
            <w:vAlign w:val="bottom"/>
            <w:hideMark/>
          </w:tcPr>
          <w:p w14:paraId="74A0A60A"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026" w:type="dxa"/>
            <w:shd w:val="clear" w:color="auto" w:fill="DDEBF7"/>
            <w:noWrap/>
            <w:vAlign w:val="bottom"/>
            <w:hideMark/>
          </w:tcPr>
          <w:p w14:paraId="520ECD9C"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16,370 </w:t>
            </w:r>
          </w:p>
        </w:tc>
        <w:tc>
          <w:tcPr>
            <w:tcW w:w="1180" w:type="dxa"/>
            <w:tcBorders>
              <w:top w:val="nil"/>
              <w:left w:val="single" w:sz="4" w:space="0" w:color="5B9BD5"/>
              <w:bottom w:val="nil"/>
              <w:right w:val="single" w:sz="4" w:space="0" w:color="5B9BD5"/>
            </w:tcBorders>
            <w:shd w:val="clear" w:color="auto" w:fill="DDEBF7"/>
            <w:noWrap/>
            <w:vAlign w:val="bottom"/>
            <w:hideMark/>
          </w:tcPr>
          <w:p w14:paraId="1CF2BCCE"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997" w:type="dxa"/>
            <w:tcBorders>
              <w:top w:val="nil"/>
              <w:left w:val="nil"/>
              <w:bottom w:val="nil"/>
              <w:right w:val="single" w:sz="4" w:space="0" w:color="5B9BD5"/>
            </w:tcBorders>
            <w:shd w:val="clear" w:color="auto" w:fill="DDEBF7"/>
            <w:noWrap/>
            <w:vAlign w:val="bottom"/>
            <w:hideMark/>
          </w:tcPr>
          <w:p w14:paraId="2741EA3A"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960" w:type="dxa"/>
            <w:shd w:val="clear" w:color="auto" w:fill="DDEBF7"/>
            <w:noWrap/>
            <w:vAlign w:val="bottom"/>
            <w:hideMark/>
          </w:tcPr>
          <w:p w14:paraId="26C3802C"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3518EE4E"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16,370 </w:t>
            </w:r>
          </w:p>
        </w:tc>
        <w:tc>
          <w:tcPr>
            <w:tcW w:w="987" w:type="dxa"/>
            <w:tcBorders>
              <w:top w:val="nil"/>
              <w:left w:val="nil"/>
              <w:bottom w:val="nil"/>
              <w:right w:val="single" w:sz="4" w:space="0" w:color="5B9BD5"/>
            </w:tcBorders>
            <w:shd w:val="clear" w:color="auto" w:fill="DDEBF7"/>
            <w:noWrap/>
            <w:vAlign w:val="bottom"/>
            <w:hideMark/>
          </w:tcPr>
          <w:p w14:paraId="187AE368"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293" w:type="dxa"/>
            <w:tcBorders>
              <w:top w:val="nil"/>
              <w:left w:val="nil"/>
              <w:bottom w:val="nil"/>
              <w:right w:val="single" w:sz="4" w:space="0" w:color="5B9BD5"/>
            </w:tcBorders>
            <w:shd w:val="clear" w:color="auto" w:fill="DDEBF7"/>
            <w:noWrap/>
            <w:vAlign w:val="bottom"/>
            <w:hideMark/>
          </w:tcPr>
          <w:p w14:paraId="3D72C1AE"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100%</w:t>
            </w:r>
          </w:p>
        </w:tc>
      </w:tr>
      <w:tr w:rsidR="006E5E63" w:rsidRPr="0035558F" w14:paraId="6099C715" w14:textId="77777777" w:rsidTr="00894549">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3756169E"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rPr>
              <w:t>Diagnosis 06/10/2015</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7CAE80BD"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31,116 </w:t>
            </w:r>
          </w:p>
        </w:tc>
        <w:tc>
          <w:tcPr>
            <w:tcW w:w="1100" w:type="dxa"/>
            <w:shd w:val="clear" w:color="auto" w:fill="FFFFFF" w:themeFill="background1"/>
            <w:noWrap/>
            <w:vAlign w:val="bottom"/>
            <w:hideMark/>
          </w:tcPr>
          <w:p w14:paraId="4D8DCE97"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31,116 </w:t>
            </w:r>
          </w:p>
        </w:tc>
        <w:tc>
          <w:tcPr>
            <w:tcW w:w="967" w:type="dxa"/>
            <w:tcBorders>
              <w:top w:val="nil"/>
              <w:left w:val="single" w:sz="4" w:space="0" w:color="5B9BD5"/>
              <w:bottom w:val="nil"/>
              <w:right w:val="single" w:sz="4" w:space="0" w:color="5B9BD5"/>
            </w:tcBorders>
            <w:shd w:val="clear" w:color="auto" w:fill="DDEBF7"/>
            <w:noWrap/>
            <w:vAlign w:val="bottom"/>
            <w:hideMark/>
          </w:tcPr>
          <w:p w14:paraId="543B617A"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026" w:type="dxa"/>
            <w:shd w:val="clear" w:color="auto" w:fill="FFFFFF" w:themeFill="background1"/>
            <w:noWrap/>
            <w:vAlign w:val="bottom"/>
            <w:hideMark/>
          </w:tcPr>
          <w:p w14:paraId="0517715F"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31,116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6F64FA23"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997" w:type="dxa"/>
            <w:tcBorders>
              <w:top w:val="nil"/>
              <w:left w:val="nil"/>
              <w:bottom w:val="nil"/>
              <w:right w:val="single" w:sz="4" w:space="0" w:color="5B9BD5"/>
            </w:tcBorders>
            <w:shd w:val="clear" w:color="auto" w:fill="FFFFFF" w:themeFill="background1"/>
            <w:noWrap/>
            <w:vAlign w:val="bottom"/>
            <w:hideMark/>
          </w:tcPr>
          <w:p w14:paraId="0FDD0C80"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960" w:type="dxa"/>
            <w:shd w:val="clear" w:color="auto" w:fill="FFFFFF" w:themeFill="background1"/>
            <w:noWrap/>
            <w:vAlign w:val="bottom"/>
            <w:hideMark/>
          </w:tcPr>
          <w:p w14:paraId="2E3540AD"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100" w:type="dxa"/>
            <w:tcBorders>
              <w:top w:val="nil"/>
              <w:left w:val="single" w:sz="4" w:space="0" w:color="5B9BD5"/>
              <w:bottom w:val="nil"/>
              <w:right w:val="single" w:sz="4" w:space="0" w:color="5B9BD5"/>
            </w:tcBorders>
            <w:shd w:val="clear" w:color="auto" w:fill="DDEBF7"/>
            <w:noWrap/>
            <w:vAlign w:val="bottom"/>
            <w:hideMark/>
          </w:tcPr>
          <w:p w14:paraId="4BFEECD6"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31,116 </w:t>
            </w:r>
          </w:p>
        </w:tc>
        <w:tc>
          <w:tcPr>
            <w:tcW w:w="987" w:type="dxa"/>
            <w:tcBorders>
              <w:top w:val="nil"/>
              <w:left w:val="nil"/>
              <w:bottom w:val="nil"/>
              <w:right w:val="single" w:sz="4" w:space="0" w:color="5B9BD5"/>
            </w:tcBorders>
            <w:shd w:val="clear" w:color="auto" w:fill="FFFFFF" w:themeFill="background1"/>
            <w:noWrap/>
            <w:vAlign w:val="bottom"/>
            <w:hideMark/>
          </w:tcPr>
          <w:p w14:paraId="0DD0AC3B"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293" w:type="dxa"/>
            <w:tcBorders>
              <w:top w:val="nil"/>
              <w:left w:val="nil"/>
              <w:bottom w:val="nil"/>
              <w:right w:val="single" w:sz="4" w:space="0" w:color="5B9BD5"/>
            </w:tcBorders>
            <w:shd w:val="clear" w:color="auto" w:fill="FFFFFF" w:themeFill="background1"/>
            <w:noWrap/>
            <w:vAlign w:val="bottom"/>
            <w:hideMark/>
          </w:tcPr>
          <w:p w14:paraId="196C08C9"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100%</w:t>
            </w:r>
          </w:p>
        </w:tc>
      </w:tr>
      <w:tr w:rsidR="006E5E63" w:rsidRPr="0035558F" w14:paraId="262EFADF" w14:textId="77777777" w:rsidTr="006E5E63">
        <w:trPr>
          <w:trHeight w:val="290"/>
        </w:trPr>
        <w:tc>
          <w:tcPr>
            <w:tcW w:w="2560" w:type="dxa"/>
            <w:tcBorders>
              <w:top w:val="nil"/>
              <w:left w:val="single" w:sz="4" w:space="0" w:color="5B9BD5"/>
              <w:bottom w:val="single" w:sz="4" w:space="0" w:color="5B9BD5"/>
              <w:right w:val="nil"/>
            </w:tcBorders>
            <w:shd w:val="clear" w:color="auto" w:fill="DDEBF7"/>
            <w:noWrap/>
            <w:vAlign w:val="bottom"/>
            <w:hideMark/>
          </w:tcPr>
          <w:p w14:paraId="06775616"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sz w:val="18"/>
              </w:rPr>
              <w:t>Procedure 06/10/2015</w:t>
            </w:r>
          </w:p>
        </w:tc>
        <w:tc>
          <w:tcPr>
            <w:tcW w:w="1100" w:type="dxa"/>
            <w:tcBorders>
              <w:top w:val="nil"/>
              <w:left w:val="single" w:sz="4" w:space="0" w:color="5B9BD5"/>
              <w:bottom w:val="single" w:sz="4" w:space="0" w:color="5B9BD5"/>
              <w:right w:val="single" w:sz="4" w:space="0" w:color="5B9BD5"/>
            </w:tcBorders>
            <w:shd w:val="clear" w:color="auto" w:fill="DDEBF7"/>
            <w:noWrap/>
            <w:vAlign w:val="bottom"/>
            <w:hideMark/>
          </w:tcPr>
          <w:p w14:paraId="2B2E3B39"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13,366 </w:t>
            </w:r>
          </w:p>
        </w:tc>
        <w:tc>
          <w:tcPr>
            <w:tcW w:w="1100" w:type="dxa"/>
            <w:tcBorders>
              <w:top w:val="nil"/>
              <w:left w:val="nil"/>
              <w:bottom w:val="single" w:sz="4" w:space="0" w:color="5B9BD5"/>
              <w:right w:val="nil"/>
            </w:tcBorders>
            <w:shd w:val="clear" w:color="auto" w:fill="DDEBF7"/>
            <w:noWrap/>
            <w:vAlign w:val="bottom"/>
            <w:hideMark/>
          </w:tcPr>
          <w:p w14:paraId="27A2BA26"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13,366 </w:t>
            </w:r>
          </w:p>
        </w:tc>
        <w:tc>
          <w:tcPr>
            <w:tcW w:w="967" w:type="dxa"/>
            <w:tcBorders>
              <w:top w:val="nil"/>
              <w:left w:val="single" w:sz="4" w:space="0" w:color="5B9BD5"/>
              <w:bottom w:val="single" w:sz="4" w:space="0" w:color="5B9BD5"/>
              <w:right w:val="single" w:sz="4" w:space="0" w:color="5B9BD5"/>
            </w:tcBorders>
            <w:shd w:val="clear" w:color="auto" w:fill="DDEBF7"/>
            <w:noWrap/>
            <w:vAlign w:val="bottom"/>
            <w:hideMark/>
          </w:tcPr>
          <w:p w14:paraId="28CBFF60"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026" w:type="dxa"/>
            <w:tcBorders>
              <w:top w:val="nil"/>
              <w:left w:val="nil"/>
              <w:bottom w:val="single" w:sz="4" w:space="0" w:color="5B9BD5"/>
              <w:right w:val="nil"/>
            </w:tcBorders>
            <w:shd w:val="clear" w:color="auto" w:fill="DDEBF7"/>
            <w:noWrap/>
            <w:vAlign w:val="bottom"/>
            <w:hideMark/>
          </w:tcPr>
          <w:p w14:paraId="3510C8DD"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13,366 </w:t>
            </w:r>
          </w:p>
        </w:tc>
        <w:tc>
          <w:tcPr>
            <w:tcW w:w="1180" w:type="dxa"/>
            <w:tcBorders>
              <w:top w:val="nil"/>
              <w:left w:val="single" w:sz="4" w:space="0" w:color="5B9BD5"/>
              <w:bottom w:val="single" w:sz="4" w:space="0" w:color="5B9BD5"/>
              <w:right w:val="single" w:sz="4" w:space="0" w:color="5B9BD5"/>
            </w:tcBorders>
            <w:shd w:val="clear" w:color="auto" w:fill="DDEBF7"/>
            <w:noWrap/>
            <w:vAlign w:val="bottom"/>
            <w:hideMark/>
          </w:tcPr>
          <w:p w14:paraId="5FF68898"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997" w:type="dxa"/>
            <w:tcBorders>
              <w:top w:val="nil"/>
              <w:left w:val="nil"/>
              <w:bottom w:val="single" w:sz="4" w:space="0" w:color="5B9BD5"/>
              <w:right w:val="single" w:sz="4" w:space="0" w:color="5B9BD5"/>
            </w:tcBorders>
            <w:shd w:val="clear" w:color="auto" w:fill="DDEBF7"/>
            <w:noWrap/>
            <w:vAlign w:val="bottom"/>
            <w:hideMark/>
          </w:tcPr>
          <w:p w14:paraId="0FE325E9"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960" w:type="dxa"/>
            <w:tcBorders>
              <w:top w:val="nil"/>
              <w:left w:val="nil"/>
              <w:bottom w:val="single" w:sz="4" w:space="0" w:color="5B9BD5"/>
              <w:right w:val="nil"/>
            </w:tcBorders>
            <w:shd w:val="clear" w:color="auto" w:fill="DDEBF7"/>
            <w:noWrap/>
            <w:vAlign w:val="bottom"/>
            <w:hideMark/>
          </w:tcPr>
          <w:p w14:paraId="18320455"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100" w:type="dxa"/>
            <w:tcBorders>
              <w:top w:val="nil"/>
              <w:left w:val="single" w:sz="4" w:space="0" w:color="5B9BD5"/>
              <w:bottom w:val="single" w:sz="4" w:space="0" w:color="5B9BD5"/>
              <w:right w:val="single" w:sz="4" w:space="0" w:color="5B9BD5"/>
            </w:tcBorders>
            <w:shd w:val="clear" w:color="auto" w:fill="DDEBF7"/>
            <w:noWrap/>
            <w:vAlign w:val="bottom"/>
            <w:hideMark/>
          </w:tcPr>
          <w:p w14:paraId="51DCFC8E"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13,366 </w:t>
            </w:r>
          </w:p>
        </w:tc>
        <w:tc>
          <w:tcPr>
            <w:tcW w:w="987" w:type="dxa"/>
            <w:tcBorders>
              <w:top w:val="nil"/>
              <w:left w:val="nil"/>
              <w:bottom w:val="single" w:sz="4" w:space="0" w:color="5B9BD5"/>
              <w:right w:val="single" w:sz="4" w:space="0" w:color="5B9BD5"/>
            </w:tcBorders>
            <w:shd w:val="clear" w:color="auto" w:fill="DDEBF7"/>
            <w:noWrap/>
            <w:vAlign w:val="bottom"/>
            <w:hideMark/>
          </w:tcPr>
          <w:p w14:paraId="25D1BEF6"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293" w:type="dxa"/>
            <w:tcBorders>
              <w:top w:val="nil"/>
              <w:left w:val="nil"/>
              <w:bottom w:val="single" w:sz="4" w:space="0" w:color="5B9BD5"/>
              <w:right w:val="single" w:sz="4" w:space="0" w:color="5B9BD5"/>
            </w:tcBorders>
            <w:shd w:val="clear" w:color="auto" w:fill="DDEBF7"/>
            <w:noWrap/>
            <w:vAlign w:val="bottom"/>
            <w:hideMark/>
          </w:tcPr>
          <w:p w14:paraId="7A97A201"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100%</w:t>
            </w:r>
          </w:p>
        </w:tc>
      </w:tr>
    </w:tbl>
    <w:p w14:paraId="735B1640" w14:textId="77777777" w:rsidR="006E5E63" w:rsidRPr="0035558F" w:rsidRDefault="006E5E63" w:rsidP="006E5E63">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the Far West LHD and NSW Health </w:t>
      </w:r>
    </w:p>
    <w:p w14:paraId="08717BE8" w14:textId="539143EC" w:rsidR="006E5E63" w:rsidRPr="0035558F" w:rsidRDefault="006E5E63" w:rsidP="006E5E63">
      <w:pPr>
        <w:pStyle w:val="BodyText"/>
        <w:rPr>
          <w:rFonts w:ascii="Univers 45 Light" w:hAnsi="Univers 45 Light"/>
          <w:bCs/>
          <w:i/>
          <w:sz w:val="16"/>
          <w:szCs w:val="16"/>
        </w:rPr>
      </w:pPr>
      <w:r w:rsidRPr="0035558F">
        <w:rPr>
          <w:rFonts w:ascii="Univers 45 Light" w:hAnsi="Univers 45 Light"/>
        </w:rPr>
        <w:t xml:space="preserve">The following should be noted about the feeder data represented in </w:t>
      </w:r>
      <w:r w:rsidR="00B040D1" w:rsidRPr="0035558F">
        <w:rPr>
          <w:rFonts w:ascii="Univers 45 Light" w:hAnsi="Univers 45 Light"/>
        </w:rPr>
        <w:fldChar w:fldCharType="begin"/>
      </w:r>
      <w:r w:rsidR="00B040D1" w:rsidRPr="0035558F">
        <w:rPr>
          <w:rFonts w:ascii="Univers 45 Light" w:hAnsi="Univers 45 Light"/>
        </w:rPr>
        <w:instrText xml:space="preserve"> REF _Ref457490883 \h  \* MERGEFORMAT </w:instrText>
      </w:r>
      <w:r w:rsidR="00B040D1" w:rsidRPr="0035558F">
        <w:rPr>
          <w:rFonts w:ascii="Univers 45 Light" w:hAnsi="Univers 45 Light"/>
        </w:rPr>
      </w:r>
      <w:r w:rsidR="00B040D1"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20</w:t>
      </w:r>
      <w:r w:rsidR="00B040D1" w:rsidRPr="0035558F">
        <w:rPr>
          <w:rFonts w:ascii="Univers 45 Light" w:hAnsi="Univers 45 Light"/>
        </w:rPr>
        <w:fldChar w:fldCharType="end"/>
      </w:r>
      <w:r w:rsidR="00B040D1" w:rsidRPr="0035558F">
        <w:rPr>
          <w:rFonts w:ascii="Univers 45 Light" w:hAnsi="Univers 45 Light"/>
        </w:rPr>
        <w:t xml:space="preserve"> </w:t>
      </w:r>
      <w:r w:rsidRPr="0035558F">
        <w:rPr>
          <w:rFonts w:ascii="Univers 45 Light" w:hAnsi="Univers 45 Light"/>
        </w:rPr>
        <w:t>at Far West LHD:</w:t>
      </w:r>
    </w:p>
    <w:p w14:paraId="04AB2111"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There are currently 14 feeders used from a range of hospital source systems and they represent major hospital departments providing resource activity.</w:t>
      </w:r>
    </w:p>
    <w:p w14:paraId="34203BFA"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All feeder linking rules are reviewed on an individual-feeder basis and are informed by rules listed in the CAG, wherever possible</w:t>
      </w:r>
      <w:r w:rsidR="00B30E57" w:rsidRPr="0035558F">
        <w:rPr>
          <w:rFonts w:ascii="Univers 45 Light" w:hAnsi="Univers 45 Light"/>
        </w:rPr>
        <w:t xml:space="preserve">. </w:t>
      </w:r>
      <w:r w:rsidRPr="0035558F">
        <w:rPr>
          <w:rFonts w:ascii="Univers 45 Light" w:hAnsi="Univers 45 Light"/>
        </w:rPr>
        <w:t>Once the linking has occurred, linking percentages are compared with prior linking results to identify any major variations. Variations are reviewed for data quality issues or to inform linking rule updates.</w:t>
      </w:r>
    </w:p>
    <w:p w14:paraId="53A9C581" w14:textId="77777777" w:rsidR="006E5E63" w:rsidRPr="0035558F" w:rsidRDefault="006E5E63" w:rsidP="006E5E63">
      <w:pPr>
        <w:pStyle w:val="BodyText"/>
        <w:ind w:left="340"/>
        <w:rPr>
          <w:rFonts w:ascii="Univers 45 Light" w:hAnsi="Univers 45 Light"/>
        </w:rPr>
      </w:pPr>
    </w:p>
    <w:p w14:paraId="330ABDFB" w14:textId="77777777" w:rsidR="006E5E63" w:rsidRPr="0035558F" w:rsidRDefault="006E5E63" w:rsidP="006E5E63">
      <w:pPr>
        <w:spacing w:line="240" w:lineRule="auto"/>
        <w:rPr>
          <w:rFonts w:ascii="Univers 45 Light" w:hAnsi="Univers 45 Light"/>
          <w:szCs w:val="22"/>
        </w:rPr>
        <w:sectPr w:rsidR="006E5E63" w:rsidRPr="0035558F">
          <w:endnotePr>
            <w:numFmt w:val="decimal"/>
          </w:endnotePr>
          <w:pgSz w:w="16840" w:h="11907" w:orient="landscape"/>
          <w:pgMar w:top="1474" w:right="1843" w:bottom="1474" w:left="1276" w:header="958" w:footer="737" w:gutter="454"/>
          <w:cols w:space="720"/>
        </w:sectPr>
      </w:pPr>
    </w:p>
    <w:p w14:paraId="3E27110A"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The number of records linked to admitted, emergency, non-admitted and other patients had a 100 percent link or match. This suggests that there is robustness in the level of feeder activity reported back to episodes.</w:t>
      </w:r>
    </w:p>
    <w:p w14:paraId="7BC571B7"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Other records include records that linked to system-generated encounters or the non-patient level encounters.</w:t>
      </w:r>
    </w:p>
    <w:p w14:paraId="60A86573" w14:textId="77777777" w:rsidR="006E5E63" w:rsidRPr="0035558F" w:rsidRDefault="006E5E63" w:rsidP="00360B9E">
      <w:pPr>
        <w:pStyle w:val="Heading3"/>
        <w:numPr>
          <w:ilvl w:val="2"/>
          <w:numId w:val="36"/>
        </w:numPr>
        <w:tabs>
          <w:tab w:val="num" w:pos="1713"/>
        </w:tabs>
        <w:ind w:left="1713" w:hanging="1713"/>
        <w:rPr>
          <w:rFonts w:ascii="Univers 45 Light" w:hAnsi="Univers 45 Light"/>
        </w:rPr>
      </w:pPr>
      <w:r w:rsidRPr="0035558F">
        <w:t>Treatment of WIP</w:t>
      </w:r>
    </w:p>
    <w:p w14:paraId="3748E33D" w14:textId="7F0FEFA5" w:rsidR="006E5E63" w:rsidRPr="0035558F" w:rsidRDefault="006E5E63" w:rsidP="006E5E63">
      <w:pPr>
        <w:pStyle w:val="BodyText"/>
        <w:rPr>
          <w:rFonts w:ascii="Univers 45 Light" w:hAnsi="Univers 45 Light"/>
        </w:rPr>
      </w:pPr>
      <w:r w:rsidRPr="0035558F">
        <w:fldChar w:fldCharType="begin"/>
      </w:r>
      <w:r w:rsidRPr="0035558F">
        <w:rPr>
          <w:rFonts w:ascii="Univers 45 Light" w:hAnsi="Univers 45 Light"/>
        </w:rPr>
        <w:instrText xml:space="preserve"> REF _Ref457490814 \h  \* MERGEFORMAT </w:instrText>
      </w:r>
      <w:r w:rsidRPr="0035558F">
        <w:fldChar w:fldCharType="separate"/>
      </w:r>
      <w:r w:rsidR="00736A10" w:rsidRPr="00736A10">
        <w:rPr>
          <w:rFonts w:ascii="Univers 45 Light" w:hAnsi="Univers 45 Light"/>
        </w:rPr>
        <w:t xml:space="preserve">Table </w:t>
      </w:r>
      <w:r w:rsidR="00736A10" w:rsidRPr="00736A10">
        <w:rPr>
          <w:rFonts w:ascii="Univers 45 Light" w:hAnsi="Univers 45 Light"/>
          <w:noProof/>
        </w:rPr>
        <w:t>21</w:t>
      </w:r>
      <w:r w:rsidRPr="0035558F">
        <w:fldChar w:fldCharType="end"/>
      </w:r>
      <w:r w:rsidRPr="0035558F">
        <w:rPr>
          <w:rFonts w:ascii="Univers 45 Light" w:hAnsi="Univers 45 Light"/>
        </w:rPr>
        <w:t xml:space="preserve"> demonstrates models for WIP and its treatment in Far West LHD’s Round 19 NHCDC submission.</w:t>
      </w:r>
    </w:p>
    <w:p w14:paraId="02427BAC" w14:textId="77777777" w:rsidR="006E5E63" w:rsidRPr="0035558F" w:rsidRDefault="006E5E63" w:rsidP="006E5E63">
      <w:pPr>
        <w:pStyle w:val="BodyText"/>
        <w:rPr>
          <w:rFonts w:ascii="Univers 45 Light" w:hAnsi="Univers 45 Light"/>
          <w:i/>
        </w:rPr>
      </w:pPr>
      <w:bookmarkStart w:id="696" w:name="_Ref457490814"/>
      <w:r w:rsidRPr="0035558F">
        <w:rPr>
          <w:rFonts w:ascii="Univers 45 Light" w:hAnsi="Univers 45 Light"/>
          <w:i/>
        </w:rPr>
        <w:t xml:space="preserve">Table </w:t>
      </w:r>
      <w:r w:rsidRPr="0035558F">
        <w:fldChar w:fldCharType="begin"/>
      </w:r>
      <w:r w:rsidRPr="0035558F">
        <w:rPr>
          <w:rFonts w:ascii="Univers 45 Light" w:hAnsi="Univers 45 Light"/>
          <w:i/>
        </w:rPr>
        <w:instrText xml:space="preserve"> SEQ Table \* ARABIC </w:instrText>
      </w:r>
      <w:r w:rsidRPr="0035558F">
        <w:fldChar w:fldCharType="separate"/>
      </w:r>
      <w:r w:rsidR="00736A10">
        <w:rPr>
          <w:rFonts w:ascii="Univers 45 Light" w:hAnsi="Univers 45 Light"/>
          <w:i/>
          <w:noProof/>
        </w:rPr>
        <w:t>21</w:t>
      </w:r>
      <w:r w:rsidRPr="0035558F">
        <w:fldChar w:fldCharType="end"/>
      </w:r>
      <w:bookmarkEnd w:id="696"/>
      <w:r w:rsidRPr="0035558F">
        <w:rPr>
          <w:rFonts w:ascii="Univers 45 Light" w:hAnsi="Univers 45 Light"/>
          <w:i/>
        </w:rPr>
        <w:t xml:space="preserve"> – WIP – Far West LHD</w:t>
      </w:r>
    </w:p>
    <w:tbl>
      <w:tblPr>
        <w:tblStyle w:val="ListTable4-Accent11"/>
        <w:tblW w:w="5000" w:type="pct"/>
        <w:tblLook w:val="0620" w:firstRow="1" w:lastRow="0" w:firstColumn="0" w:lastColumn="0" w:noHBand="1" w:noVBand="1"/>
        <w:tblCaption w:val="Table 8 - Models for Work In Progress - Western Sydney LHD"/>
        <w:tblDescription w:val="This table describes the models for Work In Progress and how that applied to Western Sydney LHD.  The first column is the model number, the second column is the description and the third column is how that model was applied for the relevant hospital."/>
      </w:tblPr>
      <w:tblGrid>
        <w:gridCol w:w="874"/>
        <w:gridCol w:w="4216"/>
        <w:gridCol w:w="3631"/>
      </w:tblGrid>
      <w:tr w:rsidR="006E5E63" w:rsidRPr="0035558F" w14:paraId="27062BD6" w14:textId="77777777" w:rsidTr="0029116E">
        <w:trPr>
          <w:cnfStyle w:val="100000000000" w:firstRow="1" w:lastRow="0" w:firstColumn="0" w:lastColumn="0" w:oddVBand="0" w:evenVBand="0" w:oddHBand="0" w:evenHBand="0" w:firstRowFirstColumn="0" w:firstRowLastColumn="0" w:lastRowFirstColumn="0" w:lastRowLastColumn="0"/>
          <w:tblHeader/>
        </w:trPr>
        <w:tc>
          <w:tcPr>
            <w:tcW w:w="501" w:type="pct"/>
            <w:tcBorders>
              <w:right w:val="single" w:sz="4" w:space="0" w:color="548DD4" w:themeColor="text2" w:themeTint="99"/>
            </w:tcBorders>
            <w:shd w:val="clear" w:color="auto" w:fill="002060"/>
            <w:noWrap/>
            <w:hideMark/>
          </w:tcPr>
          <w:p w14:paraId="4B8F2729" w14:textId="77777777" w:rsidR="006E5E63" w:rsidRPr="0035558F" w:rsidRDefault="006E5E63" w:rsidP="0029116E">
            <w:pPr>
              <w:rPr>
                <w:rFonts w:ascii="Univers 45 Light" w:hAnsi="Univers 45 Light"/>
              </w:rPr>
            </w:pPr>
            <w:r w:rsidRPr="0035558F">
              <w:rPr>
                <w:rFonts w:ascii="Univers 45 Light" w:hAnsi="Univers 45 Light"/>
              </w:rPr>
              <w:t>Model</w:t>
            </w:r>
          </w:p>
        </w:tc>
        <w:tc>
          <w:tcPr>
            <w:tcW w:w="2417" w:type="pct"/>
            <w:tcBorders>
              <w:left w:val="single" w:sz="4" w:space="0" w:color="548DD4" w:themeColor="text2" w:themeTint="99"/>
              <w:right w:val="nil"/>
            </w:tcBorders>
            <w:shd w:val="clear" w:color="auto" w:fill="002060"/>
            <w:hideMark/>
          </w:tcPr>
          <w:p w14:paraId="4DDE3A25" w14:textId="77777777" w:rsidR="006E5E63" w:rsidRPr="0035558F" w:rsidRDefault="006E5E63">
            <w:pPr>
              <w:rPr>
                <w:rFonts w:ascii="Univers 45 Light" w:hAnsi="Univers 45 Light"/>
              </w:rPr>
            </w:pPr>
            <w:r w:rsidRPr="0035558F">
              <w:rPr>
                <w:rFonts w:ascii="Univers 45 Light" w:hAnsi="Univers 45 Light"/>
              </w:rPr>
              <w:t>Description</w:t>
            </w:r>
          </w:p>
        </w:tc>
        <w:tc>
          <w:tcPr>
            <w:tcW w:w="2082" w:type="pct"/>
            <w:tcBorders>
              <w:left w:val="single" w:sz="4" w:space="0" w:color="548DD4" w:themeColor="text2" w:themeTint="99"/>
            </w:tcBorders>
            <w:shd w:val="clear" w:color="auto" w:fill="002060"/>
            <w:hideMark/>
          </w:tcPr>
          <w:p w14:paraId="61697DA6" w14:textId="77777777" w:rsidR="006E5E63" w:rsidRPr="0035558F" w:rsidRDefault="006E5E63" w:rsidP="0029116E">
            <w:pPr>
              <w:rPr>
                <w:rFonts w:ascii="Univers 45 Light" w:hAnsi="Univers 45 Light"/>
              </w:rPr>
            </w:pPr>
            <w:r w:rsidRPr="0035558F">
              <w:rPr>
                <w:rFonts w:ascii="Univers 45 Light" w:hAnsi="Univers 45 Light"/>
              </w:rPr>
              <w:t>Submitted to Round 19 NHCDC</w:t>
            </w:r>
          </w:p>
        </w:tc>
      </w:tr>
      <w:tr w:rsidR="006E5E63" w:rsidRPr="0035558F" w14:paraId="647C79B5" w14:textId="77777777" w:rsidTr="0029116E">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32CC851D" w14:textId="77777777" w:rsidR="006E5E63" w:rsidRPr="0035558F" w:rsidRDefault="006E5E63" w:rsidP="0029116E">
            <w:pPr>
              <w:rPr>
                <w:rFonts w:ascii="Univers 45 Light" w:hAnsi="Univers 45 Light"/>
              </w:rPr>
            </w:pPr>
            <w:r w:rsidRPr="0035558F">
              <w:rPr>
                <w:rFonts w:ascii="Univers 45 Light" w:hAnsi="Univers 45 Light"/>
              </w:rPr>
              <w:t>1</w:t>
            </w:r>
          </w:p>
        </w:tc>
        <w:tc>
          <w:tcPr>
            <w:tcW w:w="241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6B1B713D" w14:textId="77777777" w:rsidR="006E5E63" w:rsidRPr="0035558F" w:rsidRDefault="006E5E63">
            <w:pPr>
              <w:rPr>
                <w:rFonts w:ascii="Univers 45 Light" w:hAnsi="Univers 45 Light"/>
              </w:rPr>
            </w:pPr>
            <w:r w:rsidRPr="0035558F">
              <w:rPr>
                <w:rFonts w:ascii="Univers 45 Light" w:hAnsi="Univers 45 Light"/>
              </w:rPr>
              <w:t>Cost for patients admitted and discharged in 2014-15 only</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16D42AD9" w14:textId="77777777" w:rsidR="006E5E63" w:rsidRPr="0035558F" w:rsidRDefault="006E5E63">
            <w:pPr>
              <w:rPr>
                <w:rFonts w:ascii="Univers 45 Light" w:hAnsi="Univers 45 Light"/>
              </w:rPr>
            </w:pPr>
            <w:r w:rsidRPr="0035558F">
              <w:rPr>
                <w:rFonts w:ascii="Univers 45 Light" w:hAnsi="Univers 45 Light"/>
              </w:rPr>
              <w:t>Submitted to Round 19 of the NHCDC</w:t>
            </w:r>
          </w:p>
        </w:tc>
      </w:tr>
      <w:tr w:rsidR="006E5E63" w:rsidRPr="0035558F" w14:paraId="6383373D" w14:textId="77777777" w:rsidTr="0029116E">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1655FB69" w14:textId="77777777" w:rsidR="006E5E63" w:rsidRPr="0035558F" w:rsidRDefault="006E5E63" w:rsidP="0029116E">
            <w:pPr>
              <w:rPr>
                <w:rFonts w:ascii="Univers 45 Light" w:hAnsi="Univers 45 Light"/>
              </w:rPr>
            </w:pPr>
            <w:r w:rsidRPr="0035558F">
              <w:rPr>
                <w:rFonts w:ascii="Univers 45 Light" w:hAnsi="Univers 45 Light"/>
              </w:rPr>
              <w:t>2</w:t>
            </w:r>
          </w:p>
        </w:tc>
        <w:tc>
          <w:tcPr>
            <w:tcW w:w="241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7B9A98C6" w14:textId="77777777" w:rsidR="006E5E63" w:rsidRPr="0035558F" w:rsidRDefault="006E5E63">
            <w:pPr>
              <w:rPr>
                <w:rFonts w:ascii="Univers 45 Light" w:hAnsi="Univers 45 Light"/>
              </w:rPr>
            </w:pPr>
            <w:r w:rsidRPr="0035558F">
              <w:rPr>
                <w:rFonts w:ascii="Univers 45 Light" w:hAnsi="Univers 45 Light"/>
              </w:rPr>
              <w:t>Costs for patients admitted prior to 2014-15 and discharged in 2014-15</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74E3D585" w14:textId="77777777" w:rsidR="006E5E63" w:rsidRPr="0035558F" w:rsidRDefault="006E5E63">
            <w:pPr>
              <w:rPr>
                <w:rFonts w:ascii="Univers 45 Light" w:hAnsi="Univers 45 Light"/>
              </w:rPr>
            </w:pPr>
            <w:r w:rsidRPr="0035558F">
              <w:rPr>
                <w:rFonts w:ascii="Univers 45 Light" w:hAnsi="Univers 45 Light"/>
              </w:rPr>
              <w:t>Submitted to Round 19 of the NHCDC. Costs are submitted for 2013-14.</w:t>
            </w:r>
          </w:p>
        </w:tc>
      </w:tr>
      <w:tr w:rsidR="006E5E63" w:rsidRPr="0035558F" w14:paraId="7E6279ED" w14:textId="77777777" w:rsidTr="0029116E">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3BEB1CF7" w14:textId="77777777" w:rsidR="006E5E63" w:rsidRPr="0035558F" w:rsidRDefault="006E5E63" w:rsidP="0029116E">
            <w:pPr>
              <w:rPr>
                <w:rFonts w:ascii="Univers 45 Light" w:hAnsi="Univers 45 Light"/>
              </w:rPr>
            </w:pPr>
            <w:r w:rsidRPr="0035558F">
              <w:rPr>
                <w:rFonts w:ascii="Univers 45 Light" w:hAnsi="Univers 45 Light"/>
              </w:rPr>
              <w:t>3</w:t>
            </w:r>
          </w:p>
        </w:tc>
        <w:tc>
          <w:tcPr>
            <w:tcW w:w="241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45C30898" w14:textId="77777777" w:rsidR="006E5E63" w:rsidRPr="0035558F" w:rsidRDefault="006E5E63">
            <w:pPr>
              <w:rPr>
                <w:rFonts w:ascii="Univers 45 Light" w:hAnsi="Univers 45 Light"/>
              </w:rPr>
            </w:pPr>
            <w:r w:rsidRPr="0035558F">
              <w:rPr>
                <w:rFonts w:ascii="Univers 45 Light" w:hAnsi="Univers 45 Light"/>
              </w:rPr>
              <w:t>Costs for patients admitted prior to or in 2014-15 and remain admitted at 30 June 2015</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662D9964" w14:textId="77777777" w:rsidR="006E5E63" w:rsidRPr="0035558F" w:rsidRDefault="006E5E63">
            <w:pPr>
              <w:rPr>
                <w:rFonts w:ascii="Univers 45 Light" w:hAnsi="Univers 45 Light"/>
              </w:rPr>
            </w:pPr>
            <w:r w:rsidRPr="0035558F">
              <w:rPr>
                <w:rFonts w:ascii="Univers 45 Light" w:hAnsi="Univers 45 Light"/>
              </w:rPr>
              <w:t>Not submitted to Round 19 of the NHCDC</w:t>
            </w:r>
          </w:p>
        </w:tc>
      </w:tr>
    </w:tbl>
    <w:p w14:paraId="22EC68D1" w14:textId="77777777" w:rsidR="006E5E63" w:rsidRPr="0035558F" w:rsidRDefault="006E5E63" w:rsidP="006E5E63">
      <w:pPr>
        <w:rPr>
          <w:rFonts w:ascii="Univers 45 Light" w:hAnsi="Univers 45 Light"/>
          <w:bCs/>
          <w:i/>
          <w:sz w:val="16"/>
          <w:szCs w:val="16"/>
        </w:rPr>
      </w:pPr>
      <w:r w:rsidRPr="0035558F">
        <w:rPr>
          <w:rFonts w:ascii="Univers 45 Light" w:hAnsi="Univers 45 Light"/>
          <w:bCs/>
          <w:i/>
          <w:sz w:val="16"/>
          <w:szCs w:val="16"/>
        </w:rPr>
        <w:t xml:space="preserve">Source: KPMG, based on the Far West Local Health District templates and review discussions </w:t>
      </w:r>
    </w:p>
    <w:p w14:paraId="627DED2B" w14:textId="77777777" w:rsidR="006E5E63" w:rsidRPr="0035558F" w:rsidRDefault="006E5E63" w:rsidP="006E5E63">
      <w:pPr>
        <w:pStyle w:val="BodyText"/>
        <w:rPr>
          <w:rFonts w:ascii="Univers 45 Light" w:hAnsi="Univers 45 Light"/>
        </w:rPr>
      </w:pPr>
      <w:r w:rsidRPr="0035558F">
        <w:rPr>
          <w:rFonts w:ascii="Univers 45 Light" w:hAnsi="Univers 45 Light"/>
        </w:rPr>
        <w:t>In summary, Far West LHD submitted costs for admitted and discharged patients in 2014-15 and WIP costs for those patients admitted in 2013-14, but discharged, in 2014-15.</w:t>
      </w:r>
    </w:p>
    <w:p w14:paraId="14008342" w14:textId="77777777" w:rsidR="006E5E63" w:rsidRPr="0035558F" w:rsidRDefault="006E5E63" w:rsidP="006E5E63">
      <w:pPr>
        <w:pStyle w:val="Heading4"/>
        <w:numPr>
          <w:ilvl w:val="0"/>
          <w:numId w:val="0"/>
        </w:numPr>
        <w:ind w:left="720" w:hanging="720"/>
        <w:rPr>
          <w:rFonts w:ascii="Univers 45 Light" w:hAnsi="Univers 45 Light"/>
        </w:rPr>
      </w:pPr>
      <w:r w:rsidRPr="0035558F">
        <w:rPr>
          <w:rFonts w:ascii="Univers 45 Light" w:hAnsi="Univers 45 Light"/>
        </w:rPr>
        <w:t>Escalation factor</w:t>
      </w:r>
    </w:p>
    <w:p w14:paraId="72B83F62" w14:textId="77777777" w:rsidR="006E5E63" w:rsidRPr="0035558F" w:rsidRDefault="006E5E63" w:rsidP="006E5E63">
      <w:pPr>
        <w:pStyle w:val="BodyText"/>
        <w:rPr>
          <w:rFonts w:ascii="Univers 45 Light" w:hAnsi="Univers 45 Light"/>
        </w:rPr>
      </w:pPr>
      <w:r w:rsidRPr="0035558F">
        <w:rPr>
          <w:rFonts w:ascii="Univers 45 Light" w:hAnsi="Univers 45 Light"/>
        </w:rPr>
        <w:t>NSW Health did not apply the escalation factors to the costs associated with WIP from prior years in the Round 19 NHCDC submission for Far West LHD.</w:t>
      </w:r>
    </w:p>
    <w:p w14:paraId="21648C96" w14:textId="77777777" w:rsidR="006E5E63" w:rsidRPr="0035558F" w:rsidRDefault="006E5E63" w:rsidP="00360B9E">
      <w:pPr>
        <w:pStyle w:val="Heading3"/>
        <w:numPr>
          <w:ilvl w:val="2"/>
          <w:numId w:val="36"/>
        </w:numPr>
        <w:tabs>
          <w:tab w:val="num" w:pos="1713"/>
        </w:tabs>
        <w:ind w:left="1713" w:hanging="1713"/>
        <w:rPr>
          <w:rFonts w:ascii="Univers 45 Light" w:hAnsi="Univers 45 Light"/>
        </w:rPr>
      </w:pPr>
      <w:r w:rsidRPr="0035558F">
        <w:t>Critical care</w:t>
      </w:r>
    </w:p>
    <w:p w14:paraId="2972253E" w14:textId="77777777" w:rsidR="006E5E63" w:rsidRPr="0035558F" w:rsidRDefault="006E5E63" w:rsidP="006E5E63">
      <w:pPr>
        <w:pStyle w:val="BodyText"/>
        <w:rPr>
          <w:rFonts w:ascii="Univers 45 Light" w:hAnsi="Univers 45 Light"/>
        </w:rPr>
      </w:pPr>
      <w:r w:rsidRPr="0035558F">
        <w:rPr>
          <w:rFonts w:ascii="Univers 45 Light" w:hAnsi="Univers 45 Light"/>
        </w:rPr>
        <w:t>Far West LHD does not have critical care units designated greater than Level 1.</w:t>
      </w:r>
    </w:p>
    <w:p w14:paraId="1B0B91B2" w14:textId="77777777" w:rsidR="006E5E63" w:rsidRPr="0035558F" w:rsidRDefault="006E5E63" w:rsidP="00360B9E">
      <w:pPr>
        <w:pStyle w:val="Heading3"/>
        <w:numPr>
          <w:ilvl w:val="2"/>
          <w:numId w:val="36"/>
        </w:numPr>
        <w:tabs>
          <w:tab w:val="num" w:pos="1713"/>
        </w:tabs>
        <w:ind w:left="1713" w:hanging="1713"/>
        <w:rPr>
          <w:rFonts w:ascii="Univers 45 Light" w:hAnsi="Univers 45 Light"/>
        </w:rPr>
      </w:pPr>
      <w:r w:rsidRPr="0035558F">
        <w:t>Costing public and private patients</w:t>
      </w:r>
    </w:p>
    <w:p w14:paraId="25E108CC" w14:textId="6AEB56E6" w:rsidR="006E5E63" w:rsidRPr="0035558F" w:rsidRDefault="00724B30" w:rsidP="002D1094">
      <w:pPr>
        <w:pStyle w:val="BodyText"/>
        <w:rPr>
          <w:rFonts w:ascii="Univers 45 Light" w:hAnsi="Univers 45 Light"/>
        </w:rPr>
      </w:pPr>
      <w:r w:rsidRPr="0035558F">
        <w:rPr>
          <w:rFonts w:ascii="Univers 45 Light" w:hAnsi="Univers 45 Light"/>
        </w:rPr>
        <w:t>Far West LHD costing staff indicated that the costing of private patients follows the guidelines specified in the CAG</w:t>
      </w:r>
      <w:r w:rsidR="00FF6CE1" w:rsidRPr="0035558F">
        <w:rPr>
          <w:rFonts w:ascii="Univers 45 Light" w:hAnsi="Univers 45 Light"/>
        </w:rPr>
        <w:t xml:space="preserve">. </w:t>
      </w:r>
      <w:r w:rsidRPr="0035558F">
        <w:rPr>
          <w:rFonts w:ascii="Univers 45 Light" w:hAnsi="Univers 45 Light"/>
        </w:rPr>
        <w:t>The costing methodology incorporates relative value units for private patients ensuring no VMO payments are allocated to private patients</w:t>
      </w:r>
      <w:r w:rsidR="00FF6CE1" w:rsidRPr="0035558F">
        <w:rPr>
          <w:rFonts w:ascii="Univers 45 Light" w:hAnsi="Univers 45 Light"/>
        </w:rPr>
        <w:t xml:space="preserve">. </w:t>
      </w:r>
      <w:r w:rsidRPr="0035558F">
        <w:rPr>
          <w:rFonts w:ascii="Univers 45 Light" w:hAnsi="Univers 45 Light"/>
        </w:rPr>
        <w:t xml:space="preserve">Salaried Medical Officer and Junior Medical Officer </w:t>
      </w:r>
      <w:proofErr w:type="gramStart"/>
      <w:r w:rsidRPr="0035558F">
        <w:rPr>
          <w:rFonts w:ascii="Univers 45 Light" w:hAnsi="Univers 45 Light"/>
        </w:rPr>
        <w:t>staff</w:t>
      </w:r>
      <w:proofErr w:type="gramEnd"/>
      <w:r w:rsidRPr="0035558F">
        <w:rPr>
          <w:rFonts w:ascii="Univers 45 Light" w:hAnsi="Univers 45 Light"/>
        </w:rPr>
        <w:t xml:space="preserve"> salary and wages are allocated to both public and private patients with no adjustments for private patients.</w:t>
      </w:r>
      <w:r w:rsidR="006E5E63" w:rsidRPr="0035558F">
        <w:rPr>
          <w:rFonts w:ascii="Univers 45 Light" w:hAnsi="Univers 45 Light"/>
        </w:rPr>
        <w:t xml:space="preserve"> </w:t>
      </w:r>
    </w:p>
    <w:p w14:paraId="451B3740" w14:textId="77777777" w:rsidR="006E5E63" w:rsidRPr="0035558F" w:rsidRDefault="006E5E63" w:rsidP="00360B9E">
      <w:pPr>
        <w:pStyle w:val="Heading3"/>
        <w:numPr>
          <w:ilvl w:val="2"/>
          <w:numId w:val="36"/>
        </w:numPr>
        <w:tabs>
          <w:tab w:val="num" w:pos="1713"/>
        </w:tabs>
        <w:ind w:left="1713" w:hanging="1713"/>
        <w:rPr>
          <w:rFonts w:ascii="Univers 45 Light" w:hAnsi="Univers 45 Light"/>
        </w:rPr>
      </w:pPr>
      <w:r w:rsidRPr="0035558F">
        <w:t>Treatment of specific items</w:t>
      </w:r>
    </w:p>
    <w:p w14:paraId="4023747B" w14:textId="77777777" w:rsidR="006E5E63" w:rsidRPr="0035558F" w:rsidRDefault="006E5E63" w:rsidP="006E5E63">
      <w:pPr>
        <w:pStyle w:val="BodyText"/>
        <w:rPr>
          <w:rFonts w:ascii="Univers 45 Light" w:hAnsi="Univers 45 Light"/>
        </w:rPr>
      </w:pPr>
      <w:r w:rsidRPr="0035558F">
        <w:rPr>
          <w:rFonts w:ascii="Univers 45 Light" w:hAnsi="Univers 45 Light"/>
        </w:rPr>
        <w:t xml:space="preserve">A number of items were discussed during the review to understand their treatment in the costing process as the cost data is used to inform the NEP and specific funding model adjustments for particular patient cohorts. Far West LHD’s treatment of each of the items is summarised below. </w:t>
      </w:r>
    </w:p>
    <w:p w14:paraId="2B38718B" w14:textId="77777777" w:rsidR="006E5E63" w:rsidRPr="0035558F" w:rsidRDefault="006E5E63" w:rsidP="006E5E63">
      <w:pPr>
        <w:keepNext/>
        <w:spacing w:before="120" w:after="120"/>
        <w:rPr>
          <w:rFonts w:ascii="Univers 45 Light" w:hAnsi="Univers 45 Light"/>
          <w:bCs/>
          <w:i/>
        </w:rPr>
      </w:pPr>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22</w:t>
      </w:r>
      <w:r w:rsidRPr="0035558F">
        <w:fldChar w:fldCharType="end"/>
      </w:r>
      <w:r w:rsidRPr="0035558F">
        <w:rPr>
          <w:rFonts w:ascii="Univers 45 Light" w:hAnsi="Univers 45 Light"/>
          <w:bCs/>
          <w:i/>
        </w:rPr>
        <w:t xml:space="preserve"> – Treatment of specific items – Far West LHD</w:t>
      </w:r>
    </w:p>
    <w:tbl>
      <w:tblPr>
        <w:tblStyle w:val="ListTable4-Accent11"/>
        <w:tblW w:w="5000" w:type="pct"/>
        <w:tblLook w:val="0620" w:firstRow="1" w:lastRow="0" w:firstColumn="0" w:lastColumn="0" w:noHBand="1" w:noVBand="1"/>
        <w:tblCaption w:val="Table 9 - Treatment of specific items - Western Sydney LHD"/>
        <w:tblDescription w:val="This table describes how Western Sydney LHD treated specific items in their Round 18 NHCDC Submission.  The first column is the item and the second column is the description of the treatment."/>
      </w:tblPr>
      <w:tblGrid>
        <w:gridCol w:w="3342"/>
        <w:gridCol w:w="5379"/>
      </w:tblGrid>
      <w:tr w:rsidR="006E5E63" w:rsidRPr="0035558F" w14:paraId="5A7B07CD" w14:textId="77777777" w:rsidTr="006E5E63">
        <w:trPr>
          <w:cnfStyle w:val="100000000000" w:firstRow="1" w:lastRow="0" w:firstColumn="0" w:lastColumn="0" w:oddVBand="0" w:evenVBand="0" w:oddHBand="0" w:evenHBand="0" w:firstRowFirstColumn="0" w:firstRowLastColumn="0" w:lastRowFirstColumn="0" w:lastRowLastColumn="0"/>
          <w:tblHeader/>
        </w:trPr>
        <w:tc>
          <w:tcPr>
            <w:tcW w:w="1916" w:type="pct"/>
            <w:tcBorders>
              <w:right w:val="single" w:sz="4" w:space="0" w:color="548DD4" w:themeColor="text2" w:themeTint="99"/>
            </w:tcBorders>
            <w:shd w:val="clear" w:color="auto" w:fill="002060"/>
            <w:noWrap/>
            <w:hideMark/>
          </w:tcPr>
          <w:p w14:paraId="2F68B9B0" w14:textId="77777777" w:rsidR="006E5E63" w:rsidRPr="0035558F" w:rsidRDefault="006E5E63">
            <w:pPr>
              <w:rPr>
                <w:rFonts w:ascii="Univers 45 Light" w:hAnsi="Univers 45 Light"/>
              </w:rPr>
            </w:pPr>
            <w:r w:rsidRPr="0035558F">
              <w:rPr>
                <w:rFonts w:ascii="Univers 45 Light" w:hAnsi="Univers 45 Light"/>
              </w:rPr>
              <w:t>Item</w:t>
            </w:r>
          </w:p>
        </w:tc>
        <w:tc>
          <w:tcPr>
            <w:tcW w:w="3084" w:type="pct"/>
            <w:tcBorders>
              <w:left w:val="single" w:sz="4" w:space="0" w:color="548DD4" w:themeColor="text2" w:themeTint="99"/>
            </w:tcBorders>
            <w:shd w:val="clear" w:color="auto" w:fill="002060"/>
            <w:hideMark/>
          </w:tcPr>
          <w:p w14:paraId="5FA866C2" w14:textId="77777777" w:rsidR="006E5E63" w:rsidRPr="0035558F" w:rsidRDefault="006E5E63">
            <w:pPr>
              <w:rPr>
                <w:rFonts w:ascii="Univers 45 Light" w:hAnsi="Univers 45 Light"/>
              </w:rPr>
            </w:pPr>
            <w:r w:rsidRPr="0035558F">
              <w:rPr>
                <w:rFonts w:ascii="Univers 45 Light" w:hAnsi="Univers 45 Light"/>
              </w:rPr>
              <w:t>Treatment</w:t>
            </w:r>
          </w:p>
        </w:tc>
      </w:tr>
      <w:tr w:rsidR="006E5E63" w:rsidRPr="0035558F" w14:paraId="1C8ECBAF" w14:textId="77777777" w:rsidTr="006E5E63">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3CE72FD2" w14:textId="77777777" w:rsidR="006E5E63" w:rsidRPr="0035558F" w:rsidRDefault="006E5E63">
            <w:pPr>
              <w:spacing w:before="120" w:after="120" w:line="280" w:lineRule="atLeast"/>
              <w:rPr>
                <w:rFonts w:ascii="Univers 45 Light" w:hAnsi="Univers 45 Light"/>
                <w:szCs w:val="22"/>
              </w:rPr>
            </w:pPr>
            <w:r w:rsidRPr="0035558F">
              <w:rPr>
                <w:rFonts w:ascii="Univers 45 Light" w:hAnsi="Univers 45 Light"/>
                <w:szCs w:val="22"/>
              </w:rPr>
              <w:t>Research</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0C2257CB" w14:textId="77777777" w:rsidR="006E5E63" w:rsidRPr="0035558F" w:rsidRDefault="006E5E63">
            <w:pPr>
              <w:spacing w:before="120" w:after="120" w:line="280" w:lineRule="atLeast"/>
              <w:rPr>
                <w:rFonts w:ascii="Univers 45 Light" w:hAnsi="Univers 45 Light"/>
                <w:szCs w:val="22"/>
              </w:rPr>
            </w:pPr>
            <w:r w:rsidRPr="0035558F">
              <w:rPr>
                <w:rFonts w:ascii="Univers 45 Light" w:hAnsi="Univers 45 Light"/>
                <w:szCs w:val="22"/>
              </w:rPr>
              <w:t xml:space="preserve">Far West LHD </w:t>
            </w:r>
            <w:proofErr w:type="gramStart"/>
            <w:r w:rsidRPr="0035558F">
              <w:rPr>
                <w:rFonts w:ascii="Univers 45 Light" w:hAnsi="Univers 45 Light"/>
                <w:szCs w:val="22"/>
              </w:rPr>
              <w:t>have</w:t>
            </w:r>
            <w:proofErr w:type="gramEnd"/>
            <w:r w:rsidRPr="0035558F">
              <w:rPr>
                <w:rFonts w:ascii="Univers 45 Light" w:hAnsi="Univers 45 Light"/>
                <w:szCs w:val="22"/>
              </w:rPr>
              <w:t xml:space="preserve"> no research costs to report. </w:t>
            </w:r>
          </w:p>
        </w:tc>
      </w:tr>
      <w:tr w:rsidR="006E5E63" w:rsidRPr="0035558F" w14:paraId="0FE365F6" w14:textId="77777777" w:rsidTr="006E5E63">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2D28B03F" w14:textId="77777777" w:rsidR="006E5E63" w:rsidRPr="0035558F" w:rsidRDefault="006E5E63">
            <w:pPr>
              <w:spacing w:before="120" w:after="120" w:line="280" w:lineRule="atLeast"/>
              <w:rPr>
                <w:rFonts w:ascii="Univers 45 Light" w:hAnsi="Univers 45 Light"/>
                <w:szCs w:val="22"/>
              </w:rPr>
            </w:pPr>
            <w:r w:rsidRPr="0035558F">
              <w:rPr>
                <w:rFonts w:ascii="Univers 45 Light" w:hAnsi="Univers 45 Light"/>
                <w:szCs w:val="22"/>
              </w:rPr>
              <w:t>Teaching and Training</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0CFE3928" w14:textId="77777777" w:rsidR="006E5E63" w:rsidRPr="0035558F" w:rsidRDefault="006E5E63">
            <w:pPr>
              <w:spacing w:before="120" w:after="120" w:line="280" w:lineRule="atLeast"/>
              <w:rPr>
                <w:rFonts w:ascii="Univers 45 Light" w:hAnsi="Univers 45 Light"/>
                <w:szCs w:val="22"/>
              </w:rPr>
            </w:pPr>
            <w:r w:rsidRPr="0035558F">
              <w:rPr>
                <w:rFonts w:ascii="Univers 45 Light" w:hAnsi="Univers 45 Light"/>
                <w:szCs w:val="22"/>
              </w:rPr>
              <w:t>Where direct Teaching and Training expenditure can be identified, it is mapped to a Teaching and Training area. A fraction review is undertaken to identify where Teaching and Training expenditures are embedded within cost centres and this expenditure is mapped to a Teaching and Training area. All Teaching and Training expenditure is then mapped to a non-patient encounter. NSW Health excluded these from the NHCDC submission.</w:t>
            </w:r>
          </w:p>
        </w:tc>
      </w:tr>
      <w:tr w:rsidR="006E5E63" w:rsidRPr="0035558F" w14:paraId="1E916BCE" w14:textId="77777777" w:rsidTr="006E5E63">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21CB4B36" w14:textId="77777777" w:rsidR="006E5E63" w:rsidRPr="0035558F" w:rsidRDefault="006E5E63">
            <w:pPr>
              <w:spacing w:before="120" w:after="120" w:line="280" w:lineRule="atLeast"/>
              <w:rPr>
                <w:rFonts w:ascii="Univers 45 Light" w:hAnsi="Univers 45 Light"/>
                <w:szCs w:val="22"/>
              </w:rPr>
            </w:pPr>
            <w:r w:rsidRPr="0035558F">
              <w:rPr>
                <w:rFonts w:ascii="Univers 45 Light" w:hAnsi="Univers 45 Light"/>
                <w:szCs w:val="22"/>
              </w:rPr>
              <w:t>Shared/Other commercial entities</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0F111CFA" w14:textId="77777777" w:rsidR="006E5E63" w:rsidRPr="0035558F" w:rsidRDefault="006E5E63">
            <w:pPr>
              <w:spacing w:before="120" w:after="120" w:line="280" w:lineRule="atLeast"/>
              <w:rPr>
                <w:rFonts w:ascii="Univers 45 Light" w:hAnsi="Univers 45 Light"/>
                <w:szCs w:val="22"/>
              </w:rPr>
            </w:pPr>
            <w:r w:rsidRPr="0035558F">
              <w:rPr>
                <w:rFonts w:ascii="Univers 45 Light" w:hAnsi="Univers 45 Light"/>
                <w:szCs w:val="22"/>
              </w:rPr>
              <w:t>Far West LHD does not operate shared or commercial facilities.</w:t>
            </w:r>
          </w:p>
        </w:tc>
      </w:tr>
    </w:tbl>
    <w:p w14:paraId="4BE16E2A" w14:textId="77777777" w:rsidR="006E5E63" w:rsidRPr="0035558F" w:rsidRDefault="006E5E63" w:rsidP="006E5E63">
      <w:pPr>
        <w:rPr>
          <w:rFonts w:ascii="Univers 45 Light" w:hAnsi="Univers 45 Light"/>
          <w:bCs/>
          <w:i/>
          <w:sz w:val="16"/>
          <w:szCs w:val="16"/>
        </w:rPr>
      </w:pPr>
      <w:r w:rsidRPr="0035558F">
        <w:rPr>
          <w:rFonts w:ascii="Univers 45 Light" w:hAnsi="Univers 45 Light"/>
          <w:bCs/>
          <w:i/>
          <w:sz w:val="16"/>
          <w:szCs w:val="16"/>
        </w:rPr>
        <w:t>Source: KPMG, based on IFR discussions</w:t>
      </w:r>
    </w:p>
    <w:p w14:paraId="224C212B" w14:textId="77777777" w:rsidR="006E5E63" w:rsidRPr="0035558F" w:rsidRDefault="006E5E63" w:rsidP="00360B9E">
      <w:pPr>
        <w:pStyle w:val="Heading3"/>
        <w:numPr>
          <w:ilvl w:val="2"/>
          <w:numId w:val="36"/>
        </w:numPr>
        <w:tabs>
          <w:tab w:val="num" w:pos="1713"/>
        </w:tabs>
        <w:ind w:left="1713" w:hanging="1713"/>
        <w:rPr>
          <w:rFonts w:ascii="Univers 45 Light" w:hAnsi="Univers 45 Light"/>
          <w:sz w:val="22"/>
        </w:rPr>
      </w:pPr>
      <w:r w:rsidRPr="0035558F">
        <w:t>Sample patient data</w:t>
      </w:r>
    </w:p>
    <w:p w14:paraId="5DA13547" w14:textId="68AEFDBE" w:rsidR="006E5E63" w:rsidRPr="0035558F" w:rsidRDefault="006E5E63" w:rsidP="006E5E63">
      <w:pPr>
        <w:pStyle w:val="BodyText"/>
        <w:rPr>
          <w:rFonts w:ascii="Univers 45 Light" w:hAnsi="Univers 45 Light"/>
        </w:rPr>
      </w:pPr>
      <w:r w:rsidRPr="0035558F">
        <w:rPr>
          <w:rFonts w:ascii="Univers 45 Light" w:hAnsi="Univers 45 Light"/>
        </w:rPr>
        <w:t xml:space="preserve">IHPA selected a sample of five patients from the Far West LHD for the purposes of testing the data flow from jurisdictions to IHPA at the patient level. NSW Health provided the patient level costs for all five patients and these reconciled to IHPA records. The results are summarised in </w:t>
      </w:r>
      <w:r w:rsidRPr="0035558F">
        <w:fldChar w:fldCharType="begin"/>
      </w:r>
      <w:r w:rsidRPr="0035558F">
        <w:rPr>
          <w:rFonts w:ascii="Univers 45 Light" w:hAnsi="Univers 45 Light"/>
        </w:rPr>
        <w:instrText xml:space="preserve"> REF _Ref457491063 \h  \* MERGEFORMAT </w:instrText>
      </w:r>
      <w:r w:rsidRPr="0035558F">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23</w:t>
      </w:r>
      <w:r w:rsidRPr="0035558F">
        <w:fldChar w:fldCharType="end"/>
      </w:r>
      <w:r w:rsidRPr="0035558F">
        <w:rPr>
          <w:rFonts w:ascii="Univers 45 Light" w:hAnsi="Univers 45 Light"/>
        </w:rPr>
        <w:t>.</w:t>
      </w:r>
    </w:p>
    <w:p w14:paraId="0C85C9A6" w14:textId="77777777" w:rsidR="006E5E63" w:rsidRPr="0035558F" w:rsidRDefault="006E5E63" w:rsidP="006E5E63">
      <w:pPr>
        <w:keepNext/>
        <w:spacing w:before="120" w:after="120"/>
        <w:rPr>
          <w:rFonts w:ascii="Univers 45 Light" w:hAnsi="Univers 45 Light"/>
          <w:bCs/>
          <w:i/>
        </w:rPr>
      </w:pPr>
      <w:bookmarkStart w:id="697" w:name="_Ref457491063"/>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23</w:t>
      </w:r>
      <w:r w:rsidRPr="0035558F">
        <w:fldChar w:fldCharType="end"/>
      </w:r>
      <w:bookmarkEnd w:id="697"/>
      <w:r w:rsidRPr="0035558F">
        <w:rPr>
          <w:rFonts w:ascii="Univers 45 Light" w:hAnsi="Univers 45 Light"/>
          <w:bCs/>
          <w:i/>
        </w:rPr>
        <w:t xml:space="preserve"> – Sample patients – Far West LHD</w:t>
      </w:r>
    </w:p>
    <w:tbl>
      <w:tblPr>
        <w:tblW w:w="8490" w:type="dxa"/>
        <w:tblLayout w:type="fixed"/>
        <w:tblLook w:val="04A0" w:firstRow="1" w:lastRow="0" w:firstColumn="1" w:lastColumn="0" w:noHBand="0" w:noVBand="1"/>
      </w:tblPr>
      <w:tblGrid>
        <w:gridCol w:w="535"/>
        <w:gridCol w:w="1729"/>
        <w:gridCol w:w="2519"/>
        <w:gridCol w:w="2519"/>
        <w:gridCol w:w="1188"/>
      </w:tblGrid>
      <w:tr w:rsidR="006E5E63" w:rsidRPr="0035558F" w14:paraId="5EDA9CC5" w14:textId="77777777" w:rsidTr="006E5E63">
        <w:trPr>
          <w:trHeight w:val="316"/>
        </w:trPr>
        <w:tc>
          <w:tcPr>
            <w:tcW w:w="535"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0395AB84" w14:textId="77777777" w:rsidR="006E5E63" w:rsidRPr="0035558F" w:rsidRDefault="006E5E63">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w:t>
            </w:r>
          </w:p>
        </w:tc>
        <w:tc>
          <w:tcPr>
            <w:tcW w:w="1728"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1FE1A200" w14:textId="77777777" w:rsidR="006E5E63" w:rsidRPr="0035558F" w:rsidRDefault="006E5E63">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Product</w:t>
            </w:r>
          </w:p>
        </w:tc>
        <w:tc>
          <w:tcPr>
            <w:tcW w:w="2518"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2E109293" w14:textId="77777777" w:rsidR="006E5E63" w:rsidRPr="0035558F" w:rsidRDefault="006E5E63">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Jurisdiction Records </w:t>
            </w:r>
          </w:p>
        </w:tc>
        <w:tc>
          <w:tcPr>
            <w:tcW w:w="2518"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4CD3CA33" w14:textId="77777777" w:rsidR="006E5E63" w:rsidRPr="0035558F" w:rsidRDefault="006E5E63">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Received by IHPA </w:t>
            </w:r>
          </w:p>
        </w:tc>
        <w:tc>
          <w:tcPr>
            <w:tcW w:w="1187"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7400D43A" w14:textId="77777777" w:rsidR="006E5E63" w:rsidRPr="0035558F" w:rsidRDefault="006E5E63">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Variance  </w:t>
            </w:r>
          </w:p>
        </w:tc>
      </w:tr>
      <w:tr w:rsidR="006E5E63" w:rsidRPr="0035558F" w14:paraId="605429A6" w14:textId="77777777" w:rsidTr="006E5E63">
        <w:trPr>
          <w:trHeight w:val="316"/>
        </w:trPr>
        <w:tc>
          <w:tcPr>
            <w:tcW w:w="535"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3BD1A65" w14:textId="77777777" w:rsidR="006E5E63" w:rsidRPr="0035558F" w:rsidRDefault="006E5E63">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1</w:t>
            </w:r>
          </w:p>
        </w:tc>
        <w:tc>
          <w:tcPr>
            <w:tcW w:w="1728" w:type="dxa"/>
            <w:tcBorders>
              <w:top w:val="nil"/>
              <w:left w:val="nil"/>
              <w:bottom w:val="single" w:sz="4" w:space="0" w:color="5B9BD5"/>
              <w:right w:val="single" w:sz="4" w:space="0" w:color="5B9BD5"/>
            </w:tcBorders>
            <w:shd w:val="clear" w:color="auto" w:fill="DDEBF7"/>
            <w:noWrap/>
            <w:vAlign w:val="bottom"/>
            <w:hideMark/>
          </w:tcPr>
          <w:p w14:paraId="08AA4C97" w14:textId="77777777" w:rsidR="006E5E63" w:rsidRPr="0035558F" w:rsidRDefault="006E5E63">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51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84903AB"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$560.12 </w:t>
            </w:r>
          </w:p>
        </w:tc>
        <w:tc>
          <w:tcPr>
            <w:tcW w:w="251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41E5D2F"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$560.12 </w:t>
            </w:r>
          </w:p>
        </w:tc>
        <w:tc>
          <w:tcPr>
            <w:tcW w:w="1187"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4BE9B867"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r w:rsidR="006E5E63" w:rsidRPr="0035558F" w14:paraId="276DF924" w14:textId="77777777" w:rsidTr="006E5E63">
        <w:trPr>
          <w:trHeight w:val="316"/>
        </w:trPr>
        <w:tc>
          <w:tcPr>
            <w:tcW w:w="535" w:type="dxa"/>
            <w:tcBorders>
              <w:top w:val="single" w:sz="4" w:space="0" w:color="5B9BD5"/>
              <w:left w:val="single" w:sz="4" w:space="0" w:color="5B9BD5"/>
              <w:bottom w:val="single" w:sz="4" w:space="0" w:color="5B9BD5"/>
              <w:right w:val="single" w:sz="4" w:space="0" w:color="5B9BD5"/>
            </w:tcBorders>
            <w:noWrap/>
            <w:vAlign w:val="bottom"/>
            <w:hideMark/>
          </w:tcPr>
          <w:p w14:paraId="17CEA42B" w14:textId="77777777" w:rsidR="006E5E63" w:rsidRPr="0035558F" w:rsidRDefault="006E5E63">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2</w:t>
            </w:r>
          </w:p>
        </w:tc>
        <w:tc>
          <w:tcPr>
            <w:tcW w:w="1728" w:type="dxa"/>
            <w:tcBorders>
              <w:top w:val="nil"/>
              <w:left w:val="nil"/>
              <w:bottom w:val="single" w:sz="4" w:space="0" w:color="5B9BD5"/>
              <w:right w:val="single" w:sz="4" w:space="0" w:color="5B9BD5"/>
            </w:tcBorders>
            <w:noWrap/>
            <w:vAlign w:val="bottom"/>
            <w:hideMark/>
          </w:tcPr>
          <w:p w14:paraId="6D7CB772" w14:textId="77777777" w:rsidR="006E5E63" w:rsidRPr="0035558F" w:rsidRDefault="006E5E63">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518" w:type="dxa"/>
            <w:tcBorders>
              <w:top w:val="single" w:sz="4" w:space="0" w:color="5B9BD5"/>
              <w:left w:val="single" w:sz="4" w:space="0" w:color="5B9BD5"/>
              <w:bottom w:val="single" w:sz="4" w:space="0" w:color="5B9BD5"/>
              <w:right w:val="single" w:sz="4" w:space="0" w:color="5B9BD5"/>
            </w:tcBorders>
            <w:noWrap/>
            <w:vAlign w:val="bottom"/>
            <w:hideMark/>
          </w:tcPr>
          <w:p w14:paraId="64968899"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$372.24 </w:t>
            </w:r>
          </w:p>
        </w:tc>
        <w:tc>
          <w:tcPr>
            <w:tcW w:w="2518" w:type="dxa"/>
            <w:tcBorders>
              <w:top w:val="single" w:sz="4" w:space="0" w:color="5B9BD5"/>
              <w:left w:val="single" w:sz="4" w:space="0" w:color="5B9BD5"/>
              <w:bottom w:val="single" w:sz="4" w:space="0" w:color="5B9BD5"/>
              <w:right w:val="single" w:sz="4" w:space="0" w:color="5B9BD5"/>
            </w:tcBorders>
            <w:noWrap/>
            <w:vAlign w:val="bottom"/>
            <w:hideMark/>
          </w:tcPr>
          <w:p w14:paraId="7E033CE8"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$372.24 </w:t>
            </w:r>
          </w:p>
        </w:tc>
        <w:tc>
          <w:tcPr>
            <w:tcW w:w="1187"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5D447CA0"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r w:rsidR="006E5E63" w:rsidRPr="0035558F" w14:paraId="0618AB24" w14:textId="77777777" w:rsidTr="006E5E63">
        <w:trPr>
          <w:trHeight w:val="316"/>
        </w:trPr>
        <w:tc>
          <w:tcPr>
            <w:tcW w:w="535"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40FBACF3" w14:textId="77777777" w:rsidR="006E5E63" w:rsidRPr="0035558F" w:rsidRDefault="006E5E63">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3</w:t>
            </w:r>
          </w:p>
        </w:tc>
        <w:tc>
          <w:tcPr>
            <w:tcW w:w="1728" w:type="dxa"/>
            <w:tcBorders>
              <w:top w:val="nil"/>
              <w:left w:val="nil"/>
              <w:bottom w:val="single" w:sz="4" w:space="0" w:color="5B9BD5"/>
              <w:right w:val="single" w:sz="4" w:space="0" w:color="5B9BD5"/>
            </w:tcBorders>
            <w:shd w:val="clear" w:color="auto" w:fill="DDEBF7"/>
            <w:noWrap/>
            <w:vAlign w:val="bottom"/>
            <w:hideMark/>
          </w:tcPr>
          <w:p w14:paraId="1226BC13" w14:textId="77777777" w:rsidR="006E5E63" w:rsidRPr="0035558F" w:rsidRDefault="006E5E63">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Palliative CD</w:t>
            </w:r>
          </w:p>
        </w:tc>
        <w:tc>
          <w:tcPr>
            <w:tcW w:w="251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309D78D"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$4,175.80 </w:t>
            </w:r>
          </w:p>
        </w:tc>
        <w:tc>
          <w:tcPr>
            <w:tcW w:w="251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5B9F3455"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$4,175.80 </w:t>
            </w:r>
          </w:p>
        </w:tc>
        <w:tc>
          <w:tcPr>
            <w:tcW w:w="1187"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5A78151"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r w:rsidR="006E5E63" w:rsidRPr="0035558F" w14:paraId="20EF77BC" w14:textId="77777777" w:rsidTr="006E5E63">
        <w:trPr>
          <w:trHeight w:val="316"/>
        </w:trPr>
        <w:tc>
          <w:tcPr>
            <w:tcW w:w="535" w:type="dxa"/>
            <w:tcBorders>
              <w:top w:val="single" w:sz="4" w:space="0" w:color="5B9BD5"/>
              <w:left w:val="single" w:sz="4" w:space="0" w:color="5B9BD5"/>
              <w:bottom w:val="single" w:sz="4" w:space="0" w:color="5B9BD5"/>
              <w:right w:val="single" w:sz="4" w:space="0" w:color="5B9BD5"/>
            </w:tcBorders>
            <w:noWrap/>
            <w:vAlign w:val="bottom"/>
            <w:hideMark/>
          </w:tcPr>
          <w:p w14:paraId="7B6A25B8" w14:textId="77777777" w:rsidR="006E5E63" w:rsidRPr="0035558F" w:rsidRDefault="006E5E63">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4</w:t>
            </w:r>
          </w:p>
        </w:tc>
        <w:tc>
          <w:tcPr>
            <w:tcW w:w="1728" w:type="dxa"/>
            <w:tcBorders>
              <w:top w:val="nil"/>
              <w:left w:val="nil"/>
              <w:bottom w:val="single" w:sz="4" w:space="0" w:color="5B9BD5"/>
              <w:right w:val="single" w:sz="4" w:space="0" w:color="5B9BD5"/>
            </w:tcBorders>
            <w:noWrap/>
            <w:vAlign w:val="bottom"/>
            <w:hideMark/>
          </w:tcPr>
          <w:p w14:paraId="3235F30A" w14:textId="77777777" w:rsidR="006E5E63" w:rsidRPr="0035558F" w:rsidRDefault="006E5E63">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Admitted ED</w:t>
            </w:r>
          </w:p>
        </w:tc>
        <w:tc>
          <w:tcPr>
            <w:tcW w:w="2518" w:type="dxa"/>
            <w:tcBorders>
              <w:top w:val="single" w:sz="4" w:space="0" w:color="5B9BD5"/>
              <w:left w:val="single" w:sz="4" w:space="0" w:color="5B9BD5"/>
              <w:bottom w:val="single" w:sz="4" w:space="0" w:color="5B9BD5"/>
              <w:right w:val="single" w:sz="4" w:space="0" w:color="5B9BD5"/>
            </w:tcBorders>
            <w:noWrap/>
            <w:vAlign w:val="bottom"/>
            <w:hideMark/>
          </w:tcPr>
          <w:p w14:paraId="5AB98F63"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$1,473.57 </w:t>
            </w:r>
          </w:p>
        </w:tc>
        <w:tc>
          <w:tcPr>
            <w:tcW w:w="2518" w:type="dxa"/>
            <w:tcBorders>
              <w:top w:val="single" w:sz="4" w:space="0" w:color="5B9BD5"/>
              <w:left w:val="single" w:sz="4" w:space="0" w:color="5B9BD5"/>
              <w:bottom w:val="single" w:sz="4" w:space="0" w:color="5B9BD5"/>
              <w:right w:val="single" w:sz="4" w:space="0" w:color="5B9BD5"/>
            </w:tcBorders>
            <w:noWrap/>
            <w:vAlign w:val="bottom"/>
            <w:hideMark/>
          </w:tcPr>
          <w:p w14:paraId="1BBEB11E"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$1,473.57 </w:t>
            </w:r>
          </w:p>
        </w:tc>
        <w:tc>
          <w:tcPr>
            <w:tcW w:w="1187"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D9D91CE"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r w:rsidR="006E5E63" w:rsidRPr="0035558F" w14:paraId="6180D541" w14:textId="77777777" w:rsidTr="006E5E63">
        <w:trPr>
          <w:trHeight w:val="316"/>
        </w:trPr>
        <w:tc>
          <w:tcPr>
            <w:tcW w:w="535"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1DD1305B" w14:textId="77777777" w:rsidR="006E5E63" w:rsidRPr="0035558F" w:rsidRDefault="006E5E63">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5</w:t>
            </w:r>
          </w:p>
        </w:tc>
        <w:tc>
          <w:tcPr>
            <w:tcW w:w="172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D38CA5A" w14:textId="77777777" w:rsidR="006E5E63" w:rsidRPr="0035558F" w:rsidRDefault="006E5E63">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Non-Admitted</w:t>
            </w:r>
          </w:p>
        </w:tc>
        <w:tc>
          <w:tcPr>
            <w:tcW w:w="251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6B7E0D9"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$89.50 </w:t>
            </w:r>
          </w:p>
        </w:tc>
        <w:tc>
          <w:tcPr>
            <w:tcW w:w="251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5739ABF0"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$89.50 </w:t>
            </w:r>
          </w:p>
        </w:tc>
        <w:tc>
          <w:tcPr>
            <w:tcW w:w="1187"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5A85FE7D"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bl>
    <w:p w14:paraId="26820245" w14:textId="77777777" w:rsidR="006E5E63" w:rsidRPr="0035558F" w:rsidRDefault="006E5E63" w:rsidP="006E5E63">
      <w:pPr>
        <w:rPr>
          <w:rFonts w:ascii="Univers 45 Light" w:hAnsi="Univers 45 Light"/>
          <w:bCs/>
          <w:i/>
          <w:sz w:val="16"/>
          <w:szCs w:val="16"/>
        </w:rPr>
      </w:pPr>
      <w:r w:rsidRPr="0035558F">
        <w:rPr>
          <w:rFonts w:ascii="Univers 45 Light" w:hAnsi="Univers 45 Light"/>
          <w:bCs/>
          <w:i/>
          <w:sz w:val="16"/>
          <w:szCs w:val="16"/>
        </w:rPr>
        <w:t>Source: KPMG, based on the Far West LHD and IHPA data</w:t>
      </w:r>
    </w:p>
    <w:p w14:paraId="649DDADE" w14:textId="77777777" w:rsidR="006E5E63" w:rsidRPr="0035558F" w:rsidRDefault="006E5E63" w:rsidP="006E5E63">
      <w:pPr>
        <w:spacing w:line="240" w:lineRule="auto"/>
        <w:rPr>
          <w:rFonts w:ascii="Univers 45 Light" w:hAnsi="Univers 45 Light"/>
        </w:rPr>
      </w:pPr>
      <w:r w:rsidRPr="0035558F">
        <w:rPr>
          <w:rFonts w:ascii="Univers 45 Light" w:hAnsi="Univers 45 Light"/>
        </w:rPr>
        <w:br w:type="page"/>
      </w:r>
    </w:p>
    <w:p w14:paraId="16E273A2" w14:textId="77777777" w:rsidR="006E5E63" w:rsidRPr="0035558F" w:rsidRDefault="006E5E63" w:rsidP="00360B9E">
      <w:pPr>
        <w:pStyle w:val="Heading2"/>
        <w:numPr>
          <w:ilvl w:val="1"/>
          <w:numId w:val="36"/>
        </w:numPr>
      </w:pPr>
      <w:bookmarkStart w:id="698" w:name="_Toc462996291"/>
      <w:r w:rsidRPr="0035558F">
        <w:t>Sydney Local Health District</w:t>
      </w:r>
      <w:bookmarkEnd w:id="698"/>
    </w:p>
    <w:p w14:paraId="087AC06F" w14:textId="77777777" w:rsidR="006E5E63" w:rsidRPr="0035558F" w:rsidRDefault="006E5E63" w:rsidP="00360B9E">
      <w:pPr>
        <w:pStyle w:val="Heading3"/>
        <w:numPr>
          <w:ilvl w:val="2"/>
          <w:numId w:val="36"/>
        </w:numPr>
        <w:tabs>
          <w:tab w:val="num" w:pos="1713"/>
        </w:tabs>
        <w:ind w:left="1713" w:hanging="1713"/>
        <w:rPr>
          <w:rFonts w:ascii="Univers 45 Light" w:hAnsi="Univers 45 Light"/>
        </w:rPr>
      </w:pPr>
      <w:r w:rsidRPr="0035558F">
        <w:t>Overview</w:t>
      </w:r>
    </w:p>
    <w:p w14:paraId="683506BD" w14:textId="77777777" w:rsidR="006E5E63" w:rsidRPr="0035558F" w:rsidRDefault="006E5E63" w:rsidP="006E5E63">
      <w:pPr>
        <w:pStyle w:val="BodyText"/>
        <w:rPr>
          <w:rFonts w:ascii="Univers 45 Light" w:hAnsi="Univers 45 Light"/>
        </w:rPr>
      </w:pPr>
      <w:r w:rsidRPr="0035558F">
        <w:rPr>
          <w:rFonts w:ascii="Univers 45 Light" w:hAnsi="Univers 45 Light"/>
        </w:rPr>
        <w:t>Sydney Local Health District (Sydney LHD) is responsible for all public hospitals and healthcare facilities in the central Sydney metropolitan area from Balmain to Canterbury. Hospitals included in the Sydney LHD are listed below:</w:t>
      </w:r>
    </w:p>
    <w:p w14:paraId="55506523" w14:textId="77777777" w:rsidR="006E5E63" w:rsidRPr="0035558F" w:rsidRDefault="006E5E63" w:rsidP="00360B9E">
      <w:pPr>
        <w:pStyle w:val="BodyText"/>
        <w:numPr>
          <w:ilvl w:val="0"/>
          <w:numId w:val="43"/>
        </w:numPr>
        <w:rPr>
          <w:rFonts w:ascii="Univers 45 Light" w:hAnsi="Univers 45 Light"/>
        </w:rPr>
      </w:pPr>
      <w:r w:rsidRPr="0035558F">
        <w:rPr>
          <w:rFonts w:ascii="Univers 45 Light" w:hAnsi="Univers 45 Light"/>
        </w:rPr>
        <w:t>Balmain Hospital</w:t>
      </w:r>
    </w:p>
    <w:p w14:paraId="0844DFD0" w14:textId="77777777" w:rsidR="006E5E63" w:rsidRPr="0035558F" w:rsidRDefault="006E5E63" w:rsidP="00360B9E">
      <w:pPr>
        <w:pStyle w:val="BodyText"/>
        <w:numPr>
          <w:ilvl w:val="0"/>
          <w:numId w:val="43"/>
        </w:numPr>
        <w:rPr>
          <w:rFonts w:ascii="Univers 45 Light" w:hAnsi="Univers 45 Light"/>
        </w:rPr>
      </w:pPr>
      <w:r w:rsidRPr="0035558F">
        <w:rPr>
          <w:rFonts w:ascii="Univers 45 Light" w:hAnsi="Univers 45 Light"/>
        </w:rPr>
        <w:t>Canterbury Hospital</w:t>
      </w:r>
    </w:p>
    <w:p w14:paraId="554AD7D9" w14:textId="77777777" w:rsidR="006E5E63" w:rsidRPr="0035558F" w:rsidRDefault="006E5E63" w:rsidP="00360B9E">
      <w:pPr>
        <w:pStyle w:val="BodyText"/>
        <w:numPr>
          <w:ilvl w:val="0"/>
          <w:numId w:val="43"/>
        </w:numPr>
        <w:rPr>
          <w:rFonts w:ascii="Univers 45 Light" w:hAnsi="Univers 45 Light"/>
        </w:rPr>
      </w:pPr>
      <w:r w:rsidRPr="0035558F">
        <w:rPr>
          <w:rFonts w:ascii="Univers 45 Light" w:hAnsi="Univers 45 Light"/>
        </w:rPr>
        <w:t>Concord Repatriation General Hospital</w:t>
      </w:r>
    </w:p>
    <w:p w14:paraId="33477CE5" w14:textId="77777777" w:rsidR="006E5E63" w:rsidRPr="0035558F" w:rsidRDefault="006E5E63" w:rsidP="00360B9E">
      <w:pPr>
        <w:pStyle w:val="BodyText"/>
        <w:numPr>
          <w:ilvl w:val="0"/>
          <w:numId w:val="43"/>
        </w:numPr>
        <w:rPr>
          <w:rFonts w:ascii="Univers 45 Light" w:hAnsi="Univers 45 Light"/>
        </w:rPr>
      </w:pPr>
      <w:r w:rsidRPr="0035558F">
        <w:rPr>
          <w:rFonts w:ascii="Univers 45 Light" w:hAnsi="Univers 45 Light"/>
        </w:rPr>
        <w:t>Royal Prince Alfred Hospital</w:t>
      </w:r>
    </w:p>
    <w:p w14:paraId="588F2798" w14:textId="77777777" w:rsidR="006E5E63" w:rsidRPr="0035558F" w:rsidRDefault="006E5E63" w:rsidP="00360B9E">
      <w:pPr>
        <w:pStyle w:val="BodyText"/>
        <w:numPr>
          <w:ilvl w:val="0"/>
          <w:numId w:val="43"/>
        </w:numPr>
        <w:rPr>
          <w:rFonts w:ascii="Univers 45 Light" w:hAnsi="Univers 45 Light"/>
        </w:rPr>
      </w:pPr>
      <w:r w:rsidRPr="0035558F">
        <w:rPr>
          <w:rFonts w:ascii="Univers 45 Light" w:hAnsi="Univers 45 Light"/>
        </w:rPr>
        <w:t>Sydney Dental Hospital</w:t>
      </w:r>
      <w:r w:rsidR="00E9220F" w:rsidRPr="0035558F">
        <w:rPr>
          <w:rFonts w:ascii="Univers 45 Light" w:hAnsi="Univers 45 Light"/>
        </w:rPr>
        <w:t>.</w:t>
      </w:r>
      <w:r w:rsidRPr="0035558F">
        <w:rPr>
          <w:rFonts w:ascii="Univers 45 Light" w:hAnsi="Univers 45 Light"/>
        </w:rPr>
        <w:t xml:space="preserve"> </w:t>
      </w:r>
    </w:p>
    <w:p w14:paraId="06EEDA39" w14:textId="77777777" w:rsidR="006E5E63" w:rsidRPr="0035558F" w:rsidRDefault="006E5E63" w:rsidP="006E5E63">
      <w:pPr>
        <w:pStyle w:val="BodyText"/>
        <w:rPr>
          <w:rFonts w:ascii="Univers 45 Light" w:hAnsi="Univers 45 Light"/>
        </w:rPr>
      </w:pPr>
      <w:r w:rsidRPr="0035558F">
        <w:rPr>
          <w:rFonts w:ascii="Univers 45 Light" w:hAnsi="Univers 45 Light"/>
        </w:rPr>
        <w:t xml:space="preserve">The Sydney LHD employs over 11,000 staff members (approximately 7,000 full time equivalents). </w:t>
      </w:r>
    </w:p>
    <w:p w14:paraId="143674AE" w14:textId="77777777" w:rsidR="006E5E63" w:rsidRPr="0035558F" w:rsidRDefault="006E5E63" w:rsidP="006E5E63">
      <w:pPr>
        <w:pStyle w:val="BodyText"/>
        <w:rPr>
          <w:rFonts w:ascii="Univers 45 Light" w:hAnsi="Univers 45 Light"/>
        </w:rPr>
      </w:pPr>
      <w:r w:rsidRPr="0035558F">
        <w:rPr>
          <w:rFonts w:ascii="Univers 45 Light" w:hAnsi="Univers 45 Light"/>
        </w:rPr>
        <w:t>Sydney LHD supports the healthcare of populations in other LHDs, States across Australia and other countries through research, education and the provision of tertiary referral services. A sample of the specialty services provided by the Sydney LHD includes:</w:t>
      </w:r>
      <w:r w:rsidRPr="0035558F">
        <w:rPr>
          <w:rStyle w:val="FootnoteReference"/>
          <w:rFonts w:ascii="Univers 45 Light" w:hAnsi="Univers 45 Light"/>
        </w:rPr>
        <w:footnoteReference w:id="7"/>
      </w:r>
    </w:p>
    <w:p w14:paraId="082704FE" w14:textId="77777777" w:rsidR="006E5E63" w:rsidRPr="0035558F" w:rsidRDefault="006E5E63" w:rsidP="00360B9E">
      <w:pPr>
        <w:pStyle w:val="BodyText"/>
        <w:numPr>
          <w:ilvl w:val="0"/>
          <w:numId w:val="43"/>
        </w:numPr>
        <w:rPr>
          <w:rFonts w:ascii="Univers 45 Light" w:hAnsi="Univers 45 Light"/>
        </w:rPr>
      </w:pPr>
      <w:r w:rsidRPr="0035558F">
        <w:rPr>
          <w:rFonts w:ascii="Univers 45 Light" w:hAnsi="Univers 45 Light"/>
        </w:rPr>
        <w:t xml:space="preserve">Aboriginal Health </w:t>
      </w:r>
    </w:p>
    <w:p w14:paraId="5BF72637" w14:textId="77777777" w:rsidR="006E5E63" w:rsidRPr="0035558F" w:rsidRDefault="006E5E63" w:rsidP="00360B9E">
      <w:pPr>
        <w:pStyle w:val="BodyText"/>
        <w:numPr>
          <w:ilvl w:val="0"/>
          <w:numId w:val="43"/>
        </w:numPr>
        <w:rPr>
          <w:rFonts w:ascii="Univers 45 Light" w:hAnsi="Univers 45 Light"/>
        </w:rPr>
      </w:pPr>
      <w:r w:rsidRPr="0035558F">
        <w:rPr>
          <w:rFonts w:ascii="Univers 45 Light" w:hAnsi="Univers 45 Light"/>
        </w:rPr>
        <w:t xml:space="preserve">Allied Health </w:t>
      </w:r>
    </w:p>
    <w:p w14:paraId="3381F0AF" w14:textId="77777777" w:rsidR="006E5E63" w:rsidRPr="0035558F" w:rsidRDefault="006E5E63" w:rsidP="00360B9E">
      <w:pPr>
        <w:pStyle w:val="BodyText"/>
        <w:numPr>
          <w:ilvl w:val="0"/>
          <w:numId w:val="43"/>
        </w:numPr>
        <w:rPr>
          <w:rFonts w:ascii="Univers 45 Light" w:hAnsi="Univers 45 Light"/>
        </w:rPr>
      </w:pPr>
      <w:r w:rsidRPr="0035558F">
        <w:rPr>
          <w:rFonts w:ascii="Univers 45 Light" w:hAnsi="Univers 45 Light"/>
        </w:rPr>
        <w:t>Community Health</w:t>
      </w:r>
    </w:p>
    <w:p w14:paraId="1AFB4836" w14:textId="77777777" w:rsidR="006E5E63" w:rsidRPr="0035558F" w:rsidRDefault="006E5E63" w:rsidP="00360B9E">
      <w:pPr>
        <w:pStyle w:val="BodyText"/>
        <w:numPr>
          <w:ilvl w:val="0"/>
          <w:numId w:val="43"/>
        </w:numPr>
        <w:rPr>
          <w:rFonts w:ascii="Univers 45 Light" w:hAnsi="Univers 45 Light"/>
        </w:rPr>
      </w:pPr>
      <w:r w:rsidRPr="0035558F">
        <w:rPr>
          <w:rFonts w:ascii="Univers 45 Light" w:hAnsi="Univers 45 Light"/>
        </w:rPr>
        <w:t>Drug Health</w:t>
      </w:r>
    </w:p>
    <w:p w14:paraId="350E02E7" w14:textId="77777777" w:rsidR="006E5E63" w:rsidRPr="0035558F" w:rsidRDefault="006E5E63" w:rsidP="00360B9E">
      <w:pPr>
        <w:pStyle w:val="BodyText"/>
        <w:numPr>
          <w:ilvl w:val="0"/>
          <w:numId w:val="43"/>
        </w:numPr>
        <w:rPr>
          <w:rFonts w:ascii="Univers 45 Light" w:hAnsi="Univers 45 Light"/>
        </w:rPr>
      </w:pPr>
      <w:r w:rsidRPr="0035558F">
        <w:rPr>
          <w:rFonts w:ascii="Univers 45 Light" w:hAnsi="Univers 45 Light"/>
        </w:rPr>
        <w:t xml:space="preserve">Mental Health </w:t>
      </w:r>
    </w:p>
    <w:p w14:paraId="7592361A" w14:textId="77777777" w:rsidR="006E5E63" w:rsidRPr="0035558F" w:rsidRDefault="006E5E63" w:rsidP="00360B9E">
      <w:pPr>
        <w:pStyle w:val="BodyText"/>
        <w:numPr>
          <w:ilvl w:val="0"/>
          <w:numId w:val="43"/>
        </w:numPr>
        <w:rPr>
          <w:rFonts w:ascii="Univers 45 Light" w:hAnsi="Univers 45 Light"/>
        </w:rPr>
      </w:pPr>
      <w:r w:rsidRPr="0035558F">
        <w:rPr>
          <w:rFonts w:ascii="Univers 45 Light" w:hAnsi="Univers 45 Light"/>
        </w:rPr>
        <w:t>Population Health</w:t>
      </w:r>
    </w:p>
    <w:p w14:paraId="053269A7" w14:textId="77777777" w:rsidR="006E5E63" w:rsidRPr="0035558F" w:rsidRDefault="006E5E63" w:rsidP="00360B9E">
      <w:pPr>
        <w:pStyle w:val="BodyText"/>
        <w:numPr>
          <w:ilvl w:val="0"/>
          <w:numId w:val="43"/>
        </w:numPr>
        <w:rPr>
          <w:rFonts w:ascii="Univers 45 Light" w:hAnsi="Univers 45 Light"/>
        </w:rPr>
      </w:pPr>
      <w:r w:rsidRPr="0035558F">
        <w:rPr>
          <w:rFonts w:ascii="Univers 45 Light" w:hAnsi="Univers 45 Light"/>
        </w:rPr>
        <w:t>Nursing and Midwifery</w:t>
      </w:r>
    </w:p>
    <w:p w14:paraId="7A0BD5D9" w14:textId="77777777" w:rsidR="006E5E63" w:rsidRPr="0035558F" w:rsidRDefault="006E5E63" w:rsidP="00360B9E">
      <w:pPr>
        <w:pStyle w:val="BodyText"/>
        <w:numPr>
          <w:ilvl w:val="0"/>
          <w:numId w:val="43"/>
        </w:numPr>
        <w:rPr>
          <w:rFonts w:ascii="Univers 45 Light" w:hAnsi="Univers 45 Light"/>
        </w:rPr>
      </w:pPr>
      <w:r w:rsidRPr="0035558F">
        <w:rPr>
          <w:rFonts w:ascii="Univers 45 Light" w:hAnsi="Univers 45 Light"/>
        </w:rPr>
        <w:t>Aged Care, Rehabilitation and General Medicine</w:t>
      </w:r>
    </w:p>
    <w:p w14:paraId="3317F027" w14:textId="77777777" w:rsidR="006E5E63" w:rsidRPr="0035558F" w:rsidRDefault="006E5E63" w:rsidP="00360B9E">
      <w:pPr>
        <w:pStyle w:val="BodyText"/>
        <w:numPr>
          <w:ilvl w:val="0"/>
          <w:numId w:val="43"/>
        </w:numPr>
        <w:rPr>
          <w:rFonts w:ascii="Univers 45 Light" w:hAnsi="Univers 45 Light"/>
        </w:rPr>
      </w:pPr>
      <w:r w:rsidRPr="0035558F">
        <w:rPr>
          <w:rFonts w:ascii="Univers 45 Light" w:hAnsi="Univers 45 Light"/>
        </w:rPr>
        <w:t>Cancer Services</w:t>
      </w:r>
    </w:p>
    <w:p w14:paraId="3864C7A2" w14:textId="77777777" w:rsidR="006E5E63" w:rsidRPr="0035558F" w:rsidRDefault="006E5E63" w:rsidP="00360B9E">
      <w:pPr>
        <w:pStyle w:val="BodyText"/>
        <w:numPr>
          <w:ilvl w:val="0"/>
          <w:numId w:val="43"/>
        </w:numPr>
        <w:rPr>
          <w:rFonts w:ascii="Univers 45 Light" w:hAnsi="Univers 45 Light"/>
        </w:rPr>
      </w:pPr>
      <w:r w:rsidRPr="0035558F">
        <w:rPr>
          <w:rFonts w:ascii="Univers 45 Light" w:hAnsi="Univers 45 Light"/>
        </w:rPr>
        <w:t>Cardiovascular Services</w:t>
      </w:r>
    </w:p>
    <w:p w14:paraId="0D4B65ED" w14:textId="77777777" w:rsidR="006E5E63" w:rsidRPr="0035558F" w:rsidRDefault="006E5E63" w:rsidP="00360B9E">
      <w:pPr>
        <w:pStyle w:val="BodyText"/>
        <w:numPr>
          <w:ilvl w:val="0"/>
          <w:numId w:val="43"/>
        </w:numPr>
        <w:rPr>
          <w:rFonts w:ascii="Univers 45 Light" w:hAnsi="Univers 45 Light"/>
        </w:rPr>
      </w:pPr>
      <w:r w:rsidRPr="0035558F">
        <w:rPr>
          <w:rFonts w:ascii="Univers 45 Light" w:hAnsi="Univers 45 Light"/>
        </w:rPr>
        <w:t>Critical Care</w:t>
      </w:r>
    </w:p>
    <w:p w14:paraId="2091E0EF" w14:textId="77777777" w:rsidR="006E5E63" w:rsidRPr="0035558F" w:rsidRDefault="006E5E63" w:rsidP="00360B9E">
      <w:pPr>
        <w:pStyle w:val="BodyText"/>
        <w:numPr>
          <w:ilvl w:val="0"/>
          <w:numId w:val="43"/>
        </w:numPr>
        <w:rPr>
          <w:rFonts w:ascii="Univers 45 Light" w:hAnsi="Univers 45 Light"/>
        </w:rPr>
      </w:pPr>
      <w:r w:rsidRPr="0035558F">
        <w:rPr>
          <w:rFonts w:ascii="Univers 45 Light" w:hAnsi="Univers 45 Light"/>
        </w:rPr>
        <w:t>Gastro and Liver Services</w:t>
      </w:r>
    </w:p>
    <w:p w14:paraId="176EEE45" w14:textId="77777777" w:rsidR="006E5E63" w:rsidRPr="0035558F" w:rsidRDefault="006E5E63" w:rsidP="00360B9E">
      <w:pPr>
        <w:pStyle w:val="BodyText"/>
        <w:numPr>
          <w:ilvl w:val="0"/>
          <w:numId w:val="43"/>
        </w:numPr>
        <w:rPr>
          <w:rFonts w:ascii="Univers 45 Light" w:hAnsi="Univers 45 Light"/>
        </w:rPr>
      </w:pPr>
      <w:r w:rsidRPr="0035558F">
        <w:rPr>
          <w:rFonts w:ascii="Univers 45 Light" w:hAnsi="Univers 45 Light"/>
        </w:rPr>
        <w:t>Medical Imaging Services</w:t>
      </w:r>
    </w:p>
    <w:p w14:paraId="15B77E72" w14:textId="77777777" w:rsidR="006E5E63" w:rsidRPr="0035558F" w:rsidRDefault="006E5E63" w:rsidP="00360B9E">
      <w:pPr>
        <w:pStyle w:val="BodyText"/>
        <w:numPr>
          <w:ilvl w:val="0"/>
          <w:numId w:val="43"/>
        </w:numPr>
        <w:rPr>
          <w:rFonts w:ascii="Univers 45 Light" w:hAnsi="Univers 45 Light"/>
        </w:rPr>
      </w:pPr>
      <w:r w:rsidRPr="0035558F">
        <w:rPr>
          <w:rFonts w:ascii="Univers 45 Light" w:hAnsi="Univers 45 Light"/>
        </w:rPr>
        <w:t>Neurosciences, Bone and Joint, Plastics and Trauma Surgery</w:t>
      </w:r>
    </w:p>
    <w:p w14:paraId="3B7AA9CA" w14:textId="77777777" w:rsidR="006E5E63" w:rsidRPr="0035558F" w:rsidRDefault="006E5E63" w:rsidP="00360B9E">
      <w:pPr>
        <w:pStyle w:val="BodyText"/>
        <w:numPr>
          <w:ilvl w:val="0"/>
          <w:numId w:val="43"/>
        </w:numPr>
        <w:rPr>
          <w:rFonts w:ascii="Univers 45 Light" w:hAnsi="Univers 45 Light"/>
        </w:rPr>
      </w:pPr>
      <w:r w:rsidRPr="0035558F">
        <w:rPr>
          <w:rFonts w:ascii="Univers 45 Light" w:hAnsi="Univers 45 Light"/>
        </w:rPr>
        <w:t>Women’s Health, Neonatology and Paediatrics</w:t>
      </w:r>
    </w:p>
    <w:p w14:paraId="6BD08412" w14:textId="77777777" w:rsidR="006E5E63" w:rsidRPr="0035558F" w:rsidRDefault="006E5E63" w:rsidP="00360B9E">
      <w:pPr>
        <w:pStyle w:val="BodyText"/>
        <w:numPr>
          <w:ilvl w:val="0"/>
          <w:numId w:val="43"/>
        </w:numPr>
        <w:rPr>
          <w:rFonts w:ascii="Univers 45 Light" w:hAnsi="Univers 45 Light"/>
        </w:rPr>
      </w:pPr>
      <w:r w:rsidRPr="0035558F">
        <w:rPr>
          <w:rFonts w:ascii="Univers 45 Light" w:hAnsi="Univers 45 Light"/>
        </w:rPr>
        <w:t>Oral Health</w:t>
      </w:r>
      <w:r w:rsidR="00E9220F" w:rsidRPr="0035558F">
        <w:rPr>
          <w:rFonts w:ascii="Univers 45 Light" w:hAnsi="Univers 45 Light"/>
        </w:rPr>
        <w:t>.</w:t>
      </w:r>
    </w:p>
    <w:p w14:paraId="396790A3" w14:textId="77777777" w:rsidR="006E5E63" w:rsidRPr="0035558F" w:rsidRDefault="006E5E63" w:rsidP="006E5E63">
      <w:pPr>
        <w:pStyle w:val="Heading4"/>
        <w:numPr>
          <w:ilvl w:val="0"/>
          <w:numId w:val="0"/>
        </w:numPr>
        <w:ind w:left="720" w:hanging="720"/>
        <w:rPr>
          <w:rFonts w:ascii="Univers 45 Light" w:hAnsi="Univers 45 Light"/>
        </w:rPr>
      </w:pPr>
      <w:r w:rsidRPr="0035558F">
        <w:rPr>
          <w:rFonts w:ascii="Univers 45 Light" w:hAnsi="Univers 45 Light"/>
        </w:rPr>
        <w:t>Overview of the costing process</w:t>
      </w:r>
    </w:p>
    <w:p w14:paraId="55249ED8" w14:textId="77777777" w:rsidR="006E5E63" w:rsidRPr="0035558F" w:rsidRDefault="006E5E63" w:rsidP="006E5E63">
      <w:pPr>
        <w:pStyle w:val="BodyText"/>
        <w:rPr>
          <w:rFonts w:ascii="Univers 45 Light" w:hAnsi="Univers 45 Light"/>
        </w:rPr>
      </w:pPr>
      <w:r w:rsidRPr="0035558F">
        <w:rPr>
          <w:rFonts w:ascii="Univers 45 Light" w:hAnsi="Univers 45 Light"/>
        </w:rPr>
        <w:t xml:space="preserve">Costing staff at Sydney LHD advised that they cost according to the DNR process. The CAG is used as a reference for all costing guidelines and informs methodology. The GL is extracted and reconciled to annual financial results for the LHD. </w:t>
      </w:r>
    </w:p>
    <w:p w14:paraId="78EEB84E" w14:textId="77777777" w:rsidR="006E5E63" w:rsidRPr="0035558F" w:rsidRDefault="006E5E63" w:rsidP="006E5E63">
      <w:pPr>
        <w:pStyle w:val="BodyText"/>
        <w:rPr>
          <w:rFonts w:ascii="Univers 45 Light" w:hAnsi="Univers 45 Light"/>
        </w:rPr>
      </w:pPr>
      <w:r w:rsidRPr="0035558F">
        <w:rPr>
          <w:rFonts w:ascii="Univers 45 Light" w:hAnsi="Univers 45 Light"/>
        </w:rPr>
        <w:t>The preparation and loading of the activity and feeder data uses combined sources. Sydney LHD’s PAS uploads data to the HIE on a nightly basis and is then extracted from the HIE using the Extractor when required</w:t>
      </w:r>
      <w:r w:rsidR="00B30E57" w:rsidRPr="0035558F">
        <w:rPr>
          <w:rFonts w:ascii="Univers 45 Light" w:hAnsi="Univers 45 Light"/>
        </w:rPr>
        <w:t xml:space="preserve">. </w:t>
      </w:r>
      <w:r w:rsidRPr="0035558F">
        <w:rPr>
          <w:rFonts w:ascii="Univers 45 Light" w:hAnsi="Univers 45 Light"/>
        </w:rPr>
        <w:t xml:space="preserve">Non-admitted data is sourced from the NAP </w:t>
      </w:r>
      <w:proofErr w:type="spellStart"/>
      <w:r w:rsidRPr="0035558F">
        <w:rPr>
          <w:rFonts w:ascii="Univers 45 Light" w:hAnsi="Univers 45 Light"/>
        </w:rPr>
        <w:t>Datamart</w:t>
      </w:r>
      <w:proofErr w:type="spellEnd"/>
      <w:r w:rsidR="00B30E57" w:rsidRPr="0035558F">
        <w:rPr>
          <w:rFonts w:ascii="Univers 45 Light" w:hAnsi="Univers 45 Light"/>
        </w:rPr>
        <w:t xml:space="preserve">. </w:t>
      </w:r>
      <w:r w:rsidRPr="0035558F">
        <w:rPr>
          <w:rFonts w:ascii="Univers 45 Light" w:hAnsi="Univers 45 Light"/>
        </w:rPr>
        <w:t>Feeder data is sourced from a range of departments across the LHD</w:t>
      </w:r>
      <w:r w:rsidR="00B30E57" w:rsidRPr="0035558F">
        <w:rPr>
          <w:rFonts w:ascii="Univers 45 Light" w:hAnsi="Univers 45 Light"/>
        </w:rPr>
        <w:t xml:space="preserve">. </w:t>
      </w:r>
      <w:r w:rsidRPr="0035558F">
        <w:rPr>
          <w:rFonts w:ascii="Univers 45 Light" w:hAnsi="Univers 45 Light"/>
        </w:rPr>
        <w:t>The standardised databases for operating theatres, imaging and pharmacy are used to format the feeder data for loading into PPM. Costing staff liaise with departmental managers across the LHD to optimise both feeders and the quality of data within them.</w:t>
      </w:r>
    </w:p>
    <w:p w14:paraId="7921817E" w14:textId="77777777" w:rsidR="006E5E63" w:rsidRPr="0035558F" w:rsidRDefault="006E5E63" w:rsidP="006E5E63">
      <w:pPr>
        <w:pStyle w:val="BodyText"/>
        <w:rPr>
          <w:rFonts w:ascii="Univers 45 Light" w:hAnsi="Univers 45 Light"/>
        </w:rPr>
      </w:pPr>
      <w:r w:rsidRPr="0035558F">
        <w:rPr>
          <w:rFonts w:ascii="Univers 45 Light" w:hAnsi="Univers 45 Light"/>
        </w:rPr>
        <w:t xml:space="preserve">Once activity and feeder data is loaded, a series of internal checks are undertaken for both format and data quality. Examples of checks include patients with a duration that is less than 20 minutes, </w:t>
      </w:r>
      <w:r w:rsidRPr="0035558F">
        <w:rPr>
          <w:rFonts w:ascii="Univers 45 Light" w:hAnsi="Univers 45 Light"/>
          <w:szCs w:val="20"/>
          <w:lang w:val="en"/>
        </w:rPr>
        <w:t xml:space="preserve">missing specialties, and ward stays for greater than a year. These checks are returned to the relevant departmental managers for correction in source systems. </w:t>
      </w:r>
    </w:p>
    <w:p w14:paraId="1571B40A" w14:textId="77777777" w:rsidR="006E5E63" w:rsidRPr="0035558F" w:rsidRDefault="006E5E63" w:rsidP="006E5E63">
      <w:pPr>
        <w:pStyle w:val="BodyText"/>
        <w:rPr>
          <w:rFonts w:ascii="Univers 45 Light" w:hAnsi="Univers 45 Light"/>
        </w:rPr>
      </w:pPr>
      <w:r w:rsidRPr="0035558F">
        <w:rPr>
          <w:rFonts w:ascii="Univers 45 Light" w:hAnsi="Univers 45 Light"/>
        </w:rPr>
        <w:t xml:space="preserve">Facility champions for costing (usually facility finance managers and performance unit managers) are identified and Sydney LHD costing </w:t>
      </w:r>
      <w:proofErr w:type="gramStart"/>
      <w:r w:rsidRPr="0035558F">
        <w:rPr>
          <w:rFonts w:ascii="Univers 45 Light" w:hAnsi="Univers 45 Light"/>
        </w:rPr>
        <w:t>staff train</w:t>
      </w:r>
      <w:proofErr w:type="gramEnd"/>
      <w:r w:rsidRPr="0035558F">
        <w:rPr>
          <w:rFonts w:ascii="Univers 45 Light" w:hAnsi="Univers 45 Light"/>
        </w:rPr>
        <w:t xml:space="preserve"> these facility champions in the cost centre review process</w:t>
      </w:r>
      <w:r w:rsidR="00B30E57" w:rsidRPr="0035558F">
        <w:rPr>
          <w:rFonts w:ascii="Univers 45 Light" w:hAnsi="Univers 45 Light"/>
        </w:rPr>
        <w:t xml:space="preserve">. </w:t>
      </w:r>
      <w:r w:rsidRPr="0035558F">
        <w:rPr>
          <w:rFonts w:ascii="Univers 45 Light" w:hAnsi="Univers 45 Light"/>
        </w:rPr>
        <w:t>The facility champions for costing meet with cost centre managers or clinical managers to discuss the split of expenditure across various departments to inform various reclass rules applied in PPM</w:t>
      </w:r>
      <w:r w:rsidR="00B30E57" w:rsidRPr="0035558F">
        <w:rPr>
          <w:rFonts w:ascii="Univers 45 Light" w:hAnsi="Univers 45 Light"/>
        </w:rPr>
        <w:t xml:space="preserve">. </w:t>
      </w:r>
      <w:r w:rsidRPr="0035558F">
        <w:rPr>
          <w:rFonts w:ascii="Univers 45 Light" w:hAnsi="Univers 45 Light"/>
        </w:rPr>
        <w:t>The cost centre review is undertaken annually.</w:t>
      </w:r>
    </w:p>
    <w:p w14:paraId="4614A173" w14:textId="77777777" w:rsidR="006E5E63" w:rsidRPr="0035558F" w:rsidRDefault="006E5E63" w:rsidP="006E5E63">
      <w:pPr>
        <w:pStyle w:val="BodyText"/>
        <w:rPr>
          <w:rFonts w:ascii="Univers 45 Light" w:hAnsi="Univers 45 Light"/>
        </w:rPr>
      </w:pPr>
      <w:r w:rsidRPr="0035558F">
        <w:rPr>
          <w:rFonts w:ascii="Univers 45 Light" w:hAnsi="Univers 45 Light"/>
        </w:rPr>
        <w:t xml:space="preserve">Draft DNRs are reviewed for quality with a range of stakeholders within Sydney LHD including the Director of Finance and the Chief Executive. Stakeholders examine costs between financial years and benchmark to jurisdictional averages. Adjustments are made, where relevant and a final DNR is prepared. </w:t>
      </w:r>
    </w:p>
    <w:p w14:paraId="20828D00" w14:textId="77777777" w:rsidR="006E5E63" w:rsidRPr="0035558F" w:rsidRDefault="006E5E63" w:rsidP="006E5E63">
      <w:pPr>
        <w:pStyle w:val="BodyText"/>
        <w:rPr>
          <w:rFonts w:ascii="Univers 45 Light" w:hAnsi="Univers 45 Light"/>
        </w:rPr>
      </w:pPr>
      <w:r w:rsidRPr="0035558F">
        <w:rPr>
          <w:rFonts w:ascii="Univers 45 Light" w:hAnsi="Univers 45 Light"/>
        </w:rPr>
        <w:t>The Chief Executive at Sydney LHD is the signatory of the final reconciled DNR submission to NSW Health.</w:t>
      </w:r>
    </w:p>
    <w:p w14:paraId="4B67F2C5" w14:textId="77777777" w:rsidR="006E5E63" w:rsidRPr="0035558F" w:rsidRDefault="006E5E63" w:rsidP="00360B9E">
      <w:pPr>
        <w:pStyle w:val="Heading3"/>
        <w:numPr>
          <w:ilvl w:val="2"/>
          <w:numId w:val="36"/>
        </w:numPr>
        <w:tabs>
          <w:tab w:val="num" w:pos="1713"/>
        </w:tabs>
        <w:ind w:left="1713" w:hanging="1713"/>
        <w:rPr>
          <w:rFonts w:ascii="Univers 45 Light" w:hAnsi="Univers 45 Light"/>
        </w:rPr>
      </w:pPr>
      <w:r w:rsidRPr="0035558F">
        <w:t>Financial data</w:t>
      </w:r>
    </w:p>
    <w:p w14:paraId="6DD94B20" w14:textId="77777777" w:rsidR="006E5E63" w:rsidRPr="0035558F" w:rsidRDefault="006E5E63" w:rsidP="006E5E63">
      <w:pPr>
        <w:spacing w:before="120" w:after="120" w:line="280" w:lineRule="atLeast"/>
        <w:jc w:val="both"/>
        <w:rPr>
          <w:rFonts w:ascii="Univers 45 Light" w:hAnsi="Univers 45 Light"/>
        </w:rPr>
      </w:pPr>
      <w:r w:rsidRPr="0035558F">
        <w:rPr>
          <w:rFonts w:ascii="Univers 45 Light" w:hAnsi="Univers 45 Light"/>
        </w:rPr>
        <w:t>For the Round 19 IFR, NSW Health completed the data collection templates on behalf of the Sydney LHD. Representatives from NSW Health attended and participated in the consultation process during the review, as well as senior costing staff from the Sydney LHD.</w:t>
      </w:r>
    </w:p>
    <w:p w14:paraId="4424097B" w14:textId="426A695C" w:rsidR="006E5E63" w:rsidRPr="0035558F" w:rsidRDefault="006E5E63" w:rsidP="006E5E63">
      <w:pPr>
        <w:spacing w:before="120" w:after="120" w:line="280" w:lineRule="atLeast"/>
        <w:jc w:val="both"/>
        <w:rPr>
          <w:rFonts w:ascii="Univers 45 Light" w:hAnsi="Univers 45 Light"/>
          <w:szCs w:val="22"/>
        </w:rPr>
      </w:pPr>
      <w:r w:rsidRPr="0035558F">
        <w:fldChar w:fldCharType="begin"/>
      </w:r>
      <w:r w:rsidRPr="0035558F">
        <w:rPr>
          <w:rFonts w:ascii="Univers 45 Light" w:hAnsi="Univers 45 Light"/>
        </w:rPr>
        <w:instrText xml:space="preserve"> REF _Ref457491024 \h  \* MERGEFORMAT </w:instrText>
      </w:r>
      <w:r w:rsidRPr="0035558F">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24</w:t>
      </w:r>
      <w:r w:rsidRPr="0035558F">
        <w:fldChar w:fldCharType="end"/>
      </w:r>
      <w:r w:rsidRPr="0035558F">
        <w:rPr>
          <w:rFonts w:ascii="Univers 45 Light" w:hAnsi="Univers 45 Light"/>
        </w:rPr>
        <w:t xml:space="preserve"> reflects a summary of the Sydney LHD’s costs, from the original extract from the GL through to the final NHCDC submission for the Sydney LHD for Round 19.</w:t>
      </w:r>
    </w:p>
    <w:p w14:paraId="358C7B17" w14:textId="77777777" w:rsidR="006E5E63" w:rsidRPr="0035558F" w:rsidRDefault="006E5E63" w:rsidP="006E5E63">
      <w:pPr>
        <w:spacing w:line="240" w:lineRule="auto"/>
        <w:rPr>
          <w:rFonts w:ascii="Univers 45 Light" w:hAnsi="Univers 45 Light"/>
          <w:bCs/>
          <w:i/>
        </w:rPr>
        <w:sectPr w:rsidR="006E5E63" w:rsidRPr="0035558F">
          <w:endnotePr>
            <w:numFmt w:val="decimal"/>
          </w:endnotePr>
          <w:pgSz w:w="11907" w:h="16840"/>
          <w:pgMar w:top="1964" w:right="1474" w:bottom="1588" w:left="1474" w:header="958" w:footer="737" w:gutter="454"/>
          <w:cols w:space="720"/>
        </w:sectPr>
      </w:pPr>
    </w:p>
    <w:p w14:paraId="695AFF2A" w14:textId="77777777" w:rsidR="006E5E63" w:rsidRPr="0035558F" w:rsidRDefault="006E5E63" w:rsidP="006E5E63">
      <w:pPr>
        <w:keepNext/>
        <w:spacing w:before="120" w:after="120"/>
        <w:rPr>
          <w:rFonts w:ascii="Univers 45 Light" w:hAnsi="Univers 45 Light"/>
          <w:bCs/>
          <w:i/>
        </w:rPr>
      </w:pPr>
      <w:bookmarkStart w:id="699" w:name="_Ref457491024"/>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24</w:t>
      </w:r>
      <w:r w:rsidRPr="0035558F">
        <w:fldChar w:fldCharType="end"/>
      </w:r>
      <w:bookmarkEnd w:id="699"/>
      <w:r w:rsidRPr="0035558F">
        <w:rPr>
          <w:rFonts w:ascii="Univers 45 Light" w:hAnsi="Univers 45 Light"/>
          <w:bCs/>
          <w:i/>
        </w:rPr>
        <w:t xml:space="preserve"> – Round 19 NHCDC Reconciliation – Sydney LHD</w:t>
      </w:r>
    </w:p>
    <w:p w14:paraId="62FBD7FB" w14:textId="77777777" w:rsidR="006E5E63" w:rsidRPr="0035558F" w:rsidRDefault="006E5E63" w:rsidP="006E5E63">
      <w:pPr>
        <w:keepNext/>
        <w:spacing w:before="120" w:after="120"/>
        <w:rPr>
          <w:rFonts w:ascii="Univers 45 Light" w:hAnsi="Univers 45 Light"/>
          <w:bCs/>
          <w:i/>
        </w:rPr>
      </w:pPr>
      <w:r w:rsidRPr="0035558F">
        <w:rPr>
          <w:noProof/>
          <w:lang w:eastAsia="en-AU"/>
        </w:rPr>
        <w:drawing>
          <wp:inline distT="0" distB="0" distL="0" distR="0" wp14:anchorId="7A808FD7" wp14:editId="4577A92E">
            <wp:extent cx="8445500" cy="3625850"/>
            <wp:effectExtent l="0" t="0" r="0" b="0"/>
            <wp:docPr id="2" name="Picture 2" descr="This table presents the financial reconciliation of expenditure for Round 19 for Sydney LHD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section in the report explains each item in more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8445500" cy="3625850"/>
                    </a:xfrm>
                    <a:prstGeom prst="rect">
                      <a:avLst/>
                    </a:prstGeom>
                    <a:noFill/>
                    <a:ln>
                      <a:noFill/>
                    </a:ln>
                  </pic:spPr>
                </pic:pic>
              </a:graphicData>
            </a:graphic>
          </wp:inline>
        </w:drawing>
      </w:r>
    </w:p>
    <w:p w14:paraId="72999D56" w14:textId="77777777" w:rsidR="006E5E63" w:rsidRPr="0035558F" w:rsidRDefault="006E5E63" w:rsidP="006E5E63">
      <w:pPr>
        <w:rPr>
          <w:rFonts w:ascii="Univers 45 Light" w:hAnsi="Univers 45 Light"/>
          <w:bCs/>
          <w:i/>
          <w:sz w:val="16"/>
          <w:szCs w:val="16"/>
        </w:rPr>
      </w:pPr>
      <w:r w:rsidRPr="0035558F">
        <w:rPr>
          <w:rFonts w:ascii="Univers 45 Light" w:hAnsi="Univers 45 Light"/>
          <w:bCs/>
          <w:i/>
          <w:sz w:val="16"/>
          <w:szCs w:val="16"/>
        </w:rPr>
        <w:t>Source: KPMG based on data supplied by Sydney LHD, jurisdiction and IHPA</w:t>
      </w:r>
    </w:p>
    <w:p w14:paraId="0A35CE54" w14:textId="77777777" w:rsidR="006E5E63" w:rsidRPr="0035558F" w:rsidRDefault="006E5E63" w:rsidP="006E5E63">
      <w:pPr>
        <w:rPr>
          <w:rFonts w:ascii="Univers 45 Light" w:hAnsi="Univers 45 Light"/>
          <w:bCs/>
          <w:i/>
          <w:sz w:val="16"/>
          <w:szCs w:val="16"/>
        </w:rPr>
      </w:pPr>
      <w:r w:rsidRPr="0035558F">
        <w:rPr>
          <w:rFonts w:ascii="Univers 45 Light" w:hAnsi="Univers 45 Light"/>
          <w:bCs/>
          <w:i/>
          <w:sz w:val="16"/>
          <w:szCs w:val="16"/>
        </w:rPr>
        <w:t>^ These figures include admitted emergency costs.</w:t>
      </w:r>
    </w:p>
    <w:p w14:paraId="4D391726" w14:textId="77777777" w:rsidR="006E5E63" w:rsidRPr="0035558F" w:rsidRDefault="006E5E63" w:rsidP="006E5E63">
      <w:pPr>
        <w:rPr>
          <w:rFonts w:ascii="Univers 45 Light" w:hAnsi="Univers 45 Light"/>
          <w:bCs/>
          <w:i/>
          <w:sz w:val="16"/>
          <w:szCs w:val="16"/>
        </w:rPr>
      </w:pPr>
    </w:p>
    <w:p w14:paraId="2239F435" w14:textId="77777777" w:rsidR="006E5E63" w:rsidRPr="0035558F" w:rsidRDefault="006E5E63" w:rsidP="006E5E63">
      <w:pPr>
        <w:spacing w:line="240" w:lineRule="auto"/>
        <w:rPr>
          <w:rFonts w:ascii="Univers 45 Light" w:hAnsi="Univers 45 Light"/>
          <w:bCs/>
          <w:i/>
          <w:sz w:val="16"/>
          <w:szCs w:val="16"/>
        </w:rPr>
        <w:sectPr w:rsidR="006E5E63" w:rsidRPr="0035558F">
          <w:endnotePr>
            <w:numFmt w:val="decimal"/>
          </w:endnotePr>
          <w:pgSz w:w="16840" w:h="11907" w:orient="landscape"/>
          <w:pgMar w:top="1474" w:right="1964" w:bottom="1474" w:left="1588" w:header="958" w:footer="737" w:gutter="454"/>
          <w:cols w:space="720"/>
        </w:sectPr>
      </w:pPr>
    </w:p>
    <w:p w14:paraId="245A6235" w14:textId="77777777" w:rsidR="006E5E63" w:rsidRPr="0035558F" w:rsidRDefault="006E5E63" w:rsidP="006E5E63">
      <w:pPr>
        <w:pStyle w:val="Heading4"/>
        <w:numPr>
          <w:ilvl w:val="0"/>
          <w:numId w:val="0"/>
        </w:numPr>
        <w:ind w:left="720" w:hanging="720"/>
        <w:rPr>
          <w:rFonts w:ascii="Univers 45 Light" w:hAnsi="Univers 45 Light"/>
        </w:rPr>
      </w:pPr>
      <w:r w:rsidRPr="0035558F">
        <w:rPr>
          <w:rFonts w:ascii="Univers 45 Light" w:hAnsi="Univers 45 Light"/>
        </w:rPr>
        <w:t>Explanation of reconciliation items</w:t>
      </w:r>
    </w:p>
    <w:p w14:paraId="3A7653A3" w14:textId="77777777" w:rsidR="006E5E63" w:rsidRPr="0035558F" w:rsidRDefault="006E5E63" w:rsidP="006E5E63">
      <w:pPr>
        <w:pStyle w:val="BodyText"/>
        <w:rPr>
          <w:rFonts w:ascii="Univers 45 Light" w:hAnsi="Univers 45 Light"/>
        </w:rPr>
      </w:pPr>
      <w:r w:rsidRPr="0035558F">
        <w:rPr>
          <w:rFonts w:ascii="Univers 45 Light" w:hAnsi="Univers 45 Light"/>
        </w:rPr>
        <w:t xml:space="preserve">This section discusses each of the reconciliation items including adjustments, inclusions and exclusions to the financial data. The information is based on the templates submitted for Sydney LHD and </w:t>
      </w:r>
      <w:r w:rsidR="00AB6572" w:rsidRPr="0035558F">
        <w:rPr>
          <w:rFonts w:ascii="Univers 45 Light" w:hAnsi="Univers 45 Light"/>
        </w:rPr>
        <w:t>face-to-face</w:t>
      </w:r>
      <w:r w:rsidRPr="0035558F">
        <w:rPr>
          <w:rFonts w:ascii="Univers 45 Light" w:hAnsi="Univers 45 Light"/>
        </w:rPr>
        <w:t xml:space="preserve"> review discussions.</w:t>
      </w:r>
    </w:p>
    <w:p w14:paraId="68735985" w14:textId="77777777" w:rsidR="006E5E63" w:rsidRPr="0035558F" w:rsidRDefault="006E5E63" w:rsidP="006E5E63">
      <w:pPr>
        <w:keepNext/>
        <w:spacing w:before="120" w:after="120"/>
        <w:rPr>
          <w:rFonts w:ascii="Univers 45 Light" w:hAnsi="Univers 45 Light"/>
          <w:bCs/>
          <w:i/>
        </w:rPr>
      </w:pPr>
      <w:r w:rsidRPr="0035558F">
        <w:rPr>
          <w:rFonts w:ascii="Univers 45 Light" w:hAnsi="Univers 45 Light"/>
          <w:bCs/>
          <w:i/>
        </w:rPr>
        <w:t xml:space="preserve">Item </w:t>
      </w:r>
      <w:proofErr w:type="gramStart"/>
      <w:r w:rsidRPr="0035558F">
        <w:rPr>
          <w:rFonts w:ascii="Univers 45 Light" w:hAnsi="Univers 45 Light"/>
          <w:bCs/>
          <w:i/>
        </w:rPr>
        <w:t>A</w:t>
      </w:r>
      <w:proofErr w:type="gramEnd"/>
      <w:r w:rsidRPr="0035558F">
        <w:rPr>
          <w:rFonts w:ascii="Univers 45 Light" w:hAnsi="Univers 45 Light"/>
          <w:bCs/>
          <w:i/>
        </w:rPr>
        <w:t xml:space="preserve"> – General Ledger</w:t>
      </w:r>
    </w:p>
    <w:p w14:paraId="2C3E4432" w14:textId="77777777" w:rsidR="006E5E63" w:rsidRPr="0035558F" w:rsidRDefault="006E5E63" w:rsidP="006E5E63">
      <w:pPr>
        <w:pStyle w:val="BodyText"/>
        <w:rPr>
          <w:rFonts w:ascii="Univers 45 Light" w:hAnsi="Univers 45 Light"/>
        </w:rPr>
      </w:pPr>
      <w:r w:rsidRPr="0035558F">
        <w:rPr>
          <w:rFonts w:ascii="Univers 45 Light" w:hAnsi="Univers 45 Light"/>
        </w:rPr>
        <w:t>The final GL amount loaded to the NSW costing system for the LHD totalled $1.531 billion. This amount reflected the total expenditure for the Sydney LHD. A minor variance of $408 was noted between the total expenditure reported in the 2014-15 audited financial statements for the Sydney LHD and the final GL used for costing (0.00003 percent of the expenditure in the audited financial statements).</w:t>
      </w:r>
    </w:p>
    <w:p w14:paraId="6BCAF5D2" w14:textId="77777777" w:rsidR="006E5E63" w:rsidRPr="0035558F" w:rsidRDefault="006E5E63" w:rsidP="006E5E63">
      <w:pPr>
        <w:pStyle w:val="ListBullet"/>
        <w:numPr>
          <w:ilvl w:val="0"/>
          <w:numId w:val="0"/>
        </w:numPr>
        <w:tabs>
          <w:tab w:val="left" w:pos="720"/>
        </w:tabs>
        <w:rPr>
          <w:rFonts w:ascii="Univers 45 Light" w:hAnsi="Univers 45 Light"/>
          <w:bCs/>
          <w:i/>
        </w:rPr>
      </w:pPr>
      <w:r w:rsidRPr="0035558F">
        <w:rPr>
          <w:rFonts w:ascii="Univers 45 Light" w:hAnsi="Univers 45 Light"/>
          <w:bCs/>
          <w:i/>
        </w:rPr>
        <w:t>Item B – Adjustments to the GL</w:t>
      </w:r>
    </w:p>
    <w:p w14:paraId="64457A50" w14:textId="77777777" w:rsidR="006E5E63" w:rsidRPr="0035558F" w:rsidRDefault="006E5E63" w:rsidP="006E5E63">
      <w:pPr>
        <w:pStyle w:val="BodyText"/>
        <w:rPr>
          <w:rFonts w:ascii="Univers 45 Light" w:hAnsi="Univers 45 Light"/>
        </w:rPr>
      </w:pPr>
      <w:r w:rsidRPr="0035558F">
        <w:rPr>
          <w:rFonts w:ascii="Univers 45 Light" w:hAnsi="Univers 45 Light"/>
        </w:rPr>
        <w:t xml:space="preserve">Inclusions made to the GL totalled $19.97 million. ABF Taskforce </w:t>
      </w:r>
      <w:proofErr w:type="gramStart"/>
      <w:r w:rsidRPr="0035558F">
        <w:rPr>
          <w:rFonts w:ascii="Univers 45 Light" w:hAnsi="Univers 45 Light"/>
        </w:rPr>
        <w:t>advise</w:t>
      </w:r>
      <w:proofErr w:type="gramEnd"/>
      <w:r w:rsidRPr="0035558F">
        <w:rPr>
          <w:rFonts w:ascii="Univers 45 Light" w:hAnsi="Univers 45 Light"/>
        </w:rPr>
        <w:t xml:space="preserve"> the LHD/SHNs of the total for medical indemnity insurance as this expense is held centrally by NSW. The items for Sydney LHD are summarised below:</w:t>
      </w:r>
    </w:p>
    <w:p w14:paraId="5872472C" w14:textId="77777777" w:rsidR="006E5E63" w:rsidRPr="0035558F" w:rsidRDefault="006E5E63" w:rsidP="00360B9E">
      <w:pPr>
        <w:pStyle w:val="ListBullet"/>
        <w:numPr>
          <w:ilvl w:val="0"/>
          <w:numId w:val="40"/>
        </w:numPr>
        <w:tabs>
          <w:tab w:val="clear" w:pos="340"/>
          <w:tab w:val="num" w:pos="1020"/>
          <w:tab w:val="num" w:pos="3885"/>
        </w:tabs>
        <w:ind w:left="426" w:hanging="426"/>
        <w:rPr>
          <w:rFonts w:ascii="Univers 45 Light" w:hAnsi="Univers 45 Light"/>
        </w:rPr>
      </w:pPr>
      <w:r w:rsidRPr="0035558F">
        <w:rPr>
          <w:rFonts w:ascii="Univers 45 Light" w:hAnsi="Univers 45 Light"/>
        </w:rPr>
        <w:t>Medical indemnity insurance – $17.82 million</w:t>
      </w:r>
    </w:p>
    <w:p w14:paraId="33214358" w14:textId="77777777" w:rsidR="006E5E63" w:rsidRPr="0035558F" w:rsidRDefault="006E5E63" w:rsidP="00360B9E">
      <w:pPr>
        <w:pStyle w:val="ListBullet"/>
        <w:numPr>
          <w:ilvl w:val="0"/>
          <w:numId w:val="40"/>
        </w:numPr>
        <w:tabs>
          <w:tab w:val="clear" w:pos="340"/>
          <w:tab w:val="num" w:pos="1020"/>
          <w:tab w:val="num" w:pos="3885"/>
        </w:tabs>
        <w:ind w:left="426" w:hanging="426"/>
        <w:rPr>
          <w:rFonts w:ascii="Univers 45 Light" w:hAnsi="Univers 45 Light"/>
        </w:rPr>
      </w:pPr>
      <w:r w:rsidRPr="0035558F">
        <w:rPr>
          <w:rFonts w:ascii="Univers 45 Light" w:hAnsi="Univers 45 Light"/>
        </w:rPr>
        <w:t>VMO indemnity insurance – $2.15 million</w:t>
      </w:r>
      <w:r w:rsidR="00FB55D5" w:rsidRPr="0035558F">
        <w:rPr>
          <w:rFonts w:ascii="Univers 45 Light" w:hAnsi="Univers 45 Light"/>
        </w:rPr>
        <w:t>.</w:t>
      </w:r>
    </w:p>
    <w:p w14:paraId="1E215113" w14:textId="77777777" w:rsidR="006E5E63" w:rsidRPr="0035558F" w:rsidRDefault="006E5E63" w:rsidP="006E5E63">
      <w:pPr>
        <w:pStyle w:val="ListBullet"/>
        <w:numPr>
          <w:ilvl w:val="0"/>
          <w:numId w:val="0"/>
        </w:numPr>
        <w:tabs>
          <w:tab w:val="left" w:pos="720"/>
        </w:tabs>
        <w:rPr>
          <w:rFonts w:ascii="Univers 45 Light" w:hAnsi="Univers 45 Light"/>
        </w:rPr>
      </w:pPr>
      <w:r w:rsidRPr="0035558F">
        <w:rPr>
          <w:rFonts w:ascii="Univers 45 Light" w:hAnsi="Univers 45 Light"/>
        </w:rPr>
        <w:t>The basis of these adjustments appears reasonable.</w:t>
      </w:r>
    </w:p>
    <w:p w14:paraId="7F301207" w14:textId="77777777" w:rsidR="006E5E63" w:rsidRPr="0035558F" w:rsidRDefault="006E5E63" w:rsidP="006E5E63">
      <w:pPr>
        <w:pStyle w:val="BodyText"/>
        <w:rPr>
          <w:rFonts w:ascii="Univers 45 Light" w:hAnsi="Univers 45 Light"/>
        </w:rPr>
      </w:pPr>
      <w:r w:rsidRPr="0035558F">
        <w:rPr>
          <w:rFonts w:ascii="Univers 45 Light" w:hAnsi="Univers 45 Light"/>
        </w:rPr>
        <w:t>These adjustments established an expenditure base for costing of $1.551 billion. This was approximately 101.3 percent of total expenditure reported in the GL (note this percentage is greater than 100 percent due to the fact that the jurisdiction holds costs outside of the health services GL e.g. indemnity insurance).</w:t>
      </w:r>
    </w:p>
    <w:p w14:paraId="7230855C" w14:textId="77777777" w:rsidR="006E5E63" w:rsidRPr="0035558F" w:rsidRDefault="006E5E63" w:rsidP="006E5E63">
      <w:pPr>
        <w:keepNext/>
        <w:spacing w:before="120" w:after="120"/>
        <w:rPr>
          <w:rFonts w:ascii="Univers 45 Light" w:hAnsi="Univers 45 Light"/>
          <w:bCs/>
          <w:i/>
        </w:rPr>
      </w:pPr>
      <w:r w:rsidRPr="0035558F">
        <w:rPr>
          <w:rFonts w:ascii="Univers 45 Light" w:hAnsi="Univers 45 Light"/>
          <w:bCs/>
          <w:i/>
        </w:rPr>
        <w:t>Item C – Allocation of costs</w:t>
      </w:r>
    </w:p>
    <w:p w14:paraId="4A790D23" w14:textId="77777777" w:rsidR="006E5E63" w:rsidRPr="0035558F" w:rsidRDefault="006E5E63" w:rsidP="006E5E63">
      <w:pPr>
        <w:pStyle w:val="BodyText"/>
        <w:rPr>
          <w:rFonts w:ascii="Univers 45 Light" w:hAnsi="Univers 45 Light"/>
        </w:rPr>
      </w:pPr>
      <w:r w:rsidRPr="0035558F">
        <w:rPr>
          <w:rFonts w:ascii="Univers 45 Light" w:hAnsi="Univers 45 Light"/>
        </w:rPr>
        <w:t xml:space="preserve">The Sydney LHD undertakes a process of reclass/transfers between cost centres. </w:t>
      </w:r>
    </w:p>
    <w:p w14:paraId="20F9D527" w14:textId="77777777" w:rsidR="006E5E63" w:rsidRPr="0035558F" w:rsidRDefault="006E5E63" w:rsidP="00360B9E">
      <w:pPr>
        <w:pStyle w:val="ListBullet"/>
        <w:numPr>
          <w:ilvl w:val="0"/>
          <w:numId w:val="40"/>
        </w:numPr>
        <w:tabs>
          <w:tab w:val="clear" w:pos="340"/>
          <w:tab w:val="num" w:pos="1020"/>
          <w:tab w:val="num" w:pos="3885"/>
        </w:tabs>
        <w:ind w:left="426" w:hanging="426"/>
        <w:rPr>
          <w:rFonts w:ascii="Univers 45 Light" w:hAnsi="Univers 45 Light"/>
        </w:rPr>
      </w:pPr>
      <w:r w:rsidRPr="0035558F">
        <w:rPr>
          <w:rFonts w:ascii="Univers 45 Light" w:hAnsi="Univers 45 Light"/>
        </w:rPr>
        <w:t>It was observed that the total of all direct cost centres of $1.177 billion was allocated post allocation.</w:t>
      </w:r>
    </w:p>
    <w:p w14:paraId="2B73000D" w14:textId="77777777" w:rsidR="006E5E63" w:rsidRPr="0035558F" w:rsidRDefault="006E5E63" w:rsidP="00360B9E">
      <w:pPr>
        <w:pStyle w:val="ListBullet"/>
        <w:numPr>
          <w:ilvl w:val="0"/>
          <w:numId w:val="40"/>
        </w:numPr>
        <w:tabs>
          <w:tab w:val="clear" w:pos="340"/>
          <w:tab w:val="num" w:pos="1020"/>
          <w:tab w:val="num" w:pos="3885"/>
        </w:tabs>
        <w:ind w:left="426" w:hanging="426"/>
        <w:rPr>
          <w:rFonts w:ascii="Univers 45 Light" w:hAnsi="Univers 45 Light"/>
        </w:rPr>
      </w:pPr>
      <w:r w:rsidRPr="0035558F">
        <w:rPr>
          <w:rFonts w:ascii="Univers 45 Light" w:hAnsi="Univers 45 Light"/>
        </w:rPr>
        <w:t>It was observed through the templates that overheads of $373.25 million were allocated to direct cost centres, post allocation.</w:t>
      </w:r>
    </w:p>
    <w:p w14:paraId="75D5C61D" w14:textId="77777777" w:rsidR="006E5E63" w:rsidRPr="0035558F" w:rsidRDefault="006E5E63" w:rsidP="006E5E63">
      <w:pPr>
        <w:pStyle w:val="BodyText"/>
        <w:rPr>
          <w:rFonts w:ascii="Univers 45 Light" w:hAnsi="Univers 45 Light"/>
        </w:rPr>
      </w:pPr>
      <w:r w:rsidRPr="0035558F">
        <w:rPr>
          <w:rFonts w:ascii="Univers 45 Light" w:hAnsi="Univers 45 Light"/>
        </w:rPr>
        <w:t>These amounted to $1.551 billion and reflected the total expenditure for the Sydney LHD. No variance was identified between Item B and Item C.</w:t>
      </w:r>
    </w:p>
    <w:p w14:paraId="251E4D1C" w14:textId="77777777" w:rsidR="006E5E63" w:rsidRPr="0035558F" w:rsidRDefault="006E5E63" w:rsidP="006E5E63">
      <w:pPr>
        <w:keepNext/>
        <w:spacing w:before="120" w:after="120"/>
        <w:rPr>
          <w:rFonts w:ascii="Univers 45 Light" w:hAnsi="Univers 45 Light"/>
          <w:bCs/>
          <w:i/>
        </w:rPr>
      </w:pPr>
      <w:r w:rsidRPr="0035558F">
        <w:rPr>
          <w:rFonts w:ascii="Univers 45 Light" w:hAnsi="Univers 45 Light"/>
          <w:bCs/>
          <w:i/>
        </w:rPr>
        <w:t>Item D – Post Allocation Adjustments</w:t>
      </w:r>
    </w:p>
    <w:p w14:paraId="1680E758" w14:textId="77777777" w:rsidR="006E5E63" w:rsidRPr="0035558F" w:rsidRDefault="006E5E63" w:rsidP="006E5E63">
      <w:pPr>
        <w:pStyle w:val="BodyText"/>
        <w:rPr>
          <w:rFonts w:ascii="Univers 45 Light" w:hAnsi="Univers 45 Light"/>
        </w:rPr>
      </w:pPr>
      <w:r w:rsidRPr="0035558F">
        <w:rPr>
          <w:rFonts w:ascii="Univers 45 Light" w:hAnsi="Univers 45 Light"/>
        </w:rPr>
        <w:t>Sydney LHD did not make post allocation adjustments.</w:t>
      </w:r>
    </w:p>
    <w:p w14:paraId="6A37C8F9" w14:textId="77777777" w:rsidR="006E5E63" w:rsidRPr="0035558F" w:rsidRDefault="006E5E63" w:rsidP="006E5E63">
      <w:pPr>
        <w:pStyle w:val="BodyText"/>
        <w:rPr>
          <w:rFonts w:ascii="Univers 45 Light" w:hAnsi="Univers 45 Light"/>
        </w:rPr>
      </w:pPr>
      <w:r w:rsidRPr="0035558F">
        <w:rPr>
          <w:rFonts w:ascii="Univers 45 Light" w:hAnsi="Univers 45 Light"/>
        </w:rPr>
        <w:t>The total expenditure allocated to patients for Sydney LHD was $1.551 billion, which represented approximately 101.3 percent of the GL.</w:t>
      </w:r>
    </w:p>
    <w:p w14:paraId="7925E686" w14:textId="77777777" w:rsidR="006E5E63" w:rsidRPr="0035558F" w:rsidRDefault="006E5E63" w:rsidP="006E5E63">
      <w:pPr>
        <w:keepNext/>
        <w:spacing w:before="120" w:after="120"/>
        <w:rPr>
          <w:rFonts w:ascii="Univers 45 Light" w:hAnsi="Univers 45 Light"/>
          <w:bCs/>
          <w:i/>
        </w:rPr>
      </w:pPr>
      <w:r w:rsidRPr="0035558F">
        <w:rPr>
          <w:rFonts w:ascii="Univers 45 Light" w:hAnsi="Univers 45 Light"/>
          <w:bCs/>
          <w:i/>
        </w:rPr>
        <w:t>Item E - Costed products submitted to jurisdiction</w:t>
      </w:r>
    </w:p>
    <w:p w14:paraId="3E099C5D" w14:textId="60B5D80D" w:rsidR="006E5E63" w:rsidRPr="0035558F" w:rsidRDefault="006E5E63" w:rsidP="006E5E63">
      <w:pPr>
        <w:pStyle w:val="BodyText"/>
        <w:rPr>
          <w:rFonts w:ascii="Univers 45 Light" w:hAnsi="Univers 45 Light"/>
        </w:rPr>
      </w:pPr>
      <w:r w:rsidRPr="0035558F">
        <w:rPr>
          <w:rFonts w:ascii="Univers 45 Light" w:hAnsi="Univers 45 Light"/>
        </w:rPr>
        <w:t>Costs submitted to the jurisdiction and reported at product level totalled $1.551 billion. Costs were allocated to all products with the exception of Mental Health</w:t>
      </w:r>
      <w:r w:rsidR="00724B30" w:rsidRPr="0035558F">
        <w:rPr>
          <w:rFonts w:ascii="Univers 45 Light" w:hAnsi="Univers 45 Light"/>
        </w:rPr>
        <w:t xml:space="preserve"> and</w:t>
      </w:r>
      <w:r w:rsidRPr="0035558F">
        <w:rPr>
          <w:rFonts w:ascii="Univers 45 Light" w:hAnsi="Univers 45 Light"/>
        </w:rPr>
        <w:t xml:space="preserve"> Research. </w:t>
      </w:r>
      <w:r w:rsidR="00405118" w:rsidRPr="0035558F">
        <w:rPr>
          <w:rFonts w:ascii="Univers 45 Light" w:hAnsi="Univers 45 Light"/>
        </w:rPr>
        <w:t xml:space="preserve">Mental Health and Research were reported in the </w:t>
      </w:r>
      <w:proofErr w:type="gramStart"/>
      <w:r w:rsidR="00405118" w:rsidRPr="0035558F">
        <w:rPr>
          <w:rFonts w:ascii="Univers 45 Light" w:hAnsi="Univers 45 Light"/>
        </w:rPr>
        <w:t>Other</w:t>
      </w:r>
      <w:proofErr w:type="gramEnd"/>
      <w:r w:rsidR="00405118" w:rsidRPr="0035558F">
        <w:rPr>
          <w:rFonts w:ascii="Univers 45 Light" w:hAnsi="Univers 45 Light"/>
        </w:rPr>
        <w:t xml:space="preserve"> product category. </w:t>
      </w:r>
      <w:r w:rsidRPr="0035558F">
        <w:rPr>
          <w:rFonts w:ascii="Univers 45 Light" w:hAnsi="Univers 45 Light"/>
        </w:rPr>
        <w:t>No variance was identified between Item D and Item E.</w:t>
      </w:r>
    </w:p>
    <w:p w14:paraId="11C07507" w14:textId="77777777" w:rsidR="006E5E63" w:rsidRPr="0035558F" w:rsidRDefault="006E5E63" w:rsidP="006E5E63">
      <w:pPr>
        <w:keepNext/>
        <w:spacing w:before="120" w:after="120"/>
        <w:rPr>
          <w:rFonts w:ascii="Univers 45 Light" w:hAnsi="Univers 45 Light"/>
          <w:bCs/>
          <w:i/>
        </w:rPr>
      </w:pPr>
      <w:r w:rsidRPr="0035558F">
        <w:rPr>
          <w:rFonts w:ascii="Univers 45 Light" w:hAnsi="Univers 45 Light"/>
          <w:bCs/>
          <w:i/>
        </w:rPr>
        <w:t>Item F – Costed products received by the jurisdiction</w:t>
      </w:r>
    </w:p>
    <w:p w14:paraId="1F564DD5" w14:textId="77777777" w:rsidR="006E5E63" w:rsidRPr="0035558F" w:rsidRDefault="006E5E63" w:rsidP="006E5E63">
      <w:pPr>
        <w:pStyle w:val="BodyText"/>
        <w:rPr>
          <w:rFonts w:ascii="Univers 45 Light" w:hAnsi="Univers 45 Light"/>
        </w:rPr>
      </w:pPr>
      <w:r w:rsidRPr="0035558F">
        <w:rPr>
          <w:rFonts w:ascii="Univers 45 Light" w:hAnsi="Univers 45 Light"/>
        </w:rPr>
        <w:t xml:space="preserve">Costed products received by the jurisdiction totalled $1.551 billion (Item E). </w:t>
      </w:r>
      <w:proofErr w:type="gramStart"/>
      <w:r w:rsidRPr="0035558F">
        <w:rPr>
          <w:rFonts w:ascii="Univers 45 Light" w:hAnsi="Univers 45 Light"/>
        </w:rPr>
        <w:t>Costs by product received by the jurisdiction was</w:t>
      </w:r>
      <w:proofErr w:type="gramEnd"/>
      <w:r w:rsidRPr="0035558F">
        <w:rPr>
          <w:rFonts w:ascii="Univers 45 Light" w:hAnsi="Univers 45 Light"/>
        </w:rPr>
        <w:t xml:space="preserve"> $1.551 billion (Item F)</w:t>
      </w:r>
      <w:r w:rsidR="00B30E57" w:rsidRPr="0035558F">
        <w:rPr>
          <w:rFonts w:ascii="Univers 45 Light" w:hAnsi="Univers 45 Light"/>
        </w:rPr>
        <w:t xml:space="preserve">. </w:t>
      </w:r>
      <w:r w:rsidRPr="0035558F">
        <w:rPr>
          <w:rFonts w:ascii="Univers 45 Light" w:hAnsi="Univers 45 Light"/>
        </w:rPr>
        <w:t>No variance was noted between Items E and F, which indicates that no data was lost in the transmission of costs from the hospital to the jurisdiction.</w:t>
      </w:r>
    </w:p>
    <w:p w14:paraId="4CF4B860" w14:textId="77777777" w:rsidR="006E5E63" w:rsidRPr="0035558F" w:rsidRDefault="006E5E63" w:rsidP="006E5E63">
      <w:pPr>
        <w:keepNext/>
        <w:spacing w:before="120" w:after="120"/>
        <w:rPr>
          <w:rFonts w:ascii="Univers 45 Light" w:hAnsi="Univers 45 Light"/>
          <w:bCs/>
          <w:i/>
        </w:rPr>
      </w:pPr>
      <w:r w:rsidRPr="0035558F">
        <w:rPr>
          <w:rFonts w:ascii="Univers 45 Light" w:hAnsi="Univers 45 Light"/>
          <w:bCs/>
          <w:i/>
        </w:rPr>
        <w:t>Item G – Final adjustments</w:t>
      </w:r>
    </w:p>
    <w:p w14:paraId="6352061A" w14:textId="77777777" w:rsidR="006E5E63" w:rsidRPr="0035558F" w:rsidRDefault="006E5E63" w:rsidP="006E5E63">
      <w:pPr>
        <w:pStyle w:val="BodyText"/>
        <w:rPr>
          <w:rFonts w:ascii="Univers 45 Light" w:hAnsi="Univers 45 Light"/>
        </w:rPr>
      </w:pPr>
      <w:r w:rsidRPr="0035558F">
        <w:rPr>
          <w:rFonts w:ascii="Univers 45 Light" w:hAnsi="Univers 45 Light"/>
        </w:rPr>
        <w:t>NSW Health makes adjustments the LHD submission prior to submitting to the NHCDC. The adjustments made for Round 19 totalled $496.79 million and included:</w:t>
      </w:r>
    </w:p>
    <w:p w14:paraId="5CC0FB5F"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WIP from prior years totall</w:t>
      </w:r>
      <w:r w:rsidR="00374BAE" w:rsidRPr="0035558F">
        <w:rPr>
          <w:rFonts w:ascii="Univers 45 Light" w:hAnsi="Univers 45 Light"/>
        </w:rPr>
        <w:t>ing $29.17 million was included</w:t>
      </w:r>
    </w:p>
    <w:p w14:paraId="727842E0"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ABF Facility Round 19 WIP totalling $34.78 million excluded</w:t>
      </w:r>
    </w:p>
    <w:p w14:paraId="0AAA83A3"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Non ABF Facilities totalling $227.92 million excluded</w:t>
      </w:r>
    </w:p>
    <w:p w14:paraId="4A88CC38"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Teaching and Research totalling $92.07 million excluded</w:t>
      </w:r>
    </w:p>
    <w:p w14:paraId="7D0F6F89"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Non Patient Level activity (aggregate activity) in ABF Facilities totalling $134.78 million excluded</w:t>
      </w:r>
    </w:p>
    <w:p w14:paraId="5436C9E3"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Out of scope products in ABF Facilities totalling $5.25 million excluded</w:t>
      </w:r>
    </w:p>
    <w:p w14:paraId="54EBF1B0"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NHCDC Validation and linking exceptions totalling $31.16 million excluded</w:t>
      </w:r>
      <w:r w:rsidR="00374BAE" w:rsidRPr="0035558F">
        <w:rPr>
          <w:rFonts w:ascii="Univers 45 Light" w:hAnsi="Univers 45 Light"/>
        </w:rPr>
        <w:t>.</w:t>
      </w:r>
    </w:p>
    <w:p w14:paraId="7AA3E02D" w14:textId="0E263E6F" w:rsidR="006E5E63" w:rsidRPr="0035558F" w:rsidRDefault="005C19EE" w:rsidP="006E5E63">
      <w:pPr>
        <w:pStyle w:val="ListBullet"/>
        <w:numPr>
          <w:ilvl w:val="0"/>
          <w:numId w:val="0"/>
        </w:numPr>
        <w:tabs>
          <w:tab w:val="left" w:pos="720"/>
        </w:tabs>
        <w:rPr>
          <w:rFonts w:ascii="Univers 45 Light" w:hAnsi="Univers 45 Light"/>
        </w:rPr>
      </w:pPr>
      <w:r w:rsidRPr="0035558F">
        <w:rPr>
          <w:rFonts w:ascii="Univers 45 Light" w:hAnsi="Univers 45 Light"/>
        </w:rPr>
        <w:t>The basis of these adjustments appears reasonable. However, the exclusion of Teaching, Training and Research may impact on the completeness of the NHCDC. It is understood that NSW Health will submit Teaching, Training and Research (TTR) costs to the NHCDC following the completion of IHPA’s TTR project. In addition, NSW Health should investigate the reasons for unlinked activity to the NHCDC to ensure appropriate treatment in future rounds.</w:t>
      </w:r>
    </w:p>
    <w:p w14:paraId="7BDC061F" w14:textId="77777777" w:rsidR="006E5E63" w:rsidRPr="0035558F" w:rsidRDefault="006E5E63" w:rsidP="006E5E63">
      <w:pPr>
        <w:pStyle w:val="ListBullet"/>
        <w:numPr>
          <w:ilvl w:val="0"/>
          <w:numId w:val="0"/>
        </w:numPr>
        <w:tabs>
          <w:tab w:val="left" w:pos="720"/>
        </w:tabs>
        <w:rPr>
          <w:rFonts w:ascii="Univers 45 Light" w:hAnsi="Univers 45 Light"/>
          <w:bCs/>
          <w:i/>
        </w:rPr>
      </w:pPr>
      <w:r w:rsidRPr="0035558F">
        <w:rPr>
          <w:rFonts w:ascii="Univers 45 Light" w:hAnsi="Univers 45 Light"/>
          <w:bCs/>
          <w:i/>
        </w:rPr>
        <w:t>Item H – Costed products submitted to IHPA</w:t>
      </w:r>
    </w:p>
    <w:p w14:paraId="42E3C321" w14:textId="77777777" w:rsidR="006E5E63" w:rsidRPr="0035558F" w:rsidRDefault="006E5E63" w:rsidP="006E5E63">
      <w:pPr>
        <w:pStyle w:val="BodyText"/>
        <w:rPr>
          <w:rFonts w:ascii="Univers 45 Light" w:hAnsi="Univers 45 Light"/>
        </w:rPr>
      </w:pPr>
      <w:r w:rsidRPr="0035558F">
        <w:rPr>
          <w:rFonts w:ascii="Univers 45 Light" w:hAnsi="Univers 45 Light"/>
        </w:rPr>
        <w:t>Costs derived by the jurisdiction and reported at product level to IHPA totalled $1.054 billion. A minor $1 variance was noted between Items G and H.</w:t>
      </w:r>
    </w:p>
    <w:p w14:paraId="36C1AA2C" w14:textId="77777777" w:rsidR="006E5E63" w:rsidRPr="0035558F" w:rsidRDefault="006E5E63" w:rsidP="006E5E63">
      <w:pPr>
        <w:keepNext/>
        <w:spacing w:before="120" w:after="120"/>
        <w:rPr>
          <w:rFonts w:ascii="Univers 45 Light" w:hAnsi="Univers 45 Light"/>
          <w:bCs/>
          <w:i/>
        </w:rPr>
      </w:pPr>
      <w:r w:rsidRPr="0035558F">
        <w:rPr>
          <w:rFonts w:ascii="Univers 45 Light" w:hAnsi="Univers 45 Light"/>
          <w:bCs/>
          <w:i/>
        </w:rPr>
        <w:t>Item I – Total products received by IHPA</w:t>
      </w:r>
    </w:p>
    <w:p w14:paraId="3EAA2404" w14:textId="77777777" w:rsidR="006E5E63" w:rsidRPr="0035558F" w:rsidRDefault="006E5E63" w:rsidP="006E5E63">
      <w:pPr>
        <w:pStyle w:val="BodyText"/>
        <w:rPr>
          <w:rFonts w:ascii="Univers 45 Light" w:hAnsi="Univers 45 Light"/>
        </w:rPr>
      </w:pPr>
      <w:r w:rsidRPr="0035558F">
        <w:rPr>
          <w:rFonts w:ascii="Univers 45 Light" w:hAnsi="Univers 45 Light"/>
          <w:color w:val="000000"/>
          <w:szCs w:val="20"/>
        </w:rPr>
        <w:t xml:space="preserve">Total costed products received by IHPA totalled $1.054 million. </w:t>
      </w:r>
    </w:p>
    <w:p w14:paraId="2034729D" w14:textId="77777777" w:rsidR="006E5E63" w:rsidRPr="0035558F" w:rsidRDefault="006E5E63" w:rsidP="006E5E63">
      <w:pPr>
        <w:keepNext/>
        <w:spacing w:before="120" w:after="120"/>
        <w:rPr>
          <w:rFonts w:ascii="Univers 45 Light" w:hAnsi="Univers 45 Light"/>
          <w:bCs/>
          <w:i/>
        </w:rPr>
      </w:pPr>
      <w:r w:rsidRPr="0035558F">
        <w:rPr>
          <w:rFonts w:ascii="Univers 45 Light" w:hAnsi="Univers 45 Light"/>
          <w:bCs/>
          <w:i/>
        </w:rPr>
        <w:t>Item J – IHPA adjustments</w:t>
      </w:r>
    </w:p>
    <w:p w14:paraId="171DBD9D" w14:textId="77777777" w:rsidR="006E5E63" w:rsidRPr="0035558F" w:rsidRDefault="006E5E63" w:rsidP="00360B9E">
      <w:pPr>
        <w:pStyle w:val="ListParagraph"/>
        <w:numPr>
          <w:ilvl w:val="0"/>
          <w:numId w:val="44"/>
        </w:numPr>
        <w:spacing w:before="120" w:after="120" w:line="280" w:lineRule="atLeast"/>
        <w:rPr>
          <w:rFonts w:ascii="Univers 45 Light" w:hAnsi="Univers 45 Light"/>
          <w:i/>
          <w:color w:val="000000"/>
          <w:lang w:eastAsia="en-AU"/>
        </w:rPr>
      </w:pPr>
      <w:r w:rsidRPr="0035558F">
        <w:rPr>
          <w:rFonts w:ascii="Univers 45 Light" w:hAnsi="Univers 45 Light"/>
          <w:i/>
          <w:color w:val="000000"/>
          <w:lang w:eastAsia="en-AU"/>
        </w:rPr>
        <w:t>Admitted emergency</w:t>
      </w:r>
    </w:p>
    <w:p w14:paraId="6AFFFBEF" w14:textId="77777777" w:rsidR="006E5E63" w:rsidRPr="0035558F" w:rsidRDefault="006E5E63" w:rsidP="006E5E63">
      <w:pPr>
        <w:spacing w:before="120" w:after="120" w:line="280" w:lineRule="atLeast"/>
        <w:ind w:left="340"/>
        <w:rPr>
          <w:rFonts w:ascii="Univers 45 Light" w:hAnsi="Univers 45 Light"/>
          <w:color w:val="000000"/>
          <w:lang w:eastAsia="en-AU"/>
        </w:rPr>
      </w:pPr>
      <w:r w:rsidRPr="0035558F">
        <w:rPr>
          <w:rFonts w:ascii="Univers 45 Light" w:hAnsi="Univers 45 Light"/>
          <w:color w:val="000000"/>
          <w:lang w:eastAsia="en-AU"/>
        </w:rPr>
        <w:t>Upon receipt of cost data, IHPA allocates the admitted emergency costs back to admitted patients for the purposes of reporting and analysis. Within IHPA’s reconciliation, this amount was a duplication of admitted emergency costs and not an additional cost. For Sydney LHD this amounted to $49.52 million.</w:t>
      </w:r>
    </w:p>
    <w:p w14:paraId="79710019" w14:textId="77777777" w:rsidR="006E5E63" w:rsidRPr="0035558F" w:rsidRDefault="006E5E63" w:rsidP="00360B9E">
      <w:pPr>
        <w:pStyle w:val="ListParagraph"/>
        <w:numPr>
          <w:ilvl w:val="0"/>
          <w:numId w:val="45"/>
        </w:numPr>
        <w:spacing w:before="120" w:after="120" w:line="280" w:lineRule="atLeast"/>
        <w:rPr>
          <w:rFonts w:ascii="Univers 45 Light" w:hAnsi="Univers 45 Light"/>
          <w:color w:val="000000"/>
          <w:lang w:eastAsia="en-AU"/>
        </w:rPr>
      </w:pPr>
      <w:r w:rsidRPr="0035558F">
        <w:rPr>
          <w:rFonts w:ascii="Univers 45 Light" w:hAnsi="Univers 45 Light"/>
          <w:i/>
          <w:iCs/>
          <w:color w:val="000000"/>
          <w:lang w:eastAsia="en-AU"/>
        </w:rPr>
        <w:t>Unqualified Baby Adjustment</w:t>
      </w:r>
    </w:p>
    <w:p w14:paraId="7F1DBE15" w14:textId="77777777" w:rsidR="006E5E63" w:rsidRPr="0035558F" w:rsidRDefault="006E5E63" w:rsidP="006E5E63">
      <w:pPr>
        <w:spacing w:before="120" w:after="120" w:line="280" w:lineRule="atLeast"/>
        <w:ind w:left="340"/>
        <w:rPr>
          <w:rFonts w:ascii="Univers 45 Light" w:hAnsi="Univers 45 Light"/>
          <w:color w:val="000000"/>
          <w:lang w:eastAsia="en-AU"/>
        </w:rPr>
      </w:pPr>
      <w:r w:rsidRPr="0035558F">
        <w:rPr>
          <w:rFonts w:ascii="Univers 45 Light" w:hAnsi="Univers 45 Light"/>
          <w:color w:val="000000"/>
          <w:lang w:eastAsia="en-AU"/>
        </w:rPr>
        <w:t>Upon receipt of cost data, IHPA redistributes the unqualified baby cost to the mother separation to provide a complete delivery cost. Within IHPAs reconciliation, this was not an additional cost but a movement between patients.</w:t>
      </w:r>
    </w:p>
    <w:p w14:paraId="33122756" w14:textId="77777777" w:rsidR="006E5E63" w:rsidRPr="0035558F" w:rsidRDefault="006E5E63" w:rsidP="006E5E63">
      <w:pPr>
        <w:keepNext/>
        <w:spacing w:before="120" w:after="120"/>
        <w:rPr>
          <w:rFonts w:ascii="Univers 45 Light" w:hAnsi="Univers 45 Light"/>
          <w:bCs/>
          <w:i/>
        </w:rPr>
      </w:pPr>
      <w:r w:rsidRPr="0035558F">
        <w:rPr>
          <w:rFonts w:ascii="Univers 45 Light" w:hAnsi="Univers 45 Light"/>
          <w:bCs/>
          <w:i/>
        </w:rPr>
        <w:t>Item K – Final NHCDC Costed Outputs</w:t>
      </w:r>
    </w:p>
    <w:p w14:paraId="5A7BE3E2" w14:textId="77777777" w:rsidR="006E5E63" w:rsidRPr="0035558F" w:rsidRDefault="006E5E63" w:rsidP="006E5E63">
      <w:pPr>
        <w:spacing w:before="120" w:after="120" w:line="280" w:lineRule="atLeast"/>
        <w:rPr>
          <w:rFonts w:ascii="Univers 45 Light" w:hAnsi="Univers 45 Light"/>
          <w:b/>
          <w:bCs/>
          <w:color w:val="1F497D"/>
          <w:sz w:val="22"/>
          <w:szCs w:val="22"/>
        </w:rPr>
      </w:pPr>
      <w:r w:rsidRPr="0035558F">
        <w:rPr>
          <w:rFonts w:ascii="Univers 45 Light" w:hAnsi="Univers 45 Light"/>
          <w:color w:val="000000"/>
          <w:lang w:eastAsia="en-AU"/>
        </w:rPr>
        <w:t>The final NHCDC costed data for Sydney LHD that was loaded into the National Round 19 cost data set was $1.103 billion, which include</w:t>
      </w:r>
      <w:r w:rsidR="00515F5B" w:rsidRPr="0035558F">
        <w:rPr>
          <w:rFonts w:ascii="Univers 45 Light" w:hAnsi="Univers 45 Light"/>
          <w:color w:val="000000"/>
          <w:lang w:eastAsia="en-AU"/>
        </w:rPr>
        <w:t>d</w:t>
      </w:r>
      <w:r w:rsidRPr="0035558F">
        <w:rPr>
          <w:rFonts w:ascii="Univers 45 Light" w:hAnsi="Univers 45 Light"/>
          <w:color w:val="000000"/>
          <w:lang w:eastAsia="en-AU"/>
        </w:rPr>
        <w:t xml:space="preserve"> the admitted emergency cost of $49.52 million.</w:t>
      </w:r>
    </w:p>
    <w:p w14:paraId="5DE2468B" w14:textId="77777777" w:rsidR="006E5E63" w:rsidRPr="0035558F" w:rsidRDefault="006E5E63" w:rsidP="00360B9E">
      <w:pPr>
        <w:pStyle w:val="Heading3"/>
        <w:numPr>
          <w:ilvl w:val="2"/>
          <w:numId w:val="36"/>
        </w:numPr>
        <w:tabs>
          <w:tab w:val="num" w:pos="1713"/>
        </w:tabs>
        <w:ind w:left="1713" w:hanging="1713"/>
        <w:rPr>
          <w:rFonts w:ascii="Univers 45 Light" w:hAnsi="Univers 45 Light"/>
          <w:sz w:val="22"/>
        </w:rPr>
      </w:pPr>
      <w:r w:rsidRPr="0035558F">
        <w:t>Activity data</w:t>
      </w:r>
    </w:p>
    <w:p w14:paraId="4CB91C7C" w14:textId="6A3EEE3A" w:rsidR="006E5E63" w:rsidRPr="0035558F" w:rsidRDefault="006E5E63" w:rsidP="006E5E63">
      <w:pPr>
        <w:pStyle w:val="BodyText"/>
        <w:rPr>
          <w:rFonts w:ascii="Univers 45 Light" w:hAnsi="Univers 45 Light"/>
        </w:rPr>
      </w:pPr>
      <w:r w:rsidRPr="0035558F">
        <w:fldChar w:fldCharType="begin"/>
      </w:r>
      <w:r w:rsidRPr="0035558F">
        <w:rPr>
          <w:rFonts w:ascii="Univers 45 Light" w:hAnsi="Univers 45 Light"/>
        </w:rPr>
        <w:instrText xml:space="preserve"> REF _Ref457491435 \h  \* MERGEFORMAT </w:instrText>
      </w:r>
      <w:r w:rsidRPr="0035558F">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25</w:t>
      </w:r>
      <w:r w:rsidRPr="0035558F">
        <w:fldChar w:fldCharType="end"/>
      </w:r>
      <w:r w:rsidRPr="0035558F">
        <w:rPr>
          <w:rFonts w:ascii="Univers 45 Light" w:hAnsi="Univers 45 Light"/>
        </w:rPr>
        <w:t xml:space="preserve"> presents patient activity data based on source and costing systems for the Sydney LHD. This activity data is then compared to </w:t>
      </w:r>
      <w:r w:rsidRPr="0035558F">
        <w:fldChar w:fldCharType="begin"/>
      </w:r>
      <w:r w:rsidRPr="0035558F">
        <w:rPr>
          <w:rFonts w:ascii="Univers 45 Light" w:hAnsi="Univers 45 Light"/>
        </w:rPr>
        <w:instrText xml:space="preserve"> REF _Ref457491450 \h </w:instrText>
      </w:r>
      <w:r w:rsidR="0035558F">
        <w:instrText xml:space="preserve"> \* MERGEFORMAT </w:instrText>
      </w:r>
      <w:r w:rsidRPr="0035558F">
        <w:fldChar w:fldCharType="separate"/>
      </w:r>
      <w:r w:rsidR="00736A10" w:rsidRPr="0035558F">
        <w:rPr>
          <w:rFonts w:ascii="Univers 45 Light" w:hAnsi="Univers 45 Light"/>
        </w:rPr>
        <w:t xml:space="preserve">Table </w:t>
      </w:r>
      <w:r w:rsidR="00736A10">
        <w:rPr>
          <w:rFonts w:ascii="Univers 45 Light" w:hAnsi="Univers 45 Light"/>
          <w:noProof/>
        </w:rPr>
        <w:t>26</w:t>
      </w:r>
      <w:r w:rsidRPr="0035558F">
        <w:fldChar w:fldCharType="end"/>
      </w:r>
      <w:r w:rsidRPr="0035558F">
        <w:rPr>
          <w:rFonts w:ascii="Univers 45 Light" w:hAnsi="Univers 45 Light"/>
        </w:rPr>
        <w:t xml:space="preserve"> which highlights the transfer of activity data by NHCDC product from the Sydney LHD to NSW Health and then through to IHPA submission and finalisation.</w:t>
      </w:r>
    </w:p>
    <w:p w14:paraId="7486A0A7" w14:textId="77777777" w:rsidR="006E5E63" w:rsidRPr="0035558F" w:rsidRDefault="006E5E63" w:rsidP="006E5E63">
      <w:pPr>
        <w:spacing w:line="240" w:lineRule="auto"/>
        <w:rPr>
          <w:rFonts w:ascii="Univers 45 Light" w:hAnsi="Univers 45 Light"/>
          <w:bCs/>
          <w:i/>
        </w:rPr>
        <w:sectPr w:rsidR="006E5E63" w:rsidRPr="0035558F" w:rsidSect="006E5E63">
          <w:endnotePr>
            <w:numFmt w:val="decimal"/>
          </w:endnotePr>
          <w:pgSz w:w="11907" w:h="16840"/>
          <w:pgMar w:top="1843" w:right="1474" w:bottom="1276" w:left="1474" w:header="958" w:footer="737" w:gutter="454"/>
          <w:cols w:space="720"/>
        </w:sectPr>
      </w:pPr>
    </w:p>
    <w:p w14:paraId="6BCE1E2D" w14:textId="77777777" w:rsidR="006E5E63" w:rsidRPr="0035558F" w:rsidRDefault="006E5E63" w:rsidP="006E5E63">
      <w:pPr>
        <w:keepNext/>
        <w:spacing w:before="120" w:after="120"/>
        <w:rPr>
          <w:rFonts w:ascii="Univers 45 Light" w:hAnsi="Univers 45 Light"/>
          <w:bCs/>
          <w:i/>
        </w:rPr>
      </w:pPr>
      <w:bookmarkStart w:id="700" w:name="_Ref457491435"/>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25</w:t>
      </w:r>
      <w:r w:rsidRPr="0035558F">
        <w:fldChar w:fldCharType="end"/>
      </w:r>
      <w:bookmarkEnd w:id="700"/>
      <w:r w:rsidRPr="0035558F">
        <w:rPr>
          <w:rFonts w:ascii="Univers 45 Light" w:hAnsi="Univers 45 Light"/>
          <w:bCs/>
          <w:i/>
        </w:rPr>
        <w:t xml:space="preserve"> – Activity data – Sydney LHD</w:t>
      </w:r>
    </w:p>
    <w:tbl>
      <w:tblPr>
        <w:tblW w:w="13740" w:type="dxa"/>
        <w:tblLayout w:type="fixed"/>
        <w:tblLook w:val="04A0" w:firstRow="1" w:lastRow="0" w:firstColumn="1" w:lastColumn="0" w:noHBand="0" w:noVBand="1"/>
      </w:tblPr>
      <w:tblGrid>
        <w:gridCol w:w="3395"/>
        <w:gridCol w:w="1148"/>
        <w:gridCol w:w="1150"/>
        <w:gridCol w:w="1149"/>
        <w:gridCol w:w="1150"/>
        <w:gridCol w:w="1149"/>
        <w:gridCol w:w="1150"/>
        <w:gridCol w:w="1149"/>
        <w:gridCol w:w="1150"/>
        <w:gridCol w:w="1150"/>
      </w:tblGrid>
      <w:tr w:rsidR="006E5E63" w:rsidRPr="0035558F" w14:paraId="1189FB4A" w14:textId="77777777" w:rsidTr="006E5E63">
        <w:trPr>
          <w:trHeight w:val="860"/>
        </w:trPr>
        <w:tc>
          <w:tcPr>
            <w:tcW w:w="3397" w:type="dxa"/>
            <w:tcBorders>
              <w:top w:val="single" w:sz="4" w:space="0" w:color="5B9BD5"/>
              <w:left w:val="single" w:sz="4" w:space="0" w:color="5B9BD5"/>
              <w:bottom w:val="nil"/>
              <w:right w:val="nil"/>
            </w:tcBorders>
            <w:shd w:val="clear" w:color="auto" w:fill="1F497D"/>
            <w:vAlign w:val="bottom"/>
            <w:hideMark/>
          </w:tcPr>
          <w:p w14:paraId="5D6899C2" w14:textId="77777777" w:rsidR="006E5E63" w:rsidRPr="0035558F" w:rsidRDefault="006E5E63">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Activity Data</w:t>
            </w:r>
          </w:p>
        </w:tc>
        <w:tc>
          <w:tcPr>
            <w:tcW w:w="1149" w:type="dxa"/>
            <w:tcBorders>
              <w:top w:val="single" w:sz="4" w:space="0" w:color="5B9BD5"/>
              <w:left w:val="single" w:sz="4" w:space="0" w:color="5B9BD5"/>
              <w:bottom w:val="nil"/>
              <w:right w:val="single" w:sz="4" w:space="0" w:color="5B9BD5"/>
            </w:tcBorders>
            <w:shd w:val="clear" w:color="auto" w:fill="1F497D"/>
            <w:vAlign w:val="bottom"/>
            <w:hideMark/>
          </w:tcPr>
          <w:p w14:paraId="10DF9998"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from Source</w:t>
            </w:r>
          </w:p>
        </w:tc>
        <w:tc>
          <w:tcPr>
            <w:tcW w:w="1150" w:type="dxa"/>
            <w:tcBorders>
              <w:top w:val="single" w:sz="4" w:space="0" w:color="5B9BD5"/>
              <w:left w:val="nil"/>
              <w:bottom w:val="nil"/>
              <w:right w:val="nil"/>
            </w:tcBorders>
            <w:shd w:val="clear" w:color="auto" w:fill="1F497D"/>
            <w:vAlign w:val="bottom"/>
            <w:hideMark/>
          </w:tcPr>
          <w:p w14:paraId="6D142832"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in costing system</w:t>
            </w:r>
          </w:p>
        </w:tc>
        <w:tc>
          <w:tcPr>
            <w:tcW w:w="1149" w:type="dxa"/>
            <w:tcBorders>
              <w:top w:val="single" w:sz="4" w:space="0" w:color="5B9BD5"/>
              <w:left w:val="single" w:sz="4" w:space="0" w:color="5B9BD5"/>
              <w:bottom w:val="nil"/>
              <w:right w:val="single" w:sz="4" w:space="0" w:color="5B9BD5"/>
            </w:tcBorders>
            <w:shd w:val="clear" w:color="auto" w:fill="1F497D"/>
            <w:vAlign w:val="bottom"/>
            <w:hideMark/>
          </w:tcPr>
          <w:p w14:paraId="3956E70C"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Variance</w:t>
            </w:r>
          </w:p>
        </w:tc>
        <w:tc>
          <w:tcPr>
            <w:tcW w:w="1150" w:type="dxa"/>
            <w:tcBorders>
              <w:top w:val="single" w:sz="4" w:space="0" w:color="5B9BD5"/>
              <w:left w:val="nil"/>
              <w:bottom w:val="nil"/>
              <w:right w:val="nil"/>
            </w:tcBorders>
            <w:shd w:val="clear" w:color="auto" w:fill="1F497D"/>
            <w:vAlign w:val="bottom"/>
            <w:hideMark/>
          </w:tcPr>
          <w:p w14:paraId="55EA8BF4"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Admitted</w:t>
            </w:r>
          </w:p>
        </w:tc>
        <w:tc>
          <w:tcPr>
            <w:tcW w:w="1149" w:type="dxa"/>
            <w:tcBorders>
              <w:top w:val="single" w:sz="4" w:space="0" w:color="5B9BD5"/>
              <w:left w:val="single" w:sz="4" w:space="0" w:color="5B9BD5"/>
              <w:bottom w:val="nil"/>
              <w:right w:val="single" w:sz="4" w:space="0" w:color="5B9BD5"/>
            </w:tcBorders>
            <w:shd w:val="clear" w:color="auto" w:fill="1F497D"/>
            <w:vAlign w:val="bottom"/>
            <w:hideMark/>
          </w:tcPr>
          <w:p w14:paraId="2207EC41"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Emergency</w:t>
            </w:r>
          </w:p>
        </w:tc>
        <w:tc>
          <w:tcPr>
            <w:tcW w:w="1150" w:type="dxa"/>
            <w:tcBorders>
              <w:top w:val="single" w:sz="4" w:space="0" w:color="5B9BD5"/>
              <w:left w:val="nil"/>
              <w:bottom w:val="nil"/>
              <w:right w:val="single" w:sz="4" w:space="0" w:color="5B9BD5"/>
            </w:tcBorders>
            <w:shd w:val="clear" w:color="auto" w:fill="1F497D"/>
            <w:vAlign w:val="bottom"/>
            <w:hideMark/>
          </w:tcPr>
          <w:p w14:paraId="24FF4093"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Non-admitted</w:t>
            </w:r>
          </w:p>
        </w:tc>
        <w:tc>
          <w:tcPr>
            <w:tcW w:w="1149" w:type="dxa"/>
            <w:tcBorders>
              <w:top w:val="single" w:sz="4" w:space="0" w:color="5B9BD5"/>
              <w:left w:val="nil"/>
              <w:bottom w:val="nil"/>
              <w:right w:val="nil"/>
            </w:tcBorders>
            <w:shd w:val="clear" w:color="auto" w:fill="1F497D"/>
            <w:vAlign w:val="bottom"/>
            <w:hideMark/>
          </w:tcPr>
          <w:p w14:paraId="6F5CFB66"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Other</w:t>
            </w:r>
          </w:p>
        </w:tc>
        <w:tc>
          <w:tcPr>
            <w:tcW w:w="1150" w:type="dxa"/>
            <w:tcBorders>
              <w:top w:val="single" w:sz="4" w:space="0" w:color="5B9BD5"/>
              <w:left w:val="single" w:sz="4" w:space="0" w:color="5B9BD5"/>
              <w:bottom w:val="nil"/>
              <w:right w:val="single" w:sz="4" w:space="0" w:color="5B9BD5"/>
            </w:tcBorders>
            <w:shd w:val="clear" w:color="auto" w:fill="1F497D"/>
            <w:vAlign w:val="bottom"/>
            <w:hideMark/>
          </w:tcPr>
          <w:p w14:paraId="5D257A81"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Linking Process</w:t>
            </w:r>
          </w:p>
        </w:tc>
        <w:tc>
          <w:tcPr>
            <w:tcW w:w="1150" w:type="dxa"/>
            <w:tcBorders>
              <w:top w:val="single" w:sz="4" w:space="0" w:color="5B9BD5"/>
              <w:left w:val="nil"/>
              <w:bottom w:val="nil"/>
              <w:right w:val="single" w:sz="4" w:space="0" w:color="5B9BD5"/>
            </w:tcBorders>
            <w:shd w:val="clear" w:color="auto" w:fill="1F497D"/>
            <w:vAlign w:val="bottom"/>
            <w:hideMark/>
          </w:tcPr>
          <w:p w14:paraId="01D989D9"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Unlinked records</w:t>
            </w:r>
          </w:p>
        </w:tc>
      </w:tr>
      <w:tr w:rsidR="006E5E63" w:rsidRPr="0035558F" w14:paraId="1C28D3B1" w14:textId="77777777" w:rsidTr="00B80569">
        <w:trPr>
          <w:trHeight w:val="296"/>
        </w:trPr>
        <w:tc>
          <w:tcPr>
            <w:tcW w:w="3397" w:type="dxa"/>
            <w:tcBorders>
              <w:top w:val="nil"/>
              <w:left w:val="single" w:sz="4" w:space="0" w:color="5B9BD5"/>
              <w:bottom w:val="nil"/>
              <w:right w:val="nil"/>
            </w:tcBorders>
            <w:shd w:val="clear" w:color="auto" w:fill="FFFFFF"/>
            <w:noWrap/>
            <w:vAlign w:val="bottom"/>
            <w:hideMark/>
          </w:tcPr>
          <w:p w14:paraId="7579F4DD"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Inpatient</w:t>
            </w:r>
          </w:p>
        </w:tc>
        <w:tc>
          <w:tcPr>
            <w:tcW w:w="1149" w:type="dxa"/>
            <w:tcBorders>
              <w:top w:val="nil"/>
              <w:left w:val="single" w:sz="4" w:space="0" w:color="5B9BD5"/>
              <w:bottom w:val="nil"/>
              <w:right w:val="single" w:sz="4" w:space="0" w:color="5B9BD5"/>
            </w:tcBorders>
            <w:shd w:val="clear" w:color="auto" w:fill="FFFFFF"/>
            <w:noWrap/>
            <w:vAlign w:val="bottom"/>
            <w:hideMark/>
          </w:tcPr>
          <w:p w14:paraId="62B3AEDB"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153,613 </w:t>
            </w:r>
          </w:p>
        </w:tc>
        <w:tc>
          <w:tcPr>
            <w:tcW w:w="1150" w:type="dxa"/>
            <w:tcBorders>
              <w:top w:val="nil"/>
              <w:left w:val="nil"/>
              <w:bottom w:val="nil"/>
              <w:right w:val="single" w:sz="4" w:space="0" w:color="5B9BD5"/>
            </w:tcBorders>
            <w:shd w:val="clear" w:color="auto" w:fill="FFFFFF"/>
            <w:noWrap/>
            <w:vAlign w:val="bottom"/>
            <w:hideMark/>
          </w:tcPr>
          <w:p w14:paraId="2247E90B"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153,613 </w:t>
            </w:r>
          </w:p>
        </w:tc>
        <w:tc>
          <w:tcPr>
            <w:tcW w:w="1149" w:type="dxa"/>
            <w:tcBorders>
              <w:top w:val="nil"/>
              <w:left w:val="nil"/>
              <w:bottom w:val="nil"/>
              <w:right w:val="single" w:sz="4" w:space="0" w:color="5B9BD5"/>
            </w:tcBorders>
            <w:shd w:val="clear" w:color="auto" w:fill="DDEBF7"/>
            <w:noWrap/>
            <w:vAlign w:val="bottom"/>
            <w:hideMark/>
          </w:tcPr>
          <w:p w14:paraId="3BC40A89"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w:t>
            </w:r>
          </w:p>
        </w:tc>
        <w:tc>
          <w:tcPr>
            <w:tcW w:w="1150" w:type="dxa"/>
            <w:tcBorders>
              <w:top w:val="nil"/>
              <w:left w:val="nil"/>
              <w:bottom w:val="nil"/>
              <w:right w:val="single" w:sz="4" w:space="0" w:color="5B9BD5"/>
            </w:tcBorders>
            <w:shd w:val="clear" w:color="auto" w:fill="FFFFFF"/>
            <w:noWrap/>
            <w:vAlign w:val="bottom"/>
            <w:hideMark/>
          </w:tcPr>
          <w:p w14:paraId="6AD504CE"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153,613 </w:t>
            </w:r>
          </w:p>
        </w:tc>
        <w:tc>
          <w:tcPr>
            <w:tcW w:w="1149" w:type="dxa"/>
            <w:tcBorders>
              <w:top w:val="nil"/>
              <w:left w:val="nil"/>
              <w:bottom w:val="nil"/>
              <w:right w:val="single" w:sz="4" w:space="0" w:color="5B9BD5"/>
            </w:tcBorders>
            <w:shd w:val="clear" w:color="auto" w:fill="FFFFFF"/>
            <w:noWrap/>
            <w:vAlign w:val="bottom"/>
            <w:hideMark/>
          </w:tcPr>
          <w:p w14:paraId="09264747"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150" w:type="dxa"/>
            <w:tcBorders>
              <w:top w:val="nil"/>
              <w:left w:val="nil"/>
              <w:bottom w:val="nil"/>
              <w:right w:val="single" w:sz="4" w:space="0" w:color="5B9BD5"/>
            </w:tcBorders>
            <w:shd w:val="clear" w:color="auto" w:fill="FFFFFF"/>
            <w:noWrap/>
            <w:vAlign w:val="bottom"/>
            <w:hideMark/>
          </w:tcPr>
          <w:p w14:paraId="1C892CC3"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 </w:t>
            </w:r>
          </w:p>
        </w:tc>
        <w:tc>
          <w:tcPr>
            <w:tcW w:w="1149" w:type="dxa"/>
            <w:tcBorders>
              <w:top w:val="nil"/>
              <w:left w:val="nil"/>
              <w:bottom w:val="nil"/>
              <w:right w:val="single" w:sz="4" w:space="0" w:color="5B9BD5"/>
            </w:tcBorders>
            <w:shd w:val="clear" w:color="auto" w:fill="FFFFFF"/>
            <w:noWrap/>
            <w:vAlign w:val="bottom"/>
            <w:hideMark/>
          </w:tcPr>
          <w:p w14:paraId="5586F0A2"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c>
          <w:tcPr>
            <w:tcW w:w="1150" w:type="dxa"/>
            <w:tcBorders>
              <w:top w:val="nil"/>
              <w:left w:val="nil"/>
              <w:bottom w:val="nil"/>
              <w:right w:val="single" w:sz="4" w:space="0" w:color="5B9BD5"/>
            </w:tcBorders>
            <w:shd w:val="clear" w:color="auto" w:fill="DDEBF7"/>
            <w:noWrap/>
            <w:vAlign w:val="bottom"/>
            <w:hideMark/>
          </w:tcPr>
          <w:p w14:paraId="34CA4EBE"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153,613 </w:t>
            </w:r>
          </w:p>
        </w:tc>
        <w:tc>
          <w:tcPr>
            <w:tcW w:w="1150" w:type="dxa"/>
            <w:tcBorders>
              <w:top w:val="nil"/>
              <w:left w:val="nil"/>
              <w:bottom w:val="nil"/>
              <w:right w:val="single" w:sz="4" w:space="0" w:color="5B9BD5"/>
            </w:tcBorders>
            <w:shd w:val="clear" w:color="auto" w:fill="FFFFFF"/>
            <w:noWrap/>
            <w:vAlign w:val="bottom"/>
            <w:hideMark/>
          </w:tcPr>
          <w:p w14:paraId="503BAB56"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r>
      <w:tr w:rsidR="006E5E63" w:rsidRPr="0035558F" w14:paraId="4FA164DB" w14:textId="77777777" w:rsidTr="00B80569">
        <w:trPr>
          <w:trHeight w:val="296"/>
        </w:trPr>
        <w:tc>
          <w:tcPr>
            <w:tcW w:w="3397" w:type="dxa"/>
            <w:tcBorders>
              <w:top w:val="nil"/>
              <w:left w:val="single" w:sz="4" w:space="0" w:color="5B9BD5"/>
              <w:bottom w:val="nil"/>
              <w:right w:val="nil"/>
            </w:tcBorders>
            <w:shd w:val="clear" w:color="auto" w:fill="DDEBF7"/>
            <w:noWrap/>
            <w:vAlign w:val="bottom"/>
            <w:hideMark/>
          </w:tcPr>
          <w:p w14:paraId="654DF1C9" w14:textId="77777777" w:rsidR="006E5E63" w:rsidRPr="0035558F" w:rsidRDefault="006E5E63">
            <w:pPr>
              <w:spacing w:line="240" w:lineRule="auto"/>
              <w:rPr>
                <w:rFonts w:ascii="Univers 45 Light" w:hAnsi="Univers 45 Light"/>
                <w:sz w:val="18"/>
                <w:lang w:eastAsia="en-AU"/>
              </w:rPr>
            </w:pPr>
            <w:r w:rsidRPr="0035558F">
              <w:rPr>
                <w:rFonts w:ascii="Univers 45 Light" w:hAnsi="Univers 45 Light"/>
                <w:sz w:val="18"/>
                <w:lang w:eastAsia="en-AU"/>
              </w:rPr>
              <w:t>Emergency</w:t>
            </w:r>
          </w:p>
        </w:tc>
        <w:tc>
          <w:tcPr>
            <w:tcW w:w="1149" w:type="dxa"/>
            <w:tcBorders>
              <w:top w:val="nil"/>
              <w:left w:val="single" w:sz="4" w:space="0" w:color="5B9BD5"/>
              <w:bottom w:val="nil"/>
              <w:right w:val="single" w:sz="4" w:space="0" w:color="5B9BD5"/>
            </w:tcBorders>
            <w:shd w:val="clear" w:color="auto" w:fill="DDEBF7"/>
            <w:noWrap/>
            <w:vAlign w:val="bottom"/>
            <w:hideMark/>
          </w:tcPr>
          <w:p w14:paraId="7A41869B" w14:textId="77777777" w:rsidR="006E5E63" w:rsidRPr="0035558F" w:rsidRDefault="006E5E63">
            <w:pPr>
              <w:spacing w:line="240" w:lineRule="auto"/>
              <w:jc w:val="right"/>
              <w:rPr>
                <w:rFonts w:ascii="Univers 45 Light" w:hAnsi="Univers 45 Light"/>
                <w:sz w:val="18"/>
                <w:lang w:eastAsia="en-AU"/>
              </w:rPr>
            </w:pPr>
            <w:r w:rsidRPr="0035558F">
              <w:rPr>
                <w:rFonts w:ascii="Univers 45 Light" w:hAnsi="Univers 45 Light"/>
                <w:sz w:val="18"/>
              </w:rPr>
              <w:t xml:space="preserve"> 151,831 </w:t>
            </w:r>
          </w:p>
        </w:tc>
        <w:tc>
          <w:tcPr>
            <w:tcW w:w="1150" w:type="dxa"/>
            <w:tcBorders>
              <w:top w:val="nil"/>
              <w:left w:val="nil"/>
              <w:bottom w:val="nil"/>
              <w:right w:val="single" w:sz="4" w:space="0" w:color="5B9BD5"/>
            </w:tcBorders>
            <w:shd w:val="clear" w:color="auto" w:fill="DDEBF7"/>
            <w:noWrap/>
            <w:vAlign w:val="bottom"/>
            <w:hideMark/>
          </w:tcPr>
          <w:p w14:paraId="3ED5D94D" w14:textId="77777777" w:rsidR="006E5E63" w:rsidRPr="0035558F" w:rsidRDefault="006E5E63">
            <w:pPr>
              <w:spacing w:line="240" w:lineRule="auto"/>
              <w:jc w:val="right"/>
              <w:rPr>
                <w:rFonts w:ascii="Univers 45 Light" w:hAnsi="Univers 45 Light"/>
                <w:sz w:val="18"/>
                <w:lang w:eastAsia="en-AU"/>
              </w:rPr>
            </w:pPr>
            <w:r w:rsidRPr="0035558F">
              <w:rPr>
                <w:rFonts w:ascii="Univers 45 Light" w:hAnsi="Univers 45 Light"/>
                <w:sz w:val="18"/>
              </w:rPr>
              <w:t xml:space="preserve"> 151,831 </w:t>
            </w:r>
          </w:p>
        </w:tc>
        <w:tc>
          <w:tcPr>
            <w:tcW w:w="1149" w:type="dxa"/>
            <w:tcBorders>
              <w:top w:val="nil"/>
              <w:left w:val="nil"/>
              <w:bottom w:val="nil"/>
              <w:right w:val="single" w:sz="4" w:space="0" w:color="5B9BD5"/>
            </w:tcBorders>
            <w:shd w:val="clear" w:color="auto" w:fill="DDEBF7"/>
            <w:noWrap/>
            <w:vAlign w:val="bottom"/>
            <w:hideMark/>
          </w:tcPr>
          <w:p w14:paraId="2CFE3584"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w:t>
            </w:r>
          </w:p>
        </w:tc>
        <w:tc>
          <w:tcPr>
            <w:tcW w:w="1150" w:type="dxa"/>
            <w:tcBorders>
              <w:top w:val="nil"/>
              <w:left w:val="nil"/>
              <w:bottom w:val="nil"/>
              <w:right w:val="single" w:sz="4" w:space="0" w:color="5B9BD5"/>
            </w:tcBorders>
            <w:shd w:val="clear" w:color="auto" w:fill="DDEBF7"/>
            <w:noWrap/>
            <w:vAlign w:val="bottom"/>
            <w:hideMark/>
          </w:tcPr>
          <w:p w14:paraId="2F57DAED" w14:textId="77777777" w:rsidR="006E5E63" w:rsidRPr="0035558F" w:rsidRDefault="006E5E63">
            <w:pPr>
              <w:spacing w:line="240" w:lineRule="auto"/>
              <w:jc w:val="right"/>
              <w:rPr>
                <w:rFonts w:ascii="Univers 45 Light" w:hAnsi="Univers 45 Light"/>
                <w:sz w:val="18"/>
                <w:lang w:eastAsia="en-AU"/>
              </w:rPr>
            </w:pPr>
            <w:r w:rsidRPr="0035558F">
              <w:rPr>
                <w:rFonts w:ascii="Univers 45 Light" w:hAnsi="Univers 45 Light"/>
                <w:sz w:val="18"/>
              </w:rPr>
              <w:t xml:space="preserve">- </w:t>
            </w:r>
          </w:p>
        </w:tc>
        <w:tc>
          <w:tcPr>
            <w:tcW w:w="1149" w:type="dxa"/>
            <w:tcBorders>
              <w:top w:val="nil"/>
              <w:left w:val="nil"/>
              <w:bottom w:val="nil"/>
              <w:right w:val="single" w:sz="4" w:space="0" w:color="5B9BD5"/>
            </w:tcBorders>
            <w:shd w:val="clear" w:color="auto" w:fill="DDEBF7"/>
            <w:noWrap/>
            <w:vAlign w:val="bottom"/>
            <w:hideMark/>
          </w:tcPr>
          <w:p w14:paraId="587684FF" w14:textId="77777777" w:rsidR="006E5E63" w:rsidRPr="0035558F" w:rsidRDefault="006E5E63">
            <w:pPr>
              <w:spacing w:line="240" w:lineRule="auto"/>
              <w:jc w:val="right"/>
              <w:rPr>
                <w:rFonts w:ascii="Univers 45 Light" w:hAnsi="Univers 45 Light"/>
                <w:sz w:val="18"/>
                <w:lang w:eastAsia="en-AU"/>
              </w:rPr>
            </w:pPr>
            <w:r w:rsidRPr="0035558F">
              <w:rPr>
                <w:rFonts w:ascii="Univers 45 Light" w:hAnsi="Univers 45 Light"/>
                <w:sz w:val="18"/>
              </w:rPr>
              <w:t xml:space="preserve">  151,831 </w:t>
            </w:r>
          </w:p>
        </w:tc>
        <w:tc>
          <w:tcPr>
            <w:tcW w:w="1150" w:type="dxa"/>
            <w:tcBorders>
              <w:top w:val="nil"/>
              <w:left w:val="nil"/>
              <w:bottom w:val="nil"/>
              <w:right w:val="single" w:sz="4" w:space="0" w:color="5B9BD5"/>
            </w:tcBorders>
            <w:shd w:val="clear" w:color="auto" w:fill="DDEBF7"/>
            <w:noWrap/>
            <w:vAlign w:val="bottom"/>
            <w:hideMark/>
          </w:tcPr>
          <w:p w14:paraId="55D90EBD" w14:textId="77777777" w:rsidR="006E5E63" w:rsidRPr="0035558F" w:rsidRDefault="006E5E63">
            <w:pPr>
              <w:spacing w:line="240" w:lineRule="auto"/>
              <w:jc w:val="right"/>
              <w:rPr>
                <w:rFonts w:ascii="Univers 45 Light" w:hAnsi="Univers 45 Light"/>
                <w:sz w:val="18"/>
                <w:lang w:eastAsia="en-AU"/>
              </w:rPr>
            </w:pPr>
            <w:r w:rsidRPr="0035558F">
              <w:rPr>
                <w:rFonts w:ascii="Univers 45 Light" w:hAnsi="Univers 45 Light"/>
                <w:sz w:val="18"/>
              </w:rPr>
              <w:t xml:space="preserve">  - </w:t>
            </w:r>
          </w:p>
        </w:tc>
        <w:tc>
          <w:tcPr>
            <w:tcW w:w="1149" w:type="dxa"/>
            <w:tcBorders>
              <w:top w:val="nil"/>
              <w:left w:val="nil"/>
              <w:bottom w:val="nil"/>
              <w:right w:val="single" w:sz="4" w:space="0" w:color="5B9BD5"/>
            </w:tcBorders>
            <w:shd w:val="clear" w:color="auto" w:fill="DDEBF7"/>
            <w:noWrap/>
            <w:vAlign w:val="bottom"/>
            <w:hideMark/>
          </w:tcPr>
          <w:p w14:paraId="03175C47" w14:textId="77777777" w:rsidR="006E5E63" w:rsidRPr="0035558F" w:rsidRDefault="006E5E63">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w:t>
            </w:r>
          </w:p>
        </w:tc>
        <w:tc>
          <w:tcPr>
            <w:tcW w:w="1150" w:type="dxa"/>
            <w:tcBorders>
              <w:top w:val="nil"/>
              <w:left w:val="nil"/>
              <w:bottom w:val="nil"/>
              <w:right w:val="single" w:sz="4" w:space="0" w:color="5B9BD5"/>
            </w:tcBorders>
            <w:shd w:val="clear" w:color="auto" w:fill="DDEBF7"/>
            <w:noWrap/>
            <w:vAlign w:val="bottom"/>
            <w:hideMark/>
          </w:tcPr>
          <w:p w14:paraId="323BCDAF"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151,831 </w:t>
            </w:r>
          </w:p>
        </w:tc>
        <w:tc>
          <w:tcPr>
            <w:tcW w:w="1150" w:type="dxa"/>
            <w:tcBorders>
              <w:top w:val="nil"/>
              <w:left w:val="nil"/>
              <w:bottom w:val="nil"/>
              <w:right w:val="single" w:sz="4" w:space="0" w:color="5B9BD5"/>
            </w:tcBorders>
            <w:shd w:val="clear" w:color="auto" w:fill="DDEBF7"/>
            <w:noWrap/>
            <w:vAlign w:val="bottom"/>
            <w:hideMark/>
          </w:tcPr>
          <w:p w14:paraId="3B4E8DC4" w14:textId="77777777" w:rsidR="006E5E63" w:rsidRPr="0035558F" w:rsidRDefault="006E5E63">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w:t>
            </w:r>
          </w:p>
        </w:tc>
      </w:tr>
      <w:tr w:rsidR="006E5E63" w:rsidRPr="0035558F" w14:paraId="53D56DE6" w14:textId="77777777" w:rsidTr="00B80569">
        <w:trPr>
          <w:trHeight w:val="296"/>
        </w:trPr>
        <w:tc>
          <w:tcPr>
            <w:tcW w:w="3397" w:type="dxa"/>
            <w:tcBorders>
              <w:top w:val="nil"/>
              <w:left w:val="single" w:sz="4" w:space="0" w:color="5B9BD5"/>
              <w:bottom w:val="nil"/>
              <w:right w:val="nil"/>
            </w:tcBorders>
            <w:shd w:val="clear" w:color="auto" w:fill="FFFFFF"/>
            <w:noWrap/>
            <w:vAlign w:val="bottom"/>
            <w:hideMark/>
          </w:tcPr>
          <w:p w14:paraId="7DA6F86D"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Outpatients</w:t>
            </w:r>
          </w:p>
        </w:tc>
        <w:tc>
          <w:tcPr>
            <w:tcW w:w="1149" w:type="dxa"/>
            <w:tcBorders>
              <w:top w:val="nil"/>
              <w:left w:val="single" w:sz="4" w:space="0" w:color="5B9BD5"/>
              <w:bottom w:val="nil"/>
              <w:right w:val="single" w:sz="4" w:space="0" w:color="5B9BD5"/>
            </w:tcBorders>
            <w:shd w:val="clear" w:color="auto" w:fill="FFFFFF"/>
            <w:noWrap/>
            <w:vAlign w:val="bottom"/>
            <w:hideMark/>
          </w:tcPr>
          <w:p w14:paraId="099569C2"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544,274 </w:t>
            </w:r>
          </w:p>
        </w:tc>
        <w:tc>
          <w:tcPr>
            <w:tcW w:w="1150" w:type="dxa"/>
            <w:tcBorders>
              <w:top w:val="nil"/>
              <w:left w:val="nil"/>
              <w:bottom w:val="nil"/>
              <w:right w:val="single" w:sz="4" w:space="0" w:color="5B9BD5"/>
            </w:tcBorders>
            <w:shd w:val="clear" w:color="auto" w:fill="FFFFFF"/>
            <w:noWrap/>
            <w:vAlign w:val="bottom"/>
            <w:hideMark/>
          </w:tcPr>
          <w:p w14:paraId="4406EA34"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544,274 </w:t>
            </w:r>
          </w:p>
        </w:tc>
        <w:tc>
          <w:tcPr>
            <w:tcW w:w="1149" w:type="dxa"/>
            <w:tcBorders>
              <w:top w:val="nil"/>
              <w:left w:val="nil"/>
              <w:bottom w:val="nil"/>
              <w:right w:val="single" w:sz="4" w:space="0" w:color="5B9BD5"/>
            </w:tcBorders>
            <w:shd w:val="clear" w:color="auto" w:fill="DDEBF7"/>
            <w:noWrap/>
            <w:vAlign w:val="bottom"/>
            <w:hideMark/>
          </w:tcPr>
          <w:p w14:paraId="5853A59B"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w:t>
            </w:r>
          </w:p>
        </w:tc>
        <w:tc>
          <w:tcPr>
            <w:tcW w:w="1150" w:type="dxa"/>
            <w:tcBorders>
              <w:top w:val="nil"/>
              <w:left w:val="nil"/>
              <w:bottom w:val="nil"/>
              <w:right w:val="single" w:sz="4" w:space="0" w:color="5B9BD5"/>
            </w:tcBorders>
            <w:shd w:val="clear" w:color="auto" w:fill="FFFFFF"/>
            <w:noWrap/>
            <w:vAlign w:val="bottom"/>
            <w:hideMark/>
          </w:tcPr>
          <w:p w14:paraId="1C05078C"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149" w:type="dxa"/>
            <w:tcBorders>
              <w:top w:val="nil"/>
              <w:left w:val="nil"/>
              <w:bottom w:val="nil"/>
              <w:right w:val="single" w:sz="4" w:space="0" w:color="5B9BD5"/>
            </w:tcBorders>
            <w:shd w:val="clear" w:color="auto" w:fill="FFFFFF"/>
            <w:noWrap/>
            <w:vAlign w:val="bottom"/>
            <w:hideMark/>
          </w:tcPr>
          <w:p w14:paraId="07FF5058"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150" w:type="dxa"/>
            <w:tcBorders>
              <w:top w:val="nil"/>
              <w:left w:val="nil"/>
              <w:bottom w:val="nil"/>
              <w:right w:val="single" w:sz="4" w:space="0" w:color="5B9BD5"/>
            </w:tcBorders>
            <w:shd w:val="clear" w:color="auto" w:fill="FFFFFF"/>
            <w:noWrap/>
            <w:vAlign w:val="bottom"/>
            <w:hideMark/>
          </w:tcPr>
          <w:p w14:paraId="68B9E235"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544,274 </w:t>
            </w:r>
          </w:p>
        </w:tc>
        <w:tc>
          <w:tcPr>
            <w:tcW w:w="1149" w:type="dxa"/>
            <w:tcBorders>
              <w:top w:val="nil"/>
              <w:left w:val="nil"/>
              <w:bottom w:val="nil"/>
              <w:right w:val="single" w:sz="4" w:space="0" w:color="5B9BD5"/>
            </w:tcBorders>
            <w:shd w:val="clear" w:color="auto" w:fill="FFFFFF"/>
            <w:noWrap/>
            <w:vAlign w:val="bottom"/>
            <w:hideMark/>
          </w:tcPr>
          <w:p w14:paraId="3E280BD5"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c>
          <w:tcPr>
            <w:tcW w:w="1150" w:type="dxa"/>
            <w:tcBorders>
              <w:top w:val="nil"/>
              <w:left w:val="nil"/>
              <w:bottom w:val="nil"/>
              <w:right w:val="single" w:sz="4" w:space="0" w:color="5B9BD5"/>
            </w:tcBorders>
            <w:shd w:val="clear" w:color="auto" w:fill="DDEBF7"/>
            <w:noWrap/>
            <w:vAlign w:val="bottom"/>
            <w:hideMark/>
          </w:tcPr>
          <w:p w14:paraId="215AB888"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544,274 </w:t>
            </w:r>
          </w:p>
        </w:tc>
        <w:tc>
          <w:tcPr>
            <w:tcW w:w="1150" w:type="dxa"/>
            <w:tcBorders>
              <w:top w:val="nil"/>
              <w:left w:val="nil"/>
              <w:bottom w:val="nil"/>
              <w:right w:val="single" w:sz="4" w:space="0" w:color="5B9BD5"/>
            </w:tcBorders>
            <w:shd w:val="clear" w:color="auto" w:fill="FFFFFF"/>
            <w:noWrap/>
            <w:vAlign w:val="bottom"/>
            <w:hideMark/>
          </w:tcPr>
          <w:p w14:paraId="3065FE31"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r>
      <w:tr w:rsidR="006E5E63" w:rsidRPr="0035558F" w14:paraId="03E1162F" w14:textId="77777777" w:rsidTr="00B80569">
        <w:trPr>
          <w:trHeight w:val="296"/>
        </w:trPr>
        <w:tc>
          <w:tcPr>
            <w:tcW w:w="3397" w:type="dxa"/>
            <w:tcBorders>
              <w:top w:val="nil"/>
              <w:left w:val="single" w:sz="4" w:space="0" w:color="5B9BD5"/>
              <w:bottom w:val="nil"/>
              <w:right w:val="nil"/>
            </w:tcBorders>
            <w:shd w:val="clear" w:color="auto" w:fill="DDEBF7"/>
            <w:noWrap/>
            <w:vAlign w:val="bottom"/>
            <w:hideMark/>
          </w:tcPr>
          <w:p w14:paraId="3DE5F110"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Z Encounters – non patient level, non ABF and system-generated activity data</w:t>
            </w:r>
          </w:p>
        </w:tc>
        <w:tc>
          <w:tcPr>
            <w:tcW w:w="1149" w:type="dxa"/>
            <w:tcBorders>
              <w:top w:val="nil"/>
              <w:left w:val="single" w:sz="4" w:space="0" w:color="5B9BD5"/>
              <w:bottom w:val="nil"/>
              <w:right w:val="single" w:sz="4" w:space="0" w:color="5B9BD5"/>
            </w:tcBorders>
            <w:shd w:val="clear" w:color="auto" w:fill="DDEBF7"/>
            <w:noWrap/>
            <w:vAlign w:val="bottom"/>
            <w:hideMark/>
          </w:tcPr>
          <w:p w14:paraId="395DCADB" w14:textId="77777777" w:rsidR="006E5E63" w:rsidRPr="0035558F" w:rsidRDefault="006E5E63">
            <w:pPr>
              <w:spacing w:line="240" w:lineRule="auto"/>
              <w:jc w:val="right"/>
              <w:rPr>
                <w:rFonts w:ascii="Univers 45 Light" w:hAnsi="Univers 45 Light"/>
                <w:color w:val="000000"/>
                <w:sz w:val="18"/>
              </w:rPr>
            </w:pPr>
            <w:r w:rsidRPr="0035558F">
              <w:rPr>
                <w:rFonts w:ascii="Univers 45 Light" w:hAnsi="Univers 45 Light"/>
                <w:sz w:val="18"/>
              </w:rPr>
              <w:t xml:space="preserve"> 16,177</w:t>
            </w:r>
          </w:p>
        </w:tc>
        <w:tc>
          <w:tcPr>
            <w:tcW w:w="1150" w:type="dxa"/>
            <w:tcBorders>
              <w:top w:val="nil"/>
              <w:left w:val="nil"/>
              <w:bottom w:val="nil"/>
              <w:right w:val="single" w:sz="4" w:space="0" w:color="5B9BD5"/>
            </w:tcBorders>
            <w:shd w:val="clear" w:color="auto" w:fill="DDEBF7"/>
            <w:noWrap/>
            <w:vAlign w:val="bottom"/>
            <w:hideMark/>
          </w:tcPr>
          <w:p w14:paraId="5E3BF771" w14:textId="77777777" w:rsidR="006E5E63" w:rsidRPr="0035558F" w:rsidRDefault="006E5E63">
            <w:pPr>
              <w:spacing w:line="240" w:lineRule="auto"/>
              <w:jc w:val="right"/>
              <w:rPr>
                <w:rFonts w:ascii="Univers 45 Light" w:hAnsi="Univers 45 Light"/>
                <w:color w:val="000000"/>
                <w:sz w:val="18"/>
              </w:rPr>
            </w:pPr>
            <w:r w:rsidRPr="0035558F">
              <w:rPr>
                <w:rFonts w:ascii="Univers 45 Light" w:hAnsi="Univers 45 Light"/>
                <w:sz w:val="18"/>
              </w:rPr>
              <w:t xml:space="preserve"> 16,177 </w:t>
            </w:r>
          </w:p>
        </w:tc>
        <w:tc>
          <w:tcPr>
            <w:tcW w:w="1149" w:type="dxa"/>
            <w:tcBorders>
              <w:top w:val="nil"/>
              <w:left w:val="nil"/>
              <w:bottom w:val="nil"/>
              <w:right w:val="single" w:sz="4" w:space="0" w:color="5B9BD5"/>
            </w:tcBorders>
            <w:shd w:val="clear" w:color="auto" w:fill="DDEBF7"/>
            <w:noWrap/>
            <w:vAlign w:val="bottom"/>
          </w:tcPr>
          <w:p w14:paraId="3D90999F" w14:textId="77777777" w:rsidR="006E5E63" w:rsidRPr="0035558F" w:rsidRDefault="006E5E63">
            <w:pPr>
              <w:spacing w:line="240" w:lineRule="auto"/>
              <w:jc w:val="right"/>
              <w:rPr>
                <w:rFonts w:ascii="Univers 45 Light" w:hAnsi="Univers 45 Light"/>
                <w:color w:val="000000"/>
                <w:sz w:val="18"/>
                <w:lang w:eastAsia="en-AU"/>
              </w:rPr>
            </w:pPr>
          </w:p>
        </w:tc>
        <w:tc>
          <w:tcPr>
            <w:tcW w:w="1150" w:type="dxa"/>
            <w:tcBorders>
              <w:top w:val="nil"/>
              <w:left w:val="nil"/>
              <w:bottom w:val="nil"/>
              <w:right w:val="single" w:sz="4" w:space="0" w:color="5B9BD5"/>
            </w:tcBorders>
            <w:shd w:val="clear" w:color="auto" w:fill="DDEBF7"/>
            <w:noWrap/>
            <w:vAlign w:val="bottom"/>
            <w:hideMark/>
          </w:tcPr>
          <w:p w14:paraId="6F622DFE" w14:textId="77777777" w:rsidR="006E5E63" w:rsidRPr="0035558F" w:rsidRDefault="006E5E63">
            <w:pPr>
              <w:spacing w:line="240" w:lineRule="auto"/>
              <w:jc w:val="right"/>
              <w:rPr>
                <w:rFonts w:ascii="Univers 45 Light" w:hAnsi="Univers 45 Light"/>
                <w:color w:val="000000"/>
                <w:sz w:val="18"/>
              </w:rPr>
            </w:pPr>
            <w:r w:rsidRPr="0035558F">
              <w:rPr>
                <w:rFonts w:ascii="Univers 45 Light" w:hAnsi="Univers 45 Light"/>
                <w:sz w:val="18"/>
                <w:lang w:eastAsia="en-AU"/>
              </w:rPr>
              <w:t xml:space="preserve">- </w:t>
            </w:r>
          </w:p>
        </w:tc>
        <w:tc>
          <w:tcPr>
            <w:tcW w:w="1149" w:type="dxa"/>
            <w:tcBorders>
              <w:top w:val="nil"/>
              <w:left w:val="nil"/>
              <w:bottom w:val="nil"/>
              <w:right w:val="single" w:sz="4" w:space="0" w:color="5B9BD5"/>
            </w:tcBorders>
            <w:shd w:val="clear" w:color="auto" w:fill="DDEBF7"/>
            <w:noWrap/>
            <w:vAlign w:val="bottom"/>
            <w:hideMark/>
          </w:tcPr>
          <w:p w14:paraId="248B632F" w14:textId="77777777" w:rsidR="006E5E63" w:rsidRPr="0035558F" w:rsidRDefault="006E5E63">
            <w:pPr>
              <w:spacing w:line="240" w:lineRule="auto"/>
              <w:jc w:val="right"/>
              <w:rPr>
                <w:rFonts w:ascii="Univers 45 Light" w:hAnsi="Univers 45 Light"/>
                <w:color w:val="000000"/>
                <w:sz w:val="18"/>
              </w:rPr>
            </w:pPr>
            <w:r w:rsidRPr="0035558F">
              <w:rPr>
                <w:rFonts w:ascii="Univers 45 Light" w:hAnsi="Univers 45 Light"/>
                <w:sz w:val="18"/>
                <w:lang w:eastAsia="en-AU"/>
              </w:rPr>
              <w:t xml:space="preserve">- </w:t>
            </w:r>
          </w:p>
        </w:tc>
        <w:tc>
          <w:tcPr>
            <w:tcW w:w="1150" w:type="dxa"/>
            <w:tcBorders>
              <w:top w:val="nil"/>
              <w:left w:val="nil"/>
              <w:bottom w:val="nil"/>
              <w:right w:val="single" w:sz="4" w:space="0" w:color="5B9BD5"/>
            </w:tcBorders>
            <w:shd w:val="clear" w:color="auto" w:fill="DDEBF7"/>
            <w:noWrap/>
            <w:vAlign w:val="bottom"/>
            <w:hideMark/>
          </w:tcPr>
          <w:p w14:paraId="1268C9EF" w14:textId="77777777" w:rsidR="006E5E63" w:rsidRPr="0035558F" w:rsidRDefault="006E5E63">
            <w:pPr>
              <w:spacing w:line="240" w:lineRule="auto"/>
              <w:jc w:val="right"/>
              <w:rPr>
                <w:rFonts w:ascii="Univers 45 Light" w:hAnsi="Univers 45 Light"/>
                <w:color w:val="000000"/>
                <w:sz w:val="18"/>
              </w:rPr>
            </w:pPr>
            <w:r w:rsidRPr="0035558F">
              <w:rPr>
                <w:rFonts w:ascii="Univers 45 Light" w:hAnsi="Univers 45 Light"/>
                <w:sz w:val="18"/>
                <w:lang w:eastAsia="en-AU"/>
              </w:rPr>
              <w:t xml:space="preserve">- </w:t>
            </w:r>
          </w:p>
        </w:tc>
        <w:tc>
          <w:tcPr>
            <w:tcW w:w="1149" w:type="dxa"/>
            <w:tcBorders>
              <w:top w:val="nil"/>
              <w:left w:val="nil"/>
              <w:bottom w:val="nil"/>
              <w:right w:val="single" w:sz="4" w:space="0" w:color="5B9BD5"/>
            </w:tcBorders>
            <w:shd w:val="clear" w:color="auto" w:fill="DDEBF7"/>
            <w:noWrap/>
            <w:vAlign w:val="bottom"/>
            <w:hideMark/>
          </w:tcPr>
          <w:p w14:paraId="591790B7" w14:textId="77777777" w:rsidR="006E5E63" w:rsidRPr="0035558F" w:rsidRDefault="006E5E63">
            <w:pPr>
              <w:spacing w:line="240" w:lineRule="auto"/>
              <w:jc w:val="right"/>
              <w:rPr>
                <w:rFonts w:ascii="Univers 45 Light" w:hAnsi="Univers 45 Light"/>
                <w:sz w:val="18"/>
                <w:lang w:eastAsia="en-AU"/>
              </w:rPr>
            </w:pPr>
            <w:r w:rsidRPr="0035558F">
              <w:rPr>
                <w:rFonts w:ascii="Univers 45 Light" w:hAnsi="Univers 45 Light"/>
                <w:sz w:val="18"/>
                <w:lang w:eastAsia="en-AU"/>
              </w:rPr>
              <w:t>16,177</w:t>
            </w:r>
          </w:p>
        </w:tc>
        <w:tc>
          <w:tcPr>
            <w:tcW w:w="1150" w:type="dxa"/>
            <w:tcBorders>
              <w:top w:val="nil"/>
              <w:left w:val="nil"/>
              <w:bottom w:val="nil"/>
              <w:right w:val="single" w:sz="4" w:space="0" w:color="5B9BD5"/>
            </w:tcBorders>
            <w:shd w:val="clear" w:color="auto" w:fill="DDEBF7"/>
            <w:noWrap/>
            <w:vAlign w:val="bottom"/>
            <w:hideMark/>
          </w:tcPr>
          <w:p w14:paraId="7817B3D7" w14:textId="77777777" w:rsidR="006E5E63" w:rsidRPr="0035558F" w:rsidRDefault="006E5E63">
            <w:pPr>
              <w:spacing w:line="240" w:lineRule="auto"/>
              <w:jc w:val="right"/>
              <w:rPr>
                <w:rFonts w:ascii="Univers 45 Light" w:hAnsi="Univers 45 Light"/>
                <w:sz w:val="18"/>
                <w:lang w:eastAsia="en-AU"/>
              </w:rPr>
            </w:pPr>
            <w:r w:rsidRPr="0035558F">
              <w:rPr>
                <w:rFonts w:ascii="Univers 45 Light" w:hAnsi="Univers 45 Light"/>
                <w:sz w:val="18"/>
              </w:rPr>
              <w:t xml:space="preserve"> 16,177 </w:t>
            </w:r>
          </w:p>
        </w:tc>
        <w:tc>
          <w:tcPr>
            <w:tcW w:w="1150" w:type="dxa"/>
            <w:tcBorders>
              <w:top w:val="nil"/>
              <w:left w:val="nil"/>
              <w:bottom w:val="nil"/>
              <w:right w:val="single" w:sz="4" w:space="0" w:color="5B9BD5"/>
            </w:tcBorders>
            <w:shd w:val="clear" w:color="auto" w:fill="DDEBF7"/>
            <w:noWrap/>
            <w:vAlign w:val="bottom"/>
            <w:hideMark/>
          </w:tcPr>
          <w:p w14:paraId="405B2682" w14:textId="77777777" w:rsidR="006E5E63" w:rsidRPr="0035558F" w:rsidRDefault="006E5E63">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w:t>
            </w:r>
          </w:p>
        </w:tc>
      </w:tr>
      <w:tr w:rsidR="006E5E63" w:rsidRPr="0035558F" w14:paraId="62D9C4AD" w14:textId="77777777" w:rsidTr="00B80569">
        <w:trPr>
          <w:trHeight w:val="296"/>
        </w:trPr>
        <w:tc>
          <w:tcPr>
            <w:tcW w:w="3397" w:type="dxa"/>
            <w:tcBorders>
              <w:top w:val="single" w:sz="4" w:space="0" w:color="5B9BD5"/>
              <w:left w:val="single" w:sz="4" w:space="0" w:color="5B9BD5"/>
              <w:bottom w:val="single" w:sz="4" w:space="0" w:color="5B9BD5"/>
              <w:right w:val="nil"/>
            </w:tcBorders>
            <w:shd w:val="clear" w:color="auto" w:fill="D0CECE"/>
            <w:noWrap/>
            <w:vAlign w:val="bottom"/>
            <w:hideMark/>
          </w:tcPr>
          <w:p w14:paraId="6D1CAB17" w14:textId="77777777" w:rsidR="006E5E63" w:rsidRPr="0035558F" w:rsidRDefault="006E5E63">
            <w:pPr>
              <w:spacing w:line="240" w:lineRule="auto"/>
              <w:rPr>
                <w:rFonts w:ascii="Univers 45 Light" w:hAnsi="Univers 45 Light"/>
                <w:b/>
                <w:bCs/>
                <w:color w:val="000000"/>
                <w:sz w:val="18"/>
                <w:lang w:eastAsia="en-AU"/>
              </w:rPr>
            </w:pPr>
            <w:r w:rsidRPr="0035558F">
              <w:rPr>
                <w:rFonts w:ascii="Univers 45 Light" w:hAnsi="Univers 45 Light"/>
                <w:b/>
                <w:bCs/>
                <w:color w:val="000000"/>
                <w:sz w:val="18"/>
                <w:lang w:eastAsia="en-AU"/>
              </w:rPr>
              <w:t>TOTAL</w:t>
            </w:r>
          </w:p>
        </w:tc>
        <w:tc>
          <w:tcPr>
            <w:tcW w:w="1149" w:type="dxa"/>
            <w:tcBorders>
              <w:top w:val="single" w:sz="4" w:space="0" w:color="5B9BD5"/>
              <w:left w:val="single" w:sz="4" w:space="0" w:color="5B9BD5"/>
              <w:bottom w:val="single" w:sz="4" w:space="0" w:color="5B9BD5"/>
              <w:right w:val="single" w:sz="4" w:space="0" w:color="5B9BD5"/>
            </w:tcBorders>
            <w:shd w:val="clear" w:color="auto" w:fill="D0CECE"/>
            <w:noWrap/>
            <w:vAlign w:val="bottom"/>
            <w:hideMark/>
          </w:tcPr>
          <w:p w14:paraId="7FDC7D06"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sz w:val="18"/>
              </w:rPr>
              <w:t xml:space="preserve"> 865,895 </w:t>
            </w:r>
          </w:p>
        </w:tc>
        <w:tc>
          <w:tcPr>
            <w:tcW w:w="1150" w:type="dxa"/>
            <w:tcBorders>
              <w:top w:val="single" w:sz="4" w:space="0" w:color="5B9BD5"/>
              <w:left w:val="nil"/>
              <w:bottom w:val="single" w:sz="4" w:space="0" w:color="5B9BD5"/>
              <w:right w:val="single" w:sz="4" w:space="0" w:color="5B9BD5"/>
            </w:tcBorders>
            <w:shd w:val="clear" w:color="auto" w:fill="D0CECE"/>
            <w:noWrap/>
            <w:vAlign w:val="bottom"/>
            <w:hideMark/>
          </w:tcPr>
          <w:p w14:paraId="48B55022"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sz w:val="18"/>
              </w:rPr>
              <w:t xml:space="preserve"> 865,895 </w:t>
            </w:r>
          </w:p>
        </w:tc>
        <w:tc>
          <w:tcPr>
            <w:tcW w:w="1149" w:type="dxa"/>
            <w:tcBorders>
              <w:top w:val="single" w:sz="4" w:space="0" w:color="5B9BD5"/>
              <w:left w:val="nil"/>
              <w:bottom w:val="single" w:sz="4" w:space="0" w:color="5B9BD5"/>
              <w:right w:val="single" w:sz="4" w:space="0" w:color="5B9BD5"/>
            </w:tcBorders>
            <w:shd w:val="clear" w:color="auto" w:fill="D0CECE"/>
            <w:noWrap/>
            <w:vAlign w:val="bottom"/>
            <w:hideMark/>
          </w:tcPr>
          <w:p w14:paraId="6ECFF30D"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w:t>
            </w:r>
          </w:p>
        </w:tc>
        <w:tc>
          <w:tcPr>
            <w:tcW w:w="1150" w:type="dxa"/>
            <w:tcBorders>
              <w:top w:val="single" w:sz="4" w:space="0" w:color="5B9BD5"/>
              <w:left w:val="nil"/>
              <w:bottom w:val="single" w:sz="4" w:space="0" w:color="5B9BD5"/>
              <w:right w:val="single" w:sz="4" w:space="0" w:color="5B9BD5"/>
            </w:tcBorders>
            <w:shd w:val="clear" w:color="auto" w:fill="D0CECE"/>
            <w:noWrap/>
            <w:vAlign w:val="bottom"/>
            <w:hideMark/>
          </w:tcPr>
          <w:p w14:paraId="3AAC3D99"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153,613 </w:t>
            </w:r>
          </w:p>
        </w:tc>
        <w:tc>
          <w:tcPr>
            <w:tcW w:w="1149" w:type="dxa"/>
            <w:tcBorders>
              <w:top w:val="single" w:sz="4" w:space="0" w:color="5B9BD5"/>
              <w:left w:val="nil"/>
              <w:bottom w:val="single" w:sz="4" w:space="0" w:color="5B9BD5"/>
              <w:right w:val="single" w:sz="4" w:space="0" w:color="5B9BD5"/>
            </w:tcBorders>
            <w:shd w:val="clear" w:color="auto" w:fill="D0CECE"/>
            <w:noWrap/>
            <w:vAlign w:val="bottom"/>
            <w:hideMark/>
          </w:tcPr>
          <w:p w14:paraId="7CC3E46E"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151,831</w:t>
            </w:r>
          </w:p>
        </w:tc>
        <w:tc>
          <w:tcPr>
            <w:tcW w:w="1150" w:type="dxa"/>
            <w:tcBorders>
              <w:top w:val="single" w:sz="4" w:space="0" w:color="5B9BD5"/>
              <w:left w:val="nil"/>
              <w:bottom w:val="single" w:sz="4" w:space="0" w:color="5B9BD5"/>
              <w:right w:val="single" w:sz="4" w:space="0" w:color="5B9BD5"/>
            </w:tcBorders>
            <w:shd w:val="clear" w:color="auto" w:fill="D0CECE"/>
            <w:noWrap/>
            <w:vAlign w:val="bottom"/>
            <w:hideMark/>
          </w:tcPr>
          <w:p w14:paraId="021F459A"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544,274</w:t>
            </w:r>
          </w:p>
        </w:tc>
        <w:tc>
          <w:tcPr>
            <w:tcW w:w="1149" w:type="dxa"/>
            <w:tcBorders>
              <w:top w:val="single" w:sz="4" w:space="0" w:color="5B9BD5"/>
              <w:left w:val="nil"/>
              <w:bottom w:val="single" w:sz="4" w:space="0" w:color="5B9BD5"/>
              <w:right w:val="single" w:sz="4" w:space="0" w:color="5B9BD5"/>
            </w:tcBorders>
            <w:shd w:val="clear" w:color="auto" w:fill="D0CECE"/>
            <w:noWrap/>
            <w:vAlign w:val="bottom"/>
            <w:hideMark/>
          </w:tcPr>
          <w:p w14:paraId="04BDDF52"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16,177</w:t>
            </w:r>
          </w:p>
        </w:tc>
        <w:tc>
          <w:tcPr>
            <w:tcW w:w="1150" w:type="dxa"/>
            <w:tcBorders>
              <w:top w:val="single" w:sz="4" w:space="0" w:color="5B9BD5"/>
              <w:left w:val="nil"/>
              <w:bottom w:val="single" w:sz="4" w:space="0" w:color="5B9BD5"/>
              <w:right w:val="single" w:sz="4" w:space="0" w:color="5B9BD5"/>
            </w:tcBorders>
            <w:shd w:val="clear" w:color="auto" w:fill="D0CECE"/>
            <w:noWrap/>
            <w:vAlign w:val="bottom"/>
            <w:hideMark/>
          </w:tcPr>
          <w:p w14:paraId="032CED04"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sz w:val="18"/>
              </w:rPr>
              <w:t xml:space="preserve"> 865,895 </w:t>
            </w:r>
          </w:p>
        </w:tc>
        <w:tc>
          <w:tcPr>
            <w:tcW w:w="1150" w:type="dxa"/>
            <w:tcBorders>
              <w:top w:val="single" w:sz="4" w:space="0" w:color="5B9BD5"/>
              <w:left w:val="nil"/>
              <w:bottom w:val="single" w:sz="4" w:space="0" w:color="5B9BD5"/>
              <w:right w:val="single" w:sz="4" w:space="0" w:color="5B9BD5"/>
            </w:tcBorders>
            <w:shd w:val="clear" w:color="auto" w:fill="D0CECE"/>
            <w:noWrap/>
            <w:vAlign w:val="bottom"/>
            <w:hideMark/>
          </w:tcPr>
          <w:p w14:paraId="6D8D5A9A"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sz w:val="18"/>
                <w:lang w:eastAsia="en-AU"/>
              </w:rPr>
              <w:t xml:space="preserve">- </w:t>
            </w:r>
          </w:p>
        </w:tc>
      </w:tr>
    </w:tbl>
    <w:p w14:paraId="575B1F1A" w14:textId="77777777" w:rsidR="006E5E63" w:rsidRPr="0035558F" w:rsidRDefault="006E5E63" w:rsidP="006E5E63">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the Sydney LHD and NSW Health </w:t>
      </w:r>
    </w:p>
    <w:p w14:paraId="5DC504C1" w14:textId="77777777" w:rsidR="006E5E63" w:rsidRPr="0035558F" w:rsidRDefault="006E5E63" w:rsidP="006E5E63">
      <w:pPr>
        <w:pStyle w:val="Caption"/>
        <w:rPr>
          <w:rFonts w:ascii="Univers 45 Light" w:hAnsi="Univers 45 Light"/>
        </w:rPr>
      </w:pPr>
      <w:bookmarkStart w:id="701" w:name="_Ref457491450"/>
      <w:r w:rsidRPr="0035558F">
        <w:rPr>
          <w:rFonts w:ascii="Univers 45 Light" w:hAnsi="Univers 45 Light"/>
        </w:rPr>
        <w:t xml:space="preserve">Table </w:t>
      </w:r>
      <w:r w:rsidRPr="0035558F">
        <w:fldChar w:fldCharType="begin"/>
      </w:r>
      <w:r w:rsidRPr="0035558F">
        <w:rPr>
          <w:rFonts w:ascii="Univers 45 Light" w:hAnsi="Univers 45 Light"/>
        </w:rPr>
        <w:instrText xml:space="preserve"> SEQ Table \* ARABIC </w:instrText>
      </w:r>
      <w:r w:rsidRPr="0035558F">
        <w:fldChar w:fldCharType="separate"/>
      </w:r>
      <w:r w:rsidR="00736A10">
        <w:rPr>
          <w:rFonts w:ascii="Univers 45 Light" w:hAnsi="Univers 45 Light"/>
          <w:noProof/>
        </w:rPr>
        <w:t>26</w:t>
      </w:r>
      <w:r w:rsidRPr="0035558F">
        <w:fldChar w:fldCharType="end"/>
      </w:r>
      <w:bookmarkEnd w:id="701"/>
      <w:r w:rsidRPr="0035558F">
        <w:rPr>
          <w:rFonts w:ascii="Univers 45 Light" w:hAnsi="Univers 45 Light"/>
        </w:rPr>
        <w:t xml:space="preserve"> – Activity data submission – Sydney LHD</w:t>
      </w:r>
    </w:p>
    <w:tbl>
      <w:tblPr>
        <w:tblW w:w="13456" w:type="dxa"/>
        <w:tblLook w:val="04A0" w:firstRow="1" w:lastRow="0" w:firstColumn="1" w:lastColumn="0" w:noHBand="0" w:noVBand="1"/>
      </w:tblPr>
      <w:tblGrid>
        <w:gridCol w:w="2135"/>
        <w:gridCol w:w="1235"/>
        <w:gridCol w:w="1506"/>
        <w:gridCol w:w="1342"/>
        <w:gridCol w:w="1506"/>
        <w:gridCol w:w="1297"/>
        <w:gridCol w:w="1318"/>
        <w:gridCol w:w="1506"/>
        <w:gridCol w:w="1611"/>
      </w:tblGrid>
      <w:tr w:rsidR="006E5E63" w:rsidRPr="0035558F" w14:paraId="6B92FEFA" w14:textId="77777777" w:rsidTr="006E5E63">
        <w:trPr>
          <w:trHeight w:val="924"/>
        </w:trPr>
        <w:tc>
          <w:tcPr>
            <w:tcW w:w="2135" w:type="dxa"/>
            <w:tcBorders>
              <w:top w:val="single" w:sz="4" w:space="0" w:color="5B9BD5"/>
              <w:left w:val="single" w:sz="4" w:space="0" w:color="5B9BD5"/>
              <w:bottom w:val="nil"/>
              <w:right w:val="nil"/>
            </w:tcBorders>
            <w:shd w:val="clear" w:color="auto" w:fill="1F497D"/>
            <w:vAlign w:val="bottom"/>
            <w:hideMark/>
          </w:tcPr>
          <w:p w14:paraId="6A5457EC" w14:textId="77777777" w:rsidR="006E5E63" w:rsidRPr="0035558F" w:rsidRDefault="006E5E63">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Product</w:t>
            </w:r>
          </w:p>
        </w:tc>
        <w:tc>
          <w:tcPr>
            <w:tcW w:w="1235" w:type="dxa"/>
            <w:tcBorders>
              <w:top w:val="single" w:sz="4" w:space="0" w:color="5B9BD5"/>
              <w:left w:val="single" w:sz="4" w:space="0" w:color="5B9BD5"/>
              <w:bottom w:val="nil"/>
              <w:right w:val="nil"/>
            </w:tcBorders>
            <w:shd w:val="clear" w:color="auto" w:fill="1F497D"/>
            <w:vAlign w:val="bottom"/>
            <w:hideMark/>
          </w:tcPr>
          <w:p w14:paraId="40BDE395"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related to 2014-15 Costs</w:t>
            </w:r>
          </w:p>
        </w:tc>
        <w:tc>
          <w:tcPr>
            <w:tcW w:w="1506" w:type="dxa"/>
            <w:tcBorders>
              <w:top w:val="single" w:sz="4" w:space="0" w:color="5B9BD5"/>
              <w:left w:val="single" w:sz="4" w:space="0" w:color="5B9BD5"/>
              <w:bottom w:val="nil"/>
              <w:right w:val="nil"/>
            </w:tcBorders>
            <w:shd w:val="clear" w:color="auto" w:fill="1F497D"/>
            <w:vAlign w:val="bottom"/>
            <w:hideMark/>
          </w:tcPr>
          <w:p w14:paraId="4FD0A5B7"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342" w:type="dxa"/>
            <w:tcBorders>
              <w:top w:val="single" w:sz="4" w:space="0" w:color="5B9BD5"/>
              <w:left w:val="single" w:sz="4" w:space="0" w:color="5B9BD5"/>
              <w:bottom w:val="nil"/>
              <w:right w:val="nil"/>
            </w:tcBorders>
            <w:shd w:val="clear" w:color="auto" w:fill="1F497D"/>
            <w:vAlign w:val="bottom"/>
            <w:hideMark/>
          </w:tcPr>
          <w:p w14:paraId="12724E7A"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submitted to jurisdiction</w:t>
            </w:r>
          </w:p>
        </w:tc>
        <w:tc>
          <w:tcPr>
            <w:tcW w:w="1506" w:type="dxa"/>
            <w:tcBorders>
              <w:top w:val="single" w:sz="4" w:space="0" w:color="5B9BD5"/>
              <w:left w:val="single" w:sz="4" w:space="0" w:color="5B9BD5"/>
              <w:bottom w:val="nil"/>
              <w:right w:val="nil"/>
            </w:tcBorders>
            <w:shd w:val="clear" w:color="auto" w:fill="1F497D"/>
            <w:vAlign w:val="bottom"/>
            <w:hideMark/>
          </w:tcPr>
          <w:p w14:paraId="46394E80"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297" w:type="dxa"/>
            <w:tcBorders>
              <w:top w:val="single" w:sz="4" w:space="0" w:color="5B9BD5"/>
              <w:left w:val="single" w:sz="4" w:space="0" w:color="5B9BD5"/>
              <w:bottom w:val="nil"/>
              <w:right w:val="nil"/>
            </w:tcBorders>
            <w:shd w:val="clear" w:color="auto" w:fill="1F497D"/>
            <w:vAlign w:val="bottom"/>
            <w:hideMark/>
          </w:tcPr>
          <w:p w14:paraId="1F855679"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submitted to IHPA</w:t>
            </w:r>
          </w:p>
        </w:tc>
        <w:tc>
          <w:tcPr>
            <w:tcW w:w="1318" w:type="dxa"/>
            <w:tcBorders>
              <w:top w:val="single" w:sz="4" w:space="0" w:color="5B9BD5"/>
              <w:left w:val="single" w:sz="4" w:space="0" w:color="5B9BD5"/>
              <w:bottom w:val="nil"/>
              <w:right w:val="nil"/>
            </w:tcBorders>
            <w:shd w:val="clear" w:color="auto" w:fill="1F497D"/>
            <w:vAlign w:val="bottom"/>
            <w:hideMark/>
          </w:tcPr>
          <w:p w14:paraId="59532EDB"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received by IHPA</w:t>
            </w:r>
          </w:p>
        </w:tc>
        <w:tc>
          <w:tcPr>
            <w:tcW w:w="1506" w:type="dxa"/>
            <w:tcBorders>
              <w:top w:val="single" w:sz="4" w:space="0" w:color="5B9BD5"/>
              <w:left w:val="single" w:sz="4" w:space="0" w:color="5B9BD5"/>
              <w:bottom w:val="nil"/>
              <w:right w:val="nil"/>
            </w:tcBorders>
            <w:shd w:val="clear" w:color="auto" w:fill="1F497D"/>
            <w:vAlign w:val="bottom"/>
            <w:hideMark/>
          </w:tcPr>
          <w:p w14:paraId="67396BA9"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611" w:type="dxa"/>
            <w:tcBorders>
              <w:top w:val="single" w:sz="4" w:space="0" w:color="5B9BD5"/>
              <w:left w:val="single" w:sz="4" w:space="0" w:color="5B9BD5"/>
              <w:bottom w:val="nil"/>
              <w:right w:val="nil"/>
            </w:tcBorders>
            <w:shd w:val="clear" w:color="auto" w:fill="1F497D"/>
            <w:vAlign w:val="bottom"/>
            <w:hideMark/>
          </w:tcPr>
          <w:p w14:paraId="20E42603"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Activity submitted for Round 19 NHCDC</w:t>
            </w:r>
          </w:p>
        </w:tc>
      </w:tr>
      <w:tr w:rsidR="006E5E63" w:rsidRPr="0035558F" w14:paraId="42E10EBF" w14:textId="77777777" w:rsidTr="006E5E63">
        <w:trPr>
          <w:trHeight w:val="277"/>
        </w:trPr>
        <w:tc>
          <w:tcPr>
            <w:tcW w:w="2135" w:type="dxa"/>
            <w:tcBorders>
              <w:top w:val="single" w:sz="4" w:space="0" w:color="4F81BD"/>
              <w:left w:val="single" w:sz="4" w:space="0" w:color="4F81BD"/>
              <w:bottom w:val="single" w:sz="4" w:space="0" w:color="4F81BD"/>
              <w:right w:val="single" w:sz="4" w:space="0" w:color="4F81BD"/>
            </w:tcBorders>
            <w:shd w:val="clear" w:color="auto" w:fill="FFFFFF"/>
            <w:noWrap/>
            <w:vAlign w:val="bottom"/>
            <w:hideMark/>
          </w:tcPr>
          <w:p w14:paraId="014CBE60"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Acute and Newborns</w:t>
            </w:r>
          </w:p>
        </w:tc>
        <w:tc>
          <w:tcPr>
            <w:tcW w:w="1235" w:type="dxa"/>
            <w:tcBorders>
              <w:top w:val="single" w:sz="4" w:space="0" w:color="4F81BD"/>
              <w:left w:val="nil"/>
              <w:bottom w:val="single" w:sz="4" w:space="0" w:color="4F81BD"/>
              <w:right w:val="single" w:sz="4" w:space="0" w:color="4F81BD"/>
            </w:tcBorders>
            <w:shd w:val="clear" w:color="auto" w:fill="FFFFFF"/>
            <w:noWrap/>
            <w:vAlign w:val="bottom"/>
            <w:hideMark/>
          </w:tcPr>
          <w:p w14:paraId="78301E98"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148,722 </w:t>
            </w:r>
          </w:p>
        </w:tc>
        <w:tc>
          <w:tcPr>
            <w:tcW w:w="1506" w:type="dxa"/>
            <w:tcBorders>
              <w:top w:val="single" w:sz="4" w:space="0" w:color="4F81BD"/>
              <w:left w:val="nil"/>
              <w:bottom w:val="single" w:sz="4" w:space="0" w:color="4F81BD"/>
              <w:right w:val="single" w:sz="4" w:space="0" w:color="4F81BD"/>
            </w:tcBorders>
            <w:shd w:val="clear" w:color="auto" w:fill="DCE6F1"/>
            <w:noWrap/>
            <w:vAlign w:val="bottom"/>
            <w:hideMark/>
          </w:tcPr>
          <w:p w14:paraId="6912B67D"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42" w:type="dxa"/>
            <w:tcBorders>
              <w:top w:val="single" w:sz="4" w:space="0" w:color="4F81BD"/>
              <w:left w:val="nil"/>
              <w:bottom w:val="single" w:sz="4" w:space="0" w:color="4F81BD"/>
              <w:right w:val="single" w:sz="4" w:space="0" w:color="4F81BD"/>
            </w:tcBorders>
            <w:shd w:val="clear" w:color="auto" w:fill="FFFFFF"/>
            <w:noWrap/>
            <w:vAlign w:val="bottom"/>
            <w:hideMark/>
          </w:tcPr>
          <w:p w14:paraId="0DEFB5CD"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148,722 </w:t>
            </w:r>
          </w:p>
        </w:tc>
        <w:tc>
          <w:tcPr>
            <w:tcW w:w="1506" w:type="dxa"/>
            <w:tcBorders>
              <w:top w:val="single" w:sz="4" w:space="0" w:color="4F81BD"/>
              <w:left w:val="nil"/>
              <w:bottom w:val="single" w:sz="4" w:space="0" w:color="4F81BD"/>
              <w:right w:val="single" w:sz="4" w:space="0" w:color="4F81BD"/>
            </w:tcBorders>
            <w:shd w:val="clear" w:color="auto" w:fill="DCE6F1"/>
            <w:noWrap/>
            <w:vAlign w:val="bottom"/>
            <w:hideMark/>
          </w:tcPr>
          <w:p w14:paraId="401E2B86"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(4,466)</w:t>
            </w:r>
          </w:p>
        </w:tc>
        <w:tc>
          <w:tcPr>
            <w:tcW w:w="1297" w:type="dxa"/>
            <w:tcBorders>
              <w:top w:val="single" w:sz="4" w:space="0" w:color="4F81BD"/>
              <w:left w:val="nil"/>
              <w:bottom w:val="single" w:sz="4" w:space="0" w:color="4F81BD"/>
              <w:right w:val="single" w:sz="4" w:space="0" w:color="4F81BD"/>
            </w:tcBorders>
            <w:shd w:val="clear" w:color="auto" w:fill="FFFFFF"/>
            <w:noWrap/>
            <w:vAlign w:val="bottom"/>
            <w:hideMark/>
          </w:tcPr>
          <w:p w14:paraId="60789A68"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144,256 </w:t>
            </w:r>
          </w:p>
        </w:tc>
        <w:tc>
          <w:tcPr>
            <w:tcW w:w="1318" w:type="dxa"/>
            <w:tcBorders>
              <w:top w:val="single" w:sz="4" w:space="0" w:color="4F81BD"/>
              <w:left w:val="nil"/>
              <w:bottom w:val="single" w:sz="4" w:space="0" w:color="4F81BD"/>
              <w:right w:val="single" w:sz="4" w:space="0" w:color="4F81BD"/>
            </w:tcBorders>
            <w:shd w:val="clear" w:color="auto" w:fill="FFFFFF"/>
            <w:noWrap/>
            <w:vAlign w:val="bottom"/>
            <w:hideMark/>
          </w:tcPr>
          <w:p w14:paraId="0DC862BF"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144,256 </w:t>
            </w:r>
          </w:p>
        </w:tc>
        <w:tc>
          <w:tcPr>
            <w:tcW w:w="1506" w:type="dxa"/>
            <w:tcBorders>
              <w:top w:val="single" w:sz="4" w:space="0" w:color="4F81BD"/>
              <w:left w:val="nil"/>
              <w:bottom w:val="single" w:sz="4" w:space="0" w:color="4F81BD"/>
              <w:right w:val="single" w:sz="4" w:space="0" w:color="4F81BD"/>
            </w:tcBorders>
            <w:shd w:val="clear" w:color="auto" w:fill="DCE6F1"/>
            <w:noWrap/>
            <w:vAlign w:val="bottom"/>
            <w:hideMark/>
          </w:tcPr>
          <w:p w14:paraId="5B81007E"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(22)</w:t>
            </w:r>
          </w:p>
        </w:tc>
        <w:tc>
          <w:tcPr>
            <w:tcW w:w="1611" w:type="dxa"/>
            <w:tcBorders>
              <w:top w:val="single" w:sz="4" w:space="0" w:color="4F81BD"/>
              <w:left w:val="nil"/>
              <w:bottom w:val="single" w:sz="4" w:space="0" w:color="4F81BD"/>
              <w:right w:val="single" w:sz="4" w:space="0" w:color="4F81BD"/>
            </w:tcBorders>
            <w:shd w:val="clear" w:color="auto" w:fill="FFFFFF"/>
            <w:noWrap/>
            <w:vAlign w:val="bottom"/>
            <w:hideMark/>
          </w:tcPr>
          <w:p w14:paraId="7EFCCA12"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144,234 </w:t>
            </w:r>
          </w:p>
        </w:tc>
      </w:tr>
      <w:tr w:rsidR="006E5E63" w:rsidRPr="0035558F" w14:paraId="70E111C5" w14:textId="77777777" w:rsidTr="006E5E63">
        <w:trPr>
          <w:trHeight w:val="239"/>
        </w:trPr>
        <w:tc>
          <w:tcPr>
            <w:tcW w:w="2135" w:type="dxa"/>
            <w:tcBorders>
              <w:top w:val="nil"/>
              <w:left w:val="single" w:sz="4" w:space="0" w:color="4F81BD"/>
              <w:bottom w:val="single" w:sz="4" w:space="0" w:color="4F81BD"/>
              <w:right w:val="single" w:sz="4" w:space="0" w:color="4F81BD"/>
            </w:tcBorders>
            <w:shd w:val="clear" w:color="auto" w:fill="DCE6F1"/>
            <w:noWrap/>
            <w:vAlign w:val="bottom"/>
            <w:hideMark/>
          </w:tcPr>
          <w:p w14:paraId="4EFF991E"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Non-admitted</w:t>
            </w:r>
          </w:p>
        </w:tc>
        <w:tc>
          <w:tcPr>
            <w:tcW w:w="1235" w:type="dxa"/>
            <w:tcBorders>
              <w:top w:val="nil"/>
              <w:left w:val="nil"/>
              <w:bottom w:val="single" w:sz="4" w:space="0" w:color="4F81BD"/>
              <w:right w:val="single" w:sz="4" w:space="0" w:color="4F81BD"/>
            </w:tcBorders>
            <w:shd w:val="clear" w:color="auto" w:fill="DCE6F1"/>
            <w:noWrap/>
            <w:vAlign w:val="bottom"/>
            <w:hideMark/>
          </w:tcPr>
          <w:p w14:paraId="3EA1E4AC"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544,274 </w:t>
            </w:r>
          </w:p>
        </w:tc>
        <w:tc>
          <w:tcPr>
            <w:tcW w:w="1506" w:type="dxa"/>
            <w:tcBorders>
              <w:top w:val="nil"/>
              <w:left w:val="nil"/>
              <w:bottom w:val="single" w:sz="4" w:space="0" w:color="4F81BD"/>
              <w:right w:val="single" w:sz="4" w:space="0" w:color="4F81BD"/>
            </w:tcBorders>
            <w:shd w:val="clear" w:color="auto" w:fill="DCE6F1"/>
            <w:noWrap/>
            <w:vAlign w:val="bottom"/>
            <w:hideMark/>
          </w:tcPr>
          <w:p w14:paraId="63CE6CFB"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42" w:type="dxa"/>
            <w:tcBorders>
              <w:top w:val="nil"/>
              <w:left w:val="nil"/>
              <w:bottom w:val="single" w:sz="4" w:space="0" w:color="4F81BD"/>
              <w:right w:val="single" w:sz="4" w:space="0" w:color="4F81BD"/>
            </w:tcBorders>
            <w:shd w:val="clear" w:color="auto" w:fill="DCE6F1"/>
            <w:noWrap/>
            <w:vAlign w:val="bottom"/>
            <w:hideMark/>
          </w:tcPr>
          <w:p w14:paraId="0137B281"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544,274 </w:t>
            </w:r>
          </w:p>
        </w:tc>
        <w:tc>
          <w:tcPr>
            <w:tcW w:w="1506" w:type="dxa"/>
            <w:tcBorders>
              <w:top w:val="nil"/>
              <w:left w:val="nil"/>
              <w:bottom w:val="single" w:sz="4" w:space="0" w:color="4F81BD"/>
              <w:right w:val="single" w:sz="4" w:space="0" w:color="4F81BD"/>
            </w:tcBorders>
            <w:shd w:val="clear" w:color="auto" w:fill="DCE6F1"/>
            <w:noWrap/>
            <w:vAlign w:val="bottom"/>
            <w:hideMark/>
          </w:tcPr>
          <w:p w14:paraId="50C79FC2"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(38,719)</w:t>
            </w:r>
          </w:p>
        </w:tc>
        <w:tc>
          <w:tcPr>
            <w:tcW w:w="1297" w:type="dxa"/>
            <w:tcBorders>
              <w:top w:val="nil"/>
              <w:left w:val="nil"/>
              <w:bottom w:val="single" w:sz="4" w:space="0" w:color="4F81BD"/>
              <w:right w:val="single" w:sz="4" w:space="0" w:color="4F81BD"/>
            </w:tcBorders>
            <w:shd w:val="clear" w:color="auto" w:fill="DCE6F1"/>
            <w:noWrap/>
            <w:vAlign w:val="bottom"/>
            <w:hideMark/>
          </w:tcPr>
          <w:p w14:paraId="1548A55B"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505,555 </w:t>
            </w:r>
          </w:p>
        </w:tc>
        <w:tc>
          <w:tcPr>
            <w:tcW w:w="1318" w:type="dxa"/>
            <w:tcBorders>
              <w:top w:val="nil"/>
              <w:left w:val="nil"/>
              <w:bottom w:val="single" w:sz="4" w:space="0" w:color="4F81BD"/>
              <w:right w:val="single" w:sz="4" w:space="0" w:color="4F81BD"/>
            </w:tcBorders>
            <w:shd w:val="clear" w:color="auto" w:fill="DCE6F1"/>
            <w:noWrap/>
            <w:vAlign w:val="bottom"/>
            <w:hideMark/>
          </w:tcPr>
          <w:p w14:paraId="1EFC44C4"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505,555 </w:t>
            </w:r>
          </w:p>
        </w:tc>
        <w:tc>
          <w:tcPr>
            <w:tcW w:w="1506" w:type="dxa"/>
            <w:tcBorders>
              <w:top w:val="nil"/>
              <w:left w:val="nil"/>
              <w:bottom w:val="single" w:sz="4" w:space="0" w:color="4F81BD"/>
              <w:right w:val="single" w:sz="4" w:space="0" w:color="4F81BD"/>
            </w:tcBorders>
            <w:shd w:val="clear" w:color="auto" w:fill="DCE6F1"/>
            <w:noWrap/>
            <w:vAlign w:val="bottom"/>
            <w:hideMark/>
          </w:tcPr>
          <w:p w14:paraId="4EE6C93A"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611" w:type="dxa"/>
            <w:tcBorders>
              <w:top w:val="nil"/>
              <w:left w:val="nil"/>
              <w:bottom w:val="single" w:sz="4" w:space="0" w:color="4F81BD"/>
              <w:right w:val="single" w:sz="4" w:space="0" w:color="4F81BD"/>
            </w:tcBorders>
            <w:shd w:val="clear" w:color="auto" w:fill="DCE6F1"/>
            <w:noWrap/>
            <w:vAlign w:val="bottom"/>
            <w:hideMark/>
          </w:tcPr>
          <w:p w14:paraId="06C28E7D"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505,555 </w:t>
            </w:r>
          </w:p>
        </w:tc>
      </w:tr>
      <w:tr w:rsidR="006E5E63" w:rsidRPr="0035558F" w14:paraId="73935D97" w14:textId="77777777" w:rsidTr="006E5E63">
        <w:trPr>
          <w:trHeight w:val="277"/>
        </w:trPr>
        <w:tc>
          <w:tcPr>
            <w:tcW w:w="2135" w:type="dxa"/>
            <w:tcBorders>
              <w:top w:val="nil"/>
              <w:left w:val="single" w:sz="4" w:space="0" w:color="4F81BD"/>
              <w:bottom w:val="single" w:sz="4" w:space="0" w:color="4F81BD"/>
              <w:right w:val="single" w:sz="4" w:space="0" w:color="4F81BD"/>
            </w:tcBorders>
            <w:shd w:val="clear" w:color="auto" w:fill="FFFFFF"/>
            <w:noWrap/>
            <w:vAlign w:val="bottom"/>
            <w:hideMark/>
          </w:tcPr>
          <w:p w14:paraId="0573B3E6"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Emergency</w:t>
            </w:r>
          </w:p>
        </w:tc>
        <w:tc>
          <w:tcPr>
            <w:tcW w:w="1235" w:type="dxa"/>
            <w:tcBorders>
              <w:top w:val="nil"/>
              <w:left w:val="nil"/>
              <w:bottom w:val="single" w:sz="4" w:space="0" w:color="4F81BD"/>
              <w:right w:val="single" w:sz="4" w:space="0" w:color="4F81BD"/>
            </w:tcBorders>
            <w:shd w:val="clear" w:color="auto" w:fill="FFFFFF"/>
            <w:noWrap/>
            <w:vAlign w:val="bottom"/>
            <w:hideMark/>
          </w:tcPr>
          <w:p w14:paraId="42C91F73"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151,831 </w:t>
            </w:r>
          </w:p>
        </w:tc>
        <w:tc>
          <w:tcPr>
            <w:tcW w:w="1506" w:type="dxa"/>
            <w:tcBorders>
              <w:top w:val="nil"/>
              <w:left w:val="nil"/>
              <w:bottom w:val="single" w:sz="4" w:space="0" w:color="4F81BD"/>
              <w:right w:val="single" w:sz="4" w:space="0" w:color="4F81BD"/>
            </w:tcBorders>
            <w:shd w:val="clear" w:color="auto" w:fill="DCE6F1"/>
            <w:noWrap/>
            <w:vAlign w:val="bottom"/>
            <w:hideMark/>
          </w:tcPr>
          <w:p w14:paraId="38C84EA7"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42" w:type="dxa"/>
            <w:tcBorders>
              <w:top w:val="nil"/>
              <w:left w:val="nil"/>
              <w:bottom w:val="single" w:sz="4" w:space="0" w:color="4F81BD"/>
              <w:right w:val="single" w:sz="4" w:space="0" w:color="4F81BD"/>
            </w:tcBorders>
            <w:shd w:val="clear" w:color="auto" w:fill="FFFFFF"/>
            <w:noWrap/>
            <w:vAlign w:val="bottom"/>
            <w:hideMark/>
          </w:tcPr>
          <w:p w14:paraId="777E2844"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151,831 </w:t>
            </w:r>
          </w:p>
        </w:tc>
        <w:tc>
          <w:tcPr>
            <w:tcW w:w="1506" w:type="dxa"/>
            <w:tcBorders>
              <w:top w:val="nil"/>
              <w:left w:val="nil"/>
              <w:bottom w:val="single" w:sz="4" w:space="0" w:color="4F81BD"/>
              <w:right w:val="single" w:sz="4" w:space="0" w:color="4F81BD"/>
            </w:tcBorders>
            <w:shd w:val="clear" w:color="auto" w:fill="DCE6F1"/>
            <w:noWrap/>
            <w:vAlign w:val="bottom"/>
            <w:hideMark/>
          </w:tcPr>
          <w:p w14:paraId="3DDBC379"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(6,141)</w:t>
            </w:r>
          </w:p>
        </w:tc>
        <w:tc>
          <w:tcPr>
            <w:tcW w:w="1297" w:type="dxa"/>
            <w:tcBorders>
              <w:top w:val="nil"/>
              <w:left w:val="nil"/>
              <w:bottom w:val="single" w:sz="4" w:space="0" w:color="4F81BD"/>
              <w:right w:val="single" w:sz="4" w:space="0" w:color="4F81BD"/>
            </w:tcBorders>
            <w:shd w:val="clear" w:color="auto" w:fill="FFFFFF"/>
            <w:noWrap/>
            <w:vAlign w:val="bottom"/>
            <w:hideMark/>
          </w:tcPr>
          <w:p w14:paraId="32E6BBB8"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145,690 </w:t>
            </w:r>
          </w:p>
        </w:tc>
        <w:tc>
          <w:tcPr>
            <w:tcW w:w="1318" w:type="dxa"/>
            <w:tcBorders>
              <w:top w:val="nil"/>
              <w:left w:val="nil"/>
              <w:bottom w:val="single" w:sz="4" w:space="0" w:color="4F81BD"/>
              <w:right w:val="single" w:sz="4" w:space="0" w:color="4F81BD"/>
            </w:tcBorders>
            <w:shd w:val="clear" w:color="auto" w:fill="FFFFFF"/>
            <w:noWrap/>
            <w:vAlign w:val="bottom"/>
            <w:hideMark/>
          </w:tcPr>
          <w:p w14:paraId="58BC559D"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145,690 </w:t>
            </w:r>
          </w:p>
        </w:tc>
        <w:tc>
          <w:tcPr>
            <w:tcW w:w="1506" w:type="dxa"/>
            <w:tcBorders>
              <w:top w:val="nil"/>
              <w:left w:val="nil"/>
              <w:bottom w:val="single" w:sz="4" w:space="0" w:color="4F81BD"/>
              <w:right w:val="single" w:sz="4" w:space="0" w:color="4F81BD"/>
            </w:tcBorders>
            <w:shd w:val="clear" w:color="auto" w:fill="DCE6F1"/>
            <w:noWrap/>
            <w:vAlign w:val="bottom"/>
            <w:hideMark/>
          </w:tcPr>
          <w:p w14:paraId="4C2D44B9"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611" w:type="dxa"/>
            <w:tcBorders>
              <w:top w:val="nil"/>
              <w:left w:val="nil"/>
              <w:bottom w:val="single" w:sz="4" w:space="0" w:color="4F81BD"/>
              <w:right w:val="single" w:sz="4" w:space="0" w:color="4F81BD"/>
            </w:tcBorders>
            <w:shd w:val="clear" w:color="auto" w:fill="FFFFFF"/>
            <w:noWrap/>
            <w:vAlign w:val="bottom"/>
            <w:hideMark/>
          </w:tcPr>
          <w:p w14:paraId="7FB23B21"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145,690 </w:t>
            </w:r>
          </w:p>
        </w:tc>
      </w:tr>
      <w:tr w:rsidR="006E5E63" w:rsidRPr="0035558F" w14:paraId="18C2E9F3" w14:textId="77777777" w:rsidTr="006E5E63">
        <w:trPr>
          <w:trHeight w:val="277"/>
        </w:trPr>
        <w:tc>
          <w:tcPr>
            <w:tcW w:w="2135" w:type="dxa"/>
            <w:tcBorders>
              <w:top w:val="nil"/>
              <w:left w:val="single" w:sz="4" w:space="0" w:color="4F81BD"/>
              <w:bottom w:val="single" w:sz="4" w:space="0" w:color="4F81BD"/>
              <w:right w:val="single" w:sz="4" w:space="0" w:color="4F81BD"/>
            </w:tcBorders>
            <w:shd w:val="clear" w:color="auto" w:fill="DCE6F1"/>
            <w:noWrap/>
            <w:vAlign w:val="bottom"/>
            <w:hideMark/>
          </w:tcPr>
          <w:p w14:paraId="777A6CC1" w14:textId="77777777" w:rsidR="006E5E63" w:rsidRPr="0035558F" w:rsidRDefault="006E5E63">
            <w:pPr>
              <w:spacing w:line="240" w:lineRule="auto"/>
              <w:rPr>
                <w:rFonts w:ascii="Univers 45 Light" w:hAnsi="Univers 45 Light"/>
                <w:color w:val="000000"/>
                <w:sz w:val="18"/>
                <w:lang w:eastAsia="en-AU"/>
              </w:rPr>
            </w:pPr>
            <w:proofErr w:type="spellStart"/>
            <w:r w:rsidRPr="0035558F">
              <w:rPr>
                <w:rFonts w:ascii="Univers 45 Light" w:hAnsi="Univers 45 Light"/>
                <w:color w:val="000000"/>
                <w:sz w:val="18"/>
                <w:lang w:eastAsia="en-AU"/>
              </w:rPr>
              <w:t>Sub Acute</w:t>
            </w:r>
            <w:proofErr w:type="spellEnd"/>
          </w:p>
        </w:tc>
        <w:tc>
          <w:tcPr>
            <w:tcW w:w="1235" w:type="dxa"/>
            <w:tcBorders>
              <w:top w:val="nil"/>
              <w:left w:val="nil"/>
              <w:bottom w:val="single" w:sz="4" w:space="0" w:color="4F81BD"/>
              <w:right w:val="single" w:sz="4" w:space="0" w:color="4F81BD"/>
            </w:tcBorders>
            <w:shd w:val="clear" w:color="auto" w:fill="DCE6F1"/>
            <w:noWrap/>
            <w:vAlign w:val="bottom"/>
            <w:hideMark/>
          </w:tcPr>
          <w:p w14:paraId="2EAB0E8B"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4,882 </w:t>
            </w:r>
          </w:p>
        </w:tc>
        <w:tc>
          <w:tcPr>
            <w:tcW w:w="1506" w:type="dxa"/>
            <w:tcBorders>
              <w:top w:val="nil"/>
              <w:left w:val="nil"/>
              <w:bottom w:val="single" w:sz="4" w:space="0" w:color="4F81BD"/>
              <w:right w:val="single" w:sz="4" w:space="0" w:color="4F81BD"/>
            </w:tcBorders>
            <w:shd w:val="clear" w:color="auto" w:fill="DCE6F1"/>
            <w:noWrap/>
            <w:vAlign w:val="bottom"/>
            <w:hideMark/>
          </w:tcPr>
          <w:p w14:paraId="7359A9A8"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42" w:type="dxa"/>
            <w:tcBorders>
              <w:top w:val="nil"/>
              <w:left w:val="nil"/>
              <w:bottom w:val="single" w:sz="4" w:space="0" w:color="4F81BD"/>
              <w:right w:val="single" w:sz="4" w:space="0" w:color="4F81BD"/>
            </w:tcBorders>
            <w:shd w:val="clear" w:color="auto" w:fill="DCE6F1"/>
            <w:noWrap/>
            <w:vAlign w:val="bottom"/>
            <w:hideMark/>
          </w:tcPr>
          <w:p w14:paraId="51CE96F4"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4,882 </w:t>
            </w:r>
          </w:p>
        </w:tc>
        <w:tc>
          <w:tcPr>
            <w:tcW w:w="1506" w:type="dxa"/>
            <w:tcBorders>
              <w:top w:val="nil"/>
              <w:left w:val="nil"/>
              <w:bottom w:val="single" w:sz="4" w:space="0" w:color="4F81BD"/>
              <w:right w:val="single" w:sz="4" w:space="0" w:color="4F81BD"/>
            </w:tcBorders>
            <w:shd w:val="clear" w:color="auto" w:fill="DCE6F1"/>
            <w:noWrap/>
            <w:vAlign w:val="bottom"/>
            <w:hideMark/>
          </w:tcPr>
          <w:p w14:paraId="7D81F178"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(232)</w:t>
            </w:r>
          </w:p>
        </w:tc>
        <w:tc>
          <w:tcPr>
            <w:tcW w:w="1297" w:type="dxa"/>
            <w:tcBorders>
              <w:top w:val="nil"/>
              <w:left w:val="nil"/>
              <w:bottom w:val="single" w:sz="4" w:space="0" w:color="4F81BD"/>
              <w:right w:val="single" w:sz="4" w:space="0" w:color="4F81BD"/>
            </w:tcBorders>
            <w:shd w:val="clear" w:color="auto" w:fill="DCE6F1"/>
            <w:noWrap/>
            <w:vAlign w:val="bottom"/>
            <w:hideMark/>
          </w:tcPr>
          <w:p w14:paraId="7D1978D5"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4,650 </w:t>
            </w:r>
          </w:p>
        </w:tc>
        <w:tc>
          <w:tcPr>
            <w:tcW w:w="1318" w:type="dxa"/>
            <w:tcBorders>
              <w:top w:val="nil"/>
              <w:left w:val="nil"/>
              <w:bottom w:val="single" w:sz="4" w:space="0" w:color="4F81BD"/>
              <w:right w:val="single" w:sz="4" w:space="0" w:color="4F81BD"/>
            </w:tcBorders>
            <w:shd w:val="clear" w:color="auto" w:fill="DCE6F1"/>
            <w:noWrap/>
            <w:vAlign w:val="bottom"/>
            <w:hideMark/>
          </w:tcPr>
          <w:p w14:paraId="553D877A"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4,650 </w:t>
            </w:r>
          </w:p>
        </w:tc>
        <w:tc>
          <w:tcPr>
            <w:tcW w:w="1506" w:type="dxa"/>
            <w:tcBorders>
              <w:top w:val="nil"/>
              <w:left w:val="nil"/>
              <w:bottom w:val="single" w:sz="4" w:space="0" w:color="4F81BD"/>
              <w:right w:val="single" w:sz="4" w:space="0" w:color="4F81BD"/>
            </w:tcBorders>
            <w:shd w:val="clear" w:color="auto" w:fill="DCE6F1"/>
            <w:noWrap/>
            <w:vAlign w:val="bottom"/>
            <w:hideMark/>
          </w:tcPr>
          <w:p w14:paraId="34833627"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611" w:type="dxa"/>
            <w:tcBorders>
              <w:top w:val="nil"/>
              <w:left w:val="nil"/>
              <w:bottom w:val="single" w:sz="4" w:space="0" w:color="4F81BD"/>
              <w:right w:val="single" w:sz="4" w:space="0" w:color="4F81BD"/>
            </w:tcBorders>
            <w:shd w:val="clear" w:color="auto" w:fill="DCE6F1"/>
            <w:noWrap/>
            <w:vAlign w:val="bottom"/>
            <w:hideMark/>
          </w:tcPr>
          <w:p w14:paraId="28C1400D"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4,650 </w:t>
            </w:r>
          </w:p>
        </w:tc>
      </w:tr>
      <w:tr w:rsidR="006E5E63" w:rsidRPr="0035558F" w14:paraId="49DB51A6" w14:textId="77777777" w:rsidTr="006E5E63">
        <w:trPr>
          <w:trHeight w:val="277"/>
        </w:trPr>
        <w:tc>
          <w:tcPr>
            <w:tcW w:w="2135" w:type="dxa"/>
            <w:tcBorders>
              <w:top w:val="nil"/>
              <w:left w:val="single" w:sz="4" w:space="0" w:color="4F81BD"/>
              <w:bottom w:val="single" w:sz="4" w:space="0" w:color="4F81BD"/>
              <w:right w:val="single" w:sz="4" w:space="0" w:color="4F81BD"/>
            </w:tcBorders>
            <w:shd w:val="clear" w:color="auto" w:fill="FFFFFF"/>
            <w:noWrap/>
            <w:vAlign w:val="bottom"/>
            <w:hideMark/>
          </w:tcPr>
          <w:p w14:paraId="0895BDBD"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Mental Health</w:t>
            </w:r>
          </w:p>
        </w:tc>
        <w:tc>
          <w:tcPr>
            <w:tcW w:w="1235" w:type="dxa"/>
            <w:tcBorders>
              <w:top w:val="nil"/>
              <w:left w:val="nil"/>
              <w:bottom w:val="single" w:sz="4" w:space="0" w:color="4F81BD"/>
              <w:right w:val="single" w:sz="4" w:space="0" w:color="4F81BD"/>
            </w:tcBorders>
            <w:shd w:val="clear" w:color="auto" w:fill="FFFFFF"/>
            <w:noWrap/>
            <w:vAlign w:val="bottom"/>
            <w:hideMark/>
          </w:tcPr>
          <w:p w14:paraId="739CA072"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5AC43CBC"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42" w:type="dxa"/>
            <w:tcBorders>
              <w:top w:val="nil"/>
              <w:left w:val="nil"/>
              <w:bottom w:val="single" w:sz="4" w:space="0" w:color="4F81BD"/>
              <w:right w:val="single" w:sz="4" w:space="0" w:color="4F81BD"/>
            </w:tcBorders>
            <w:shd w:val="clear" w:color="auto" w:fill="FFFFFF"/>
            <w:noWrap/>
            <w:vAlign w:val="bottom"/>
            <w:hideMark/>
          </w:tcPr>
          <w:p w14:paraId="355AD3EF"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78815748"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297" w:type="dxa"/>
            <w:tcBorders>
              <w:top w:val="nil"/>
              <w:left w:val="nil"/>
              <w:bottom w:val="single" w:sz="4" w:space="0" w:color="4F81BD"/>
              <w:right w:val="single" w:sz="4" w:space="0" w:color="4F81BD"/>
            </w:tcBorders>
            <w:shd w:val="clear" w:color="auto" w:fill="FFFFFF"/>
            <w:noWrap/>
            <w:vAlign w:val="bottom"/>
            <w:hideMark/>
          </w:tcPr>
          <w:p w14:paraId="14FE4EBC"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318" w:type="dxa"/>
            <w:tcBorders>
              <w:top w:val="nil"/>
              <w:left w:val="nil"/>
              <w:bottom w:val="single" w:sz="4" w:space="0" w:color="4F81BD"/>
              <w:right w:val="single" w:sz="4" w:space="0" w:color="4F81BD"/>
            </w:tcBorders>
            <w:shd w:val="clear" w:color="auto" w:fill="FFFFFF"/>
            <w:noWrap/>
            <w:vAlign w:val="bottom"/>
            <w:hideMark/>
          </w:tcPr>
          <w:p w14:paraId="7B1F3339"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76FD02FF"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611" w:type="dxa"/>
            <w:tcBorders>
              <w:top w:val="nil"/>
              <w:left w:val="nil"/>
              <w:bottom w:val="single" w:sz="4" w:space="0" w:color="4F81BD"/>
              <w:right w:val="single" w:sz="4" w:space="0" w:color="4F81BD"/>
            </w:tcBorders>
            <w:shd w:val="clear" w:color="auto" w:fill="FFFFFF"/>
            <w:noWrap/>
            <w:vAlign w:val="bottom"/>
            <w:hideMark/>
          </w:tcPr>
          <w:p w14:paraId="6368E30D"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r>
      <w:tr w:rsidR="006E5E63" w:rsidRPr="0035558F" w14:paraId="6AF8BB0D" w14:textId="77777777" w:rsidTr="006E5E63">
        <w:trPr>
          <w:trHeight w:val="277"/>
        </w:trPr>
        <w:tc>
          <w:tcPr>
            <w:tcW w:w="2135" w:type="dxa"/>
            <w:tcBorders>
              <w:top w:val="nil"/>
              <w:left w:val="single" w:sz="4" w:space="0" w:color="4F81BD"/>
              <w:bottom w:val="single" w:sz="4" w:space="0" w:color="4F81BD"/>
              <w:right w:val="single" w:sz="4" w:space="0" w:color="4F81BD"/>
            </w:tcBorders>
            <w:shd w:val="clear" w:color="auto" w:fill="DCE6F1"/>
            <w:noWrap/>
            <w:vAlign w:val="bottom"/>
            <w:hideMark/>
          </w:tcPr>
          <w:p w14:paraId="7DD824AB"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Other</w:t>
            </w:r>
          </w:p>
        </w:tc>
        <w:tc>
          <w:tcPr>
            <w:tcW w:w="1235" w:type="dxa"/>
            <w:tcBorders>
              <w:top w:val="nil"/>
              <w:left w:val="nil"/>
              <w:bottom w:val="single" w:sz="4" w:space="0" w:color="4F81BD"/>
              <w:right w:val="single" w:sz="4" w:space="0" w:color="4F81BD"/>
            </w:tcBorders>
            <w:shd w:val="clear" w:color="auto" w:fill="DCE6F1"/>
            <w:noWrap/>
            <w:vAlign w:val="bottom"/>
            <w:hideMark/>
          </w:tcPr>
          <w:p w14:paraId="6803AC61"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97,881 </w:t>
            </w:r>
          </w:p>
        </w:tc>
        <w:tc>
          <w:tcPr>
            <w:tcW w:w="1506" w:type="dxa"/>
            <w:tcBorders>
              <w:top w:val="nil"/>
              <w:left w:val="nil"/>
              <w:bottom w:val="single" w:sz="4" w:space="0" w:color="4F81BD"/>
              <w:right w:val="single" w:sz="4" w:space="0" w:color="4F81BD"/>
            </w:tcBorders>
            <w:shd w:val="clear" w:color="auto" w:fill="DCE6F1"/>
            <w:noWrap/>
            <w:vAlign w:val="bottom"/>
            <w:hideMark/>
          </w:tcPr>
          <w:p w14:paraId="6FF8F39B"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42" w:type="dxa"/>
            <w:tcBorders>
              <w:top w:val="nil"/>
              <w:left w:val="nil"/>
              <w:bottom w:val="single" w:sz="4" w:space="0" w:color="4F81BD"/>
              <w:right w:val="single" w:sz="4" w:space="0" w:color="4F81BD"/>
            </w:tcBorders>
            <w:shd w:val="clear" w:color="auto" w:fill="DCE6F1"/>
            <w:noWrap/>
            <w:vAlign w:val="bottom"/>
            <w:hideMark/>
          </w:tcPr>
          <w:p w14:paraId="3CA67081"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97,881 </w:t>
            </w:r>
          </w:p>
        </w:tc>
        <w:tc>
          <w:tcPr>
            <w:tcW w:w="1506" w:type="dxa"/>
            <w:tcBorders>
              <w:top w:val="nil"/>
              <w:left w:val="nil"/>
              <w:bottom w:val="single" w:sz="4" w:space="0" w:color="4F81BD"/>
              <w:right w:val="single" w:sz="4" w:space="0" w:color="4F81BD"/>
            </w:tcBorders>
            <w:shd w:val="clear" w:color="auto" w:fill="DCE6F1"/>
            <w:noWrap/>
            <w:vAlign w:val="bottom"/>
            <w:hideMark/>
          </w:tcPr>
          <w:p w14:paraId="5836CD9E"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(97,874)</w:t>
            </w:r>
          </w:p>
        </w:tc>
        <w:tc>
          <w:tcPr>
            <w:tcW w:w="1297" w:type="dxa"/>
            <w:tcBorders>
              <w:top w:val="nil"/>
              <w:left w:val="nil"/>
              <w:bottom w:val="single" w:sz="4" w:space="0" w:color="4F81BD"/>
              <w:right w:val="single" w:sz="4" w:space="0" w:color="4F81BD"/>
            </w:tcBorders>
            <w:shd w:val="clear" w:color="auto" w:fill="DCE6F1"/>
            <w:noWrap/>
            <w:vAlign w:val="bottom"/>
            <w:hideMark/>
          </w:tcPr>
          <w:p w14:paraId="497B0E8C"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7 </w:t>
            </w:r>
          </w:p>
        </w:tc>
        <w:tc>
          <w:tcPr>
            <w:tcW w:w="1318" w:type="dxa"/>
            <w:tcBorders>
              <w:top w:val="nil"/>
              <w:left w:val="nil"/>
              <w:bottom w:val="single" w:sz="4" w:space="0" w:color="4F81BD"/>
              <w:right w:val="single" w:sz="4" w:space="0" w:color="4F81BD"/>
            </w:tcBorders>
            <w:shd w:val="clear" w:color="auto" w:fill="DCE6F1"/>
            <w:noWrap/>
            <w:vAlign w:val="bottom"/>
            <w:hideMark/>
          </w:tcPr>
          <w:p w14:paraId="10E9FD22"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7 </w:t>
            </w:r>
          </w:p>
        </w:tc>
        <w:tc>
          <w:tcPr>
            <w:tcW w:w="1506" w:type="dxa"/>
            <w:tcBorders>
              <w:top w:val="nil"/>
              <w:left w:val="nil"/>
              <w:bottom w:val="single" w:sz="4" w:space="0" w:color="4F81BD"/>
              <w:right w:val="single" w:sz="4" w:space="0" w:color="4F81BD"/>
            </w:tcBorders>
            <w:shd w:val="clear" w:color="auto" w:fill="DCE6F1"/>
            <w:noWrap/>
            <w:vAlign w:val="bottom"/>
            <w:hideMark/>
          </w:tcPr>
          <w:p w14:paraId="7BA0C6E2"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611" w:type="dxa"/>
            <w:tcBorders>
              <w:top w:val="nil"/>
              <w:left w:val="nil"/>
              <w:bottom w:val="single" w:sz="4" w:space="0" w:color="4F81BD"/>
              <w:right w:val="single" w:sz="4" w:space="0" w:color="4F81BD"/>
            </w:tcBorders>
            <w:shd w:val="clear" w:color="auto" w:fill="DCE6F1"/>
            <w:noWrap/>
            <w:vAlign w:val="bottom"/>
            <w:hideMark/>
          </w:tcPr>
          <w:p w14:paraId="61FABB85"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7 </w:t>
            </w:r>
          </w:p>
        </w:tc>
      </w:tr>
      <w:tr w:rsidR="006E5E63" w:rsidRPr="0035558F" w14:paraId="54B5926F" w14:textId="77777777" w:rsidTr="006E5E63">
        <w:trPr>
          <w:trHeight w:val="277"/>
        </w:trPr>
        <w:tc>
          <w:tcPr>
            <w:tcW w:w="2135" w:type="dxa"/>
            <w:tcBorders>
              <w:top w:val="nil"/>
              <w:left w:val="single" w:sz="4" w:space="0" w:color="4F81BD"/>
              <w:bottom w:val="single" w:sz="4" w:space="0" w:color="4F81BD"/>
              <w:right w:val="single" w:sz="4" w:space="0" w:color="4F81BD"/>
            </w:tcBorders>
            <w:shd w:val="clear" w:color="auto" w:fill="FFFFFF"/>
            <w:noWrap/>
            <w:vAlign w:val="bottom"/>
            <w:hideMark/>
          </w:tcPr>
          <w:p w14:paraId="632CC47A"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Research</w:t>
            </w:r>
          </w:p>
        </w:tc>
        <w:tc>
          <w:tcPr>
            <w:tcW w:w="1235" w:type="dxa"/>
            <w:tcBorders>
              <w:top w:val="nil"/>
              <w:left w:val="nil"/>
              <w:bottom w:val="single" w:sz="4" w:space="0" w:color="4F81BD"/>
              <w:right w:val="single" w:sz="4" w:space="0" w:color="4F81BD"/>
            </w:tcBorders>
            <w:shd w:val="clear" w:color="auto" w:fill="FFFFFF"/>
            <w:noWrap/>
            <w:vAlign w:val="bottom"/>
            <w:hideMark/>
          </w:tcPr>
          <w:p w14:paraId="477A65BF"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3D9E19AB"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42" w:type="dxa"/>
            <w:tcBorders>
              <w:top w:val="nil"/>
              <w:left w:val="nil"/>
              <w:bottom w:val="single" w:sz="4" w:space="0" w:color="4F81BD"/>
              <w:right w:val="single" w:sz="4" w:space="0" w:color="4F81BD"/>
            </w:tcBorders>
            <w:shd w:val="clear" w:color="auto" w:fill="FFFFFF"/>
            <w:noWrap/>
            <w:vAlign w:val="bottom"/>
            <w:hideMark/>
          </w:tcPr>
          <w:p w14:paraId="754B8152"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6CAD1C93"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297" w:type="dxa"/>
            <w:tcBorders>
              <w:top w:val="nil"/>
              <w:left w:val="nil"/>
              <w:bottom w:val="single" w:sz="4" w:space="0" w:color="4F81BD"/>
              <w:right w:val="single" w:sz="4" w:space="0" w:color="4F81BD"/>
            </w:tcBorders>
            <w:shd w:val="clear" w:color="auto" w:fill="FFFFFF"/>
            <w:noWrap/>
            <w:vAlign w:val="bottom"/>
            <w:hideMark/>
          </w:tcPr>
          <w:p w14:paraId="482E21EC"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318" w:type="dxa"/>
            <w:tcBorders>
              <w:top w:val="nil"/>
              <w:left w:val="nil"/>
              <w:bottom w:val="single" w:sz="4" w:space="0" w:color="4F81BD"/>
              <w:right w:val="single" w:sz="4" w:space="0" w:color="4F81BD"/>
            </w:tcBorders>
            <w:shd w:val="clear" w:color="auto" w:fill="FFFFFF"/>
            <w:noWrap/>
            <w:vAlign w:val="bottom"/>
            <w:hideMark/>
          </w:tcPr>
          <w:p w14:paraId="2CD83194"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7CF2C23E"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611" w:type="dxa"/>
            <w:tcBorders>
              <w:top w:val="nil"/>
              <w:left w:val="nil"/>
              <w:bottom w:val="single" w:sz="4" w:space="0" w:color="4F81BD"/>
              <w:right w:val="single" w:sz="4" w:space="0" w:color="4F81BD"/>
            </w:tcBorders>
            <w:shd w:val="clear" w:color="auto" w:fill="FFFFFF"/>
            <w:noWrap/>
            <w:vAlign w:val="bottom"/>
            <w:hideMark/>
          </w:tcPr>
          <w:p w14:paraId="0812CFAB"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r>
      <w:tr w:rsidR="006E5E63" w:rsidRPr="0035558F" w14:paraId="2DC9EC78" w14:textId="77777777" w:rsidTr="006E5E63">
        <w:trPr>
          <w:trHeight w:val="277"/>
        </w:trPr>
        <w:tc>
          <w:tcPr>
            <w:tcW w:w="2135" w:type="dxa"/>
            <w:tcBorders>
              <w:top w:val="nil"/>
              <w:left w:val="single" w:sz="4" w:space="0" w:color="4F81BD"/>
              <w:bottom w:val="single" w:sz="4" w:space="0" w:color="4F81BD"/>
              <w:right w:val="single" w:sz="4" w:space="0" w:color="4F81BD"/>
            </w:tcBorders>
            <w:shd w:val="clear" w:color="auto" w:fill="DCE6F1"/>
            <w:noWrap/>
            <w:vAlign w:val="bottom"/>
            <w:hideMark/>
          </w:tcPr>
          <w:p w14:paraId="54BF98D2" w14:textId="77777777" w:rsidR="006E5E63" w:rsidRPr="0035558F" w:rsidRDefault="006E5E63">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Teaching and Training</w:t>
            </w:r>
          </w:p>
        </w:tc>
        <w:tc>
          <w:tcPr>
            <w:tcW w:w="1235" w:type="dxa"/>
            <w:tcBorders>
              <w:top w:val="nil"/>
              <w:left w:val="nil"/>
              <w:bottom w:val="single" w:sz="4" w:space="0" w:color="4F81BD"/>
              <w:right w:val="single" w:sz="4" w:space="0" w:color="4F81BD"/>
            </w:tcBorders>
            <w:shd w:val="clear" w:color="auto" w:fill="DCE6F1"/>
            <w:noWrap/>
            <w:vAlign w:val="bottom"/>
            <w:hideMark/>
          </w:tcPr>
          <w:p w14:paraId="55568ABA"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33 </w:t>
            </w:r>
          </w:p>
        </w:tc>
        <w:tc>
          <w:tcPr>
            <w:tcW w:w="1506" w:type="dxa"/>
            <w:tcBorders>
              <w:top w:val="nil"/>
              <w:left w:val="nil"/>
              <w:bottom w:val="single" w:sz="4" w:space="0" w:color="4F81BD"/>
              <w:right w:val="single" w:sz="4" w:space="0" w:color="4F81BD"/>
            </w:tcBorders>
            <w:shd w:val="clear" w:color="auto" w:fill="DCE6F1"/>
            <w:noWrap/>
            <w:vAlign w:val="bottom"/>
            <w:hideMark/>
          </w:tcPr>
          <w:p w14:paraId="7414E49F"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42" w:type="dxa"/>
            <w:tcBorders>
              <w:top w:val="nil"/>
              <w:left w:val="nil"/>
              <w:bottom w:val="single" w:sz="4" w:space="0" w:color="4F81BD"/>
              <w:right w:val="single" w:sz="4" w:space="0" w:color="4F81BD"/>
            </w:tcBorders>
            <w:shd w:val="clear" w:color="auto" w:fill="DCE6F1"/>
            <w:noWrap/>
            <w:vAlign w:val="bottom"/>
            <w:hideMark/>
          </w:tcPr>
          <w:p w14:paraId="6093ACE8"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33 </w:t>
            </w:r>
          </w:p>
        </w:tc>
        <w:tc>
          <w:tcPr>
            <w:tcW w:w="1506" w:type="dxa"/>
            <w:tcBorders>
              <w:top w:val="nil"/>
              <w:left w:val="nil"/>
              <w:bottom w:val="single" w:sz="4" w:space="0" w:color="4F81BD"/>
              <w:right w:val="single" w:sz="4" w:space="0" w:color="4F81BD"/>
            </w:tcBorders>
            <w:shd w:val="clear" w:color="auto" w:fill="DCE6F1"/>
            <w:noWrap/>
            <w:vAlign w:val="bottom"/>
            <w:hideMark/>
          </w:tcPr>
          <w:p w14:paraId="1C5D37F2"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(33)</w:t>
            </w:r>
          </w:p>
        </w:tc>
        <w:tc>
          <w:tcPr>
            <w:tcW w:w="1297" w:type="dxa"/>
            <w:tcBorders>
              <w:top w:val="nil"/>
              <w:left w:val="nil"/>
              <w:bottom w:val="single" w:sz="4" w:space="0" w:color="4F81BD"/>
              <w:right w:val="single" w:sz="4" w:space="0" w:color="4F81BD"/>
            </w:tcBorders>
            <w:shd w:val="clear" w:color="auto" w:fill="DCE6F1"/>
            <w:noWrap/>
            <w:vAlign w:val="bottom"/>
            <w:hideMark/>
          </w:tcPr>
          <w:p w14:paraId="3F37F576"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318" w:type="dxa"/>
            <w:tcBorders>
              <w:top w:val="nil"/>
              <w:left w:val="nil"/>
              <w:bottom w:val="single" w:sz="4" w:space="0" w:color="4F81BD"/>
              <w:right w:val="single" w:sz="4" w:space="0" w:color="4F81BD"/>
            </w:tcBorders>
            <w:shd w:val="clear" w:color="auto" w:fill="DCE6F1"/>
            <w:noWrap/>
            <w:vAlign w:val="bottom"/>
            <w:hideMark/>
          </w:tcPr>
          <w:p w14:paraId="60D092B2"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3C98A6E8"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611" w:type="dxa"/>
            <w:tcBorders>
              <w:top w:val="nil"/>
              <w:left w:val="nil"/>
              <w:bottom w:val="single" w:sz="4" w:space="0" w:color="4F81BD"/>
              <w:right w:val="single" w:sz="4" w:space="0" w:color="4F81BD"/>
            </w:tcBorders>
            <w:shd w:val="clear" w:color="auto" w:fill="DCE6F1"/>
            <w:noWrap/>
            <w:vAlign w:val="bottom"/>
            <w:hideMark/>
          </w:tcPr>
          <w:p w14:paraId="4747EFDE" w14:textId="77777777" w:rsidR="006E5E63" w:rsidRPr="0035558F" w:rsidRDefault="006E5E63">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r>
      <w:tr w:rsidR="006E5E63" w:rsidRPr="0035558F" w14:paraId="56115319" w14:textId="77777777" w:rsidTr="006E5E63">
        <w:trPr>
          <w:trHeight w:val="277"/>
        </w:trPr>
        <w:tc>
          <w:tcPr>
            <w:tcW w:w="2135" w:type="dxa"/>
            <w:tcBorders>
              <w:top w:val="nil"/>
              <w:left w:val="single" w:sz="4" w:space="0" w:color="5B9BD5"/>
              <w:bottom w:val="single" w:sz="4" w:space="0" w:color="5B9BD5"/>
              <w:right w:val="nil"/>
            </w:tcBorders>
            <w:shd w:val="clear" w:color="auto" w:fill="D0CECE"/>
            <w:noWrap/>
            <w:vAlign w:val="bottom"/>
            <w:hideMark/>
          </w:tcPr>
          <w:p w14:paraId="368182BF" w14:textId="77777777" w:rsidR="006E5E63" w:rsidRPr="0035558F" w:rsidRDefault="006E5E63">
            <w:pPr>
              <w:spacing w:line="240" w:lineRule="auto"/>
              <w:rPr>
                <w:rFonts w:ascii="Univers 45 Light" w:hAnsi="Univers 45 Light"/>
                <w:b/>
                <w:bCs/>
                <w:color w:val="000000"/>
                <w:sz w:val="18"/>
                <w:lang w:eastAsia="en-AU"/>
              </w:rPr>
            </w:pPr>
            <w:r w:rsidRPr="0035558F">
              <w:rPr>
                <w:rFonts w:ascii="Univers 45 Light" w:hAnsi="Univers 45 Light"/>
                <w:b/>
                <w:bCs/>
                <w:color w:val="000000"/>
                <w:sz w:val="18"/>
                <w:lang w:eastAsia="en-AU"/>
              </w:rPr>
              <w:t>Total</w:t>
            </w:r>
          </w:p>
        </w:tc>
        <w:tc>
          <w:tcPr>
            <w:tcW w:w="1235" w:type="dxa"/>
            <w:tcBorders>
              <w:top w:val="nil"/>
              <w:left w:val="single" w:sz="4" w:space="0" w:color="5B9BD5"/>
              <w:bottom w:val="single" w:sz="4" w:space="0" w:color="5B9BD5"/>
              <w:right w:val="single" w:sz="4" w:space="0" w:color="5B9BD5"/>
            </w:tcBorders>
            <w:shd w:val="clear" w:color="auto" w:fill="D0CECE"/>
            <w:noWrap/>
            <w:vAlign w:val="bottom"/>
            <w:hideMark/>
          </w:tcPr>
          <w:p w14:paraId="2181BA59"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947,623 </w:t>
            </w:r>
          </w:p>
        </w:tc>
        <w:tc>
          <w:tcPr>
            <w:tcW w:w="1506" w:type="dxa"/>
            <w:tcBorders>
              <w:top w:val="nil"/>
              <w:left w:val="nil"/>
              <w:bottom w:val="single" w:sz="4" w:space="0" w:color="5B9BD5"/>
              <w:right w:val="single" w:sz="4" w:space="0" w:color="5B9BD5"/>
            </w:tcBorders>
            <w:shd w:val="clear" w:color="auto" w:fill="D0CECE"/>
            <w:noWrap/>
            <w:vAlign w:val="bottom"/>
            <w:hideMark/>
          </w:tcPr>
          <w:p w14:paraId="08D69D76"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w:t>
            </w:r>
          </w:p>
        </w:tc>
        <w:tc>
          <w:tcPr>
            <w:tcW w:w="1342" w:type="dxa"/>
            <w:tcBorders>
              <w:top w:val="nil"/>
              <w:left w:val="nil"/>
              <w:bottom w:val="single" w:sz="4" w:space="0" w:color="5B9BD5"/>
              <w:right w:val="single" w:sz="4" w:space="0" w:color="5B9BD5"/>
            </w:tcBorders>
            <w:shd w:val="clear" w:color="auto" w:fill="D0CECE"/>
            <w:noWrap/>
            <w:vAlign w:val="bottom"/>
            <w:hideMark/>
          </w:tcPr>
          <w:p w14:paraId="2C636307"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947,623 </w:t>
            </w:r>
          </w:p>
        </w:tc>
        <w:tc>
          <w:tcPr>
            <w:tcW w:w="1506" w:type="dxa"/>
            <w:tcBorders>
              <w:top w:val="nil"/>
              <w:left w:val="nil"/>
              <w:bottom w:val="single" w:sz="4" w:space="0" w:color="5B9BD5"/>
              <w:right w:val="single" w:sz="4" w:space="0" w:color="5B9BD5"/>
            </w:tcBorders>
            <w:shd w:val="clear" w:color="auto" w:fill="D0CECE"/>
            <w:noWrap/>
            <w:vAlign w:val="bottom"/>
            <w:hideMark/>
          </w:tcPr>
          <w:p w14:paraId="7BDACEFE"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(147,465)</w:t>
            </w:r>
          </w:p>
        </w:tc>
        <w:tc>
          <w:tcPr>
            <w:tcW w:w="1297" w:type="dxa"/>
            <w:tcBorders>
              <w:top w:val="nil"/>
              <w:left w:val="nil"/>
              <w:bottom w:val="single" w:sz="4" w:space="0" w:color="5B9BD5"/>
              <w:right w:val="single" w:sz="4" w:space="0" w:color="5B9BD5"/>
            </w:tcBorders>
            <w:shd w:val="clear" w:color="auto" w:fill="D0CECE"/>
            <w:noWrap/>
            <w:vAlign w:val="bottom"/>
            <w:hideMark/>
          </w:tcPr>
          <w:p w14:paraId="1443E31B"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800,158 </w:t>
            </w:r>
          </w:p>
        </w:tc>
        <w:tc>
          <w:tcPr>
            <w:tcW w:w="1318" w:type="dxa"/>
            <w:tcBorders>
              <w:top w:val="nil"/>
              <w:left w:val="nil"/>
              <w:bottom w:val="single" w:sz="4" w:space="0" w:color="5B9BD5"/>
              <w:right w:val="single" w:sz="4" w:space="0" w:color="5B9BD5"/>
            </w:tcBorders>
            <w:shd w:val="clear" w:color="auto" w:fill="D0CECE"/>
            <w:noWrap/>
            <w:vAlign w:val="bottom"/>
            <w:hideMark/>
          </w:tcPr>
          <w:p w14:paraId="0B6C4DF7"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800,158 </w:t>
            </w:r>
          </w:p>
        </w:tc>
        <w:tc>
          <w:tcPr>
            <w:tcW w:w="1506" w:type="dxa"/>
            <w:tcBorders>
              <w:top w:val="nil"/>
              <w:left w:val="nil"/>
              <w:bottom w:val="single" w:sz="4" w:space="0" w:color="5B9BD5"/>
              <w:right w:val="single" w:sz="4" w:space="0" w:color="5B9BD5"/>
            </w:tcBorders>
            <w:shd w:val="clear" w:color="auto" w:fill="D0CECE"/>
            <w:noWrap/>
            <w:vAlign w:val="bottom"/>
            <w:hideMark/>
          </w:tcPr>
          <w:p w14:paraId="54F7B753"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(22)</w:t>
            </w:r>
          </w:p>
        </w:tc>
        <w:tc>
          <w:tcPr>
            <w:tcW w:w="1611" w:type="dxa"/>
            <w:tcBorders>
              <w:top w:val="nil"/>
              <w:left w:val="nil"/>
              <w:bottom w:val="single" w:sz="4" w:space="0" w:color="5B9BD5"/>
              <w:right w:val="single" w:sz="4" w:space="0" w:color="5B9BD5"/>
            </w:tcBorders>
            <w:shd w:val="clear" w:color="auto" w:fill="D0CECE"/>
            <w:noWrap/>
            <w:vAlign w:val="bottom"/>
            <w:hideMark/>
          </w:tcPr>
          <w:p w14:paraId="3E40C6A4" w14:textId="77777777" w:rsidR="006E5E63" w:rsidRPr="0035558F" w:rsidRDefault="006E5E63">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800,136 </w:t>
            </w:r>
          </w:p>
        </w:tc>
      </w:tr>
    </w:tbl>
    <w:p w14:paraId="71ADD7E5" w14:textId="77777777" w:rsidR="006E5E63" w:rsidRPr="0035558F" w:rsidRDefault="006E5E63" w:rsidP="00081BEE">
      <w:pPr>
        <w:rPr>
          <w:rFonts w:ascii="Univers 45 Light" w:hAnsi="Univers 45 Light"/>
          <w:bCs/>
          <w:i/>
          <w:sz w:val="16"/>
          <w:szCs w:val="16"/>
        </w:rPr>
      </w:pPr>
      <w:r w:rsidRPr="0035558F">
        <w:rPr>
          <w:rFonts w:ascii="Univers 45 Light" w:hAnsi="Univers 45 Light"/>
          <w:bCs/>
          <w:i/>
          <w:sz w:val="16"/>
          <w:szCs w:val="16"/>
        </w:rPr>
        <w:t>Source: KPMG based on data supplied by the Sydney LHD, NSW Health and IHPA</w:t>
      </w:r>
    </w:p>
    <w:p w14:paraId="35406906" w14:textId="77777777" w:rsidR="006E5E63" w:rsidRPr="0035558F" w:rsidRDefault="006E5E63" w:rsidP="006E5E63">
      <w:pPr>
        <w:spacing w:line="240" w:lineRule="auto"/>
        <w:rPr>
          <w:rFonts w:ascii="Univers 45 Light" w:hAnsi="Univers 45 Light"/>
          <w:szCs w:val="22"/>
        </w:rPr>
        <w:sectPr w:rsidR="006E5E63" w:rsidRPr="0035558F">
          <w:endnotePr>
            <w:numFmt w:val="decimal"/>
          </w:endnotePr>
          <w:pgSz w:w="16840" w:h="11907" w:orient="landscape"/>
          <w:pgMar w:top="1418" w:right="1843" w:bottom="1418" w:left="1276" w:header="958" w:footer="737" w:gutter="454"/>
          <w:cols w:space="720"/>
        </w:sectPr>
      </w:pPr>
    </w:p>
    <w:p w14:paraId="0309D656" w14:textId="0B4612E5" w:rsidR="006E5E63" w:rsidRPr="0035558F" w:rsidRDefault="006E5E63" w:rsidP="006E5E63">
      <w:pPr>
        <w:pStyle w:val="BodyText"/>
        <w:rPr>
          <w:rFonts w:ascii="Univers 45 Light" w:hAnsi="Univers 45 Light"/>
        </w:rPr>
      </w:pPr>
      <w:r w:rsidRPr="0035558F">
        <w:rPr>
          <w:rFonts w:ascii="Univers 45 Light" w:hAnsi="Univers 45 Light"/>
        </w:rPr>
        <w:t xml:space="preserve">The following should be noted about the transfer of activity data in </w:t>
      </w:r>
      <w:r w:rsidR="00B040D1" w:rsidRPr="0035558F">
        <w:rPr>
          <w:rFonts w:ascii="Univers 45 Light" w:hAnsi="Univers 45 Light"/>
        </w:rPr>
        <w:fldChar w:fldCharType="begin"/>
      </w:r>
      <w:r w:rsidR="00B040D1" w:rsidRPr="0035558F">
        <w:rPr>
          <w:rFonts w:ascii="Univers 45 Light" w:hAnsi="Univers 45 Light"/>
        </w:rPr>
        <w:instrText xml:space="preserve"> REF _Ref457491450 \h </w:instrText>
      </w:r>
      <w:r w:rsidR="0035558F">
        <w:rPr>
          <w:rFonts w:ascii="Univers 45 Light" w:hAnsi="Univers 45 Light"/>
        </w:rPr>
        <w:instrText xml:space="preserve"> \* MERGEFORMAT </w:instrText>
      </w:r>
      <w:r w:rsidR="00B040D1" w:rsidRPr="0035558F">
        <w:rPr>
          <w:rFonts w:ascii="Univers 45 Light" w:hAnsi="Univers 45 Light"/>
        </w:rPr>
      </w:r>
      <w:r w:rsidR="00B040D1" w:rsidRPr="0035558F">
        <w:rPr>
          <w:rFonts w:ascii="Univers 45 Light" w:hAnsi="Univers 45 Light"/>
        </w:rPr>
        <w:fldChar w:fldCharType="separate"/>
      </w:r>
      <w:r w:rsidR="00736A10" w:rsidRPr="0035558F">
        <w:rPr>
          <w:rFonts w:ascii="Univers 45 Light" w:hAnsi="Univers 45 Light"/>
        </w:rPr>
        <w:t xml:space="preserve">Table </w:t>
      </w:r>
      <w:r w:rsidR="00736A10">
        <w:rPr>
          <w:rFonts w:ascii="Univers 45 Light" w:hAnsi="Univers 45 Light"/>
          <w:noProof/>
        </w:rPr>
        <w:t>26</w:t>
      </w:r>
      <w:r w:rsidR="00B040D1" w:rsidRPr="0035558F">
        <w:rPr>
          <w:rFonts w:ascii="Univers 45 Light" w:hAnsi="Univers 45 Light"/>
        </w:rPr>
        <w:fldChar w:fldCharType="end"/>
      </w:r>
      <w:r w:rsidR="00B040D1" w:rsidRPr="0035558F">
        <w:rPr>
          <w:rFonts w:ascii="Univers 45 Light" w:hAnsi="Univers 45 Light"/>
        </w:rPr>
        <w:t xml:space="preserve"> </w:t>
      </w:r>
      <w:r w:rsidRPr="0035558F">
        <w:rPr>
          <w:rFonts w:ascii="Univers 45 Light" w:hAnsi="Univers 45 Light"/>
        </w:rPr>
        <w:t>for the Sydney LHD:</w:t>
      </w:r>
    </w:p>
    <w:p w14:paraId="2B705BD6" w14:textId="244097BF"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 xml:space="preserve">There was a variance between the number of records from source systems, detailed in </w:t>
      </w:r>
      <w:r w:rsidRPr="0035558F">
        <w:fldChar w:fldCharType="begin"/>
      </w:r>
      <w:r w:rsidRPr="0035558F">
        <w:rPr>
          <w:rFonts w:ascii="Univers 45 Light" w:hAnsi="Univers 45 Light"/>
        </w:rPr>
        <w:instrText xml:space="preserve"> REF _Ref457491435 \h  \* MERGEFORMAT </w:instrText>
      </w:r>
      <w:r w:rsidRPr="0035558F">
        <w:fldChar w:fldCharType="separate"/>
      </w:r>
      <w:r w:rsidR="00736A10" w:rsidRPr="00736A10">
        <w:rPr>
          <w:rFonts w:ascii="Univers 45 Light" w:hAnsi="Univers 45 Light"/>
        </w:rPr>
        <w:t>Table 25</w:t>
      </w:r>
      <w:r w:rsidRPr="0035558F">
        <w:fldChar w:fldCharType="end"/>
      </w:r>
      <w:r w:rsidRPr="0035558F">
        <w:rPr>
          <w:rFonts w:ascii="Univers 45 Light" w:hAnsi="Univers 45 Light"/>
        </w:rPr>
        <w:t xml:space="preserve"> (865,895 records) and activity related to 2014-15 costs by NHCDC product in </w:t>
      </w:r>
      <w:r w:rsidRPr="0035558F">
        <w:fldChar w:fldCharType="begin"/>
      </w:r>
      <w:r w:rsidRPr="0035558F">
        <w:rPr>
          <w:rFonts w:ascii="Univers 45 Light" w:hAnsi="Univers 45 Light"/>
        </w:rPr>
        <w:instrText xml:space="preserve"> REF _Ref457491450 \h  \* MERGEFORMAT </w:instrText>
      </w:r>
      <w:r w:rsidRPr="0035558F">
        <w:fldChar w:fldCharType="separate"/>
      </w:r>
      <w:r w:rsidR="00736A10" w:rsidRPr="0035558F">
        <w:rPr>
          <w:rFonts w:ascii="Univers 45 Light" w:hAnsi="Univers 45 Light"/>
        </w:rPr>
        <w:t xml:space="preserve">Table </w:t>
      </w:r>
      <w:r w:rsidR="00736A10">
        <w:rPr>
          <w:rFonts w:ascii="Univers 45 Light" w:hAnsi="Univers 45 Light"/>
        </w:rPr>
        <w:t>26</w:t>
      </w:r>
      <w:r w:rsidRPr="0035558F">
        <w:fldChar w:fldCharType="end"/>
      </w:r>
      <w:r w:rsidRPr="0035558F">
        <w:rPr>
          <w:rFonts w:ascii="Univers 45 Light" w:hAnsi="Univers 45 Light"/>
        </w:rPr>
        <w:t xml:space="preserve"> (947,623 records) of 81,728 records. The variance related to system-generated encounters being created when feeder data does not link to an Activity file.</w:t>
      </w:r>
    </w:p>
    <w:p w14:paraId="107FFC3C"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The Sydney LHD does not adjust the activity data.</w:t>
      </w:r>
    </w:p>
    <w:p w14:paraId="18FC4BF6"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Adjustments made by NSW Health related to the activity associated with the excluded costs (refer to Item G in the reconciliation). These records related to WIP activity, non-ABF facility encounters, non-patient level encounters, non-patient products and records with validation or linking issues.</w:t>
      </w:r>
    </w:p>
    <w:p w14:paraId="21FADEC1"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The adjustment made by IHPA to the Acute and Newborns product related to the UQB adjustment discussed in Item J of the explanation of reconciliation items.</w:t>
      </w:r>
    </w:p>
    <w:p w14:paraId="30406968"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 xml:space="preserve">Adjustments made by IHPA related to </w:t>
      </w:r>
      <w:proofErr w:type="gramStart"/>
      <w:r w:rsidRPr="0035558F">
        <w:rPr>
          <w:rFonts w:ascii="Univers 45 Light" w:hAnsi="Univers 45 Light"/>
        </w:rPr>
        <w:t>admitted</w:t>
      </w:r>
      <w:proofErr w:type="gramEnd"/>
      <w:r w:rsidRPr="0035558F">
        <w:rPr>
          <w:rFonts w:ascii="Univers 45 Light" w:hAnsi="Univers 45 Light"/>
        </w:rPr>
        <w:t xml:space="preserve"> emergency reallocations </w:t>
      </w:r>
      <w:r w:rsidR="005908A1" w:rsidRPr="0035558F">
        <w:rPr>
          <w:rFonts w:ascii="Univers 45 Light" w:hAnsi="Univers 45 Light"/>
        </w:rPr>
        <w:t xml:space="preserve">are </w:t>
      </w:r>
      <w:r w:rsidRPr="0035558F">
        <w:rPr>
          <w:rFonts w:ascii="Univers 45 Light" w:hAnsi="Univers 45 Light"/>
        </w:rPr>
        <w:t xml:space="preserve">for reporting and analysis purposes (as discussed in Item J of the explanation of reconciliation items) </w:t>
      </w:r>
      <w:r w:rsidR="005908A1" w:rsidRPr="0035558F">
        <w:rPr>
          <w:rFonts w:ascii="Univers 45 Light" w:hAnsi="Univers 45 Light"/>
        </w:rPr>
        <w:t>and have</w:t>
      </w:r>
      <w:r w:rsidRPr="0035558F">
        <w:rPr>
          <w:rFonts w:ascii="Univers 45 Light" w:hAnsi="Univers 45 Light"/>
        </w:rPr>
        <w:t xml:space="preserve"> no impact on the reported activity.</w:t>
      </w:r>
    </w:p>
    <w:p w14:paraId="321885B6" w14:textId="77777777" w:rsidR="006E5E63" w:rsidRPr="0035558F" w:rsidRDefault="006E5E63" w:rsidP="00360B9E">
      <w:pPr>
        <w:pStyle w:val="Heading3"/>
        <w:numPr>
          <w:ilvl w:val="2"/>
          <w:numId w:val="36"/>
        </w:numPr>
        <w:tabs>
          <w:tab w:val="num" w:pos="1713"/>
        </w:tabs>
        <w:ind w:left="1713" w:hanging="1713"/>
        <w:rPr>
          <w:rFonts w:ascii="Univers 45 Light" w:hAnsi="Univers 45 Light"/>
        </w:rPr>
      </w:pPr>
      <w:r w:rsidRPr="0035558F">
        <w:t>Feeder data</w:t>
      </w:r>
    </w:p>
    <w:p w14:paraId="71CE632B" w14:textId="6FFD8A5C" w:rsidR="006E5E63" w:rsidRPr="0035558F" w:rsidRDefault="006E5E63" w:rsidP="006E5E63">
      <w:pPr>
        <w:pStyle w:val="BodyText"/>
        <w:rPr>
          <w:rFonts w:ascii="Univers 45 Light" w:hAnsi="Univers 45 Light"/>
        </w:rPr>
      </w:pPr>
      <w:r w:rsidRPr="0035558F">
        <w:fldChar w:fldCharType="begin"/>
      </w:r>
      <w:r w:rsidRPr="0035558F">
        <w:rPr>
          <w:rFonts w:ascii="Univers 45 Light" w:hAnsi="Univers 45 Light"/>
        </w:rPr>
        <w:instrText xml:space="preserve"> REF _Ref457491516 \h  \* MERGEFORMAT </w:instrText>
      </w:r>
      <w:r w:rsidRPr="0035558F">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27</w:t>
      </w:r>
      <w:r w:rsidRPr="0035558F">
        <w:fldChar w:fldCharType="end"/>
      </w:r>
      <w:r w:rsidRPr="0035558F">
        <w:rPr>
          <w:rFonts w:ascii="Univers 45 Light" w:hAnsi="Univers 45 Light"/>
        </w:rPr>
        <w:t xml:space="preserve"> reflects data associated with patient feeder data for the Sydney LHD.</w:t>
      </w:r>
    </w:p>
    <w:p w14:paraId="15BF507A" w14:textId="77777777" w:rsidR="006E5E63" w:rsidRPr="0035558F" w:rsidRDefault="006E5E63" w:rsidP="006E5E63">
      <w:pPr>
        <w:spacing w:line="240" w:lineRule="auto"/>
        <w:rPr>
          <w:rFonts w:ascii="Univers 45 Light" w:hAnsi="Univers 45 Light"/>
          <w:bCs/>
          <w:i/>
        </w:rPr>
        <w:sectPr w:rsidR="006E5E63" w:rsidRPr="0035558F">
          <w:endnotePr>
            <w:numFmt w:val="decimal"/>
          </w:endnotePr>
          <w:pgSz w:w="11907" w:h="16840"/>
          <w:pgMar w:top="1843" w:right="1474" w:bottom="1276" w:left="1474" w:header="958" w:footer="737" w:gutter="454"/>
          <w:cols w:space="720"/>
        </w:sectPr>
      </w:pPr>
    </w:p>
    <w:p w14:paraId="677F0281" w14:textId="77777777" w:rsidR="006E5E63" w:rsidRPr="0035558F" w:rsidRDefault="006E5E63" w:rsidP="006E5E63">
      <w:pPr>
        <w:keepNext/>
        <w:spacing w:before="120" w:after="120"/>
        <w:rPr>
          <w:rFonts w:ascii="Univers 45 Light" w:hAnsi="Univers 45 Light"/>
          <w:bCs/>
          <w:i/>
        </w:rPr>
      </w:pPr>
      <w:bookmarkStart w:id="702" w:name="_Ref457491516"/>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27</w:t>
      </w:r>
      <w:r w:rsidRPr="0035558F">
        <w:fldChar w:fldCharType="end"/>
      </w:r>
      <w:bookmarkEnd w:id="702"/>
      <w:r w:rsidRPr="0035558F">
        <w:rPr>
          <w:rFonts w:ascii="Univers 45 Light" w:hAnsi="Univers 45 Light"/>
          <w:bCs/>
          <w:i/>
        </w:rPr>
        <w:t xml:space="preserve"> – Feeder data – Sydney LHD</w:t>
      </w:r>
    </w:p>
    <w:tbl>
      <w:tblPr>
        <w:tblW w:w="13157" w:type="dxa"/>
        <w:tblLook w:val="04A0" w:firstRow="1" w:lastRow="0" w:firstColumn="1" w:lastColumn="0" w:noHBand="0" w:noVBand="1"/>
      </w:tblPr>
      <w:tblGrid>
        <w:gridCol w:w="2560"/>
        <w:gridCol w:w="1100"/>
        <w:gridCol w:w="1100"/>
        <w:gridCol w:w="967"/>
        <w:gridCol w:w="1026"/>
        <w:gridCol w:w="1187"/>
        <w:gridCol w:w="997"/>
        <w:gridCol w:w="960"/>
        <w:gridCol w:w="1100"/>
        <w:gridCol w:w="987"/>
        <w:gridCol w:w="1180"/>
      </w:tblGrid>
      <w:tr w:rsidR="006E5E63" w:rsidRPr="0035558F" w14:paraId="48013333" w14:textId="77777777" w:rsidTr="006E5E63">
        <w:trPr>
          <w:trHeight w:val="1144"/>
          <w:tblHeader/>
        </w:trPr>
        <w:tc>
          <w:tcPr>
            <w:tcW w:w="2560" w:type="dxa"/>
            <w:tcBorders>
              <w:top w:val="single" w:sz="4" w:space="0" w:color="5B9BD5"/>
              <w:left w:val="single" w:sz="4" w:space="0" w:color="5B9BD5"/>
              <w:bottom w:val="nil"/>
              <w:right w:val="nil"/>
            </w:tcBorders>
            <w:shd w:val="clear" w:color="auto" w:fill="1F497D"/>
            <w:vAlign w:val="bottom"/>
            <w:hideMark/>
          </w:tcPr>
          <w:p w14:paraId="0E8FF2D2" w14:textId="77777777" w:rsidR="006E5E63" w:rsidRPr="0035558F" w:rsidRDefault="006E5E63">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Feeder Data</w:t>
            </w:r>
          </w:p>
        </w:tc>
        <w:tc>
          <w:tcPr>
            <w:tcW w:w="1100" w:type="dxa"/>
            <w:tcBorders>
              <w:top w:val="single" w:sz="4" w:space="0" w:color="5B9BD5"/>
              <w:left w:val="single" w:sz="4" w:space="0" w:color="5B9BD5"/>
              <w:bottom w:val="nil"/>
              <w:right w:val="single" w:sz="4" w:space="0" w:color="5B9BD5"/>
            </w:tcBorders>
            <w:shd w:val="clear" w:color="auto" w:fill="1F497D"/>
            <w:vAlign w:val="bottom"/>
            <w:hideMark/>
          </w:tcPr>
          <w:p w14:paraId="4363219B"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from Source</w:t>
            </w:r>
          </w:p>
        </w:tc>
        <w:tc>
          <w:tcPr>
            <w:tcW w:w="1100" w:type="dxa"/>
            <w:tcBorders>
              <w:top w:val="single" w:sz="4" w:space="0" w:color="5B9BD5"/>
              <w:left w:val="nil"/>
              <w:bottom w:val="nil"/>
              <w:right w:val="nil"/>
            </w:tcBorders>
            <w:shd w:val="clear" w:color="auto" w:fill="1F497D"/>
            <w:vAlign w:val="bottom"/>
            <w:hideMark/>
          </w:tcPr>
          <w:p w14:paraId="4D0CFD71"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in costing system</w:t>
            </w:r>
          </w:p>
        </w:tc>
        <w:tc>
          <w:tcPr>
            <w:tcW w:w="967" w:type="dxa"/>
            <w:tcBorders>
              <w:top w:val="single" w:sz="4" w:space="0" w:color="5B9BD5"/>
              <w:left w:val="single" w:sz="4" w:space="0" w:color="5B9BD5"/>
              <w:bottom w:val="nil"/>
              <w:right w:val="single" w:sz="4" w:space="0" w:color="5B9BD5"/>
            </w:tcBorders>
            <w:shd w:val="clear" w:color="auto" w:fill="1F497D"/>
            <w:vAlign w:val="bottom"/>
            <w:hideMark/>
          </w:tcPr>
          <w:p w14:paraId="0663B27E"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Variance</w:t>
            </w:r>
          </w:p>
        </w:tc>
        <w:tc>
          <w:tcPr>
            <w:tcW w:w="1026" w:type="dxa"/>
            <w:tcBorders>
              <w:top w:val="single" w:sz="4" w:space="0" w:color="5B9BD5"/>
              <w:left w:val="nil"/>
              <w:bottom w:val="nil"/>
              <w:right w:val="nil"/>
            </w:tcBorders>
            <w:shd w:val="clear" w:color="auto" w:fill="1F497D"/>
            <w:vAlign w:val="bottom"/>
            <w:hideMark/>
          </w:tcPr>
          <w:p w14:paraId="39C34877"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Admitted</w:t>
            </w:r>
          </w:p>
        </w:tc>
        <w:tc>
          <w:tcPr>
            <w:tcW w:w="1180" w:type="dxa"/>
            <w:tcBorders>
              <w:top w:val="single" w:sz="4" w:space="0" w:color="5B9BD5"/>
              <w:left w:val="single" w:sz="4" w:space="0" w:color="5B9BD5"/>
              <w:bottom w:val="nil"/>
              <w:right w:val="single" w:sz="4" w:space="0" w:color="5B9BD5"/>
            </w:tcBorders>
            <w:shd w:val="clear" w:color="auto" w:fill="1F497D"/>
            <w:vAlign w:val="bottom"/>
            <w:hideMark/>
          </w:tcPr>
          <w:p w14:paraId="13BFDC05"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Emergency</w:t>
            </w:r>
          </w:p>
        </w:tc>
        <w:tc>
          <w:tcPr>
            <w:tcW w:w="997" w:type="dxa"/>
            <w:tcBorders>
              <w:top w:val="single" w:sz="4" w:space="0" w:color="5B9BD5"/>
              <w:left w:val="nil"/>
              <w:bottom w:val="nil"/>
              <w:right w:val="single" w:sz="4" w:space="0" w:color="5B9BD5"/>
            </w:tcBorders>
            <w:shd w:val="clear" w:color="auto" w:fill="1F497D"/>
            <w:vAlign w:val="bottom"/>
            <w:hideMark/>
          </w:tcPr>
          <w:p w14:paraId="426856AD"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Non-admitted</w:t>
            </w:r>
          </w:p>
        </w:tc>
        <w:tc>
          <w:tcPr>
            <w:tcW w:w="960" w:type="dxa"/>
            <w:tcBorders>
              <w:top w:val="single" w:sz="4" w:space="0" w:color="5B9BD5"/>
              <w:left w:val="nil"/>
              <w:bottom w:val="nil"/>
              <w:right w:val="nil"/>
            </w:tcBorders>
            <w:shd w:val="clear" w:color="auto" w:fill="1F497D"/>
            <w:vAlign w:val="bottom"/>
            <w:hideMark/>
          </w:tcPr>
          <w:p w14:paraId="37D200CB"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Other</w:t>
            </w:r>
          </w:p>
        </w:tc>
        <w:tc>
          <w:tcPr>
            <w:tcW w:w="1100" w:type="dxa"/>
            <w:tcBorders>
              <w:top w:val="single" w:sz="4" w:space="0" w:color="5B9BD5"/>
              <w:left w:val="single" w:sz="4" w:space="0" w:color="5B9BD5"/>
              <w:bottom w:val="nil"/>
              <w:right w:val="single" w:sz="4" w:space="0" w:color="5B9BD5"/>
            </w:tcBorders>
            <w:shd w:val="clear" w:color="auto" w:fill="1F497D"/>
            <w:vAlign w:val="bottom"/>
            <w:hideMark/>
          </w:tcPr>
          <w:p w14:paraId="0E752C56"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Linking Process</w:t>
            </w:r>
          </w:p>
        </w:tc>
        <w:tc>
          <w:tcPr>
            <w:tcW w:w="987" w:type="dxa"/>
            <w:tcBorders>
              <w:top w:val="single" w:sz="4" w:space="0" w:color="5B9BD5"/>
              <w:left w:val="nil"/>
              <w:bottom w:val="nil"/>
              <w:right w:val="single" w:sz="4" w:space="0" w:color="5B9BD5"/>
            </w:tcBorders>
            <w:shd w:val="clear" w:color="auto" w:fill="1F497D"/>
            <w:vAlign w:val="bottom"/>
            <w:hideMark/>
          </w:tcPr>
          <w:p w14:paraId="4032A8BF"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Unlinked records</w:t>
            </w:r>
          </w:p>
        </w:tc>
        <w:tc>
          <w:tcPr>
            <w:tcW w:w="1180" w:type="dxa"/>
            <w:tcBorders>
              <w:top w:val="single" w:sz="4" w:space="0" w:color="5B9BD5"/>
              <w:left w:val="nil"/>
              <w:bottom w:val="nil"/>
              <w:right w:val="single" w:sz="4" w:space="0" w:color="5B9BD5"/>
            </w:tcBorders>
            <w:shd w:val="clear" w:color="auto" w:fill="1F497D"/>
            <w:vAlign w:val="bottom"/>
            <w:hideMark/>
          </w:tcPr>
          <w:p w14:paraId="7280887E" w14:textId="77777777" w:rsidR="006E5E63" w:rsidRPr="0035558F" w:rsidRDefault="006E5E63">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Linked</w:t>
            </w:r>
          </w:p>
        </w:tc>
      </w:tr>
      <w:tr w:rsidR="006E5E63" w:rsidRPr="0035558F" w14:paraId="2C71D52E" w14:textId="77777777" w:rsidTr="006E5E63">
        <w:trPr>
          <w:trHeight w:val="290"/>
        </w:trPr>
        <w:tc>
          <w:tcPr>
            <w:tcW w:w="2560" w:type="dxa"/>
            <w:tcBorders>
              <w:top w:val="nil"/>
              <w:left w:val="single" w:sz="4" w:space="0" w:color="5B9BD5"/>
              <w:bottom w:val="nil"/>
              <w:right w:val="nil"/>
            </w:tcBorders>
            <w:shd w:val="clear" w:color="auto" w:fill="FFFFFF"/>
            <w:noWrap/>
            <w:vAlign w:val="bottom"/>
            <w:hideMark/>
          </w:tcPr>
          <w:p w14:paraId="7115F4E1"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sz w:val="16"/>
              </w:rPr>
              <w:t xml:space="preserve">Service Z </w:t>
            </w:r>
          </w:p>
        </w:tc>
        <w:tc>
          <w:tcPr>
            <w:tcW w:w="1100" w:type="dxa"/>
            <w:tcBorders>
              <w:top w:val="nil"/>
              <w:left w:val="single" w:sz="4" w:space="0" w:color="5B9BD5"/>
              <w:bottom w:val="nil"/>
              <w:right w:val="single" w:sz="4" w:space="0" w:color="5B9BD5"/>
            </w:tcBorders>
            <w:shd w:val="clear" w:color="auto" w:fill="FFFFFF"/>
            <w:noWrap/>
            <w:vAlign w:val="bottom"/>
            <w:hideMark/>
          </w:tcPr>
          <w:p w14:paraId="72605545"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15 </w:t>
            </w:r>
          </w:p>
        </w:tc>
        <w:tc>
          <w:tcPr>
            <w:tcW w:w="1100" w:type="dxa"/>
            <w:tcBorders>
              <w:top w:val="nil"/>
              <w:left w:val="nil"/>
              <w:bottom w:val="nil"/>
              <w:right w:val="single" w:sz="4" w:space="0" w:color="5B9BD5"/>
            </w:tcBorders>
            <w:shd w:val="clear" w:color="auto" w:fill="FFFFFF"/>
            <w:noWrap/>
            <w:vAlign w:val="bottom"/>
            <w:hideMark/>
          </w:tcPr>
          <w:p w14:paraId="74B429E1"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15 </w:t>
            </w:r>
          </w:p>
        </w:tc>
        <w:tc>
          <w:tcPr>
            <w:tcW w:w="967" w:type="dxa"/>
            <w:tcBorders>
              <w:top w:val="nil"/>
              <w:left w:val="nil"/>
              <w:bottom w:val="nil"/>
              <w:right w:val="single" w:sz="4" w:space="0" w:color="5B9BD5"/>
            </w:tcBorders>
            <w:shd w:val="clear" w:color="auto" w:fill="DDEBF7"/>
            <w:noWrap/>
            <w:vAlign w:val="bottom"/>
            <w:hideMark/>
          </w:tcPr>
          <w:p w14:paraId="3EB799A5"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026" w:type="dxa"/>
            <w:tcBorders>
              <w:top w:val="nil"/>
              <w:left w:val="nil"/>
              <w:bottom w:val="nil"/>
              <w:right w:val="single" w:sz="4" w:space="0" w:color="5B9BD5"/>
            </w:tcBorders>
            <w:shd w:val="clear" w:color="auto" w:fill="FFFFFF"/>
            <w:noWrap/>
            <w:vAlign w:val="bottom"/>
            <w:hideMark/>
          </w:tcPr>
          <w:p w14:paraId="248E20FD"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FFFFFF"/>
            <w:noWrap/>
            <w:vAlign w:val="bottom"/>
            <w:hideMark/>
          </w:tcPr>
          <w:p w14:paraId="7B945FC6"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997" w:type="dxa"/>
            <w:tcBorders>
              <w:top w:val="nil"/>
              <w:left w:val="nil"/>
              <w:bottom w:val="nil"/>
              <w:right w:val="single" w:sz="4" w:space="0" w:color="5B9BD5"/>
            </w:tcBorders>
            <w:shd w:val="clear" w:color="auto" w:fill="FFFFFF"/>
            <w:noWrap/>
            <w:vAlign w:val="bottom"/>
            <w:hideMark/>
          </w:tcPr>
          <w:p w14:paraId="062B3548"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960" w:type="dxa"/>
            <w:tcBorders>
              <w:top w:val="nil"/>
              <w:left w:val="nil"/>
              <w:bottom w:val="nil"/>
              <w:right w:val="single" w:sz="4" w:space="0" w:color="5B9BD5"/>
            </w:tcBorders>
            <w:shd w:val="clear" w:color="auto" w:fill="FFFFFF"/>
            <w:noWrap/>
            <w:vAlign w:val="bottom"/>
            <w:hideMark/>
          </w:tcPr>
          <w:p w14:paraId="42A7B27E"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15 </w:t>
            </w:r>
          </w:p>
        </w:tc>
        <w:tc>
          <w:tcPr>
            <w:tcW w:w="1100" w:type="dxa"/>
            <w:tcBorders>
              <w:top w:val="nil"/>
              <w:left w:val="nil"/>
              <w:bottom w:val="nil"/>
              <w:right w:val="single" w:sz="4" w:space="0" w:color="5B9BD5"/>
            </w:tcBorders>
            <w:shd w:val="clear" w:color="auto" w:fill="DDEBF7"/>
            <w:noWrap/>
            <w:vAlign w:val="bottom"/>
            <w:hideMark/>
          </w:tcPr>
          <w:p w14:paraId="3677737A"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15 </w:t>
            </w:r>
          </w:p>
        </w:tc>
        <w:tc>
          <w:tcPr>
            <w:tcW w:w="987" w:type="dxa"/>
            <w:tcBorders>
              <w:top w:val="nil"/>
              <w:left w:val="nil"/>
              <w:bottom w:val="nil"/>
              <w:right w:val="single" w:sz="4" w:space="0" w:color="5B9BD5"/>
            </w:tcBorders>
            <w:shd w:val="clear" w:color="auto" w:fill="FFFFFF"/>
            <w:noWrap/>
            <w:vAlign w:val="bottom"/>
            <w:hideMark/>
          </w:tcPr>
          <w:p w14:paraId="1F95D1C9"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FFFFFF"/>
            <w:noWrap/>
            <w:vAlign w:val="bottom"/>
            <w:hideMark/>
          </w:tcPr>
          <w:p w14:paraId="519DC3EA"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100%</w:t>
            </w:r>
          </w:p>
        </w:tc>
      </w:tr>
      <w:tr w:rsidR="006E5E63" w:rsidRPr="0035558F" w14:paraId="5603BE24"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260C1224"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sz w:val="16"/>
              </w:rPr>
              <w:t xml:space="preserve">Anaesthesia </w:t>
            </w:r>
          </w:p>
        </w:tc>
        <w:tc>
          <w:tcPr>
            <w:tcW w:w="1100" w:type="dxa"/>
            <w:tcBorders>
              <w:top w:val="nil"/>
              <w:left w:val="single" w:sz="4" w:space="0" w:color="5B9BD5"/>
              <w:bottom w:val="nil"/>
              <w:right w:val="single" w:sz="4" w:space="0" w:color="5B9BD5"/>
            </w:tcBorders>
            <w:shd w:val="clear" w:color="auto" w:fill="DDEBF7"/>
            <w:noWrap/>
            <w:vAlign w:val="bottom"/>
            <w:hideMark/>
          </w:tcPr>
          <w:p w14:paraId="3820AD0B"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20,197 </w:t>
            </w:r>
          </w:p>
        </w:tc>
        <w:tc>
          <w:tcPr>
            <w:tcW w:w="1100" w:type="dxa"/>
            <w:shd w:val="clear" w:color="auto" w:fill="DDEBF7"/>
            <w:noWrap/>
            <w:vAlign w:val="bottom"/>
            <w:hideMark/>
          </w:tcPr>
          <w:p w14:paraId="589B6127"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20,197 </w:t>
            </w:r>
          </w:p>
        </w:tc>
        <w:tc>
          <w:tcPr>
            <w:tcW w:w="967" w:type="dxa"/>
            <w:tcBorders>
              <w:top w:val="nil"/>
              <w:left w:val="single" w:sz="4" w:space="0" w:color="5B9BD5"/>
              <w:bottom w:val="nil"/>
              <w:right w:val="single" w:sz="4" w:space="0" w:color="5B9BD5"/>
            </w:tcBorders>
            <w:shd w:val="clear" w:color="auto" w:fill="DDEBF7"/>
            <w:noWrap/>
            <w:vAlign w:val="bottom"/>
            <w:hideMark/>
          </w:tcPr>
          <w:p w14:paraId="5BEAED0F"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026" w:type="dxa"/>
            <w:shd w:val="clear" w:color="auto" w:fill="DDEBF7"/>
            <w:noWrap/>
            <w:vAlign w:val="bottom"/>
            <w:hideMark/>
          </w:tcPr>
          <w:p w14:paraId="5E9534C2"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20,175 </w:t>
            </w:r>
          </w:p>
        </w:tc>
        <w:tc>
          <w:tcPr>
            <w:tcW w:w="1180" w:type="dxa"/>
            <w:tcBorders>
              <w:top w:val="nil"/>
              <w:left w:val="single" w:sz="4" w:space="0" w:color="5B9BD5"/>
              <w:bottom w:val="nil"/>
              <w:right w:val="single" w:sz="4" w:space="0" w:color="5B9BD5"/>
            </w:tcBorders>
            <w:shd w:val="clear" w:color="auto" w:fill="DDEBF7"/>
            <w:noWrap/>
            <w:vAlign w:val="bottom"/>
            <w:hideMark/>
          </w:tcPr>
          <w:p w14:paraId="1D15EE4A"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997" w:type="dxa"/>
            <w:tcBorders>
              <w:top w:val="nil"/>
              <w:left w:val="nil"/>
              <w:bottom w:val="nil"/>
              <w:right w:val="single" w:sz="4" w:space="0" w:color="5B9BD5"/>
            </w:tcBorders>
            <w:shd w:val="clear" w:color="auto" w:fill="DDEBF7"/>
            <w:noWrap/>
            <w:vAlign w:val="bottom"/>
            <w:hideMark/>
          </w:tcPr>
          <w:p w14:paraId="6D63515D"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960" w:type="dxa"/>
            <w:shd w:val="clear" w:color="auto" w:fill="DDEBF7"/>
            <w:noWrap/>
            <w:vAlign w:val="bottom"/>
            <w:hideMark/>
          </w:tcPr>
          <w:p w14:paraId="16355DBD"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22 </w:t>
            </w:r>
          </w:p>
        </w:tc>
        <w:tc>
          <w:tcPr>
            <w:tcW w:w="1100" w:type="dxa"/>
            <w:tcBorders>
              <w:top w:val="nil"/>
              <w:left w:val="single" w:sz="4" w:space="0" w:color="5B9BD5"/>
              <w:bottom w:val="nil"/>
              <w:right w:val="single" w:sz="4" w:space="0" w:color="5B9BD5"/>
            </w:tcBorders>
            <w:shd w:val="clear" w:color="auto" w:fill="DDEBF7"/>
            <w:noWrap/>
            <w:vAlign w:val="bottom"/>
            <w:hideMark/>
          </w:tcPr>
          <w:p w14:paraId="1859E65E"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20,197 </w:t>
            </w:r>
          </w:p>
        </w:tc>
        <w:tc>
          <w:tcPr>
            <w:tcW w:w="987" w:type="dxa"/>
            <w:tcBorders>
              <w:top w:val="nil"/>
              <w:left w:val="nil"/>
              <w:bottom w:val="nil"/>
              <w:right w:val="single" w:sz="4" w:space="0" w:color="5B9BD5"/>
            </w:tcBorders>
            <w:shd w:val="clear" w:color="auto" w:fill="DDEBF7"/>
            <w:noWrap/>
            <w:vAlign w:val="bottom"/>
            <w:hideMark/>
          </w:tcPr>
          <w:p w14:paraId="4BE75B4C"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05A64077" w14:textId="77777777" w:rsidR="006E5E63" w:rsidRPr="0035558F" w:rsidRDefault="006E5E63">
            <w:pPr>
              <w:spacing w:line="240" w:lineRule="auto"/>
              <w:jc w:val="right"/>
              <w:rPr>
                <w:rFonts w:ascii="Univers 45 Light" w:hAnsi="Univers 45 Light"/>
                <w:sz w:val="16"/>
                <w:szCs w:val="16"/>
                <w:lang w:eastAsia="en-AU"/>
              </w:rPr>
            </w:pPr>
            <w:r w:rsidRPr="0035558F">
              <w:rPr>
                <w:rFonts w:ascii="Univers 45 Light" w:hAnsi="Univers 45 Light"/>
                <w:sz w:val="16"/>
                <w:szCs w:val="16"/>
              </w:rPr>
              <w:t>100%</w:t>
            </w:r>
          </w:p>
        </w:tc>
      </w:tr>
      <w:tr w:rsidR="006E5E63" w:rsidRPr="0035558F" w14:paraId="274F0AC3" w14:textId="77777777" w:rsidTr="006E5E63">
        <w:trPr>
          <w:trHeight w:val="290"/>
        </w:trPr>
        <w:tc>
          <w:tcPr>
            <w:tcW w:w="2560" w:type="dxa"/>
            <w:tcBorders>
              <w:top w:val="nil"/>
              <w:left w:val="single" w:sz="4" w:space="0" w:color="5B9BD5"/>
              <w:bottom w:val="nil"/>
              <w:right w:val="nil"/>
            </w:tcBorders>
            <w:shd w:val="clear" w:color="auto" w:fill="FFFFFF"/>
            <w:noWrap/>
            <w:vAlign w:val="bottom"/>
            <w:hideMark/>
          </w:tcPr>
          <w:p w14:paraId="68A24BA9"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sz w:val="16"/>
              </w:rPr>
              <w:t xml:space="preserve">Imaging </w:t>
            </w:r>
          </w:p>
        </w:tc>
        <w:tc>
          <w:tcPr>
            <w:tcW w:w="1100" w:type="dxa"/>
            <w:tcBorders>
              <w:top w:val="nil"/>
              <w:left w:val="single" w:sz="4" w:space="0" w:color="5B9BD5"/>
              <w:bottom w:val="nil"/>
              <w:right w:val="single" w:sz="4" w:space="0" w:color="5B9BD5"/>
            </w:tcBorders>
            <w:shd w:val="clear" w:color="auto" w:fill="FFFFFF"/>
            <w:noWrap/>
            <w:vAlign w:val="bottom"/>
            <w:hideMark/>
          </w:tcPr>
          <w:p w14:paraId="353D7168"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125,456 </w:t>
            </w:r>
          </w:p>
        </w:tc>
        <w:tc>
          <w:tcPr>
            <w:tcW w:w="1100" w:type="dxa"/>
            <w:shd w:val="clear" w:color="auto" w:fill="FFFFFF"/>
            <w:noWrap/>
            <w:vAlign w:val="bottom"/>
            <w:hideMark/>
          </w:tcPr>
          <w:p w14:paraId="1134628C"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125,456 </w:t>
            </w:r>
          </w:p>
        </w:tc>
        <w:tc>
          <w:tcPr>
            <w:tcW w:w="967" w:type="dxa"/>
            <w:tcBorders>
              <w:top w:val="nil"/>
              <w:left w:val="single" w:sz="4" w:space="0" w:color="5B9BD5"/>
              <w:bottom w:val="nil"/>
              <w:right w:val="single" w:sz="4" w:space="0" w:color="5B9BD5"/>
            </w:tcBorders>
            <w:shd w:val="clear" w:color="auto" w:fill="DDEBF7"/>
            <w:noWrap/>
            <w:vAlign w:val="bottom"/>
            <w:hideMark/>
          </w:tcPr>
          <w:p w14:paraId="21B55E71"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026" w:type="dxa"/>
            <w:shd w:val="clear" w:color="auto" w:fill="FFFFFF"/>
            <w:noWrap/>
            <w:vAlign w:val="bottom"/>
            <w:hideMark/>
          </w:tcPr>
          <w:p w14:paraId="45F4D6C3"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37,766 </w:t>
            </w:r>
          </w:p>
        </w:tc>
        <w:tc>
          <w:tcPr>
            <w:tcW w:w="1180" w:type="dxa"/>
            <w:tcBorders>
              <w:top w:val="nil"/>
              <w:left w:val="single" w:sz="4" w:space="0" w:color="5B9BD5"/>
              <w:bottom w:val="nil"/>
              <w:right w:val="single" w:sz="4" w:space="0" w:color="5B9BD5"/>
            </w:tcBorders>
            <w:shd w:val="clear" w:color="auto" w:fill="FFFFFF"/>
            <w:noWrap/>
            <w:vAlign w:val="bottom"/>
            <w:hideMark/>
          </w:tcPr>
          <w:p w14:paraId="5CDFDC24"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53,377 </w:t>
            </w:r>
          </w:p>
        </w:tc>
        <w:tc>
          <w:tcPr>
            <w:tcW w:w="997" w:type="dxa"/>
            <w:tcBorders>
              <w:top w:val="nil"/>
              <w:left w:val="nil"/>
              <w:bottom w:val="nil"/>
              <w:right w:val="single" w:sz="4" w:space="0" w:color="5B9BD5"/>
            </w:tcBorders>
            <w:shd w:val="clear" w:color="auto" w:fill="FFFFFF"/>
            <w:noWrap/>
            <w:vAlign w:val="bottom"/>
            <w:hideMark/>
          </w:tcPr>
          <w:p w14:paraId="130D4119"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12,345 </w:t>
            </w:r>
          </w:p>
        </w:tc>
        <w:tc>
          <w:tcPr>
            <w:tcW w:w="960" w:type="dxa"/>
            <w:shd w:val="clear" w:color="auto" w:fill="FFFFFF"/>
            <w:noWrap/>
            <w:vAlign w:val="bottom"/>
            <w:hideMark/>
          </w:tcPr>
          <w:p w14:paraId="7E8724C2"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21,968 </w:t>
            </w:r>
          </w:p>
        </w:tc>
        <w:tc>
          <w:tcPr>
            <w:tcW w:w="1100" w:type="dxa"/>
            <w:tcBorders>
              <w:top w:val="nil"/>
              <w:left w:val="single" w:sz="4" w:space="0" w:color="5B9BD5"/>
              <w:bottom w:val="nil"/>
              <w:right w:val="single" w:sz="4" w:space="0" w:color="5B9BD5"/>
            </w:tcBorders>
            <w:shd w:val="clear" w:color="auto" w:fill="DDEBF7"/>
            <w:noWrap/>
            <w:vAlign w:val="bottom"/>
            <w:hideMark/>
          </w:tcPr>
          <w:p w14:paraId="219A2E06"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125,456 </w:t>
            </w:r>
          </w:p>
        </w:tc>
        <w:tc>
          <w:tcPr>
            <w:tcW w:w="987" w:type="dxa"/>
            <w:tcBorders>
              <w:top w:val="nil"/>
              <w:left w:val="nil"/>
              <w:bottom w:val="nil"/>
              <w:right w:val="single" w:sz="4" w:space="0" w:color="5B9BD5"/>
            </w:tcBorders>
            <w:shd w:val="clear" w:color="auto" w:fill="FFFFFF"/>
            <w:noWrap/>
            <w:vAlign w:val="bottom"/>
            <w:hideMark/>
          </w:tcPr>
          <w:p w14:paraId="32E46649"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FFFFFF"/>
            <w:noWrap/>
            <w:vAlign w:val="bottom"/>
            <w:hideMark/>
          </w:tcPr>
          <w:p w14:paraId="7F34CAA5"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100%</w:t>
            </w:r>
          </w:p>
        </w:tc>
      </w:tr>
      <w:tr w:rsidR="006E5E63" w:rsidRPr="0035558F" w14:paraId="22368D22"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1E5CA732"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sz w:val="16"/>
              </w:rPr>
              <w:t xml:space="preserve">Service Z </w:t>
            </w:r>
          </w:p>
        </w:tc>
        <w:tc>
          <w:tcPr>
            <w:tcW w:w="1100" w:type="dxa"/>
            <w:tcBorders>
              <w:top w:val="nil"/>
              <w:left w:val="single" w:sz="4" w:space="0" w:color="5B9BD5"/>
              <w:bottom w:val="nil"/>
              <w:right w:val="single" w:sz="4" w:space="0" w:color="5B9BD5"/>
            </w:tcBorders>
            <w:shd w:val="clear" w:color="auto" w:fill="DDEBF7"/>
            <w:noWrap/>
            <w:vAlign w:val="bottom"/>
            <w:hideMark/>
          </w:tcPr>
          <w:p w14:paraId="6386E029"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3 </w:t>
            </w:r>
          </w:p>
        </w:tc>
        <w:tc>
          <w:tcPr>
            <w:tcW w:w="1100" w:type="dxa"/>
            <w:shd w:val="clear" w:color="auto" w:fill="DDEBF7"/>
            <w:noWrap/>
            <w:vAlign w:val="bottom"/>
            <w:hideMark/>
          </w:tcPr>
          <w:p w14:paraId="48526B2C"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3 </w:t>
            </w:r>
          </w:p>
        </w:tc>
        <w:tc>
          <w:tcPr>
            <w:tcW w:w="967" w:type="dxa"/>
            <w:tcBorders>
              <w:top w:val="nil"/>
              <w:left w:val="single" w:sz="4" w:space="0" w:color="5B9BD5"/>
              <w:bottom w:val="nil"/>
              <w:right w:val="single" w:sz="4" w:space="0" w:color="5B9BD5"/>
            </w:tcBorders>
            <w:shd w:val="clear" w:color="auto" w:fill="DDEBF7"/>
            <w:noWrap/>
            <w:vAlign w:val="bottom"/>
            <w:hideMark/>
          </w:tcPr>
          <w:p w14:paraId="1CE64E81"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026" w:type="dxa"/>
            <w:shd w:val="clear" w:color="auto" w:fill="DDEBF7"/>
            <w:noWrap/>
            <w:vAlign w:val="bottom"/>
            <w:hideMark/>
          </w:tcPr>
          <w:p w14:paraId="4A5E6455"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180" w:type="dxa"/>
            <w:tcBorders>
              <w:top w:val="nil"/>
              <w:left w:val="single" w:sz="4" w:space="0" w:color="5B9BD5"/>
              <w:bottom w:val="nil"/>
              <w:right w:val="single" w:sz="4" w:space="0" w:color="5B9BD5"/>
            </w:tcBorders>
            <w:shd w:val="clear" w:color="auto" w:fill="DDEBF7"/>
            <w:noWrap/>
            <w:vAlign w:val="bottom"/>
            <w:hideMark/>
          </w:tcPr>
          <w:p w14:paraId="223BF6EF"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997" w:type="dxa"/>
            <w:tcBorders>
              <w:top w:val="nil"/>
              <w:left w:val="nil"/>
              <w:bottom w:val="nil"/>
              <w:right w:val="single" w:sz="4" w:space="0" w:color="5B9BD5"/>
            </w:tcBorders>
            <w:shd w:val="clear" w:color="auto" w:fill="DDEBF7"/>
            <w:noWrap/>
            <w:vAlign w:val="bottom"/>
            <w:hideMark/>
          </w:tcPr>
          <w:p w14:paraId="717CF16F"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960" w:type="dxa"/>
            <w:shd w:val="clear" w:color="auto" w:fill="DDEBF7"/>
            <w:noWrap/>
            <w:vAlign w:val="bottom"/>
            <w:hideMark/>
          </w:tcPr>
          <w:p w14:paraId="61471B85"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3 </w:t>
            </w:r>
          </w:p>
        </w:tc>
        <w:tc>
          <w:tcPr>
            <w:tcW w:w="1100" w:type="dxa"/>
            <w:tcBorders>
              <w:top w:val="nil"/>
              <w:left w:val="single" w:sz="4" w:space="0" w:color="5B9BD5"/>
              <w:bottom w:val="nil"/>
              <w:right w:val="single" w:sz="4" w:space="0" w:color="5B9BD5"/>
            </w:tcBorders>
            <w:shd w:val="clear" w:color="auto" w:fill="DDEBF7"/>
            <w:noWrap/>
            <w:vAlign w:val="bottom"/>
            <w:hideMark/>
          </w:tcPr>
          <w:p w14:paraId="7FF7A23E"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3 </w:t>
            </w:r>
          </w:p>
        </w:tc>
        <w:tc>
          <w:tcPr>
            <w:tcW w:w="987" w:type="dxa"/>
            <w:tcBorders>
              <w:top w:val="nil"/>
              <w:left w:val="nil"/>
              <w:bottom w:val="nil"/>
              <w:right w:val="single" w:sz="4" w:space="0" w:color="5B9BD5"/>
            </w:tcBorders>
            <w:shd w:val="clear" w:color="auto" w:fill="DDEBF7"/>
            <w:noWrap/>
            <w:vAlign w:val="bottom"/>
            <w:hideMark/>
          </w:tcPr>
          <w:p w14:paraId="5A181810"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695FFB3F" w14:textId="77777777" w:rsidR="006E5E63" w:rsidRPr="0035558F" w:rsidRDefault="006E5E63">
            <w:pPr>
              <w:spacing w:line="240" w:lineRule="auto"/>
              <w:jc w:val="right"/>
              <w:rPr>
                <w:rFonts w:ascii="Univers 45 Light" w:hAnsi="Univers 45 Light"/>
                <w:sz w:val="16"/>
                <w:szCs w:val="16"/>
                <w:lang w:eastAsia="en-AU"/>
              </w:rPr>
            </w:pPr>
            <w:r w:rsidRPr="0035558F">
              <w:rPr>
                <w:rFonts w:ascii="Univers 45 Light" w:hAnsi="Univers 45 Light"/>
                <w:sz w:val="16"/>
                <w:szCs w:val="16"/>
              </w:rPr>
              <w:t>100%</w:t>
            </w:r>
          </w:p>
        </w:tc>
      </w:tr>
      <w:tr w:rsidR="006E5E63" w:rsidRPr="0035558F" w14:paraId="59E982EC" w14:textId="77777777" w:rsidTr="006E5E63">
        <w:trPr>
          <w:trHeight w:val="290"/>
        </w:trPr>
        <w:tc>
          <w:tcPr>
            <w:tcW w:w="2560" w:type="dxa"/>
            <w:tcBorders>
              <w:top w:val="nil"/>
              <w:left w:val="single" w:sz="4" w:space="0" w:color="5B9BD5"/>
              <w:bottom w:val="nil"/>
              <w:right w:val="nil"/>
            </w:tcBorders>
            <w:shd w:val="clear" w:color="auto" w:fill="FFFFFF"/>
            <w:noWrap/>
            <w:vAlign w:val="bottom"/>
            <w:hideMark/>
          </w:tcPr>
          <w:p w14:paraId="21D124C0"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sz w:val="16"/>
              </w:rPr>
              <w:t xml:space="preserve">Prosthesis - Coded </w:t>
            </w:r>
          </w:p>
        </w:tc>
        <w:tc>
          <w:tcPr>
            <w:tcW w:w="1100" w:type="dxa"/>
            <w:tcBorders>
              <w:top w:val="nil"/>
              <w:left w:val="single" w:sz="4" w:space="0" w:color="5B9BD5"/>
              <w:bottom w:val="nil"/>
              <w:right w:val="single" w:sz="4" w:space="0" w:color="5B9BD5"/>
            </w:tcBorders>
            <w:shd w:val="clear" w:color="auto" w:fill="FFFFFF"/>
            <w:noWrap/>
            <w:vAlign w:val="bottom"/>
            <w:hideMark/>
          </w:tcPr>
          <w:p w14:paraId="6F7B9398"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13,452 </w:t>
            </w:r>
          </w:p>
        </w:tc>
        <w:tc>
          <w:tcPr>
            <w:tcW w:w="1100" w:type="dxa"/>
            <w:shd w:val="clear" w:color="auto" w:fill="FFFFFF"/>
            <w:noWrap/>
            <w:vAlign w:val="bottom"/>
            <w:hideMark/>
          </w:tcPr>
          <w:p w14:paraId="72DA10BF"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13,452 </w:t>
            </w:r>
          </w:p>
        </w:tc>
        <w:tc>
          <w:tcPr>
            <w:tcW w:w="967" w:type="dxa"/>
            <w:tcBorders>
              <w:top w:val="nil"/>
              <w:left w:val="single" w:sz="4" w:space="0" w:color="5B9BD5"/>
              <w:bottom w:val="nil"/>
              <w:right w:val="single" w:sz="4" w:space="0" w:color="5B9BD5"/>
            </w:tcBorders>
            <w:shd w:val="clear" w:color="auto" w:fill="DDEBF7"/>
            <w:noWrap/>
            <w:vAlign w:val="bottom"/>
            <w:hideMark/>
          </w:tcPr>
          <w:p w14:paraId="32C16A32"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026" w:type="dxa"/>
            <w:shd w:val="clear" w:color="auto" w:fill="FFFFFF"/>
            <w:noWrap/>
            <w:vAlign w:val="bottom"/>
            <w:hideMark/>
          </w:tcPr>
          <w:p w14:paraId="4113CEEA"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13,452 </w:t>
            </w:r>
          </w:p>
        </w:tc>
        <w:tc>
          <w:tcPr>
            <w:tcW w:w="1180" w:type="dxa"/>
            <w:tcBorders>
              <w:top w:val="nil"/>
              <w:left w:val="single" w:sz="4" w:space="0" w:color="5B9BD5"/>
              <w:bottom w:val="nil"/>
              <w:right w:val="single" w:sz="4" w:space="0" w:color="5B9BD5"/>
            </w:tcBorders>
            <w:shd w:val="clear" w:color="auto" w:fill="FFFFFF"/>
            <w:noWrap/>
            <w:vAlign w:val="bottom"/>
            <w:hideMark/>
          </w:tcPr>
          <w:p w14:paraId="2FF5BD2D"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997" w:type="dxa"/>
            <w:tcBorders>
              <w:top w:val="nil"/>
              <w:left w:val="nil"/>
              <w:bottom w:val="nil"/>
              <w:right w:val="single" w:sz="4" w:space="0" w:color="5B9BD5"/>
            </w:tcBorders>
            <w:shd w:val="clear" w:color="auto" w:fill="FFFFFF"/>
            <w:noWrap/>
            <w:vAlign w:val="bottom"/>
            <w:hideMark/>
          </w:tcPr>
          <w:p w14:paraId="01673CD8"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960" w:type="dxa"/>
            <w:shd w:val="clear" w:color="auto" w:fill="FFFFFF"/>
            <w:noWrap/>
            <w:vAlign w:val="bottom"/>
            <w:hideMark/>
          </w:tcPr>
          <w:p w14:paraId="7095E79C"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41E32DE7"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13,452 </w:t>
            </w:r>
          </w:p>
        </w:tc>
        <w:tc>
          <w:tcPr>
            <w:tcW w:w="987" w:type="dxa"/>
            <w:tcBorders>
              <w:top w:val="nil"/>
              <w:left w:val="nil"/>
              <w:bottom w:val="nil"/>
              <w:right w:val="single" w:sz="4" w:space="0" w:color="5B9BD5"/>
            </w:tcBorders>
            <w:shd w:val="clear" w:color="auto" w:fill="FFFFFF"/>
            <w:noWrap/>
            <w:vAlign w:val="bottom"/>
            <w:hideMark/>
          </w:tcPr>
          <w:p w14:paraId="4364E164"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FFFFFF"/>
            <w:noWrap/>
            <w:vAlign w:val="bottom"/>
            <w:hideMark/>
          </w:tcPr>
          <w:p w14:paraId="10279771"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100%</w:t>
            </w:r>
          </w:p>
        </w:tc>
      </w:tr>
      <w:tr w:rsidR="006E5E63" w:rsidRPr="0035558F" w14:paraId="4C449B3E"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6E506C67"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sz w:val="16"/>
              </w:rPr>
              <w:t>OTD 2015-</w:t>
            </w:r>
          </w:p>
        </w:tc>
        <w:tc>
          <w:tcPr>
            <w:tcW w:w="1100" w:type="dxa"/>
            <w:tcBorders>
              <w:top w:val="nil"/>
              <w:left w:val="single" w:sz="4" w:space="0" w:color="5B9BD5"/>
              <w:bottom w:val="nil"/>
              <w:right w:val="single" w:sz="4" w:space="0" w:color="5B9BD5"/>
            </w:tcBorders>
            <w:shd w:val="clear" w:color="auto" w:fill="DDEBF7"/>
            <w:noWrap/>
            <w:vAlign w:val="bottom"/>
            <w:hideMark/>
          </w:tcPr>
          <w:p w14:paraId="1E5B8F00"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96 </w:t>
            </w:r>
          </w:p>
        </w:tc>
        <w:tc>
          <w:tcPr>
            <w:tcW w:w="1100" w:type="dxa"/>
            <w:shd w:val="clear" w:color="auto" w:fill="DDEBF7"/>
            <w:noWrap/>
            <w:vAlign w:val="bottom"/>
            <w:hideMark/>
          </w:tcPr>
          <w:p w14:paraId="3989B5E9"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96 </w:t>
            </w:r>
          </w:p>
        </w:tc>
        <w:tc>
          <w:tcPr>
            <w:tcW w:w="967" w:type="dxa"/>
            <w:tcBorders>
              <w:top w:val="nil"/>
              <w:left w:val="single" w:sz="4" w:space="0" w:color="5B9BD5"/>
              <w:bottom w:val="nil"/>
              <w:right w:val="single" w:sz="4" w:space="0" w:color="5B9BD5"/>
            </w:tcBorders>
            <w:shd w:val="clear" w:color="auto" w:fill="DDEBF7"/>
            <w:noWrap/>
            <w:vAlign w:val="bottom"/>
            <w:hideMark/>
          </w:tcPr>
          <w:p w14:paraId="73148D59"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026" w:type="dxa"/>
            <w:shd w:val="clear" w:color="auto" w:fill="DDEBF7"/>
            <w:noWrap/>
            <w:vAlign w:val="bottom"/>
            <w:hideMark/>
          </w:tcPr>
          <w:p w14:paraId="767F8A23"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96 </w:t>
            </w:r>
          </w:p>
        </w:tc>
        <w:tc>
          <w:tcPr>
            <w:tcW w:w="1180" w:type="dxa"/>
            <w:tcBorders>
              <w:top w:val="nil"/>
              <w:left w:val="single" w:sz="4" w:space="0" w:color="5B9BD5"/>
              <w:bottom w:val="nil"/>
              <w:right w:val="single" w:sz="4" w:space="0" w:color="5B9BD5"/>
            </w:tcBorders>
            <w:shd w:val="clear" w:color="auto" w:fill="DDEBF7"/>
            <w:noWrap/>
            <w:vAlign w:val="bottom"/>
            <w:hideMark/>
          </w:tcPr>
          <w:p w14:paraId="15E355D5"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997" w:type="dxa"/>
            <w:tcBorders>
              <w:top w:val="nil"/>
              <w:left w:val="nil"/>
              <w:bottom w:val="nil"/>
              <w:right w:val="single" w:sz="4" w:space="0" w:color="5B9BD5"/>
            </w:tcBorders>
            <w:shd w:val="clear" w:color="auto" w:fill="DDEBF7"/>
            <w:noWrap/>
            <w:vAlign w:val="bottom"/>
            <w:hideMark/>
          </w:tcPr>
          <w:p w14:paraId="4D607C42"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960" w:type="dxa"/>
            <w:shd w:val="clear" w:color="auto" w:fill="DDEBF7"/>
            <w:noWrap/>
            <w:vAlign w:val="bottom"/>
            <w:hideMark/>
          </w:tcPr>
          <w:p w14:paraId="098BCC71"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532EC412"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96 </w:t>
            </w:r>
          </w:p>
        </w:tc>
        <w:tc>
          <w:tcPr>
            <w:tcW w:w="987" w:type="dxa"/>
            <w:tcBorders>
              <w:top w:val="nil"/>
              <w:left w:val="nil"/>
              <w:bottom w:val="nil"/>
              <w:right w:val="single" w:sz="4" w:space="0" w:color="5B9BD5"/>
            </w:tcBorders>
            <w:shd w:val="clear" w:color="auto" w:fill="DDEBF7"/>
            <w:noWrap/>
            <w:vAlign w:val="bottom"/>
            <w:hideMark/>
          </w:tcPr>
          <w:p w14:paraId="4424C925"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52456BC7" w14:textId="77777777" w:rsidR="006E5E63" w:rsidRPr="0035558F" w:rsidRDefault="006E5E63">
            <w:pPr>
              <w:spacing w:line="240" w:lineRule="auto"/>
              <w:jc w:val="right"/>
              <w:rPr>
                <w:rFonts w:ascii="Univers 45 Light" w:hAnsi="Univers 45 Light"/>
                <w:sz w:val="16"/>
                <w:szCs w:val="16"/>
                <w:lang w:eastAsia="en-AU"/>
              </w:rPr>
            </w:pPr>
            <w:r w:rsidRPr="0035558F">
              <w:rPr>
                <w:rFonts w:ascii="Univers 45 Light" w:hAnsi="Univers 45 Light"/>
                <w:sz w:val="16"/>
                <w:szCs w:val="16"/>
              </w:rPr>
              <w:t>100%</w:t>
            </w:r>
          </w:p>
        </w:tc>
      </w:tr>
      <w:tr w:rsidR="006E5E63" w:rsidRPr="0035558F" w14:paraId="6E2B0AC6" w14:textId="77777777" w:rsidTr="006E5E63">
        <w:trPr>
          <w:trHeight w:val="290"/>
        </w:trPr>
        <w:tc>
          <w:tcPr>
            <w:tcW w:w="2560" w:type="dxa"/>
            <w:tcBorders>
              <w:top w:val="nil"/>
              <w:left w:val="single" w:sz="4" w:space="0" w:color="5B9BD5"/>
              <w:bottom w:val="nil"/>
              <w:right w:val="nil"/>
            </w:tcBorders>
            <w:noWrap/>
            <w:vAlign w:val="bottom"/>
            <w:hideMark/>
          </w:tcPr>
          <w:p w14:paraId="7F046D37"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sz w:val="16"/>
              </w:rPr>
              <w:t xml:space="preserve">Pharmacy </w:t>
            </w:r>
            <w:proofErr w:type="spellStart"/>
            <w:r w:rsidRPr="0035558F">
              <w:rPr>
                <w:rFonts w:ascii="Univers 45 Light" w:hAnsi="Univers 45 Light"/>
                <w:sz w:val="16"/>
              </w:rPr>
              <w:t>Disp</w:t>
            </w:r>
            <w:proofErr w:type="spellEnd"/>
            <w:r w:rsidRPr="0035558F">
              <w:rPr>
                <w:rFonts w:ascii="Univers 45 Light" w:hAnsi="Univers 45 Light"/>
                <w:sz w:val="16"/>
              </w:rPr>
              <w:t xml:space="preserve"> </w:t>
            </w:r>
            <w:proofErr w:type="spellStart"/>
            <w:r w:rsidRPr="0035558F">
              <w:rPr>
                <w:rFonts w:ascii="Univers 45 Light" w:hAnsi="Univers 45 Light"/>
                <w:sz w:val="16"/>
              </w:rPr>
              <w:t>NonED</w:t>
            </w:r>
            <w:proofErr w:type="spellEnd"/>
            <w:r w:rsidRPr="0035558F">
              <w:rPr>
                <w:rFonts w:ascii="Univers 45 Light" w:hAnsi="Univers 45 Light"/>
                <w:sz w:val="16"/>
              </w:rPr>
              <w:t xml:space="preserve"> </w:t>
            </w:r>
          </w:p>
        </w:tc>
        <w:tc>
          <w:tcPr>
            <w:tcW w:w="1100" w:type="dxa"/>
            <w:tcBorders>
              <w:top w:val="nil"/>
              <w:left w:val="single" w:sz="4" w:space="0" w:color="5B9BD5"/>
              <w:bottom w:val="nil"/>
              <w:right w:val="single" w:sz="4" w:space="0" w:color="5B9BD5"/>
            </w:tcBorders>
            <w:noWrap/>
            <w:vAlign w:val="bottom"/>
            <w:hideMark/>
          </w:tcPr>
          <w:p w14:paraId="67DED30F"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246,468 </w:t>
            </w:r>
          </w:p>
        </w:tc>
        <w:tc>
          <w:tcPr>
            <w:tcW w:w="1100" w:type="dxa"/>
            <w:noWrap/>
            <w:vAlign w:val="bottom"/>
            <w:hideMark/>
          </w:tcPr>
          <w:p w14:paraId="6A53DEDB"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246,468 </w:t>
            </w:r>
          </w:p>
        </w:tc>
        <w:tc>
          <w:tcPr>
            <w:tcW w:w="967" w:type="dxa"/>
            <w:tcBorders>
              <w:top w:val="nil"/>
              <w:left w:val="single" w:sz="4" w:space="0" w:color="5B9BD5"/>
              <w:bottom w:val="nil"/>
              <w:right w:val="single" w:sz="4" w:space="0" w:color="5B9BD5"/>
            </w:tcBorders>
            <w:shd w:val="clear" w:color="auto" w:fill="DDEBF7"/>
            <w:noWrap/>
            <w:vAlign w:val="bottom"/>
            <w:hideMark/>
          </w:tcPr>
          <w:p w14:paraId="2E9973CB"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026" w:type="dxa"/>
            <w:noWrap/>
            <w:vAlign w:val="bottom"/>
            <w:hideMark/>
          </w:tcPr>
          <w:p w14:paraId="4FFBEC5E"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204,638 </w:t>
            </w:r>
          </w:p>
        </w:tc>
        <w:tc>
          <w:tcPr>
            <w:tcW w:w="1180" w:type="dxa"/>
            <w:tcBorders>
              <w:top w:val="nil"/>
              <w:left w:val="single" w:sz="4" w:space="0" w:color="5B9BD5"/>
              <w:bottom w:val="nil"/>
              <w:right w:val="single" w:sz="4" w:space="0" w:color="5B9BD5"/>
            </w:tcBorders>
            <w:noWrap/>
            <w:vAlign w:val="bottom"/>
            <w:hideMark/>
          </w:tcPr>
          <w:p w14:paraId="0EA79FC7"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997" w:type="dxa"/>
            <w:tcBorders>
              <w:top w:val="nil"/>
              <w:left w:val="nil"/>
              <w:bottom w:val="nil"/>
              <w:right w:val="single" w:sz="4" w:space="0" w:color="5B9BD5"/>
            </w:tcBorders>
            <w:noWrap/>
            <w:vAlign w:val="bottom"/>
            <w:hideMark/>
          </w:tcPr>
          <w:p w14:paraId="4FA94FA9"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16,432 </w:t>
            </w:r>
          </w:p>
        </w:tc>
        <w:tc>
          <w:tcPr>
            <w:tcW w:w="960" w:type="dxa"/>
            <w:noWrap/>
            <w:vAlign w:val="bottom"/>
            <w:hideMark/>
          </w:tcPr>
          <w:p w14:paraId="2D61F357"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25,396 </w:t>
            </w:r>
          </w:p>
        </w:tc>
        <w:tc>
          <w:tcPr>
            <w:tcW w:w="1100" w:type="dxa"/>
            <w:tcBorders>
              <w:top w:val="nil"/>
              <w:left w:val="single" w:sz="4" w:space="0" w:color="5B9BD5"/>
              <w:bottom w:val="nil"/>
              <w:right w:val="single" w:sz="4" w:space="0" w:color="5B9BD5"/>
            </w:tcBorders>
            <w:shd w:val="clear" w:color="auto" w:fill="DDEBF7"/>
            <w:noWrap/>
            <w:vAlign w:val="bottom"/>
            <w:hideMark/>
          </w:tcPr>
          <w:p w14:paraId="21C12E7E"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246,466 </w:t>
            </w:r>
          </w:p>
        </w:tc>
        <w:tc>
          <w:tcPr>
            <w:tcW w:w="987" w:type="dxa"/>
            <w:tcBorders>
              <w:top w:val="nil"/>
              <w:left w:val="nil"/>
              <w:bottom w:val="nil"/>
              <w:right w:val="single" w:sz="4" w:space="0" w:color="5B9BD5"/>
            </w:tcBorders>
            <w:noWrap/>
            <w:vAlign w:val="bottom"/>
            <w:hideMark/>
          </w:tcPr>
          <w:p w14:paraId="0B21621B"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2 </w:t>
            </w:r>
          </w:p>
        </w:tc>
        <w:tc>
          <w:tcPr>
            <w:tcW w:w="1180" w:type="dxa"/>
            <w:tcBorders>
              <w:top w:val="nil"/>
              <w:left w:val="nil"/>
              <w:bottom w:val="nil"/>
              <w:right w:val="single" w:sz="4" w:space="0" w:color="5B9BD5"/>
            </w:tcBorders>
            <w:shd w:val="clear" w:color="auto" w:fill="FFFFFF"/>
            <w:noWrap/>
            <w:vAlign w:val="bottom"/>
            <w:hideMark/>
          </w:tcPr>
          <w:p w14:paraId="1ABD607B"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100%</w:t>
            </w:r>
          </w:p>
        </w:tc>
      </w:tr>
      <w:tr w:rsidR="006E5E63" w:rsidRPr="0035558F" w14:paraId="4E4B9DDD"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044941B3"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sz w:val="16"/>
              </w:rPr>
              <w:t xml:space="preserve">Imaging </w:t>
            </w:r>
          </w:p>
        </w:tc>
        <w:tc>
          <w:tcPr>
            <w:tcW w:w="1100" w:type="dxa"/>
            <w:tcBorders>
              <w:top w:val="nil"/>
              <w:left w:val="single" w:sz="4" w:space="0" w:color="5B9BD5"/>
              <w:bottom w:val="nil"/>
              <w:right w:val="single" w:sz="4" w:space="0" w:color="5B9BD5"/>
            </w:tcBorders>
            <w:shd w:val="clear" w:color="auto" w:fill="DDEBF7"/>
            <w:noWrap/>
            <w:vAlign w:val="bottom"/>
            <w:hideMark/>
          </w:tcPr>
          <w:p w14:paraId="096A1592"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103 </w:t>
            </w:r>
          </w:p>
        </w:tc>
        <w:tc>
          <w:tcPr>
            <w:tcW w:w="1100" w:type="dxa"/>
            <w:shd w:val="clear" w:color="auto" w:fill="DDEBF7"/>
            <w:noWrap/>
            <w:vAlign w:val="bottom"/>
            <w:hideMark/>
          </w:tcPr>
          <w:p w14:paraId="45CA3597"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103 </w:t>
            </w:r>
          </w:p>
        </w:tc>
        <w:tc>
          <w:tcPr>
            <w:tcW w:w="967" w:type="dxa"/>
            <w:tcBorders>
              <w:top w:val="nil"/>
              <w:left w:val="single" w:sz="4" w:space="0" w:color="5B9BD5"/>
              <w:bottom w:val="nil"/>
              <w:right w:val="single" w:sz="4" w:space="0" w:color="5B9BD5"/>
            </w:tcBorders>
            <w:shd w:val="clear" w:color="auto" w:fill="DDEBF7"/>
            <w:noWrap/>
            <w:vAlign w:val="bottom"/>
            <w:hideMark/>
          </w:tcPr>
          <w:p w14:paraId="7976BA7E"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026" w:type="dxa"/>
            <w:shd w:val="clear" w:color="auto" w:fill="DDEBF7"/>
            <w:noWrap/>
            <w:vAlign w:val="bottom"/>
            <w:hideMark/>
          </w:tcPr>
          <w:p w14:paraId="5ADD6F67"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5 </w:t>
            </w:r>
          </w:p>
        </w:tc>
        <w:tc>
          <w:tcPr>
            <w:tcW w:w="1180" w:type="dxa"/>
            <w:tcBorders>
              <w:top w:val="nil"/>
              <w:left w:val="single" w:sz="4" w:space="0" w:color="5B9BD5"/>
              <w:bottom w:val="nil"/>
              <w:right w:val="single" w:sz="4" w:space="0" w:color="5B9BD5"/>
            </w:tcBorders>
            <w:shd w:val="clear" w:color="auto" w:fill="DDEBF7"/>
            <w:noWrap/>
            <w:vAlign w:val="bottom"/>
            <w:hideMark/>
          </w:tcPr>
          <w:p w14:paraId="7C07B787"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997" w:type="dxa"/>
            <w:tcBorders>
              <w:top w:val="nil"/>
              <w:left w:val="nil"/>
              <w:bottom w:val="nil"/>
              <w:right w:val="single" w:sz="4" w:space="0" w:color="5B9BD5"/>
            </w:tcBorders>
            <w:shd w:val="clear" w:color="auto" w:fill="DDEBF7"/>
            <w:noWrap/>
            <w:vAlign w:val="bottom"/>
            <w:hideMark/>
          </w:tcPr>
          <w:p w14:paraId="4F18B293"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960" w:type="dxa"/>
            <w:shd w:val="clear" w:color="auto" w:fill="DDEBF7"/>
            <w:noWrap/>
            <w:vAlign w:val="bottom"/>
            <w:hideMark/>
          </w:tcPr>
          <w:p w14:paraId="0187870D"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98 </w:t>
            </w:r>
          </w:p>
        </w:tc>
        <w:tc>
          <w:tcPr>
            <w:tcW w:w="1100" w:type="dxa"/>
            <w:tcBorders>
              <w:top w:val="nil"/>
              <w:left w:val="single" w:sz="4" w:space="0" w:color="5B9BD5"/>
              <w:bottom w:val="nil"/>
              <w:right w:val="single" w:sz="4" w:space="0" w:color="5B9BD5"/>
            </w:tcBorders>
            <w:shd w:val="clear" w:color="auto" w:fill="DDEBF7"/>
            <w:noWrap/>
            <w:vAlign w:val="bottom"/>
            <w:hideMark/>
          </w:tcPr>
          <w:p w14:paraId="4754A270"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103 </w:t>
            </w:r>
          </w:p>
        </w:tc>
        <w:tc>
          <w:tcPr>
            <w:tcW w:w="987" w:type="dxa"/>
            <w:tcBorders>
              <w:top w:val="nil"/>
              <w:left w:val="nil"/>
              <w:bottom w:val="nil"/>
              <w:right w:val="single" w:sz="4" w:space="0" w:color="5B9BD5"/>
            </w:tcBorders>
            <w:shd w:val="clear" w:color="auto" w:fill="DDEBF7"/>
            <w:noWrap/>
            <w:vAlign w:val="bottom"/>
            <w:hideMark/>
          </w:tcPr>
          <w:p w14:paraId="14E87CAE"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3603E3EC" w14:textId="77777777" w:rsidR="006E5E63" w:rsidRPr="0035558F" w:rsidRDefault="006E5E63">
            <w:pPr>
              <w:spacing w:line="240" w:lineRule="auto"/>
              <w:jc w:val="right"/>
              <w:rPr>
                <w:rFonts w:ascii="Univers 45 Light" w:hAnsi="Univers 45 Light"/>
                <w:sz w:val="16"/>
                <w:szCs w:val="16"/>
                <w:lang w:eastAsia="en-AU"/>
              </w:rPr>
            </w:pPr>
            <w:r w:rsidRPr="0035558F">
              <w:rPr>
                <w:rFonts w:ascii="Univers 45 Light" w:hAnsi="Univers 45 Light"/>
                <w:sz w:val="16"/>
                <w:szCs w:val="16"/>
              </w:rPr>
              <w:t>100%</w:t>
            </w:r>
          </w:p>
        </w:tc>
      </w:tr>
      <w:tr w:rsidR="006E5E63" w:rsidRPr="0035558F" w14:paraId="4344F208" w14:textId="77777777" w:rsidTr="006E5E63">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45F40BEA"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sz w:val="16"/>
              </w:rPr>
              <w:t xml:space="preserve">Pathology </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3E79E7AD"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595,771 </w:t>
            </w:r>
          </w:p>
        </w:tc>
        <w:tc>
          <w:tcPr>
            <w:tcW w:w="1100" w:type="dxa"/>
            <w:shd w:val="clear" w:color="auto" w:fill="FFFFFF" w:themeFill="background1"/>
            <w:noWrap/>
            <w:vAlign w:val="bottom"/>
            <w:hideMark/>
          </w:tcPr>
          <w:p w14:paraId="65B99F41"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595,771 </w:t>
            </w:r>
          </w:p>
        </w:tc>
        <w:tc>
          <w:tcPr>
            <w:tcW w:w="967" w:type="dxa"/>
            <w:tcBorders>
              <w:top w:val="nil"/>
              <w:left w:val="single" w:sz="4" w:space="0" w:color="5B9BD5"/>
              <w:bottom w:val="nil"/>
              <w:right w:val="single" w:sz="4" w:space="0" w:color="5B9BD5"/>
            </w:tcBorders>
            <w:shd w:val="clear" w:color="auto" w:fill="DDEBF7"/>
            <w:noWrap/>
            <w:vAlign w:val="bottom"/>
            <w:hideMark/>
          </w:tcPr>
          <w:p w14:paraId="1D1F5E6D"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026" w:type="dxa"/>
            <w:shd w:val="clear" w:color="auto" w:fill="FFFFFF" w:themeFill="background1"/>
            <w:noWrap/>
            <w:vAlign w:val="bottom"/>
            <w:hideMark/>
          </w:tcPr>
          <w:p w14:paraId="57763EF5"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198,137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6E5A2228"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42,050 </w:t>
            </w:r>
          </w:p>
        </w:tc>
        <w:tc>
          <w:tcPr>
            <w:tcW w:w="997" w:type="dxa"/>
            <w:tcBorders>
              <w:top w:val="nil"/>
              <w:left w:val="nil"/>
              <w:bottom w:val="nil"/>
              <w:right w:val="single" w:sz="4" w:space="0" w:color="5B9BD5"/>
            </w:tcBorders>
            <w:shd w:val="clear" w:color="auto" w:fill="FFFFFF" w:themeFill="background1"/>
            <w:noWrap/>
            <w:vAlign w:val="bottom"/>
            <w:hideMark/>
          </w:tcPr>
          <w:p w14:paraId="12DD3A9E"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205,382 </w:t>
            </w:r>
          </w:p>
        </w:tc>
        <w:tc>
          <w:tcPr>
            <w:tcW w:w="960" w:type="dxa"/>
            <w:shd w:val="clear" w:color="auto" w:fill="FFFFFF" w:themeFill="background1"/>
            <w:noWrap/>
            <w:vAlign w:val="bottom"/>
            <w:hideMark/>
          </w:tcPr>
          <w:p w14:paraId="4C1E6A08"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150,202 </w:t>
            </w:r>
          </w:p>
        </w:tc>
        <w:tc>
          <w:tcPr>
            <w:tcW w:w="1100" w:type="dxa"/>
            <w:tcBorders>
              <w:top w:val="nil"/>
              <w:left w:val="single" w:sz="4" w:space="0" w:color="5B9BD5"/>
              <w:bottom w:val="nil"/>
              <w:right w:val="single" w:sz="4" w:space="0" w:color="5B9BD5"/>
            </w:tcBorders>
            <w:shd w:val="clear" w:color="auto" w:fill="DDEBF7"/>
            <w:noWrap/>
            <w:vAlign w:val="bottom"/>
            <w:hideMark/>
          </w:tcPr>
          <w:p w14:paraId="45D69C4F"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595,771 </w:t>
            </w:r>
          </w:p>
        </w:tc>
        <w:tc>
          <w:tcPr>
            <w:tcW w:w="987" w:type="dxa"/>
            <w:tcBorders>
              <w:top w:val="nil"/>
              <w:left w:val="nil"/>
              <w:bottom w:val="nil"/>
              <w:right w:val="single" w:sz="4" w:space="0" w:color="5B9BD5"/>
            </w:tcBorders>
            <w:shd w:val="clear" w:color="auto" w:fill="FFFFFF" w:themeFill="background1"/>
            <w:noWrap/>
            <w:vAlign w:val="bottom"/>
            <w:hideMark/>
          </w:tcPr>
          <w:p w14:paraId="55374FA6"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FFFFFF" w:themeFill="background1"/>
            <w:noWrap/>
            <w:vAlign w:val="bottom"/>
            <w:hideMark/>
          </w:tcPr>
          <w:p w14:paraId="45F7820C"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100%</w:t>
            </w:r>
          </w:p>
        </w:tc>
      </w:tr>
      <w:tr w:rsidR="006E5E63" w:rsidRPr="0035558F" w14:paraId="43D3D5D0"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4705F76B"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sz w:val="16"/>
              </w:rPr>
              <w:t xml:space="preserve">Renal Transplant </w:t>
            </w:r>
          </w:p>
        </w:tc>
        <w:tc>
          <w:tcPr>
            <w:tcW w:w="1100" w:type="dxa"/>
            <w:tcBorders>
              <w:top w:val="nil"/>
              <w:left w:val="single" w:sz="4" w:space="0" w:color="5B9BD5"/>
              <w:bottom w:val="nil"/>
              <w:right w:val="single" w:sz="4" w:space="0" w:color="5B9BD5"/>
            </w:tcBorders>
            <w:shd w:val="clear" w:color="auto" w:fill="DDEBF7"/>
            <w:noWrap/>
            <w:vAlign w:val="bottom"/>
            <w:hideMark/>
          </w:tcPr>
          <w:p w14:paraId="4AF1ADE5"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35 </w:t>
            </w:r>
          </w:p>
        </w:tc>
        <w:tc>
          <w:tcPr>
            <w:tcW w:w="1100" w:type="dxa"/>
            <w:shd w:val="clear" w:color="auto" w:fill="DDEBF7"/>
            <w:noWrap/>
            <w:vAlign w:val="bottom"/>
            <w:hideMark/>
          </w:tcPr>
          <w:p w14:paraId="34A904DB"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35 </w:t>
            </w:r>
          </w:p>
        </w:tc>
        <w:tc>
          <w:tcPr>
            <w:tcW w:w="967" w:type="dxa"/>
            <w:tcBorders>
              <w:top w:val="nil"/>
              <w:left w:val="single" w:sz="4" w:space="0" w:color="5B9BD5"/>
              <w:bottom w:val="nil"/>
              <w:right w:val="single" w:sz="4" w:space="0" w:color="5B9BD5"/>
            </w:tcBorders>
            <w:shd w:val="clear" w:color="auto" w:fill="DDEBF7"/>
            <w:noWrap/>
            <w:vAlign w:val="bottom"/>
            <w:hideMark/>
          </w:tcPr>
          <w:p w14:paraId="532C1728"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026" w:type="dxa"/>
            <w:shd w:val="clear" w:color="auto" w:fill="DDEBF7"/>
            <w:noWrap/>
            <w:vAlign w:val="bottom"/>
            <w:hideMark/>
          </w:tcPr>
          <w:p w14:paraId="5D812BF3"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35 </w:t>
            </w:r>
          </w:p>
        </w:tc>
        <w:tc>
          <w:tcPr>
            <w:tcW w:w="1180" w:type="dxa"/>
            <w:tcBorders>
              <w:top w:val="nil"/>
              <w:left w:val="single" w:sz="4" w:space="0" w:color="5B9BD5"/>
              <w:bottom w:val="nil"/>
              <w:right w:val="single" w:sz="4" w:space="0" w:color="5B9BD5"/>
            </w:tcBorders>
            <w:shd w:val="clear" w:color="auto" w:fill="DDEBF7"/>
            <w:noWrap/>
            <w:vAlign w:val="bottom"/>
            <w:hideMark/>
          </w:tcPr>
          <w:p w14:paraId="3F8001FD"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997" w:type="dxa"/>
            <w:tcBorders>
              <w:top w:val="nil"/>
              <w:left w:val="nil"/>
              <w:bottom w:val="nil"/>
              <w:right w:val="single" w:sz="4" w:space="0" w:color="5B9BD5"/>
            </w:tcBorders>
            <w:shd w:val="clear" w:color="auto" w:fill="DDEBF7"/>
            <w:noWrap/>
            <w:vAlign w:val="bottom"/>
            <w:hideMark/>
          </w:tcPr>
          <w:p w14:paraId="2CD9124A"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960" w:type="dxa"/>
            <w:shd w:val="clear" w:color="auto" w:fill="DDEBF7"/>
            <w:noWrap/>
            <w:vAlign w:val="bottom"/>
            <w:hideMark/>
          </w:tcPr>
          <w:p w14:paraId="1E9F7062"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65A72EB9"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35 </w:t>
            </w:r>
          </w:p>
        </w:tc>
        <w:tc>
          <w:tcPr>
            <w:tcW w:w="987" w:type="dxa"/>
            <w:tcBorders>
              <w:top w:val="nil"/>
              <w:left w:val="nil"/>
              <w:bottom w:val="nil"/>
              <w:right w:val="single" w:sz="4" w:space="0" w:color="5B9BD5"/>
            </w:tcBorders>
            <w:shd w:val="clear" w:color="auto" w:fill="DDEBF7"/>
            <w:noWrap/>
            <w:vAlign w:val="bottom"/>
            <w:hideMark/>
          </w:tcPr>
          <w:p w14:paraId="59B86837"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1282ED3C"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100%</w:t>
            </w:r>
          </w:p>
        </w:tc>
      </w:tr>
      <w:tr w:rsidR="006E5E63" w:rsidRPr="0035558F" w14:paraId="1BB52060" w14:textId="77777777" w:rsidTr="006E5E63">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30BE5D30"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sz w:val="16"/>
              </w:rPr>
              <w:t xml:space="preserve">Service Z </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1209BF00"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 </w:t>
            </w:r>
          </w:p>
        </w:tc>
        <w:tc>
          <w:tcPr>
            <w:tcW w:w="1100" w:type="dxa"/>
            <w:shd w:val="clear" w:color="auto" w:fill="FFFFFF" w:themeFill="background1"/>
            <w:noWrap/>
            <w:vAlign w:val="bottom"/>
            <w:hideMark/>
          </w:tcPr>
          <w:p w14:paraId="1AF11E32"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 </w:t>
            </w:r>
          </w:p>
        </w:tc>
        <w:tc>
          <w:tcPr>
            <w:tcW w:w="967" w:type="dxa"/>
            <w:tcBorders>
              <w:top w:val="nil"/>
              <w:left w:val="single" w:sz="4" w:space="0" w:color="5B9BD5"/>
              <w:bottom w:val="nil"/>
              <w:right w:val="single" w:sz="4" w:space="0" w:color="5B9BD5"/>
            </w:tcBorders>
            <w:shd w:val="clear" w:color="auto" w:fill="DDEBF7"/>
            <w:noWrap/>
            <w:vAlign w:val="bottom"/>
            <w:hideMark/>
          </w:tcPr>
          <w:p w14:paraId="2F202AAC"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026" w:type="dxa"/>
            <w:shd w:val="clear" w:color="auto" w:fill="FFFFFF" w:themeFill="background1"/>
            <w:noWrap/>
            <w:vAlign w:val="bottom"/>
            <w:hideMark/>
          </w:tcPr>
          <w:p w14:paraId="0011DF68"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48B440DE"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997" w:type="dxa"/>
            <w:tcBorders>
              <w:top w:val="nil"/>
              <w:left w:val="nil"/>
              <w:bottom w:val="nil"/>
              <w:right w:val="single" w:sz="4" w:space="0" w:color="5B9BD5"/>
            </w:tcBorders>
            <w:shd w:val="clear" w:color="auto" w:fill="FFFFFF" w:themeFill="background1"/>
            <w:noWrap/>
            <w:vAlign w:val="bottom"/>
            <w:hideMark/>
          </w:tcPr>
          <w:p w14:paraId="4629654F"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960" w:type="dxa"/>
            <w:shd w:val="clear" w:color="auto" w:fill="FFFFFF" w:themeFill="background1"/>
            <w:noWrap/>
            <w:vAlign w:val="bottom"/>
            <w:hideMark/>
          </w:tcPr>
          <w:p w14:paraId="3D2054F3"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 </w:t>
            </w:r>
          </w:p>
        </w:tc>
        <w:tc>
          <w:tcPr>
            <w:tcW w:w="1100" w:type="dxa"/>
            <w:tcBorders>
              <w:top w:val="nil"/>
              <w:left w:val="single" w:sz="4" w:space="0" w:color="5B9BD5"/>
              <w:bottom w:val="nil"/>
              <w:right w:val="single" w:sz="4" w:space="0" w:color="5B9BD5"/>
            </w:tcBorders>
            <w:shd w:val="clear" w:color="auto" w:fill="DDEBF7"/>
            <w:noWrap/>
            <w:vAlign w:val="bottom"/>
            <w:hideMark/>
          </w:tcPr>
          <w:p w14:paraId="1C67D289"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 </w:t>
            </w:r>
          </w:p>
        </w:tc>
        <w:tc>
          <w:tcPr>
            <w:tcW w:w="987" w:type="dxa"/>
            <w:tcBorders>
              <w:top w:val="nil"/>
              <w:left w:val="nil"/>
              <w:bottom w:val="nil"/>
              <w:right w:val="single" w:sz="4" w:space="0" w:color="5B9BD5"/>
            </w:tcBorders>
            <w:shd w:val="clear" w:color="auto" w:fill="FFFFFF" w:themeFill="background1"/>
            <w:noWrap/>
            <w:vAlign w:val="bottom"/>
            <w:hideMark/>
          </w:tcPr>
          <w:p w14:paraId="56048698"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FFFFFF" w:themeFill="background1"/>
            <w:noWrap/>
            <w:vAlign w:val="bottom"/>
            <w:hideMark/>
          </w:tcPr>
          <w:p w14:paraId="06AC513C"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100%</w:t>
            </w:r>
          </w:p>
        </w:tc>
      </w:tr>
      <w:tr w:rsidR="006E5E63" w:rsidRPr="0035558F" w14:paraId="01C9EFC6"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0EA7B17C"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sz w:val="16"/>
              </w:rPr>
              <w:t xml:space="preserve">Theatre </w:t>
            </w:r>
          </w:p>
        </w:tc>
        <w:tc>
          <w:tcPr>
            <w:tcW w:w="1100" w:type="dxa"/>
            <w:tcBorders>
              <w:top w:val="nil"/>
              <w:left w:val="single" w:sz="4" w:space="0" w:color="5B9BD5"/>
              <w:bottom w:val="nil"/>
              <w:right w:val="single" w:sz="4" w:space="0" w:color="5B9BD5"/>
            </w:tcBorders>
            <w:shd w:val="clear" w:color="auto" w:fill="DDEBF7"/>
            <w:noWrap/>
            <w:vAlign w:val="bottom"/>
            <w:hideMark/>
          </w:tcPr>
          <w:p w14:paraId="525094C6"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 </w:t>
            </w:r>
          </w:p>
        </w:tc>
        <w:tc>
          <w:tcPr>
            <w:tcW w:w="1100" w:type="dxa"/>
            <w:shd w:val="clear" w:color="auto" w:fill="DDEBF7"/>
            <w:noWrap/>
            <w:vAlign w:val="bottom"/>
            <w:hideMark/>
          </w:tcPr>
          <w:p w14:paraId="786848A4"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 </w:t>
            </w:r>
          </w:p>
        </w:tc>
        <w:tc>
          <w:tcPr>
            <w:tcW w:w="967" w:type="dxa"/>
            <w:tcBorders>
              <w:top w:val="nil"/>
              <w:left w:val="single" w:sz="4" w:space="0" w:color="5B9BD5"/>
              <w:bottom w:val="nil"/>
              <w:right w:val="single" w:sz="4" w:space="0" w:color="5B9BD5"/>
            </w:tcBorders>
            <w:shd w:val="clear" w:color="auto" w:fill="DDEBF7"/>
            <w:noWrap/>
            <w:vAlign w:val="bottom"/>
            <w:hideMark/>
          </w:tcPr>
          <w:p w14:paraId="53B7BE2D"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026" w:type="dxa"/>
            <w:shd w:val="clear" w:color="auto" w:fill="DDEBF7"/>
            <w:noWrap/>
            <w:vAlign w:val="bottom"/>
            <w:hideMark/>
          </w:tcPr>
          <w:p w14:paraId="4B07B544"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 </w:t>
            </w:r>
          </w:p>
        </w:tc>
        <w:tc>
          <w:tcPr>
            <w:tcW w:w="1180" w:type="dxa"/>
            <w:tcBorders>
              <w:top w:val="nil"/>
              <w:left w:val="single" w:sz="4" w:space="0" w:color="5B9BD5"/>
              <w:bottom w:val="nil"/>
              <w:right w:val="single" w:sz="4" w:space="0" w:color="5B9BD5"/>
            </w:tcBorders>
            <w:shd w:val="clear" w:color="auto" w:fill="DDEBF7"/>
            <w:noWrap/>
            <w:vAlign w:val="bottom"/>
            <w:hideMark/>
          </w:tcPr>
          <w:p w14:paraId="01C1C148"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997" w:type="dxa"/>
            <w:tcBorders>
              <w:top w:val="nil"/>
              <w:left w:val="nil"/>
              <w:bottom w:val="nil"/>
              <w:right w:val="single" w:sz="4" w:space="0" w:color="5B9BD5"/>
            </w:tcBorders>
            <w:shd w:val="clear" w:color="auto" w:fill="DDEBF7"/>
            <w:noWrap/>
            <w:vAlign w:val="bottom"/>
            <w:hideMark/>
          </w:tcPr>
          <w:p w14:paraId="012096E4"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960" w:type="dxa"/>
            <w:shd w:val="clear" w:color="auto" w:fill="DDEBF7"/>
            <w:noWrap/>
            <w:vAlign w:val="bottom"/>
            <w:hideMark/>
          </w:tcPr>
          <w:p w14:paraId="5A4950FE"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49B4F888"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 </w:t>
            </w:r>
          </w:p>
        </w:tc>
        <w:tc>
          <w:tcPr>
            <w:tcW w:w="987" w:type="dxa"/>
            <w:tcBorders>
              <w:top w:val="nil"/>
              <w:left w:val="nil"/>
              <w:bottom w:val="nil"/>
              <w:right w:val="single" w:sz="4" w:space="0" w:color="5B9BD5"/>
            </w:tcBorders>
            <w:shd w:val="clear" w:color="auto" w:fill="DDEBF7"/>
            <w:noWrap/>
            <w:vAlign w:val="bottom"/>
            <w:hideMark/>
          </w:tcPr>
          <w:p w14:paraId="3EAF6574"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69D3EA21"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100%</w:t>
            </w:r>
          </w:p>
        </w:tc>
      </w:tr>
      <w:tr w:rsidR="006E5E63" w:rsidRPr="0035558F" w14:paraId="66904A42" w14:textId="77777777" w:rsidTr="006E5E63">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3B00351A"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sz w:val="16"/>
              </w:rPr>
              <w:t xml:space="preserve">Prosthesis </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12020CCE"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43,746 </w:t>
            </w:r>
          </w:p>
        </w:tc>
        <w:tc>
          <w:tcPr>
            <w:tcW w:w="1100" w:type="dxa"/>
            <w:shd w:val="clear" w:color="auto" w:fill="FFFFFF" w:themeFill="background1"/>
            <w:noWrap/>
            <w:vAlign w:val="bottom"/>
            <w:hideMark/>
          </w:tcPr>
          <w:p w14:paraId="73B1E398"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43,746 </w:t>
            </w:r>
          </w:p>
        </w:tc>
        <w:tc>
          <w:tcPr>
            <w:tcW w:w="967" w:type="dxa"/>
            <w:tcBorders>
              <w:top w:val="nil"/>
              <w:left w:val="single" w:sz="4" w:space="0" w:color="5B9BD5"/>
              <w:bottom w:val="nil"/>
              <w:right w:val="single" w:sz="4" w:space="0" w:color="5B9BD5"/>
            </w:tcBorders>
            <w:shd w:val="clear" w:color="auto" w:fill="DDEBF7"/>
            <w:noWrap/>
            <w:vAlign w:val="bottom"/>
            <w:hideMark/>
          </w:tcPr>
          <w:p w14:paraId="0A75373B"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026" w:type="dxa"/>
            <w:shd w:val="clear" w:color="auto" w:fill="FFFFFF" w:themeFill="background1"/>
            <w:noWrap/>
            <w:vAlign w:val="bottom"/>
            <w:hideMark/>
          </w:tcPr>
          <w:p w14:paraId="4DD49365"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43,722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6F277609"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997" w:type="dxa"/>
            <w:tcBorders>
              <w:top w:val="nil"/>
              <w:left w:val="nil"/>
              <w:bottom w:val="nil"/>
              <w:right w:val="single" w:sz="4" w:space="0" w:color="5B9BD5"/>
            </w:tcBorders>
            <w:shd w:val="clear" w:color="auto" w:fill="FFFFFF" w:themeFill="background1"/>
            <w:noWrap/>
            <w:vAlign w:val="bottom"/>
            <w:hideMark/>
          </w:tcPr>
          <w:p w14:paraId="57E82A22"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960" w:type="dxa"/>
            <w:shd w:val="clear" w:color="auto" w:fill="FFFFFF" w:themeFill="background1"/>
            <w:noWrap/>
            <w:vAlign w:val="bottom"/>
            <w:hideMark/>
          </w:tcPr>
          <w:p w14:paraId="00A545BA"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5F70AF35"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43,722 </w:t>
            </w:r>
          </w:p>
        </w:tc>
        <w:tc>
          <w:tcPr>
            <w:tcW w:w="987" w:type="dxa"/>
            <w:tcBorders>
              <w:top w:val="nil"/>
              <w:left w:val="nil"/>
              <w:bottom w:val="nil"/>
              <w:right w:val="single" w:sz="4" w:space="0" w:color="5B9BD5"/>
            </w:tcBorders>
            <w:shd w:val="clear" w:color="auto" w:fill="FFFFFF" w:themeFill="background1"/>
            <w:noWrap/>
            <w:vAlign w:val="bottom"/>
            <w:hideMark/>
          </w:tcPr>
          <w:p w14:paraId="00FE7EC4"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24 </w:t>
            </w:r>
          </w:p>
        </w:tc>
        <w:tc>
          <w:tcPr>
            <w:tcW w:w="1180" w:type="dxa"/>
            <w:tcBorders>
              <w:top w:val="nil"/>
              <w:left w:val="nil"/>
              <w:bottom w:val="nil"/>
              <w:right w:val="single" w:sz="4" w:space="0" w:color="5B9BD5"/>
            </w:tcBorders>
            <w:shd w:val="clear" w:color="auto" w:fill="FFFFFF" w:themeFill="background1"/>
            <w:noWrap/>
            <w:vAlign w:val="bottom"/>
            <w:hideMark/>
          </w:tcPr>
          <w:p w14:paraId="3E51E378" w14:textId="77777777" w:rsidR="006E5E63" w:rsidRPr="0035558F" w:rsidRDefault="006E5E63">
            <w:pPr>
              <w:spacing w:line="240" w:lineRule="auto"/>
              <w:jc w:val="right"/>
              <w:rPr>
                <w:rFonts w:ascii="Univers 45 Light" w:hAnsi="Univers 45 Light"/>
                <w:sz w:val="16"/>
                <w:szCs w:val="16"/>
                <w:lang w:eastAsia="en-AU"/>
              </w:rPr>
            </w:pPr>
            <w:r w:rsidRPr="0035558F">
              <w:rPr>
                <w:rFonts w:ascii="Univers 45 Light" w:hAnsi="Univers 45 Light"/>
                <w:sz w:val="16"/>
                <w:szCs w:val="16"/>
              </w:rPr>
              <w:t>99.9%</w:t>
            </w:r>
          </w:p>
        </w:tc>
      </w:tr>
      <w:tr w:rsidR="006E5E63" w:rsidRPr="0035558F" w14:paraId="5679377E"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487DBF36"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sz w:val="16"/>
              </w:rPr>
              <w:t xml:space="preserve">Service Z </w:t>
            </w:r>
          </w:p>
        </w:tc>
        <w:tc>
          <w:tcPr>
            <w:tcW w:w="1100" w:type="dxa"/>
            <w:tcBorders>
              <w:top w:val="nil"/>
              <w:left w:val="single" w:sz="4" w:space="0" w:color="5B9BD5"/>
              <w:bottom w:val="nil"/>
              <w:right w:val="single" w:sz="4" w:space="0" w:color="5B9BD5"/>
            </w:tcBorders>
            <w:shd w:val="clear" w:color="auto" w:fill="DDEBF7"/>
            <w:noWrap/>
            <w:vAlign w:val="bottom"/>
            <w:hideMark/>
          </w:tcPr>
          <w:p w14:paraId="1B1D506A"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245 </w:t>
            </w:r>
          </w:p>
        </w:tc>
        <w:tc>
          <w:tcPr>
            <w:tcW w:w="1100" w:type="dxa"/>
            <w:shd w:val="clear" w:color="auto" w:fill="DDEBF7"/>
            <w:noWrap/>
            <w:vAlign w:val="bottom"/>
            <w:hideMark/>
          </w:tcPr>
          <w:p w14:paraId="4EA2A529"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245 </w:t>
            </w:r>
          </w:p>
        </w:tc>
        <w:tc>
          <w:tcPr>
            <w:tcW w:w="967" w:type="dxa"/>
            <w:tcBorders>
              <w:top w:val="nil"/>
              <w:left w:val="single" w:sz="4" w:space="0" w:color="5B9BD5"/>
              <w:bottom w:val="nil"/>
              <w:right w:val="single" w:sz="4" w:space="0" w:color="5B9BD5"/>
            </w:tcBorders>
            <w:shd w:val="clear" w:color="auto" w:fill="DDEBF7"/>
            <w:noWrap/>
            <w:vAlign w:val="bottom"/>
            <w:hideMark/>
          </w:tcPr>
          <w:p w14:paraId="50A6E7A4"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026" w:type="dxa"/>
            <w:shd w:val="clear" w:color="auto" w:fill="DDEBF7"/>
            <w:noWrap/>
            <w:vAlign w:val="bottom"/>
            <w:hideMark/>
          </w:tcPr>
          <w:p w14:paraId="2E115EF0"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180" w:type="dxa"/>
            <w:tcBorders>
              <w:top w:val="nil"/>
              <w:left w:val="single" w:sz="4" w:space="0" w:color="5B9BD5"/>
              <w:bottom w:val="nil"/>
              <w:right w:val="single" w:sz="4" w:space="0" w:color="5B9BD5"/>
            </w:tcBorders>
            <w:shd w:val="clear" w:color="auto" w:fill="DDEBF7"/>
            <w:noWrap/>
            <w:vAlign w:val="bottom"/>
            <w:hideMark/>
          </w:tcPr>
          <w:p w14:paraId="6B73E74A"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997" w:type="dxa"/>
            <w:tcBorders>
              <w:top w:val="nil"/>
              <w:left w:val="nil"/>
              <w:bottom w:val="nil"/>
              <w:right w:val="single" w:sz="4" w:space="0" w:color="5B9BD5"/>
            </w:tcBorders>
            <w:shd w:val="clear" w:color="auto" w:fill="DDEBF7"/>
            <w:noWrap/>
            <w:vAlign w:val="bottom"/>
            <w:hideMark/>
          </w:tcPr>
          <w:p w14:paraId="587CF45F"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960" w:type="dxa"/>
            <w:shd w:val="clear" w:color="auto" w:fill="DDEBF7"/>
            <w:noWrap/>
            <w:vAlign w:val="bottom"/>
            <w:hideMark/>
          </w:tcPr>
          <w:p w14:paraId="4CB7CF55"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245 </w:t>
            </w:r>
          </w:p>
        </w:tc>
        <w:tc>
          <w:tcPr>
            <w:tcW w:w="1100" w:type="dxa"/>
            <w:tcBorders>
              <w:top w:val="nil"/>
              <w:left w:val="single" w:sz="4" w:space="0" w:color="5B9BD5"/>
              <w:bottom w:val="nil"/>
              <w:right w:val="single" w:sz="4" w:space="0" w:color="5B9BD5"/>
            </w:tcBorders>
            <w:shd w:val="clear" w:color="auto" w:fill="DDEBF7"/>
            <w:noWrap/>
            <w:vAlign w:val="bottom"/>
            <w:hideMark/>
          </w:tcPr>
          <w:p w14:paraId="4299BC28"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245 </w:t>
            </w:r>
          </w:p>
        </w:tc>
        <w:tc>
          <w:tcPr>
            <w:tcW w:w="987" w:type="dxa"/>
            <w:tcBorders>
              <w:top w:val="nil"/>
              <w:left w:val="nil"/>
              <w:bottom w:val="nil"/>
              <w:right w:val="single" w:sz="4" w:space="0" w:color="5B9BD5"/>
            </w:tcBorders>
            <w:shd w:val="clear" w:color="auto" w:fill="DDEBF7"/>
            <w:noWrap/>
            <w:vAlign w:val="bottom"/>
            <w:hideMark/>
          </w:tcPr>
          <w:p w14:paraId="1ED420ED"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4AFFE822" w14:textId="77777777" w:rsidR="006E5E63" w:rsidRPr="0035558F" w:rsidRDefault="006E5E63">
            <w:pPr>
              <w:spacing w:line="240" w:lineRule="auto"/>
              <w:jc w:val="right"/>
              <w:rPr>
                <w:rFonts w:ascii="Univers 45 Light" w:hAnsi="Univers 45 Light"/>
                <w:sz w:val="16"/>
                <w:szCs w:val="16"/>
                <w:lang w:eastAsia="en-AU"/>
              </w:rPr>
            </w:pPr>
            <w:r w:rsidRPr="0035558F">
              <w:rPr>
                <w:rFonts w:ascii="Univers 45 Light" w:hAnsi="Univers 45 Light"/>
                <w:sz w:val="16"/>
                <w:szCs w:val="16"/>
              </w:rPr>
              <w:t>100%</w:t>
            </w:r>
          </w:p>
        </w:tc>
      </w:tr>
      <w:tr w:rsidR="006E5E63" w:rsidRPr="0035558F" w14:paraId="430FBA45" w14:textId="77777777" w:rsidTr="006E5E63">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0352C022"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sz w:val="16"/>
              </w:rPr>
              <w:t xml:space="preserve">Service NAP </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18A18649"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4 </w:t>
            </w:r>
          </w:p>
        </w:tc>
        <w:tc>
          <w:tcPr>
            <w:tcW w:w="1100" w:type="dxa"/>
            <w:shd w:val="clear" w:color="auto" w:fill="FFFFFF" w:themeFill="background1"/>
            <w:noWrap/>
            <w:vAlign w:val="bottom"/>
            <w:hideMark/>
          </w:tcPr>
          <w:p w14:paraId="07A95F44"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4 </w:t>
            </w:r>
          </w:p>
        </w:tc>
        <w:tc>
          <w:tcPr>
            <w:tcW w:w="967" w:type="dxa"/>
            <w:tcBorders>
              <w:top w:val="nil"/>
              <w:left w:val="single" w:sz="4" w:space="0" w:color="5B9BD5"/>
              <w:bottom w:val="nil"/>
              <w:right w:val="single" w:sz="4" w:space="0" w:color="5B9BD5"/>
            </w:tcBorders>
            <w:shd w:val="clear" w:color="auto" w:fill="DDEBF7"/>
            <w:noWrap/>
            <w:vAlign w:val="bottom"/>
            <w:hideMark/>
          </w:tcPr>
          <w:p w14:paraId="07B8556D"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026" w:type="dxa"/>
            <w:shd w:val="clear" w:color="auto" w:fill="FFFFFF" w:themeFill="background1"/>
            <w:noWrap/>
            <w:vAlign w:val="bottom"/>
            <w:hideMark/>
          </w:tcPr>
          <w:p w14:paraId="45B1E008"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53EC7DE7"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997" w:type="dxa"/>
            <w:tcBorders>
              <w:top w:val="nil"/>
              <w:left w:val="nil"/>
              <w:bottom w:val="nil"/>
              <w:right w:val="single" w:sz="4" w:space="0" w:color="5B9BD5"/>
            </w:tcBorders>
            <w:shd w:val="clear" w:color="auto" w:fill="FFFFFF" w:themeFill="background1"/>
            <w:noWrap/>
            <w:vAlign w:val="bottom"/>
            <w:hideMark/>
          </w:tcPr>
          <w:p w14:paraId="32A6EF72"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4 </w:t>
            </w:r>
          </w:p>
        </w:tc>
        <w:tc>
          <w:tcPr>
            <w:tcW w:w="960" w:type="dxa"/>
            <w:shd w:val="clear" w:color="auto" w:fill="FFFFFF" w:themeFill="background1"/>
            <w:noWrap/>
            <w:vAlign w:val="bottom"/>
            <w:hideMark/>
          </w:tcPr>
          <w:p w14:paraId="493CAACD"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377151C4"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4 </w:t>
            </w:r>
          </w:p>
        </w:tc>
        <w:tc>
          <w:tcPr>
            <w:tcW w:w="987" w:type="dxa"/>
            <w:tcBorders>
              <w:top w:val="nil"/>
              <w:left w:val="nil"/>
              <w:bottom w:val="nil"/>
              <w:right w:val="single" w:sz="4" w:space="0" w:color="5B9BD5"/>
            </w:tcBorders>
            <w:shd w:val="clear" w:color="auto" w:fill="FFFFFF" w:themeFill="background1"/>
            <w:noWrap/>
            <w:vAlign w:val="bottom"/>
            <w:hideMark/>
          </w:tcPr>
          <w:p w14:paraId="115A9722"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FFFFFF" w:themeFill="background1"/>
            <w:noWrap/>
            <w:vAlign w:val="bottom"/>
            <w:hideMark/>
          </w:tcPr>
          <w:p w14:paraId="5B64BF67" w14:textId="77777777" w:rsidR="006E5E63" w:rsidRPr="0035558F" w:rsidRDefault="006E5E63">
            <w:pPr>
              <w:spacing w:line="240" w:lineRule="auto"/>
              <w:jc w:val="right"/>
              <w:rPr>
                <w:rFonts w:ascii="Univers 45 Light" w:hAnsi="Univers 45 Light"/>
                <w:sz w:val="16"/>
                <w:szCs w:val="16"/>
                <w:lang w:eastAsia="en-AU"/>
              </w:rPr>
            </w:pPr>
            <w:r w:rsidRPr="0035558F">
              <w:rPr>
                <w:rFonts w:ascii="Univers 45 Light" w:hAnsi="Univers 45 Light"/>
                <w:sz w:val="16"/>
                <w:szCs w:val="16"/>
              </w:rPr>
              <w:t>100%</w:t>
            </w:r>
          </w:p>
        </w:tc>
      </w:tr>
      <w:tr w:rsidR="006E5E63" w:rsidRPr="0035558F" w14:paraId="45AEF693"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4D69B977"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sz w:val="16"/>
              </w:rPr>
              <w:t xml:space="preserve">Pharmacy </w:t>
            </w:r>
            <w:proofErr w:type="spellStart"/>
            <w:r w:rsidRPr="0035558F">
              <w:rPr>
                <w:rFonts w:ascii="Univers 45 Light" w:hAnsi="Univers 45 Light"/>
                <w:sz w:val="16"/>
              </w:rPr>
              <w:t>Disp</w:t>
            </w:r>
            <w:proofErr w:type="spellEnd"/>
            <w:r w:rsidRPr="0035558F">
              <w:rPr>
                <w:rFonts w:ascii="Univers 45 Light" w:hAnsi="Univers 45 Light"/>
                <w:sz w:val="16"/>
              </w:rPr>
              <w:t xml:space="preserve"> ED </w:t>
            </w:r>
          </w:p>
        </w:tc>
        <w:tc>
          <w:tcPr>
            <w:tcW w:w="1100" w:type="dxa"/>
            <w:tcBorders>
              <w:top w:val="nil"/>
              <w:left w:val="single" w:sz="4" w:space="0" w:color="5B9BD5"/>
              <w:bottom w:val="nil"/>
              <w:right w:val="single" w:sz="4" w:space="0" w:color="5B9BD5"/>
            </w:tcBorders>
            <w:shd w:val="clear" w:color="auto" w:fill="DDEBF7"/>
            <w:noWrap/>
            <w:vAlign w:val="bottom"/>
            <w:hideMark/>
          </w:tcPr>
          <w:p w14:paraId="6BFCE03F"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3,113 </w:t>
            </w:r>
          </w:p>
        </w:tc>
        <w:tc>
          <w:tcPr>
            <w:tcW w:w="1100" w:type="dxa"/>
            <w:shd w:val="clear" w:color="auto" w:fill="DDEBF7"/>
            <w:noWrap/>
            <w:vAlign w:val="bottom"/>
            <w:hideMark/>
          </w:tcPr>
          <w:p w14:paraId="5F33BECE"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3,113 </w:t>
            </w:r>
          </w:p>
        </w:tc>
        <w:tc>
          <w:tcPr>
            <w:tcW w:w="967" w:type="dxa"/>
            <w:tcBorders>
              <w:top w:val="nil"/>
              <w:left w:val="single" w:sz="4" w:space="0" w:color="5B9BD5"/>
              <w:bottom w:val="nil"/>
              <w:right w:val="single" w:sz="4" w:space="0" w:color="5B9BD5"/>
            </w:tcBorders>
            <w:shd w:val="clear" w:color="auto" w:fill="DDEBF7"/>
            <w:noWrap/>
            <w:vAlign w:val="bottom"/>
            <w:hideMark/>
          </w:tcPr>
          <w:p w14:paraId="5F2BD0A8"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026" w:type="dxa"/>
            <w:shd w:val="clear" w:color="auto" w:fill="DDEBF7"/>
            <w:noWrap/>
            <w:vAlign w:val="bottom"/>
            <w:hideMark/>
          </w:tcPr>
          <w:p w14:paraId="2EF0A57C"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150 </w:t>
            </w:r>
          </w:p>
        </w:tc>
        <w:tc>
          <w:tcPr>
            <w:tcW w:w="1180" w:type="dxa"/>
            <w:tcBorders>
              <w:top w:val="nil"/>
              <w:left w:val="single" w:sz="4" w:space="0" w:color="5B9BD5"/>
              <w:bottom w:val="nil"/>
              <w:right w:val="single" w:sz="4" w:space="0" w:color="5B9BD5"/>
            </w:tcBorders>
            <w:shd w:val="clear" w:color="auto" w:fill="DDEBF7"/>
            <w:noWrap/>
            <w:vAlign w:val="bottom"/>
            <w:hideMark/>
          </w:tcPr>
          <w:p w14:paraId="61094177"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2,674 </w:t>
            </w:r>
          </w:p>
        </w:tc>
        <w:tc>
          <w:tcPr>
            <w:tcW w:w="997" w:type="dxa"/>
            <w:tcBorders>
              <w:top w:val="nil"/>
              <w:left w:val="nil"/>
              <w:bottom w:val="nil"/>
              <w:right w:val="single" w:sz="4" w:space="0" w:color="5B9BD5"/>
            </w:tcBorders>
            <w:shd w:val="clear" w:color="auto" w:fill="DDEBF7"/>
            <w:noWrap/>
            <w:vAlign w:val="bottom"/>
            <w:hideMark/>
          </w:tcPr>
          <w:p w14:paraId="3B214DA5"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960" w:type="dxa"/>
            <w:shd w:val="clear" w:color="auto" w:fill="DDEBF7"/>
            <w:noWrap/>
            <w:vAlign w:val="bottom"/>
            <w:hideMark/>
          </w:tcPr>
          <w:p w14:paraId="07AC7D80"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289 </w:t>
            </w:r>
          </w:p>
        </w:tc>
        <w:tc>
          <w:tcPr>
            <w:tcW w:w="1100" w:type="dxa"/>
            <w:tcBorders>
              <w:top w:val="nil"/>
              <w:left w:val="single" w:sz="4" w:space="0" w:color="5B9BD5"/>
              <w:bottom w:val="nil"/>
              <w:right w:val="single" w:sz="4" w:space="0" w:color="5B9BD5"/>
            </w:tcBorders>
            <w:shd w:val="clear" w:color="auto" w:fill="DDEBF7"/>
            <w:noWrap/>
            <w:vAlign w:val="bottom"/>
            <w:hideMark/>
          </w:tcPr>
          <w:p w14:paraId="7F5740B5"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3,113 </w:t>
            </w:r>
          </w:p>
        </w:tc>
        <w:tc>
          <w:tcPr>
            <w:tcW w:w="987" w:type="dxa"/>
            <w:tcBorders>
              <w:top w:val="nil"/>
              <w:left w:val="nil"/>
              <w:bottom w:val="nil"/>
              <w:right w:val="single" w:sz="4" w:space="0" w:color="5B9BD5"/>
            </w:tcBorders>
            <w:shd w:val="clear" w:color="auto" w:fill="DDEBF7"/>
            <w:noWrap/>
            <w:vAlign w:val="bottom"/>
            <w:hideMark/>
          </w:tcPr>
          <w:p w14:paraId="515A5C36"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12905238" w14:textId="77777777" w:rsidR="006E5E63" w:rsidRPr="0035558F" w:rsidRDefault="006E5E63">
            <w:pPr>
              <w:spacing w:line="240" w:lineRule="auto"/>
              <w:jc w:val="right"/>
              <w:rPr>
                <w:rFonts w:ascii="Univers 45 Light" w:hAnsi="Univers 45 Light"/>
                <w:sz w:val="16"/>
                <w:szCs w:val="16"/>
                <w:lang w:eastAsia="en-AU"/>
              </w:rPr>
            </w:pPr>
            <w:r w:rsidRPr="0035558F">
              <w:rPr>
                <w:rFonts w:ascii="Univers 45 Light" w:hAnsi="Univers 45 Light"/>
                <w:sz w:val="16"/>
                <w:szCs w:val="16"/>
              </w:rPr>
              <w:t>100%</w:t>
            </w:r>
          </w:p>
        </w:tc>
      </w:tr>
      <w:tr w:rsidR="006E5E63" w:rsidRPr="0035558F" w14:paraId="38F9BBA0" w14:textId="77777777" w:rsidTr="006E5E63">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64364323"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sz w:val="16"/>
              </w:rPr>
              <w:t xml:space="preserve">Imaging </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10BA7879"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7,689 </w:t>
            </w:r>
          </w:p>
        </w:tc>
        <w:tc>
          <w:tcPr>
            <w:tcW w:w="1100" w:type="dxa"/>
            <w:shd w:val="clear" w:color="auto" w:fill="FFFFFF" w:themeFill="background1"/>
            <w:noWrap/>
            <w:vAlign w:val="bottom"/>
            <w:hideMark/>
          </w:tcPr>
          <w:p w14:paraId="5CAC7CDE"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7,689 </w:t>
            </w:r>
          </w:p>
        </w:tc>
        <w:tc>
          <w:tcPr>
            <w:tcW w:w="967" w:type="dxa"/>
            <w:tcBorders>
              <w:top w:val="nil"/>
              <w:left w:val="single" w:sz="4" w:space="0" w:color="5B9BD5"/>
              <w:bottom w:val="nil"/>
              <w:right w:val="single" w:sz="4" w:space="0" w:color="5B9BD5"/>
            </w:tcBorders>
            <w:shd w:val="clear" w:color="auto" w:fill="DDEBF7"/>
            <w:noWrap/>
            <w:vAlign w:val="bottom"/>
            <w:hideMark/>
          </w:tcPr>
          <w:p w14:paraId="603F325A"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026" w:type="dxa"/>
            <w:shd w:val="clear" w:color="auto" w:fill="FFFFFF" w:themeFill="background1"/>
            <w:noWrap/>
            <w:vAlign w:val="bottom"/>
            <w:hideMark/>
          </w:tcPr>
          <w:p w14:paraId="737BA180"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1,492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68EFA089"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37 </w:t>
            </w:r>
          </w:p>
        </w:tc>
        <w:tc>
          <w:tcPr>
            <w:tcW w:w="997" w:type="dxa"/>
            <w:tcBorders>
              <w:top w:val="nil"/>
              <w:left w:val="nil"/>
              <w:bottom w:val="nil"/>
              <w:right w:val="single" w:sz="4" w:space="0" w:color="5B9BD5"/>
            </w:tcBorders>
            <w:shd w:val="clear" w:color="auto" w:fill="FFFFFF" w:themeFill="background1"/>
            <w:noWrap/>
            <w:vAlign w:val="bottom"/>
            <w:hideMark/>
          </w:tcPr>
          <w:p w14:paraId="4BEE9D7B"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338 </w:t>
            </w:r>
          </w:p>
        </w:tc>
        <w:tc>
          <w:tcPr>
            <w:tcW w:w="960" w:type="dxa"/>
            <w:shd w:val="clear" w:color="auto" w:fill="FFFFFF" w:themeFill="background1"/>
            <w:noWrap/>
            <w:vAlign w:val="bottom"/>
            <w:hideMark/>
          </w:tcPr>
          <w:p w14:paraId="1C1C5F3D"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5,821 </w:t>
            </w:r>
          </w:p>
        </w:tc>
        <w:tc>
          <w:tcPr>
            <w:tcW w:w="1100" w:type="dxa"/>
            <w:tcBorders>
              <w:top w:val="nil"/>
              <w:left w:val="single" w:sz="4" w:space="0" w:color="5B9BD5"/>
              <w:bottom w:val="nil"/>
              <w:right w:val="single" w:sz="4" w:space="0" w:color="5B9BD5"/>
            </w:tcBorders>
            <w:shd w:val="clear" w:color="auto" w:fill="DDEBF7"/>
            <w:noWrap/>
            <w:vAlign w:val="bottom"/>
            <w:hideMark/>
          </w:tcPr>
          <w:p w14:paraId="077E5BB0"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7,688 </w:t>
            </w:r>
          </w:p>
        </w:tc>
        <w:tc>
          <w:tcPr>
            <w:tcW w:w="987" w:type="dxa"/>
            <w:tcBorders>
              <w:top w:val="nil"/>
              <w:left w:val="nil"/>
              <w:bottom w:val="nil"/>
              <w:right w:val="single" w:sz="4" w:space="0" w:color="5B9BD5"/>
            </w:tcBorders>
            <w:shd w:val="clear" w:color="auto" w:fill="FFFFFF" w:themeFill="background1"/>
            <w:noWrap/>
            <w:vAlign w:val="bottom"/>
            <w:hideMark/>
          </w:tcPr>
          <w:p w14:paraId="15902F14"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 </w:t>
            </w:r>
          </w:p>
        </w:tc>
        <w:tc>
          <w:tcPr>
            <w:tcW w:w="1180" w:type="dxa"/>
            <w:tcBorders>
              <w:top w:val="nil"/>
              <w:left w:val="nil"/>
              <w:bottom w:val="nil"/>
              <w:right w:val="single" w:sz="4" w:space="0" w:color="5B9BD5"/>
            </w:tcBorders>
            <w:shd w:val="clear" w:color="auto" w:fill="FFFFFF" w:themeFill="background1"/>
            <w:noWrap/>
            <w:vAlign w:val="bottom"/>
            <w:hideMark/>
          </w:tcPr>
          <w:p w14:paraId="576AD853" w14:textId="77777777" w:rsidR="006E5E63" w:rsidRPr="0035558F" w:rsidRDefault="006E5E63">
            <w:pPr>
              <w:spacing w:line="240" w:lineRule="auto"/>
              <w:jc w:val="right"/>
              <w:rPr>
                <w:rFonts w:ascii="Univers 45 Light" w:hAnsi="Univers 45 Light"/>
                <w:sz w:val="16"/>
                <w:szCs w:val="16"/>
                <w:lang w:eastAsia="en-AU"/>
              </w:rPr>
            </w:pPr>
            <w:r w:rsidRPr="0035558F">
              <w:rPr>
                <w:rFonts w:ascii="Univers 45 Light" w:hAnsi="Univers 45 Light"/>
                <w:sz w:val="16"/>
                <w:szCs w:val="16"/>
              </w:rPr>
              <w:t>100%</w:t>
            </w:r>
          </w:p>
        </w:tc>
      </w:tr>
      <w:tr w:rsidR="006E5E63" w:rsidRPr="0035558F" w14:paraId="7C9A0E3C"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5F9FA9F0"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sz w:val="16"/>
              </w:rPr>
              <w:t xml:space="preserve">Prosthesis </w:t>
            </w:r>
          </w:p>
        </w:tc>
        <w:tc>
          <w:tcPr>
            <w:tcW w:w="1100" w:type="dxa"/>
            <w:tcBorders>
              <w:top w:val="nil"/>
              <w:left w:val="single" w:sz="4" w:space="0" w:color="5B9BD5"/>
              <w:bottom w:val="nil"/>
              <w:right w:val="single" w:sz="4" w:space="0" w:color="5B9BD5"/>
            </w:tcBorders>
            <w:shd w:val="clear" w:color="auto" w:fill="DDEBF7"/>
            <w:noWrap/>
            <w:vAlign w:val="bottom"/>
            <w:hideMark/>
          </w:tcPr>
          <w:p w14:paraId="0B473A9A"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6 </w:t>
            </w:r>
          </w:p>
        </w:tc>
        <w:tc>
          <w:tcPr>
            <w:tcW w:w="1100" w:type="dxa"/>
            <w:shd w:val="clear" w:color="auto" w:fill="DDEBF7"/>
            <w:noWrap/>
            <w:vAlign w:val="bottom"/>
            <w:hideMark/>
          </w:tcPr>
          <w:p w14:paraId="469FD453"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6 </w:t>
            </w:r>
          </w:p>
        </w:tc>
        <w:tc>
          <w:tcPr>
            <w:tcW w:w="967" w:type="dxa"/>
            <w:tcBorders>
              <w:top w:val="nil"/>
              <w:left w:val="single" w:sz="4" w:space="0" w:color="5B9BD5"/>
              <w:bottom w:val="nil"/>
              <w:right w:val="single" w:sz="4" w:space="0" w:color="5B9BD5"/>
            </w:tcBorders>
            <w:shd w:val="clear" w:color="auto" w:fill="DDEBF7"/>
            <w:noWrap/>
            <w:vAlign w:val="bottom"/>
            <w:hideMark/>
          </w:tcPr>
          <w:p w14:paraId="7CA15EB2"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026" w:type="dxa"/>
            <w:shd w:val="clear" w:color="auto" w:fill="DDEBF7"/>
            <w:noWrap/>
            <w:vAlign w:val="bottom"/>
            <w:hideMark/>
          </w:tcPr>
          <w:p w14:paraId="55BADE1B"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6 </w:t>
            </w:r>
          </w:p>
        </w:tc>
        <w:tc>
          <w:tcPr>
            <w:tcW w:w="1180" w:type="dxa"/>
            <w:tcBorders>
              <w:top w:val="nil"/>
              <w:left w:val="single" w:sz="4" w:space="0" w:color="5B9BD5"/>
              <w:bottom w:val="nil"/>
              <w:right w:val="single" w:sz="4" w:space="0" w:color="5B9BD5"/>
            </w:tcBorders>
            <w:shd w:val="clear" w:color="auto" w:fill="DDEBF7"/>
            <w:noWrap/>
            <w:vAlign w:val="bottom"/>
            <w:hideMark/>
          </w:tcPr>
          <w:p w14:paraId="7CE78CFE"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997" w:type="dxa"/>
            <w:tcBorders>
              <w:top w:val="nil"/>
              <w:left w:val="nil"/>
              <w:bottom w:val="nil"/>
              <w:right w:val="single" w:sz="4" w:space="0" w:color="5B9BD5"/>
            </w:tcBorders>
            <w:shd w:val="clear" w:color="auto" w:fill="DDEBF7"/>
            <w:noWrap/>
            <w:vAlign w:val="bottom"/>
            <w:hideMark/>
          </w:tcPr>
          <w:p w14:paraId="5A18EEA6"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960" w:type="dxa"/>
            <w:shd w:val="clear" w:color="auto" w:fill="DDEBF7"/>
            <w:noWrap/>
            <w:vAlign w:val="bottom"/>
            <w:hideMark/>
          </w:tcPr>
          <w:p w14:paraId="0988323F"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48FC497E"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6 </w:t>
            </w:r>
          </w:p>
        </w:tc>
        <w:tc>
          <w:tcPr>
            <w:tcW w:w="987" w:type="dxa"/>
            <w:tcBorders>
              <w:top w:val="nil"/>
              <w:left w:val="nil"/>
              <w:bottom w:val="nil"/>
              <w:right w:val="single" w:sz="4" w:space="0" w:color="5B9BD5"/>
            </w:tcBorders>
            <w:shd w:val="clear" w:color="auto" w:fill="DDEBF7"/>
            <w:noWrap/>
            <w:vAlign w:val="bottom"/>
            <w:hideMark/>
          </w:tcPr>
          <w:p w14:paraId="119C3FDE"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324ADA00" w14:textId="77777777" w:rsidR="006E5E63" w:rsidRPr="0035558F" w:rsidRDefault="006E5E63">
            <w:pPr>
              <w:spacing w:line="240" w:lineRule="auto"/>
              <w:jc w:val="right"/>
              <w:rPr>
                <w:rFonts w:ascii="Univers 45 Light" w:hAnsi="Univers 45 Light"/>
                <w:sz w:val="16"/>
                <w:szCs w:val="16"/>
                <w:lang w:eastAsia="en-AU"/>
              </w:rPr>
            </w:pPr>
            <w:r w:rsidRPr="0035558F">
              <w:rPr>
                <w:rFonts w:ascii="Univers 45 Light" w:hAnsi="Univers 45 Light"/>
                <w:sz w:val="16"/>
                <w:szCs w:val="16"/>
              </w:rPr>
              <w:t>100%</w:t>
            </w:r>
          </w:p>
        </w:tc>
      </w:tr>
      <w:tr w:rsidR="006E5E63" w:rsidRPr="0035558F" w14:paraId="7B468DD7" w14:textId="77777777" w:rsidTr="006E5E63">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3D2104A4"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sz w:val="16"/>
              </w:rPr>
              <w:t xml:space="preserve">Service ED </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36BBD056"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151,401 </w:t>
            </w:r>
          </w:p>
        </w:tc>
        <w:tc>
          <w:tcPr>
            <w:tcW w:w="1100" w:type="dxa"/>
            <w:shd w:val="clear" w:color="auto" w:fill="FFFFFF" w:themeFill="background1"/>
            <w:noWrap/>
            <w:vAlign w:val="bottom"/>
            <w:hideMark/>
          </w:tcPr>
          <w:p w14:paraId="5E343507"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151,401 </w:t>
            </w:r>
          </w:p>
        </w:tc>
        <w:tc>
          <w:tcPr>
            <w:tcW w:w="967" w:type="dxa"/>
            <w:tcBorders>
              <w:top w:val="nil"/>
              <w:left w:val="single" w:sz="4" w:space="0" w:color="5B9BD5"/>
              <w:bottom w:val="nil"/>
              <w:right w:val="single" w:sz="4" w:space="0" w:color="5B9BD5"/>
            </w:tcBorders>
            <w:shd w:val="clear" w:color="auto" w:fill="DDEBF7"/>
            <w:noWrap/>
            <w:vAlign w:val="bottom"/>
            <w:hideMark/>
          </w:tcPr>
          <w:p w14:paraId="13E339D1"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026" w:type="dxa"/>
            <w:shd w:val="clear" w:color="auto" w:fill="FFFFFF" w:themeFill="background1"/>
            <w:noWrap/>
            <w:vAlign w:val="bottom"/>
            <w:hideMark/>
          </w:tcPr>
          <w:p w14:paraId="0F2DCC76"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6B0993EC"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151,401 </w:t>
            </w:r>
          </w:p>
        </w:tc>
        <w:tc>
          <w:tcPr>
            <w:tcW w:w="997" w:type="dxa"/>
            <w:tcBorders>
              <w:top w:val="nil"/>
              <w:left w:val="nil"/>
              <w:bottom w:val="nil"/>
              <w:right w:val="single" w:sz="4" w:space="0" w:color="5B9BD5"/>
            </w:tcBorders>
            <w:shd w:val="clear" w:color="auto" w:fill="FFFFFF" w:themeFill="background1"/>
            <w:noWrap/>
            <w:vAlign w:val="bottom"/>
            <w:hideMark/>
          </w:tcPr>
          <w:p w14:paraId="697CA264"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960" w:type="dxa"/>
            <w:shd w:val="clear" w:color="auto" w:fill="FFFFFF" w:themeFill="background1"/>
            <w:noWrap/>
            <w:vAlign w:val="bottom"/>
            <w:hideMark/>
          </w:tcPr>
          <w:p w14:paraId="6D6ED8A0"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50796D75"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151,401 </w:t>
            </w:r>
          </w:p>
        </w:tc>
        <w:tc>
          <w:tcPr>
            <w:tcW w:w="987" w:type="dxa"/>
            <w:tcBorders>
              <w:top w:val="nil"/>
              <w:left w:val="nil"/>
              <w:bottom w:val="nil"/>
              <w:right w:val="single" w:sz="4" w:space="0" w:color="5B9BD5"/>
            </w:tcBorders>
            <w:shd w:val="clear" w:color="auto" w:fill="FFFFFF" w:themeFill="background1"/>
            <w:noWrap/>
            <w:vAlign w:val="bottom"/>
            <w:hideMark/>
          </w:tcPr>
          <w:p w14:paraId="5D68FABE"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FFFFFF" w:themeFill="background1"/>
            <w:noWrap/>
            <w:vAlign w:val="bottom"/>
            <w:hideMark/>
          </w:tcPr>
          <w:p w14:paraId="1F6831AD" w14:textId="77777777" w:rsidR="006E5E63" w:rsidRPr="0035558F" w:rsidRDefault="006E5E63">
            <w:pPr>
              <w:spacing w:line="240" w:lineRule="auto"/>
              <w:jc w:val="right"/>
              <w:rPr>
                <w:rFonts w:ascii="Univers 45 Light" w:hAnsi="Univers 45 Light"/>
                <w:sz w:val="16"/>
                <w:szCs w:val="16"/>
                <w:lang w:eastAsia="en-AU"/>
              </w:rPr>
            </w:pPr>
            <w:r w:rsidRPr="0035558F">
              <w:rPr>
                <w:rFonts w:ascii="Univers 45 Light" w:hAnsi="Univers 45 Light"/>
                <w:sz w:val="16"/>
                <w:szCs w:val="16"/>
              </w:rPr>
              <w:t>100%</w:t>
            </w:r>
          </w:p>
        </w:tc>
      </w:tr>
      <w:tr w:rsidR="006E5E63" w:rsidRPr="0035558F" w14:paraId="2233700E"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5CBC62B2"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sz w:val="16"/>
              </w:rPr>
              <w:t xml:space="preserve">Pathology </w:t>
            </w:r>
          </w:p>
        </w:tc>
        <w:tc>
          <w:tcPr>
            <w:tcW w:w="1100" w:type="dxa"/>
            <w:tcBorders>
              <w:top w:val="nil"/>
              <w:left w:val="single" w:sz="4" w:space="0" w:color="5B9BD5"/>
              <w:bottom w:val="nil"/>
              <w:right w:val="single" w:sz="4" w:space="0" w:color="5B9BD5"/>
            </w:tcBorders>
            <w:shd w:val="clear" w:color="auto" w:fill="DDEBF7"/>
            <w:noWrap/>
            <w:vAlign w:val="bottom"/>
            <w:hideMark/>
          </w:tcPr>
          <w:p w14:paraId="42232E97"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689,033 </w:t>
            </w:r>
          </w:p>
        </w:tc>
        <w:tc>
          <w:tcPr>
            <w:tcW w:w="1100" w:type="dxa"/>
            <w:shd w:val="clear" w:color="auto" w:fill="DDEBF7"/>
            <w:noWrap/>
            <w:vAlign w:val="bottom"/>
            <w:hideMark/>
          </w:tcPr>
          <w:p w14:paraId="5ABF2E38"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689,033 </w:t>
            </w:r>
          </w:p>
        </w:tc>
        <w:tc>
          <w:tcPr>
            <w:tcW w:w="967" w:type="dxa"/>
            <w:tcBorders>
              <w:top w:val="nil"/>
              <w:left w:val="single" w:sz="4" w:space="0" w:color="5B9BD5"/>
              <w:bottom w:val="nil"/>
              <w:right w:val="single" w:sz="4" w:space="0" w:color="5B9BD5"/>
            </w:tcBorders>
            <w:shd w:val="clear" w:color="auto" w:fill="DDEBF7"/>
            <w:noWrap/>
            <w:vAlign w:val="bottom"/>
            <w:hideMark/>
          </w:tcPr>
          <w:p w14:paraId="735D129A"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026" w:type="dxa"/>
            <w:shd w:val="clear" w:color="auto" w:fill="DDEBF7"/>
            <w:noWrap/>
            <w:vAlign w:val="bottom"/>
            <w:hideMark/>
          </w:tcPr>
          <w:p w14:paraId="549F8C3D"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463,833 </w:t>
            </w:r>
          </w:p>
        </w:tc>
        <w:tc>
          <w:tcPr>
            <w:tcW w:w="1180" w:type="dxa"/>
            <w:tcBorders>
              <w:top w:val="nil"/>
              <w:left w:val="single" w:sz="4" w:space="0" w:color="5B9BD5"/>
              <w:bottom w:val="nil"/>
              <w:right w:val="single" w:sz="4" w:space="0" w:color="5B9BD5"/>
            </w:tcBorders>
            <w:shd w:val="clear" w:color="auto" w:fill="DDEBF7"/>
            <w:noWrap/>
            <w:vAlign w:val="bottom"/>
            <w:hideMark/>
          </w:tcPr>
          <w:p w14:paraId="07D3E864"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188,847 </w:t>
            </w:r>
          </w:p>
        </w:tc>
        <w:tc>
          <w:tcPr>
            <w:tcW w:w="997" w:type="dxa"/>
            <w:tcBorders>
              <w:top w:val="nil"/>
              <w:left w:val="nil"/>
              <w:bottom w:val="nil"/>
              <w:right w:val="single" w:sz="4" w:space="0" w:color="5B9BD5"/>
            </w:tcBorders>
            <w:shd w:val="clear" w:color="auto" w:fill="DDEBF7"/>
            <w:noWrap/>
            <w:vAlign w:val="bottom"/>
            <w:hideMark/>
          </w:tcPr>
          <w:p w14:paraId="6786EAD7"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16,117 </w:t>
            </w:r>
          </w:p>
        </w:tc>
        <w:tc>
          <w:tcPr>
            <w:tcW w:w="960" w:type="dxa"/>
            <w:shd w:val="clear" w:color="auto" w:fill="DDEBF7"/>
            <w:noWrap/>
            <w:vAlign w:val="bottom"/>
            <w:hideMark/>
          </w:tcPr>
          <w:p w14:paraId="3DEC21E2"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20,236 </w:t>
            </w:r>
          </w:p>
        </w:tc>
        <w:tc>
          <w:tcPr>
            <w:tcW w:w="1100" w:type="dxa"/>
            <w:tcBorders>
              <w:top w:val="nil"/>
              <w:left w:val="single" w:sz="4" w:space="0" w:color="5B9BD5"/>
              <w:bottom w:val="nil"/>
              <w:right w:val="single" w:sz="4" w:space="0" w:color="5B9BD5"/>
            </w:tcBorders>
            <w:shd w:val="clear" w:color="auto" w:fill="DDEBF7"/>
            <w:noWrap/>
            <w:vAlign w:val="bottom"/>
            <w:hideMark/>
          </w:tcPr>
          <w:p w14:paraId="26DCA488"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689,033 </w:t>
            </w:r>
          </w:p>
        </w:tc>
        <w:tc>
          <w:tcPr>
            <w:tcW w:w="987" w:type="dxa"/>
            <w:tcBorders>
              <w:top w:val="nil"/>
              <w:left w:val="nil"/>
              <w:bottom w:val="nil"/>
              <w:right w:val="single" w:sz="4" w:space="0" w:color="5B9BD5"/>
            </w:tcBorders>
            <w:shd w:val="clear" w:color="auto" w:fill="DDEBF7"/>
            <w:noWrap/>
            <w:vAlign w:val="bottom"/>
            <w:hideMark/>
          </w:tcPr>
          <w:p w14:paraId="79A0CF8B"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2946F50B" w14:textId="77777777" w:rsidR="006E5E63" w:rsidRPr="0035558F" w:rsidRDefault="006E5E63">
            <w:pPr>
              <w:spacing w:line="240" w:lineRule="auto"/>
              <w:jc w:val="right"/>
              <w:rPr>
                <w:rFonts w:ascii="Univers 45 Light" w:hAnsi="Univers 45 Light"/>
                <w:sz w:val="16"/>
                <w:szCs w:val="16"/>
                <w:lang w:eastAsia="en-AU"/>
              </w:rPr>
            </w:pPr>
            <w:r w:rsidRPr="0035558F">
              <w:rPr>
                <w:rFonts w:ascii="Univers 45 Light" w:hAnsi="Univers 45 Light"/>
                <w:sz w:val="16"/>
                <w:szCs w:val="16"/>
              </w:rPr>
              <w:t>100%</w:t>
            </w:r>
          </w:p>
        </w:tc>
      </w:tr>
      <w:tr w:rsidR="006E5E63" w:rsidRPr="0035558F" w14:paraId="36DC7758" w14:textId="77777777" w:rsidTr="006E5E63">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2A5E8062" w14:textId="77777777" w:rsidR="006E5E63" w:rsidRPr="0035558F" w:rsidRDefault="006E5E63">
            <w:pPr>
              <w:spacing w:line="240" w:lineRule="auto"/>
              <w:rPr>
                <w:rFonts w:ascii="Univers 45 Light" w:hAnsi="Univers 45 Light"/>
                <w:color w:val="000000"/>
                <w:sz w:val="16"/>
                <w:lang w:eastAsia="en-AU"/>
              </w:rPr>
            </w:pPr>
            <w:r w:rsidRPr="0035558F">
              <w:rPr>
                <w:rFonts w:ascii="Univers 45 Light" w:hAnsi="Univers 45 Light"/>
                <w:sz w:val="16"/>
              </w:rPr>
              <w:t xml:space="preserve">Cardiac Catheter - RPA </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06700B64"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3,021 </w:t>
            </w:r>
          </w:p>
        </w:tc>
        <w:tc>
          <w:tcPr>
            <w:tcW w:w="1100" w:type="dxa"/>
            <w:shd w:val="clear" w:color="auto" w:fill="FFFFFF" w:themeFill="background1"/>
            <w:noWrap/>
            <w:vAlign w:val="bottom"/>
            <w:hideMark/>
          </w:tcPr>
          <w:p w14:paraId="1371C25D"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3,021 </w:t>
            </w:r>
          </w:p>
        </w:tc>
        <w:tc>
          <w:tcPr>
            <w:tcW w:w="967" w:type="dxa"/>
            <w:tcBorders>
              <w:top w:val="nil"/>
              <w:left w:val="single" w:sz="4" w:space="0" w:color="5B9BD5"/>
              <w:bottom w:val="nil"/>
              <w:right w:val="single" w:sz="4" w:space="0" w:color="5B9BD5"/>
            </w:tcBorders>
            <w:shd w:val="clear" w:color="auto" w:fill="DDEBF7"/>
            <w:noWrap/>
            <w:vAlign w:val="bottom"/>
            <w:hideMark/>
          </w:tcPr>
          <w:p w14:paraId="0E3A24C2"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026" w:type="dxa"/>
            <w:shd w:val="clear" w:color="auto" w:fill="FFFFFF" w:themeFill="background1"/>
            <w:noWrap/>
            <w:vAlign w:val="bottom"/>
            <w:hideMark/>
          </w:tcPr>
          <w:p w14:paraId="67A0D814"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1,717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208E5A8C"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997" w:type="dxa"/>
            <w:tcBorders>
              <w:top w:val="nil"/>
              <w:left w:val="nil"/>
              <w:bottom w:val="nil"/>
              <w:right w:val="single" w:sz="4" w:space="0" w:color="5B9BD5"/>
            </w:tcBorders>
            <w:shd w:val="clear" w:color="auto" w:fill="FFFFFF" w:themeFill="background1"/>
            <w:noWrap/>
            <w:vAlign w:val="bottom"/>
            <w:hideMark/>
          </w:tcPr>
          <w:p w14:paraId="10347A30"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1,088 </w:t>
            </w:r>
          </w:p>
        </w:tc>
        <w:tc>
          <w:tcPr>
            <w:tcW w:w="960" w:type="dxa"/>
            <w:shd w:val="clear" w:color="auto" w:fill="FFFFFF" w:themeFill="background1"/>
            <w:noWrap/>
            <w:vAlign w:val="bottom"/>
            <w:hideMark/>
          </w:tcPr>
          <w:p w14:paraId="4840484C"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216 </w:t>
            </w:r>
          </w:p>
        </w:tc>
        <w:tc>
          <w:tcPr>
            <w:tcW w:w="1100" w:type="dxa"/>
            <w:tcBorders>
              <w:top w:val="nil"/>
              <w:left w:val="single" w:sz="4" w:space="0" w:color="5B9BD5"/>
              <w:bottom w:val="nil"/>
              <w:right w:val="single" w:sz="4" w:space="0" w:color="5B9BD5"/>
            </w:tcBorders>
            <w:shd w:val="clear" w:color="auto" w:fill="DDEBF7"/>
            <w:noWrap/>
            <w:vAlign w:val="bottom"/>
            <w:hideMark/>
          </w:tcPr>
          <w:p w14:paraId="652262AD"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3,021 </w:t>
            </w:r>
          </w:p>
        </w:tc>
        <w:tc>
          <w:tcPr>
            <w:tcW w:w="987" w:type="dxa"/>
            <w:tcBorders>
              <w:top w:val="nil"/>
              <w:left w:val="nil"/>
              <w:bottom w:val="nil"/>
              <w:right w:val="single" w:sz="4" w:space="0" w:color="5B9BD5"/>
            </w:tcBorders>
            <w:shd w:val="clear" w:color="auto" w:fill="FFFFFF" w:themeFill="background1"/>
            <w:noWrap/>
            <w:vAlign w:val="bottom"/>
            <w:hideMark/>
          </w:tcPr>
          <w:p w14:paraId="7330633B" w14:textId="77777777" w:rsidR="006E5E63" w:rsidRPr="0035558F" w:rsidRDefault="006E5E63">
            <w:pPr>
              <w:spacing w:line="240" w:lineRule="auto"/>
              <w:jc w:val="right"/>
              <w:rPr>
                <w:rFonts w:ascii="Univers 45 Light" w:hAnsi="Univers 45 Light"/>
                <w:color w:val="000000"/>
                <w:sz w:val="16"/>
                <w:szCs w:val="16"/>
                <w:lang w:eastAsia="en-AU"/>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FFFFFF" w:themeFill="background1"/>
            <w:noWrap/>
            <w:vAlign w:val="bottom"/>
            <w:hideMark/>
          </w:tcPr>
          <w:p w14:paraId="225BCD37" w14:textId="77777777" w:rsidR="006E5E63" w:rsidRPr="0035558F" w:rsidRDefault="006E5E63">
            <w:pPr>
              <w:spacing w:line="240" w:lineRule="auto"/>
              <w:jc w:val="right"/>
              <w:rPr>
                <w:rFonts w:ascii="Univers 45 Light" w:hAnsi="Univers 45 Light"/>
                <w:sz w:val="16"/>
                <w:szCs w:val="16"/>
                <w:lang w:eastAsia="en-AU"/>
              </w:rPr>
            </w:pPr>
            <w:r w:rsidRPr="0035558F">
              <w:rPr>
                <w:rFonts w:ascii="Univers 45 Light" w:hAnsi="Univers 45 Light"/>
                <w:sz w:val="16"/>
                <w:szCs w:val="16"/>
              </w:rPr>
              <w:t>100%</w:t>
            </w:r>
          </w:p>
        </w:tc>
      </w:tr>
      <w:tr w:rsidR="006E5E63" w:rsidRPr="0035558F" w14:paraId="5A7089CF"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42DB45EF" w14:textId="77777777" w:rsidR="006E5E63" w:rsidRPr="0035558F" w:rsidRDefault="006E5E63">
            <w:pPr>
              <w:spacing w:line="240" w:lineRule="auto"/>
              <w:rPr>
                <w:rFonts w:ascii="Univers 45 Light" w:hAnsi="Univers 45 Light"/>
                <w:color w:val="000000"/>
                <w:sz w:val="16"/>
              </w:rPr>
            </w:pPr>
            <w:r w:rsidRPr="0035558F">
              <w:rPr>
                <w:rFonts w:ascii="Univers 45 Light" w:hAnsi="Univers 45 Light"/>
                <w:sz w:val="16"/>
              </w:rPr>
              <w:t xml:space="preserve">Prosthesis </w:t>
            </w:r>
          </w:p>
        </w:tc>
        <w:tc>
          <w:tcPr>
            <w:tcW w:w="1100" w:type="dxa"/>
            <w:tcBorders>
              <w:top w:val="nil"/>
              <w:left w:val="single" w:sz="4" w:space="0" w:color="5B9BD5"/>
              <w:bottom w:val="nil"/>
              <w:right w:val="single" w:sz="4" w:space="0" w:color="5B9BD5"/>
            </w:tcBorders>
            <w:shd w:val="clear" w:color="auto" w:fill="DDEBF7"/>
            <w:noWrap/>
            <w:vAlign w:val="bottom"/>
            <w:hideMark/>
          </w:tcPr>
          <w:p w14:paraId="7116A8EE"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27,446 </w:t>
            </w:r>
          </w:p>
        </w:tc>
        <w:tc>
          <w:tcPr>
            <w:tcW w:w="1100" w:type="dxa"/>
            <w:shd w:val="clear" w:color="auto" w:fill="DDEBF7"/>
            <w:noWrap/>
            <w:vAlign w:val="bottom"/>
            <w:hideMark/>
          </w:tcPr>
          <w:p w14:paraId="0D5B9AC4"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27,446 </w:t>
            </w:r>
          </w:p>
        </w:tc>
        <w:tc>
          <w:tcPr>
            <w:tcW w:w="967" w:type="dxa"/>
            <w:tcBorders>
              <w:top w:val="nil"/>
              <w:left w:val="single" w:sz="4" w:space="0" w:color="5B9BD5"/>
              <w:bottom w:val="nil"/>
              <w:right w:val="single" w:sz="4" w:space="0" w:color="5B9BD5"/>
            </w:tcBorders>
            <w:shd w:val="clear" w:color="auto" w:fill="DDEBF7"/>
            <w:noWrap/>
            <w:vAlign w:val="bottom"/>
            <w:hideMark/>
          </w:tcPr>
          <w:p w14:paraId="0E4CFEB0"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026" w:type="dxa"/>
            <w:shd w:val="clear" w:color="auto" w:fill="DDEBF7"/>
            <w:noWrap/>
            <w:vAlign w:val="bottom"/>
            <w:hideMark/>
          </w:tcPr>
          <w:p w14:paraId="3AD3633B"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27,446 </w:t>
            </w:r>
          </w:p>
        </w:tc>
        <w:tc>
          <w:tcPr>
            <w:tcW w:w="1180" w:type="dxa"/>
            <w:tcBorders>
              <w:top w:val="nil"/>
              <w:left w:val="single" w:sz="4" w:space="0" w:color="5B9BD5"/>
              <w:bottom w:val="nil"/>
              <w:right w:val="single" w:sz="4" w:space="0" w:color="5B9BD5"/>
            </w:tcBorders>
            <w:shd w:val="clear" w:color="auto" w:fill="DDEBF7"/>
            <w:noWrap/>
            <w:vAlign w:val="bottom"/>
            <w:hideMark/>
          </w:tcPr>
          <w:p w14:paraId="5A92983D"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997" w:type="dxa"/>
            <w:tcBorders>
              <w:top w:val="nil"/>
              <w:left w:val="nil"/>
              <w:bottom w:val="nil"/>
              <w:right w:val="single" w:sz="4" w:space="0" w:color="5B9BD5"/>
            </w:tcBorders>
            <w:shd w:val="clear" w:color="auto" w:fill="DDEBF7"/>
            <w:noWrap/>
            <w:vAlign w:val="bottom"/>
            <w:hideMark/>
          </w:tcPr>
          <w:p w14:paraId="44E732C7"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960" w:type="dxa"/>
            <w:shd w:val="clear" w:color="auto" w:fill="DDEBF7"/>
            <w:noWrap/>
            <w:vAlign w:val="bottom"/>
            <w:hideMark/>
          </w:tcPr>
          <w:p w14:paraId="7493D53B"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66682993"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27,446 </w:t>
            </w:r>
          </w:p>
        </w:tc>
        <w:tc>
          <w:tcPr>
            <w:tcW w:w="987" w:type="dxa"/>
            <w:tcBorders>
              <w:top w:val="nil"/>
              <w:left w:val="nil"/>
              <w:bottom w:val="nil"/>
              <w:right w:val="single" w:sz="4" w:space="0" w:color="5B9BD5"/>
            </w:tcBorders>
            <w:shd w:val="clear" w:color="auto" w:fill="DDEBF7"/>
            <w:noWrap/>
            <w:vAlign w:val="bottom"/>
            <w:hideMark/>
          </w:tcPr>
          <w:p w14:paraId="450FD108"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0AD2F793"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szCs w:val="16"/>
              </w:rPr>
              <w:t>100%</w:t>
            </w:r>
          </w:p>
        </w:tc>
      </w:tr>
      <w:tr w:rsidR="006E5E63" w:rsidRPr="0035558F" w14:paraId="12ED0CD1" w14:textId="77777777" w:rsidTr="006E5E63">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2A63A803" w14:textId="77777777" w:rsidR="006E5E63" w:rsidRPr="0035558F" w:rsidRDefault="006E5E63">
            <w:pPr>
              <w:spacing w:line="240" w:lineRule="auto"/>
              <w:rPr>
                <w:rFonts w:ascii="Univers 45 Light" w:hAnsi="Univers 45 Light"/>
                <w:color w:val="000000"/>
                <w:sz w:val="16"/>
                <w:szCs w:val="22"/>
              </w:rPr>
            </w:pPr>
            <w:r w:rsidRPr="0035558F">
              <w:rPr>
                <w:rFonts w:ascii="Univers 45 Light" w:hAnsi="Univers 45 Light"/>
                <w:sz w:val="16"/>
              </w:rPr>
              <w:t xml:space="preserve">Service NAP </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4C313E73"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52 </w:t>
            </w:r>
          </w:p>
        </w:tc>
        <w:tc>
          <w:tcPr>
            <w:tcW w:w="1100" w:type="dxa"/>
            <w:shd w:val="clear" w:color="auto" w:fill="FFFFFF" w:themeFill="background1"/>
            <w:noWrap/>
            <w:vAlign w:val="bottom"/>
            <w:hideMark/>
          </w:tcPr>
          <w:p w14:paraId="1835A6EF"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52 </w:t>
            </w:r>
          </w:p>
        </w:tc>
        <w:tc>
          <w:tcPr>
            <w:tcW w:w="967" w:type="dxa"/>
            <w:tcBorders>
              <w:top w:val="nil"/>
              <w:left w:val="single" w:sz="4" w:space="0" w:color="5B9BD5"/>
              <w:bottom w:val="nil"/>
              <w:right w:val="single" w:sz="4" w:space="0" w:color="5B9BD5"/>
            </w:tcBorders>
            <w:shd w:val="clear" w:color="auto" w:fill="DDEBF7"/>
            <w:noWrap/>
            <w:vAlign w:val="bottom"/>
            <w:hideMark/>
          </w:tcPr>
          <w:p w14:paraId="5D51DA8A"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026" w:type="dxa"/>
            <w:shd w:val="clear" w:color="auto" w:fill="FFFFFF" w:themeFill="background1"/>
            <w:noWrap/>
            <w:vAlign w:val="bottom"/>
            <w:hideMark/>
          </w:tcPr>
          <w:p w14:paraId="2839D76C"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4E0A044E"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997" w:type="dxa"/>
            <w:tcBorders>
              <w:top w:val="nil"/>
              <w:left w:val="nil"/>
              <w:bottom w:val="nil"/>
              <w:right w:val="single" w:sz="4" w:space="0" w:color="5B9BD5"/>
            </w:tcBorders>
            <w:shd w:val="clear" w:color="auto" w:fill="FFFFFF" w:themeFill="background1"/>
            <w:noWrap/>
            <w:vAlign w:val="bottom"/>
            <w:hideMark/>
          </w:tcPr>
          <w:p w14:paraId="7153F568"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960" w:type="dxa"/>
            <w:shd w:val="clear" w:color="auto" w:fill="FFFFFF" w:themeFill="background1"/>
            <w:noWrap/>
            <w:vAlign w:val="bottom"/>
            <w:hideMark/>
          </w:tcPr>
          <w:p w14:paraId="3CFA8527"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52 </w:t>
            </w:r>
          </w:p>
        </w:tc>
        <w:tc>
          <w:tcPr>
            <w:tcW w:w="1100" w:type="dxa"/>
            <w:tcBorders>
              <w:top w:val="nil"/>
              <w:left w:val="single" w:sz="4" w:space="0" w:color="5B9BD5"/>
              <w:bottom w:val="nil"/>
              <w:right w:val="single" w:sz="4" w:space="0" w:color="5B9BD5"/>
            </w:tcBorders>
            <w:shd w:val="clear" w:color="auto" w:fill="DDEBF7"/>
            <w:noWrap/>
            <w:vAlign w:val="bottom"/>
            <w:hideMark/>
          </w:tcPr>
          <w:p w14:paraId="71D2F212"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52 </w:t>
            </w:r>
          </w:p>
        </w:tc>
        <w:tc>
          <w:tcPr>
            <w:tcW w:w="987" w:type="dxa"/>
            <w:tcBorders>
              <w:top w:val="nil"/>
              <w:left w:val="nil"/>
              <w:bottom w:val="nil"/>
              <w:right w:val="single" w:sz="4" w:space="0" w:color="5B9BD5"/>
            </w:tcBorders>
            <w:shd w:val="clear" w:color="auto" w:fill="FFFFFF" w:themeFill="background1"/>
            <w:noWrap/>
            <w:vAlign w:val="bottom"/>
            <w:hideMark/>
          </w:tcPr>
          <w:p w14:paraId="449D92A0"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FFFFFF" w:themeFill="background1"/>
            <w:noWrap/>
            <w:vAlign w:val="bottom"/>
            <w:hideMark/>
          </w:tcPr>
          <w:p w14:paraId="6C0EE827"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szCs w:val="16"/>
              </w:rPr>
              <w:t>100%</w:t>
            </w:r>
          </w:p>
        </w:tc>
      </w:tr>
      <w:tr w:rsidR="006E5E63" w:rsidRPr="0035558F" w14:paraId="4A635E6C"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2B117017" w14:textId="77777777" w:rsidR="006E5E63" w:rsidRPr="0035558F" w:rsidRDefault="006E5E63">
            <w:pPr>
              <w:spacing w:line="240" w:lineRule="auto"/>
              <w:rPr>
                <w:rFonts w:ascii="Univers 45 Light" w:hAnsi="Univers 45 Light"/>
                <w:color w:val="000000"/>
                <w:sz w:val="16"/>
                <w:szCs w:val="22"/>
              </w:rPr>
            </w:pPr>
            <w:r w:rsidRPr="0035558F">
              <w:rPr>
                <w:rFonts w:ascii="Univers 45 Light" w:hAnsi="Univers 45 Light"/>
                <w:sz w:val="16"/>
              </w:rPr>
              <w:t xml:space="preserve">Service NAP </w:t>
            </w:r>
          </w:p>
        </w:tc>
        <w:tc>
          <w:tcPr>
            <w:tcW w:w="1100" w:type="dxa"/>
            <w:tcBorders>
              <w:top w:val="nil"/>
              <w:left w:val="single" w:sz="4" w:space="0" w:color="5B9BD5"/>
              <w:bottom w:val="nil"/>
              <w:right w:val="single" w:sz="4" w:space="0" w:color="5B9BD5"/>
            </w:tcBorders>
            <w:shd w:val="clear" w:color="auto" w:fill="DDEBF7"/>
            <w:noWrap/>
            <w:vAlign w:val="bottom"/>
            <w:hideMark/>
          </w:tcPr>
          <w:p w14:paraId="5705E4BE"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650,045 </w:t>
            </w:r>
          </w:p>
        </w:tc>
        <w:tc>
          <w:tcPr>
            <w:tcW w:w="1100" w:type="dxa"/>
            <w:shd w:val="clear" w:color="auto" w:fill="DDEBF7"/>
            <w:noWrap/>
            <w:vAlign w:val="bottom"/>
            <w:hideMark/>
          </w:tcPr>
          <w:p w14:paraId="18252451"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650,045 </w:t>
            </w:r>
          </w:p>
        </w:tc>
        <w:tc>
          <w:tcPr>
            <w:tcW w:w="967" w:type="dxa"/>
            <w:tcBorders>
              <w:top w:val="nil"/>
              <w:left w:val="single" w:sz="4" w:space="0" w:color="5B9BD5"/>
              <w:bottom w:val="nil"/>
              <w:right w:val="single" w:sz="4" w:space="0" w:color="5B9BD5"/>
            </w:tcBorders>
            <w:shd w:val="clear" w:color="auto" w:fill="DDEBF7"/>
            <w:noWrap/>
            <w:vAlign w:val="bottom"/>
            <w:hideMark/>
          </w:tcPr>
          <w:p w14:paraId="63EF025A"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026" w:type="dxa"/>
            <w:shd w:val="clear" w:color="auto" w:fill="DDEBF7"/>
            <w:noWrap/>
            <w:vAlign w:val="bottom"/>
            <w:hideMark/>
          </w:tcPr>
          <w:p w14:paraId="633A291C"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180" w:type="dxa"/>
            <w:tcBorders>
              <w:top w:val="nil"/>
              <w:left w:val="single" w:sz="4" w:space="0" w:color="5B9BD5"/>
              <w:bottom w:val="nil"/>
              <w:right w:val="single" w:sz="4" w:space="0" w:color="5B9BD5"/>
            </w:tcBorders>
            <w:shd w:val="clear" w:color="auto" w:fill="DDEBF7"/>
            <w:noWrap/>
            <w:vAlign w:val="bottom"/>
            <w:hideMark/>
          </w:tcPr>
          <w:p w14:paraId="4947FF06"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997" w:type="dxa"/>
            <w:tcBorders>
              <w:top w:val="nil"/>
              <w:left w:val="nil"/>
              <w:bottom w:val="nil"/>
              <w:right w:val="single" w:sz="4" w:space="0" w:color="5B9BD5"/>
            </w:tcBorders>
            <w:shd w:val="clear" w:color="auto" w:fill="DDEBF7"/>
            <w:noWrap/>
            <w:vAlign w:val="bottom"/>
            <w:hideMark/>
          </w:tcPr>
          <w:p w14:paraId="6A0F5993"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647,559 </w:t>
            </w:r>
          </w:p>
        </w:tc>
        <w:tc>
          <w:tcPr>
            <w:tcW w:w="960" w:type="dxa"/>
            <w:shd w:val="clear" w:color="auto" w:fill="DDEBF7"/>
            <w:noWrap/>
            <w:vAlign w:val="bottom"/>
            <w:hideMark/>
          </w:tcPr>
          <w:p w14:paraId="69EC58C8"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2,486 </w:t>
            </w:r>
          </w:p>
        </w:tc>
        <w:tc>
          <w:tcPr>
            <w:tcW w:w="1100" w:type="dxa"/>
            <w:tcBorders>
              <w:top w:val="nil"/>
              <w:left w:val="single" w:sz="4" w:space="0" w:color="5B9BD5"/>
              <w:bottom w:val="nil"/>
              <w:right w:val="single" w:sz="4" w:space="0" w:color="5B9BD5"/>
            </w:tcBorders>
            <w:shd w:val="clear" w:color="auto" w:fill="DDEBF7"/>
            <w:noWrap/>
            <w:vAlign w:val="bottom"/>
            <w:hideMark/>
          </w:tcPr>
          <w:p w14:paraId="2B16DE94"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650,045 </w:t>
            </w:r>
          </w:p>
        </w:tc>
        <w:tc>
          <w:tcPr>
            <w:tcW w:w="987" w:type="dxa"/>
            <w:tcBorders>
              <w:top w:val="nil"/>
              <w:left w:val="nil"/>
              <w:bottom w:val="nil"/>
              <w:right w:val="single" w:sz="4" w:space="0" w:color="5B9BD5"/>
            </w:tcBorders>
            <w:shd w:val="clear" w:color="auto" w:fill="DDEBF7"/>
            <w:noWrap/>
            <w:vAlign w:val="bottom"/>
            <w:hideMark/>
          </w:tcPr>
          <w:p w14:paraId="27659927"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7FB12848"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szCs w:val="16"/>
              </w:rPr>
              <w:t>100%</w:t>
            </w:r>
          </w:p>
        </w:tc>
      </w:tr>
      <w:tr w:rsidR="006E5E63" w:rsidRPr="0035558F" w14:paraId="242FEF40" w14:textId="77777777" w:rsidTr="006E5E63">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612A3045" w14:textId="77777777" w:rsidR="006E5E63" w:rsidRPr="0035558F" w:rsidRDefault="006E5E63">
            <w:pPr>
              <w:spacing w:line="240" w:lineRule="auto"/>
              <w:rPr>
                <w:rFonts w:ascii="Univers 45 Light" w:hAnsi="Univers 45 Light"/>
                <w:color w:val="000000"/>
                <w:sz w:val="16"/>
                <w:szCs w:val="22"/>
              </w:rPr>
            </w:pPr>
            <w:r w:rsidRPr="0035558F">
              <w:rPr>
                <w:rFonts w:ascii="Univers 45 Light" w:hAnsi="Univers 45 Light"/>
                <w:sz w:val="16"/>
              </w:rPr>
              <w:t xml:space="preserve">Service Z </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2A8ABB82"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 </w:t>
            </w:r>
          </w:p>
        </w:tc>
        <w:tc>
          <w:tcPr>
            <w:tcW w:w="1100" w:type="dxa"/>
            <w:shd w:val="clear" w:color="auto" w:fill="FFFFFF" w:themeFill="background1"/>
            <w:noWrap/>
            <w:vAlign w:val="bottom"/>
            <w:hideMark/>
          </w:tcPr>
          <w:p w14:paraId="2748280B"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 </w:t>
            </w:r>
          </w:p>
        </w:tc>
        <w:tc>
          <w:tcPr>
            <w:tcW w:w="967" w:type="dxa"/>
            <w:tcBorders>
              <w:top w:val="nil"/>
              <w:left w:val="single" w:sz="4" w:space="0" w:color="5B9BD5"/>
              <w:bottom w:val="nil"/>
              <w:right w:val="single" w:sz="4" w:space="0" w:color="5B9BD5"/>
            </w:tcBorders>
            <w:shd w:val="clear" w:color="auto" w:fill="DDEBF7"/>
            <w:noWrap/>
            <w:vAlign w:val="bottom"/>
            <w:hideMark/>
          </w:tcPr>
          <w:p w14:paraId="16350238"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026" w:type="dxa"/>
            <w:shd w:val="clear" w:color="auto" w:fill="FFFFFF" w:themeFill="background1"/>
            <w:noWrap/>
            <w:vAlign w:val="bottom"/>
            <w:hideMark/>
          </w:tcPr>
          <w:p w14:paraId="0AA2D81E"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2449AC19"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997" w:type="dxa"/>
            <w:tcBorders>
              <w:top w:val="nil"/>
              <w:left w:val="nil"/>
              <w:bottom w:val="nil"/>
              <w:right w:val="single" w:sz="4" w:space="0" w:color="5B9BD5"/>
            </w:tcBorders>
            <w:shd w:val="clear" w:color="auto" w:fill="FFFFFF" w:themeFill="background1"/>
            <w:noWrap/>
            <w:vAlign w:val="bottom"/>
            <w:hideMark/>
          </w:tcPr>
          <w:p w14:paraId="395C1393"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960" w:type="dxa"/>
            <w:shd w:val="clear" w:color="auto" w:fill="FFFFFF" w:themeFill="background1"/>
            <w:noWrap/>
            <w:vAlign w:val="bottom"/>
            <w:hideMark/>
          </w:tcPr>
          <w:p w14:paraId="1C67B5BD"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 </w:t>
            </w:r>
          </w:p>
        </w:tc>
        <w:tc>
          <w:tcPr>
            <w:tcW w:w="1100" w:type="dxa"/>
            <w:tcBorders>
              <w:top w:val="nil"/>
              <w:left w:val="single" w:sz="4" w:space="0" w:color="5B9BD5"/>
              <w:bottom w:val="nil"/>
              <w:right w:val="single" w:sz="4" w:space="0" w:color="5B9BD5"/>
            </w:tcBorders>
            <w:shd w:val="clear" w:color="auto" w:fill="DDEBF7"/>
            <w:noWrap/>
            <w:vAlign w:val="bottom"/>
            <w:hideMark/>
          </w:tcPr>
          <w:p w14:paraId="51B3C423"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 </w:t>
            </w:r>
          </w:p>
        </w:tc>
        <w:tc>
          <w:tcPr>
            <w:tcW w:w="987" w:type="dxa"/>
            <w:tcBorders>
              <w:top w:val="nil"/>
              <w:left w:val="nil"/>
              <w:bottom w:val="nil"/>
              <w:right w:val="single" w:sz="4" w:space="0" w:color="5B9BD5"/>
            </w:tcBorders>
            <w:shd w:val="clear" w:color="auto" w:fill="FFFFFF" w:themeFill="background1"/>
            <w:noWrap/>
            <w:vAlign w:val="bottom"/>
            <w:hideMark/>
          </w:tcPr>
          <w:p w14:paraId="7878608E"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FFFFFF" w:themeFill="background1"/>
            <w:noWrap/>
            <w:vAlign w:val="bottom"/>
            <w:hideMark/>
          </w:tcPr>
          <w:p w14:paraId="3D1D32BA"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szCs w:val="16"/>
              </w:rPr>
              <w:t>100%</w:t>
            </w:r>
          </w:p>
        </w:tc>
      </w:tr>
      <w:tr w:rsidR="006E5E63" w:rsidRPr="0035558F" w14:paraId="73BB27CE" w14:textId="77777777" w:rsidTr="006E5E63">
        <w:trPr>
          <w:trHeight w:val="365"/>
        </w:trPr>
        <w:tc>
          <w:tcPr>
            <w:tcW w:w="2560" w:type="dxa"/>
            <w:tcBorders>
              <w:top w:val="nil"/>
              <w:left w:val="single" w:sz="4" w:space="0" w:color="5B9BD5"/>
              <w:bottom w:val="nil"/>
              <w:right w:val="nil"/>
            </w:tcBorders>
            <w:shd w:val="clear" w:color="auto" w:fill="DDEBF7"/>
            <w:noWrap/>
            <w:vAlign w:val="bottom"/>
            <w:hideMark/>
          </w:tcPr>
          <w:p w14:paraId="5DFA3062" w14:textId="77777777" w:rsidR="006E5E63" w:rsidRPr="0035558F" w:rsidRDefault="006E5E63">
            <w:pPr>
              <w:spacing w:line="240" w:lineRule="auto"/>
              <w:rPr>
                <w:rFonts w:ascii="Univers 45 Light" w:hAnsi="Univers 45 Light"/>
                <w:color w:val="000000"/>
                <w:sz w:val="16"/>
                <w:szCs w:val="22"/>
              </w:rPr>
            </w:pPr>
            <w:r w:rsidRPr="0035558F">
              <w:rPr>
                <w:rFonts w:ascii="Univers 45 Light" w:hAnsi="Univers 45 Light"/>
                <w:sz w:val="16"/>
              </w:rPr>
              <w:t xml:space="preserve">Service NAP </w:t>
            </w:r>
          </w:p>
        </w:tc>
        <w:tc>
          <w:tcPr>
            <w:tcW w:w="1100" w:type="dxa"/>
            <w:tcBorders>
              <w:top w:val="nil"/>
              <w:left w:val="single" w:sz="4" w:space="0" w:color="5B9BD5"/>
              <w:bottom w:val="nil"/>
              <w:right w:val="single" w:sz="4" w:space="0" w:color="5B9BD5"/>
            </w:tcBorders>
            <w:shd w:val="clear" w:color="auto" w:fill="DDEBF7"/>
            <w:noWrap/>
            <w:vAlign w:val="bottom"/>
            <w:hideMark/>
          </w:tcPr>
          <w:p w14:paraId="621EFA0A"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4 </w:t>
            </w:r>
          </w:p>
        </w:tc>
        <w:tc>
          <w:tcPr>
            <w:tcW w:w="1100" w:type="dxa"/>
            <w:shd w:val="clear" w:color="auto" w:fill="DDEBF7"/>
            <w:noWrap/>
            <w:vAlign w:val="bottom"/>
            <w:hideMark/>
          </w:tcPr>
          <w:p w14:paraId="596B34B0"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4 </w:t>
            </w:r>
          </w:p>
        </w:tc>
        <w:tc>
          <w:tcPr>
            <w:tcW w:w="967" w:type="dxa"/>
            <w:tcBorders>
              <w:top w:val="nil"/>
              <w:left w:val="single" w:sz="4" w:space="0" w:color="5B9BD5"/>
              <w:bottom w:val="nil"/>
              <w:right w:val="single" w:sz="4" w:space="0" w:color="5B9BD5"/>
            </w:tcBorders>
            <w:shd w:val="clear" w:color="auto" w:fill="DDEBF7"/>
            <w:noWrap/>
            <w:vAlign w:val="bottom"/>
            <w:hideMark/>
          </w:tcPr>
          <w:p w14:paraId="00D122BA"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026" w:type="dxa"/>
            <w:shd w:val="clear" w:color="auto" w:fill="DDEBF7"/>
            <w:noWrap/>
            <w:vAlign w:val="bottom"/>
            <w:hideMark/>
          </w:tcPr>
          <w:p w14:paraId="722DE46D"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180" w:type="dxa"/>
            <w:tcBorders>
              <w:top w:val="nil"/>
              <w:left w:val="single" w:sz="4" w:space="0" w:color="5B9BD5"/>
              <w:bottom w:val="nil"/>
              <w:right w:val="single" w:sz="4" w:space="0" w:color="5B9BD5"/>
            </w:tcBorders>
            <w:shd w:val="clear" w:color="auto" w:fill="DDEBF7"/>
            <w:noWrap/>
            <w:vAlign w:val="bottom"/>
            <w:hideMark/>
          </w:tcPr>
          <w:p w14:paraId="65A125E7"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997" w:type="dxa"/>
            <w:tcBorders>
              <w:top w:val="nil"/>
              <w:left w:val="nil"/>
              <w:bottom w:val="nil"/>
              <w:right w:val="single" w:sz="4" w:space="0" w:color="5B9BD5"/>
            </w:tcBorders>
            <w:shd w:val="clear" w:color="auto" w:fill="DDEBF7"/>
            <w:noWrap/>
            <w:vAlign w:val="bottom"/>
            <w:hideMark/>
          </w:tcPr>
          <w:p w14:paraId="7238017B"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4 </w:t>
            </w:r>
          </w:p>
        </w:tc>
        <w:tc>
          <w:tcPr>
            <w:tcW w:w="960" w:type="dxa"/>
            <w:shd w:val="clear" w:color="auto" w:fill="DDEBF7"/>
            <w:noWrap/>
            <w:vAlign w:val="bottom"/>
            <w:hideMark/>
          </w:tcPr>
          <w:p w14:paraId="699DC178"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6414071C"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4 </w:t>
            </w:r>
          </w:p>
        </w:tc>
        <w:tc>
          <w:tcPr>
            <w:tcW w:w="987" w:type="dxa"/>
            <w:tcBorders>
              <w:top w:val="nil"/>
              <w:left w:val="nil"/>
              <w:bottom w:val="nil"/>
              <w:right w:val="single" w:sz="4" w:space="0" w:color="5B9BD5"/>
            </w:tcBorders>
            <w:shd w:val="clear" w:color="auto" w:fill="DDEBF7"/>
            <w:noWrap/>
            <w:vAlign w:val="bottom"/>
            <w:hideMark/>
          </w:tcPr>
          <w:p w14:paraId="6F61BA4D"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133502DA"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szCs w:val="16"/>
              </w:rPr>
              <w:t>100%</w:t>
            </w:r>
          </w:p>
        </w:tc>
      </w:tr>
      <w:tr w:rsidR="006E5E63" w:rsidRPr="0035558F" w14:paraId="63F53261" w14:textId="77777777" w:rsidTr="006E5E63">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6DF2F608" w14:textId="77777777" w:rsidR="006E5E63" w:rsidRPr="0035558F" w:rsidRDefault="006E5E63">
            <w:pPr>
              <w:spacing w:line="240" w:lineRule="auto"/>
              <w:rPr>
                <w:rFonts w:ascii="Univers 45 Light" w:hAnsi="Univers 45 Light"/>
                <w:color w:val="000000"/>
                <w:sz w:val="16"/>
                <w:szCs w:val="22"/>
              </w:rPr>
            </w:pPr>
            <w:r w:rsidRPr="0035558F">
              <w:rPr>
                <w:rFonts w:ascii="Univers 45 Light" w:hAnsi="Univers 45 Light"/>
                <w:sz w:val="16"/>
              </w:rPr>
              <w:t xml:space="preserve">Pathology - MH </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1CD575D6"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30,981 </w:t>
            </w:r>
          </w:p>
        </w:tc>
        <w:tc>
          <w:tcPr>
            <w:tcW w:w="1100" w:type="dxa"/>
            <w:shd w:val="clear" w:color="auto" w:fill="FFFFFF" w:themeFill="background1"/>
            <w:noWrap/>
            <w:vAlign w:val="bottom"/>
            <w:hideMark/>
          </w:tcPr>
          <w:p w14:paraId="44165FFE"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30,981 </w:t>
            </w:r>
          </w:p>
        </w:tc>
        <w:tc>
          <w:tcPr>
            <w:tcW w:w="967" w:type="dxa"/>
            <w:tcBorders>
              <w:top w:val="nil"/>
              <w:left w:val="single" w:sz="4" w:space="0" w:color="5B9BD5"/>
              <w:bottom w:val="nil"/>
              <w:right w:val="single" w:sz="4" w:space="0" w:color="5B9BD5"/>
            </w:tcBorders>
            <w:shd w:val="clear" w:color="auto" w:fill="DDEBF7"/>
            <w:noWrap/>
            <w:vAlign w:val="bottom"/>
            <w:hideMark/>
          </w:tcPr>
          <w:p w14:paraId="296D7787"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026" w:type="dxa"/>
            <w:shd w:val="clear" w:color="auto" w:fill="FFFFFF" w:themeFill="background1"/>
            <w:noWrap/>
            <w:vAlign w:val="bottom"/>
            <w:hideMark/>
          </w:tcPr>
          <w:p w14:paraId="678F513B"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30,487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002C2073"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997" w:type="dxa"/>
            <w:tcBorders>
              <w:top w:val="nil"/>
              <w:left w:val="nil"/>
              <w:bottom w:val="nil"/>
              <w:right w:val="single" w:sz="4" w:space="0" w:color="5B9BD5"/>
            </w:tcBorders>
            <w:shd w:val="clear" w:color="auto" w:fill="FFFFFF" w:themeFill="background1"/>
            <w:noWrap/>
            <w:vAlign w:val="bottom"/>
            <w:hideMark/>
          </w:tcPr>
          <w:p w14:paraId="37E5915A"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960" w:type="dxa"/>
            <w:shd w:val="clear" w:color="auto" w:fill="FFFFFF" w:themeFill="background1"/>
            <w:noWrap/>
            <w:vAlign w:val="bottom"/>
            <w:hideMark/>
          </w:tcPr>
          <w:p w14:paraId="7D05FEA9"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494 </w:t>
            </w:r>
          </w:p>
        </w:tc>
        <w:tc>
          <w:tcPr>
            <w:tcW w:w="1100" w:type="dxa"/>
            <w:tcBorders>
              <w:top w:val="nil"/>
              <w:left w:val="single" w:sz="4" w:space="0" w:color="5B9BD5"/>
              <w:bottom w:val="nil"/>
              <w:right w:val="single" w:sz="4" w:space="0" w:color="5B9BD5"/>
            </w:tcBorders>
            <w:shd w:val="clear" w:color="auto" w:fill="DDEBF7"/>
            <w:noWrap/>
            <w:vAlign w:val="bottom"/>
            <w:hideMark/>
          </w:tcPr>
          <w:p w14:paraId="6A07A73B"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30,981 </w:t>
            </w:r>
          </w:p>
        </w:tc>
        <w:tc>
          <w:tcPr>
            <w:tcW w:w="987" w:type="dxa"/>
            <w:tcBorders>
              <w:top w:val="nil"/>
              <w:left w:val="nil"/>
              <w:bottom w:val="nil"/>
              <w:right w:val="single" w:sz="4" w:space="0" w:color="5B9BD5"/>
            </w:tcBorders>
            <w:shd w:val="clear" w:color="auto" w:fill="FFFFFF" w:themeFill="background1"/>
            <w:noWrap/>
            <w:vAlign w:val="bottom"/>
            <w:hideMark/>
          </w:tcPr>
          <w:p w14:paraId="42A77CCB"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FFFFFF" w:themeFill="background1"/>
            <w:noWrap/>
            <w:vAlign w:val="bottom"/>
            <w:hideMark/>
          </w:tcPr>
          <w:p w14:paraId="2E6B42FA"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szCs w:val="16"/>
              </w:rPr>
              <w:t>100%</w:t>
            </w:r>
          </w:p>
        </w:tc>
      </w:tr>
      <w:tr w:rsidR="006E5E63" w:rsidRPr="0035558F" w14:paraId="47F35A36"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509AB0F8" w14:textId="77777777" w:rsidR="006E5E63" w:rsidRPr="0035558F" w:rsidRDefault="006E5E63">
            <w:pPr>
              <w:spacing w:line="240" w:lineRule="auto"/>
              <w:rPr>
                <w:rFonts w:ascii="Univers 45 Light" w:hAnsi="Univers 45 Light"/>
                <w:color w:val="000000"/>
                <w:sz w:val="16"/>
                <w:szCs w:val="22"/>
              </w:rPr>
            </w:pPr>
            <w:r w:rsidRPr="0035558F">
              <w:rPr>
                <w:rFonts w:ascii="Univers 45 Light" w:hAnsi="Univers 45 Light"/>
                <w:sz w:val="16"/>
              </w:rPr>
              <w:t xml:space="preserve">Service NAP </w:t>
            </w:r>
          </w:p>
        </w:tc>
        <w:tc>
          <w:tcPr>
            <w:tcW w:w="1100" w:type="dxa"/>
            <w:tcBorders>
              <w:top w:val="nil"/>
              <w:left w:val="single" w:sz="4" w:space="0" w:color="5B9BD5"/>
              <w:bottom w:val="nil"/>
              <w:right w:val="single" w:sz="4" w:space="0" w:color="5B9BD5"/>
            </w:tcBorders>
            <w:shd w:val="clear" w:color="auto" w:fill="DDEBF7"/>
            <w:noWrap/>
            <w:vAlign w:val="bottom"/>
            <w:hideMark/>
          </w:tcPr>
          <w:p w14:paraId="5983EBFD"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15,995 </w:t>
            </w:r>
          </w:p>
        </w:tc>
        <w:tc>
          <w:tcPr>
            <w:tcW w:w="1100" w:type="dxa"/>
            <w:shd w:val="clear" w:color="auto" w:fill="DDEBF7"/>
            <w:noWrap/>
            <w:vAlign w:val="bottom"/>
            <w:hideMark/>
          </w:tcPr>
          <w:p w14:paraId="35013735"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15,995 </w:t>
            </w:r>
          </w:p>
        </w:tc>
        <w:tc>
          <w:tcPr>
            <w:tcW w:w="967" w:type="dxa"/>
            <w:tcBorders>
              <w:top w:val="nil"/>
              <w:left w:val="single" w:sz="4" w:space="0" w:color="5B9BD5"/>
              <w:bottom w:val="nil"/>
              <w:right w:val="single" w:sz="4" w:space="0" w:color="5B9BD5"/>
            </w:tcBorders>
            <w:shd w:val="clear" w:color="auto" w:fill="DDEBF7"/>
            <w:noWrap/>
            <w:vAlign w:val="bottom"/>
            <w:hideMark/>
          </w:tcPr>
          <w:p w14:paraId="0AAFAE1F"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026" w:type="dxa"/>
            <w:shd w:val="clear" w:color="auto" w:fill="DDEBF7"/>
            <w:noWrap/>
            <w:vAlign w:val="bottom"/>
            <w:hideMark/>
          </w:tcPr>
          <w:p w14:paraId="10B781C7"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180" w:type="dxa"/>
            <w:tcBorders>
              <w:top w:val="nil"/>
              <w:left w:val="single" w:sz="4" w:space="0" w:color="5B9BD5"/>
              <w:bottom w:val="nil"/>
              <w:right w:val="single" w:sz="4" w:space="0" w:color="5B9BD5"/>
            </w:tcBorders>
            <w:shd w:val="clear" w:color="auto" w:fill="DDEBF7"/>
            <w:noWrap/>
            <w:vAlign w:val="bottom"/>
            <w:hideMark/>
          </w:tcPr>
          <w:p w14:paraId="6AFA70B4"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997" w:type="dxa"/>
            <w:tcBorders>
              <w:top w:val="nil"/>
              <w:left w:val="nil"/>
              <w:bottom w:val="nil"/>
              <w:right w:val="single" w:sz="4" w:space="0" w:color="5B9BD5"/>
            </w:tcBorders>
            <w:shd w:val="clear" w:color="auto" w:fill="DDEBF7"/>
            <w:noWrap/>
            <w:vAlign w:val="bottom"/>
            <w:hideMark/>
          </w:tcPr>
          <w:p w14:paraId="24C29930"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960" w:type="dxa"/>
            <w:shd w:val="clear" w:color="auto" w:fill="DDEBF7"/>
            <w:noWrap/>
            <w:vAlign w:val="bottom"/>
            <w:hideMark/>
          </w:tcPr>
          <w:p w14:paraId="587B7A36"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15,995 </w:t>
            </w:r>
          </w:p>
        </w:tc>
        <w:tc>
          <w:tcPr>
            <w:tcW w:w="1100" w:type="dxa"/>
            <w:tcBorders>
              <w:top w:val="nil"/>
              <w:left w:val="single" w:sz="4" w:space="0" w:color="5B9BD5"/>
              <w:bottom w:val="nil"/>
              <w:right w:val="single" w:sz="4" w:space="0" w:color="5B9BD5"/>
            </w:tcBorders>
            <w:shd w:val="clear" w:color="auto" w:fill="DDEBF7"/>
            <w:noWrap/>
            <w:vAlign w:val="bottom"/>
            <w:hideMark/>
          </w:tcPr>
          <w:p w14:paraId="140C572A"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15,995 </w:t>
            </w:r>
          </w:p>
        </w:tc>
        <w:tc>
          <w:tcPr>
            <w:tcW w:w="987" w:type="dxa"/>
            <w:tcBorders>
              <w:top w:val="nil"/>
              <w:left w:val="nil"/>
              <w:bottom w:val="nil"/>
              <w:right w:val="single" w:sz="4" w:space="0" w:color="5B9BD5"/>
            </w:tcBorders>
            <w:shd w:val="clear" w:color="auto" w:fill="DDEBF7"/>
            <w:noWrap/>
            <w:vAlign w:val="bottom"/>
            <w:hideMark/>
          </w:tcPr>
          <w:p w14:paraId="3878AF2A"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08E4ADFC"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szCs w:val="16"/>
              </w:rPr>
              <w:t>100%</w:t>
            </w:r>
          </w:p>
        </w:tc>
      </w:tr>
      <w:tr w:rsidR="006E5E63" w:rsidRPr="0035558F" w14:paraId="48D920D4" w14:textId="77777777" w:rsidTr="006E5E63">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5DD8B643" w14:textId="77777777" w:rsidR="006E5E63" w:rsidRPr="0035558F" w:rsidRDefault="006E5E63">
            <w:pPr>
              <w:spacing w:line="240" w:lineRule="auto"/>
              <w:rPr>
                <w:rFonts w:ascii="Univers 45 Light" w:hAnsi="Univers 45 Light"/>
                <w:color w:val="000000"/>
                <w:sz w:val="16"/>
                <w:szCs w:val="22"/>
              </w:rPr>
            </w:pPr>
            <w:r w:rsidRPr="0035558F">
              <w:rPr>
                <w:rFonts w:ascii="Univers 45 Light" w:hAnsi="Univers 45 Light"/>
                <w:sz w:val="16"/>
              </w:rPr>
              <w:t xml:space="preserve">Pathology </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5DD510B7"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724,902 </w:t>
            </w:r>
          </w:p>
        </w:tc>
        <w:tc>
          <w:tcPr>
            <w:tcW w:w="1100" w:type="dxa"/>
            <w:shd w:val="clear" w:color="auto" w:fill="FFFFFF" w:themeFill="background1"/>
            <w:noWrap/>
            <w:vAlign w:val="bottom"/>
            <w:hideMark/>
          </w:tcPr>
          <w:p w14:paraId="51EF174B"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724,902 </w:t>
            </w:r>
          </w:p>
        </w:tc>
        <w:tc>
          <w:tcPr>
            <w:tcW w:w="967" w:type="dxa"/>
            <w:tcBorders>
              <w:top w:val="nil"/>
              <w:left w:val="single" w:sz="4" w:space="0" w:color="5B9BD5"/>
              <w:bottom w:val="nil"/>
              <w:right w:val="single" w:sz="4" w:space="0" w:color="5B9BD5"/>
            </w:tcBorders>
            <w:shd w:val="clear" w:color="auto" w:fill="DDEBF7"/>
            <w:noWrap/>
            <w:vAlign w:val="bottom"/>
            <w:hideMark/>
          </w:tcPr>
          <w:p w14:paraId="5C5D77C7"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026" w:type="dxa"/>
            <w:shd w:val="clear" w:color="auto" w:fill="FFFFFF" w:themeFill="background1"/>
            <w:noWrap/>
            <w:vAlign w:val="bottom"/>
            <w:hideMark/>
          </w:tcPr>
          <w:p w14:paraId="08C8FDD7"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497,818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21BECDD7"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185,094 </w:t>
            </w:r>
          </w:p>
        </w:tc>
        <w:tc>
          <w:tcPr>
            <w:tcW w:w="997" w:type="dxa"/>
            <w:tcBorders>
              <w:top w:val="nil"/>
              <w:left w:val="nil"/>
              <w:bottom w:val="nil"/>
              <w:right w:val="single" w:sz="4" w:space="0" w:color="5B9BD5"/>
            </w:tcBorders>
            <w:shd w:val="clear" w:color="auto" w:fill="FFFFFF" w:themeFill="background1"/>
            <w:noWrap/>
            <w:vAlign w:val="bottom"/>
            <w:hideMark/>
          </w:tcPr>
          <w:p w14:paraId="2FEB7571"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18,380 </w:t>
            </w:r>
          </w:p>
        </w:tc>
        <w:tc>
          <w:tcPr>
            <w:tcW w:w="960" w:type="dxa"/>
            <w:shd w:val="clear" w:color="auto" w:fill="FFFFFF" w:themeFill="background1"/>
            <w:noWrap/>
            <w:vAlign w:val="bottom"/>
            <w:hideMark/>
          </w:tcPr>
          <w:p w14:paraId="77053CB3"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23,610 </w:t>
            </w:r>
          </w:p>
        </w:tc>
        <w:tc>
          <w:tcPr>
            <w:tcW w:w="1100" w:type="dxa"/>
            <w:tcBorders>
              <w:top w:val="nil"/>
              <w:left w:val="single" w:sz="4" w:space="0" w:color="5B9BD5"/>
              <w:bottom w:val="nil"/>
              <w:right w:val="single" w:sz="4" w:space="0" w:color="5B9BD5"/>
            </w:tcBorders>
            <w:shd w:val="clear" w:color="auto" w:fill="DDEBF7"/>
            <w:noWrap/>
            <w:vAlign w:val="bottom"/>
            <w:hideMark/>
          </w:tcPr>
          <w:p w14:paraId="1EF69844"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724,902 </w:t>
            </w:r>
          </w:p>
        </w:tc>
        <w:tc>
          <w:tcPr>
            <w:tcW w:w="987" w:type="dxa"/>
            <w:tcBorders>
              <w:top w:val="nil"/>
              <w:left w:val="nil"/>
              <w:bottom w:val="nil"/>
              <w:right w:val="single" w:sz="4" w:space="0" w:color="5B9BD5"/>
            </w:tcBorders>
            <w:shd w:val="clear" w:color="auto" w:fill="FFFFFF" w:themeFill="background1"/>
            <w:noWrap/>
            <w:vAlign w:val="bottom"/>
            <w:hideMark/>
          </w:tcPr>
          <w:p w14:paraId="753C1848"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FFFFFF" w:themeFill="background1"/>
            <w:noWrap/>
            <w:vAlign w:val="bottom"/>
            <w:hideMark/>
          </w:tcPr>
          <w:p w14:paraId="1D7C691C"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szCs w:val="16"/>
              </w:rPr>
              <w:t>100%</w:t>
            </w:r>
          </w:p>
        </w:tc>
      </w:tr>
      <w:tr w:rsidR="006E5E63" w:rsidRPr="0035558F" w14:paraId="4D0F855C"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4CCD2DB2" w14:textId="77777777" w:rsidR="006E5E63" w:rsidRPr="0035558F" w:rsidRDefault="006E5E63">
            <w:pPr>
              <w:spacing w:line="240" w:lineRule="auto"/>
              <w:rPr>
                <w:rFonts w:ascii="Univers 45 Light" w:hAnsi="Univers 45 Light"/>
                <w:color w:val="000000"/>
                <w:sz w:val="16"/>
                <w:szCs w:val="22"/>
              </w:rPr>
            </w:pPr>
            <w:r w:rsidRPr="0035558F">
              <w:rPr>
                <w:rFonts w:ascii="Univers 45 Light" w:hAnsi="Univers 45 Light"/>
                <w:sz w:val="16"/>
              </w:rPr>
              <w:t xml:space="preserve">Anaesthesia </w:t>
            </w:r>
          </w:p>
        </w:tc>
        <w:tc>
          <w:tcPr>
            <w:tcW w:w="1100" w:type="dxa"/>
            <w:tcBorders>
              <w:top w:val="nil"/>
              <w:left w:val="single" w:sz="4" w:space="0" w:color="5B9BD5"/>
              <w:bottom w:val="nil"/>
              <w:right w:val="single" w:sz="4" w:space="0" w:color="5B9BD5"/>
            </w:tcBorders>
            <w:shd w:val="clear" w:color="auto" w:fill="DDEBF7"/>
            <w:noWrap/>
            <w:vAlign w:val="bottom"/>
            <w:hideMark/>
          </w:tcPr>
          <w:p w14:paraId="765EE6D8"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 </w:t>
            </w:r>
          </w:p>
        </w:tc>
        <w:tc>
          <w:tcPr>
            <w:tcW w:w="1100" w:type="dxa"/>
            <w:shd w:val="clear" w:color="auto" w:fill="DDEBF7"/>
            <w:noWrap/>
            <w:vAlign w:val="bottom"/>
            <w:hideMark/>
          </w:tcPr>
          <w:p w14:paraId="31CADCDD"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 </w:t>
            </w:r>
          </w:p>
        </w:tc>
        <w:tc>
          <w:tcPr>
            <w:tcW w:w="967" w:type="dxa"/>
            <w:tcBorders>
              <w:top w:val="nil"/>
              <w:left w:val="single" w:sz="4" w:space="0" w:color="5B9BD5"/>
              <w:bottom w:val="nil"/>
              <w:right w:val="single" w:sz="4" w:space="0" w:color="5B9BD5"/>
            </w:tcBorders>
            <w:shd w:val="clear" w:color="auto" w:fill="DDEBF7"/>
            <w:noWrap/>
            <w:vAlign w:val="bottom"/>
            <w:hideMark/>
          </w:tcPr>
          <w:p w14:paraId="4E87CF72"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026" w:type="dxa"/>
            <w:shd w:val="clear" w:color="auto" w:fill="DDEBF7"/>
            <w:noWrap/>
            <w:vAlign w:val="bottom"/>
            <w:hideMark/>
          </w:tcPr>
          <w:p w14:paraId="4B2E14FE"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 </w:t>
            </w:r>
          </w:p>
        </w:tc>
        <w:tc>
          <w:tcPr>
            <w:tcW w:w="1180" w:type="dxa"/>
            <w:tcBorders>
              <w:top w:val="nil"/>
              <w:left w:val="single" w:sz="4" w:space="0" w:color="5B9BD5"/>
              <w:bottom w:val="nil"/>
              <w:right w:val="single" w:sz="4" w:space="0" w:color="5B9BD5"/>
            </w:tcBorders>
            <w:shd w:val="clear" w:color="auto" w:fill="DDEBF7"/>
            <w:noWrap/>
            <w:vAlign w:val="bottom"/>
            <w:hideMark/>
          </w:tcPr>
          <w:p w14:paraId="41E8202D"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997" w:type="dxa"/>
            <w:tcBorders>
              <w:top w:val="nil"/>
              <w:left w:val="nil"/>
              <w:bottom w:val="nil"/>
              <w:right w:val="single" w:sz="4" w:space="0" w:color="5B9BD5"/>
            </w:tcBorders>
            <w:shd w:val="clear" w:color="auto" w:fill="DDEBF7"/>
            <w:noWrap/>
            <w:vAlign w:val="bottom"/>
            <w:hideMark/>
          </w:tcPr>
          <w:p w14:paraId="01273844"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960" w:type="dxa"/>
            <w:shd w:val="clear" w:color="auto" w:fill="DDEBF7"/>
            <w:noWrap/>
            <w:vAlign w:val="bottom"/>
            <w:hideMark/>
          </w:tcPr>
          <w:p w14:paraId="58A63AFB"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7C318473"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 </w:t>
            </w:r>
          </w:p>
        </w:tc>
        <w:tc>
          <w:tcPr>
            <w:tcW w:w="987" w:type="dxa"/>
            <w:tcBorders>
              <w:top w:val="nil"/>
              <w:left w:val="nil"/>
              <w:bottom w:val="nil"/>
              <w:right w:val="single" w:sz="4" w:space="0" w:color="5B9BD5"/>
            </w:tcBorders>
            <w:shd w:val="clear" w:color="auto" w:fill="DDEBF7"/>
            <w:noWrap/>
            <w:vAlign w:val="bottom"/>
            <w:hideMark/>
          </w:tcPr>
          <w:p w14:paraId="12B33035"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7F4D219D"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szCs w:val="16"/>
              </w:rPr>
              <w:t>100%</w:t>
            </w:r>
          </w:p>
        </w:tc>
      </w:tr>
      <w:tr w:rsidR="006E5E63" w:rsidRPr="0035558F" w14:paraId="3555C5CB" w14:textId="77777777" w:rsidTr="006E5E63">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677C080A" w14:textId="77777777" w:rsidR="006E5E63" w:rsidRPr="0035558F" w:rsidRDefault="006E5E63">
            <w:pPr>
              <w:spacing w:line="240" w:lineRule="auto"/>
              <w:rPr>
                <w:rFonts w:ascii="Univers 45 Light" w:hAnsi="Univers 45 Light"/>
                <w:color w:val="000000"/>
                <w:sz w:val="16"/>
                <w:szCs w:val="22"/>
              </w:rPr>
            </w:pPr>
            <w:r w:rsidRPr="0035558F">
              <w:rPr>
                <w:rFonts w:ascii="Univers 45 Light" w:hAnsi="Univers 45 Light"/>
                <w:sz w:val="16"/>
              </w:rPr>
              <w:t xml:space="preserve">Recovery </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1C4D5DDF"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20,138 </w:t>
            </w:r>
          </w:p>
        </w:tc>
        <w:tc>
          <w:tcPr>
            <w:tcW w:w="1100" w:type="dxa"/>
            <w:shd w:val="clear" w:color="auto" w:fill="FFFFFF" w:themeFill="background1"/>
            <w:noWrap/>
            <w:vAlign w:val="bottom"/>
            <w:hideMark/>
          </w:tcPr>
          <w:p w14:paraId="5F16FF9D"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20,138 </w:t>
            </w:r>
          </w:p>
        </w:tc>
        <w:tc>
          <w:tcPr>
            <w:tcW w:w="967" w:type="dxa"/>
            <w:tcBorders>
              <w:top w:val="nil"/>
              <w:left w:val="single" w:sz="4" w:space="0" w:color="5B9BD5"/>
              <w:bottom w:val="nil"/>
              <w:right w:val="single" w:sz="4" w:space="0" w:color="5B9BD5"/>
            </w:tcBorders>
            <w:shd w:val="clear" w:color="auto" w:fill="DDEBF7"/>
            <w:noWrap/>
            <w:vAlign w:val="bottom"/>
            <w:hideMark/>
          </w:tcPr>
          <w:p w14:paraId="10590E71"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026" w:type="dxa"/>
            <w:shd w:val="clear" w:color="auto" w:fill="FFFFFF" w:themeFill="background1"/>
            <w:noWrap/>
            <w:vAlign w:val="bottom"/>
            <w:hideMark/>
          </w:tcPr>
          <w:p w14:paraId="438BC7D0"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20,117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647D4A55"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997" w:type="dxa"/>
            <w:tcBorders>
              <w:top w:val="nil"/>
              <w:left w:val="nil"/>
              <w:bottom w:val="nil"/>
              <w:right w:val="single" w:sz="4" w:space="0" w:color="5B9BD5"/>
            </w:tcBorders>
            <w:shd w:val="clear" w:color="auto" w:fill="FFFFFF" w:themeFill="background1"/>
            <w:noWrap/>
            <w:vAlign w:val="bottom"/>
            <w:hideMark/>
          </w:tcPr>
          <w:p w14:paraId="35997B91"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960" w:type="dxa"/>
            <w:shd w:val="clear" w:color="auto" w:fill="FFFFFF" w:themeFill="background1"/>
            <w:noWrap/>
            <w:vAlign w:val="bottom"/>
            <w:hideMark/>
          </w:tcPr>
          <w:p w14:paraId="5C26379A"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21 </w:t>
            </w:r>
          </w:p>
        </w:tc>
        <w:tc>
          <w:tcPr>
            <w:tcW w:w="1100" w:type="dxa"/>
            <w:tcBorders>
              <w:top w:val="nil"/>
              <w:left w:val="single" w:sz="4" w:space="0" w:color="5B9BD5"/>
              <w:bottom w:val="nil"/>
              <w:right w:val="single" w:sz="4" w:space="0" w:color="5B9BD5"/>
            </w:tcBorders>
            <w:shd w:val="clear" w:color="auto" w:fill="DDEBF7"/>
            <w:noWrap/>
            <w:vAlign w:val="bottom"/>
            <w:hideMark/>
          </w:tcPr>
          <w:p w14:paraId="412FE530"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20,138 </w:t>
            </w:r>
          </w:p>
        </w:tc>
        <w:tc>
          <w:tcPr>
            <w:tcW w:w="987" w:type="dxa"/>
            <w:tcBorders>
              <w:top w:val="nil"/>
              <w:left w:val="nil"/>
              <w:bottom w:val="nil"/>
              <w:right w:val="single" w:sz="4" w:space="0" w:color="5B9BD5"/>
            </w:tcBorders>
            <w:shd w:val="clear" w:color="auto" w:fill="FFFFFF" w:themeFill="background1"/>
            <w:noWrap/>
            <w:vAlign w:val="bottom"/>
            <w:hideMark/>
          </w:tcPr>
          <w:p w14:paraId="65783EE6"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FFFFFF" w:themeFill="background1"/>
            <w:noWrap/>
            <w:vAlign w:val="bottom"/>
            <w:hideMark/>
          </w:tcPr>
          <w:p w14:paraId="5111DCF0"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szCs w:val="16"/>
              </w:rPr>
              <w:t>100%</w:t>
            </w:r>
          </w:p>
        </w:tc>
      </w:tr>
      <w:tr w:rsidR="006E5E63" w:rsidRPr="0035558F" w14:paraId="4CC59367"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3691D816" w14:textId="77777777" w:rsidR="006E5E63" w:rsidRPr="0035558F" w:rsidRDefault="006E5E63">
            <w:pPr>
              <w:spacing w:line="240" w:lineRule="auto"/>
              <w:rPr>
                <w:rFonts w:ascii="Univers 45 Light" w:hAnsi="Univers 45 Light"/>
                <w:color w:val="000000"/>
                <w:sz w:val="16"/>
                <w:szCs w:val="22"/>
              </w:rPr>
            </w:pPr>
            <w:r w:rsidRPr="0035558F">
              <w:rPr>
                <w:rFonts w:ascii="Univers 45 Light" w:hAnsi="Univers 45 Light"/>
                <w:sz w:val="16"/>
              </w:rPr>
              <w:t xml:space="preserve">Blood </w:t>
            </w:r>
          </w:p>
        </w:tc>
        <w:tc>
          <w:tcPr>
            <w:tcW w:w="1100" w:type="dxa"/>
            <w:tcBorders>
              <w:top w:val="nil"/>
              <w:left w:val="single" w:sz="4" w:space="0" w:color="5B9BD5"/>
              <w:bottom w:val="nil"/>
              <w:right w:val="single" w:sz="4" w:space="0" w:color="5B9BD5"/>
            </w:tcBorders>
            <w:shd w:val="clear" w:color="auto" w:fill="DDEBF7"/>
            <w:noWrap/>
            <w:vAlign w:val="bottom"/>
            <w:hideMark/>
          </w:tcPr>
          <w:p w14:paraId="141B8795"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48,480 </w:t>
            </w:r>
          </w:p>
        </w:tc>
        <w:tc>
          <w:tcPr>
            <w:tcW w:w="1100" w:type="dxa"/>
            <w:shd w:val="clear" w:color="auto" w:fill="DDEBF7"/>
            <w:noWrap/>
            <w:vAlign w:val="bottom"/>
            <w:hideMark/>
          </w:tcPr>
          <w:p w14:paraId="7F2D0C75"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48,480 </w:t>
            </w:r>
          </w:p>
        </w:tc>
        <w:tc>
          <w:tcPr>
            <w:tcW w:w="967" w:type="dxa"/>
            <w:tcBorders>
              <w:top w:val="nil"/>
              <w:left w:val="single" w:sz="4" w:space="0" w:color="5B9BD5"/>
              <w:bottom w:val="nil"/>
              <w:right w:val="single" w:sz="4" w:space="0" w:color="5B9BD5"/>
            </w:tcBorders>
            <w:shd w:val="clear" w:color="auto" w:fill="DDEBF7"/>
            <w:noWrap/>
            <w:vAlign w:val="bottom"/>
            <w:hideMark/>
          </w:tcPr>
          <w:p w14:paraId="7E43E095"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026" w:type="dxa"/>
            <w:shd w:val="clear" w:color="auto" w:fill="DDEBF7"/>
            <w:noWrap/>
            <w:vAlign w:val="bottom"/>
            <w:hideMark/>
          </w:tcPr>
          <w:p w14:paraId="0D0BAC8B"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33,642 </w:t>
            </w:r>
          </w:p>
        </w:tc>
        <w:tc>
          <w:tcPr>
            <w:tcW w:w="1180" w:type="dxa"/>
            <w:tcBorders>
              <w:top w:val="nil"/>
              <w:left w:val="single" w:sz="4" w:space="0" w:color="5B9BD5"/>
              <w:bottom w:val="nil"/>
              <w:right w:val="single" w:sz="4" w:space="0" w:color="5B9BD5"/>
            </w:tcBorders>
            <w:shd w:val="clear" w:color="auto" w:fill="DDEBF7"/>
            <w:noWrap/>
            <w:vAlign w:val="bottom"/>
            <w:hideMark/>
          </w:tcPr>
          <w:p w14:paraId="13E70014"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2,680 </w:t>
            </w:r>
          </w:p>
        </w:tc>
        <w:tc>
          <w:tcPr>
            <w:tcW w:w="997" w:type="dxa"/>
            <w:tcBorders>
              <w:top w:val="nil"/>
              <w:left w:val="nil"/>
              <w:bottom w:val="nil"/>
              <w:right w:val="single" w:sz="4" w:space="0" w:color="5B9BD5"/>
            </w:tcBorders>
            <w:shd w:val="clear" w:color="auto" w:fill="DDEBF7"/>
            <w:noWrap/>
            <w:vAlign w:val="bottom"/>
            <w:hideMark/>
          </w:tcPr>
          <w:p w14:paraId="1FFABFDB"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8,757 </w:t>
            </w:r>
          </w:p>
        </w:tc>
        <w:tc>
          <w:tcPr>
            <w:tcW w:w="960" w:type="dxa"/>
            <w:shd w:val="clear" w:color="auto" w:fill="DDEBF7"/>
            <w:noWrap/>
            <w:vAlign w:val="bottom"/>
            <w:hideMark/>
          </w:tcPr>
          <w:p w14:paraId="719EFE10"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3,400 </w:t>
            </w:r>
          </w:p>
        </w:tc>
        <w:tc>
          <w:tcPr>
            <w:tcW w:w="1100" w:type="dxa"/>
            <w:tcBorders>
              <w:top w:val="nil"/>
              <w:left w:val="single" w:sz="4" w:space="0" w:color="5B9BD5"/>
              <w:bottom w:val="nil"/>
              <w:right w:val="single" w:sz="4" w:space="0" w:color="5B9BD5"/>
            </w:tcBorders>
            <w:shd w:val="clear" w:color="auto" w:fill="DDEBF7"/>
            <w:noWrap/>
            <w:vAlign w:val="bottom"/>
            <w:hideMark/>
          </w:tcPr>
          <w:p w14:paraId="7B858CEB"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48,479 </w:t>
            </w:r>
          </w:p>
        </w:tc>
        <w:tc>
          <w:tcPr>
            <w:tcW w:w="987" w:type="dxa"/>
            <w:tcBorders>
              <w:top w:val="nil"/>
              <w:left w:val="nil"/>
              <w:bottom w:val="nil"/>
              <w:right w:val="single" w:sz="4" w:space="0" w:color="5B9BD5"/>
            </w:tcBorders>
            <w:shd w:val="clear" w:color="auto" w:fill="DDEBF7"/>
            <w:noWrap/>
            <w:vAlign w:val="bottom"/>
            <w:hideMark/>
          </w:tcPr>
          <w:p w14:paraId="4D7BFCCB"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 </w:t>
            </w:r>
          </w:p>
        </w:tc>
        <w:tc>
          <w:tcPr>
            <w:tcW w:w="1180" w:type="dxa"/>
            <w:tcBorders>
              <w:top w:val="nil"/>
              <w:left w:val="nil"/>
              <w:bottom w:val="nil"/>
              <w:right w:val="single" w:sz="4" w:space="0" w:color="5B9BD5"/>
            </w:tcBorders>
            <w:shd w:val="clear" w:color="auto" w:fill="DDEBF7"/>
            <w:noWrap/>
            <w:vAlign w:val="bottom"/>
            <w:hideMark/>
          </w:tcPr>
          <w:p w14:paraId="289DE777"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szCs w:val="16"/>
              </w:rPr>
              <w:t>100%</w:t>
            </w:r>
          </w:p>
        </w:tc>
      </w:tr>
      <w:tr w:rsidR="006E5E63" w:rsidRPr="0035558F" w14:paraId="1D77A9A7" w14:textId="77777777" w:rsidTr="006E5E63">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52B4A1B8" w14:textId="77777777" w:rsidR="006E5E63" w:rsidRPr="0035558F" w:rsidRDefault="006E5E63">
            <w:pPr>
              <w:spacing w:line="240" w:lineRule="auto"/>
              <w:rPr>
                <w:rFonts w:ascii="Univers 45 Light" w:hAnsi="Univers 45 Light"/>
                <w:color w:val="000000"/>
                <w:sz w:val="16"/>
                <w:szCs w:val="22"/>
              </w:rPr>
            </w:pPr>
            <w:r w:rsidRPr="0035558F">
              <w:rPr>
                <w:rFonts w:ascii="Univers 45 Light" w:hAnsi="Univers 45 Light"/>
                <w:sz w:val="16"/>
              </w:rPr>
              <w:t xml:space="preserve">Cardiac Catheter - CRGH </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76ACFEBC"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1,474 </w:t>
            </w:r>
          </w:p>
        </w:tc>
        <w:tc>
          <w:tcPr>
            <w:tcW w:w="1100" w:type="dxa"/>
            <w:shd w:val="clear" w:color="auto" w:fill="FFFFFF" w:themeFill="background1"/>
            <w:noWrap/>
            <w:vAlign w:val="bottom"/>
            <w:hideMark/>
          </w:tcPr>
          <w:p w14:paraId="65B56BE7"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1,474 </w:t>
            </w:r>
          </w:p>
        </w:tc>
        <w:tc>
          <w:tcPr>
            <w:tcW w:w="967" w:type="dxa"/>
            <w:tcBorders>
              <w:top w:val="nil"/>
              <w:left w:val="single" w:sz="4" w:space="0" w:color="5B9BD5"/>
              <w:bottom w:val="nil"/>
              <w:right w:val="single" w:sz="4" w:space="0" w:color="5B9BD5"/>
            </w:tcBorders>
            <w:shd w:val="clear" w:color="auto" w:fill="DDEBF7"/>
            <w:noWrap/>
            <w:vAlign w:val="bottom"/>
            <w:hideMark/>
          </w:tcPr>
          <w:p w14:paraId="7BF975A0"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026" w:type="dxa"/>
            <w:shd w:val="clear" w:color="auto" w:fill="FFFFFF" w:themeFill="background1"/>
            <w:noWrap/>
            <w:vAlign w:val="bottom"/>
            <w:hideMark/>
          </w:tcPr>
          <w:p w14:paraId="2C226CDE"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1,474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3FB7504C"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997" w:type="dxa"/>
            <w:tcBorders>
              <w:top w:val="nil"/>
              <w:left w:val="nil"/>
              <w:bottom w:val="nil"/>
              <w:right w:val="single" w:sz="4" w:space="0" w:color="5B9BD5"/>
            </w:tcBorders>
            <w:shd w:val="clear" w:color="auto" w:fill="FFFFFF" w:themeFill="background1"/>
            <w:noWrap/>
            <w:vAlign w:val="bottom"/>
            <w:hideMark/>
          </w:tcPr>
          <w:p w14:paraId="769050AB"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960" w:type="dxa"/>
            <w:shd w:val="clear" w:color="auto" w:fill="FFFFFF" w:themeFill="background1"/>
            <w:noWrap/>
            <w:vAlign w:val="bottom"/>
            <w:hideMark/>
          </w:tcPr>
          <w:p w14:paraId="1973A0E4"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03F00C8B"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1,474 </w:t>
            </w:r>
          </w:p>
        </w:tc>
        <w:tc>
          <w:tcPr>
            <w:tcW w:w="987" w:type="dxa"/>
            <w:tcBorders>
              <w:top w:val="nil"/>
              <w:left w:val="nil"/>
              <w:bottom w:val="nil"/>
              <w:right w:val="single" w:sz="4" w:space="0" w:color="5B9BD5"/>
            </w:tcBorders>
            <w:shd w:val="clear" w:color="auto" w:fill="FFFFFF" w:themeFill="background1"/>
            <w:noWrap/>
            <w:vAlign w:val="bottom"/>
            <w:hideMark/>
          </w:tcPr>
          <w:p w14:paraId="2B1DEF70"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FFFFFF" w:themeFill="background1"/>
            <w:noWrap/>
            <w:vAlign w:val="bottom"/>
            <w:hideMark/>
          </w:tcPr>
          <w:p w14:paraId="36776558"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szCs w:val="16"/>
              </w:rPr>
              <w:t>100%</w:t>
            </w:r>
          </w:p>
        </w:tc>
      </w:tr>
      <w:tr w:rsidR="006E5E63" w:rsidRPr="0035558F" w14:paraId="426C63DE"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12B4267D" w14:textId="77777777" w:rsidR="006E5E63" w:rsidRPr="0035558F" w:rsidRDefault="006E5E63">
            <w:pPr>
              <w:spacing w:line="240" w:lineRule="auto"/>
              <w:rPr>
                <w:rFonts w:ascii="Univers 45 Light" w:hAnsi="Univers 45 Light"/>
                <w:color w:val="000000"/>
                <w:sz w:val="16"/>
                <w:szCs w:val="22"/>
              </w:rPr>
            </w:pPr>
            <w:r w:rsidRPr="0035558F">
              <w:rPr>
                <w:rFonts w:ascii="Univers 45 Light" w:hAnsi="Univers 45 Light"/>
                <w:sz w:val="16"/>
              </w:rPr>
              <w:t xml:space="preserve">Theatre </w:t>
            </w:r>
          </w:p>
        </w:tc>
        <w:tc>
          <w:tcPr>
            <w:tcW w:w="1100" w:type="dxa"/>
            <w:tcBorders>
              <w:top w:val="nil"/>
              <w:left w:val="single" w:sz="4" w:space="0" w:color="5B9BD5"/>
              <w:bottom w:val="nil"/>
              <w:right w:val="single" w:sz="4" w:space="0" w:color="5B9BD5"/>
            </w:tcBorders>
            <w:shd w:val="clear" w:color="auto" w:fill="DDEBF7"/>
            <w:noWrap/>
            <w:vAlign w:val="bottom"/>
            <w:hideMark/>
          </w:tcPr>
          <w:p w14:paraId="24355371"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18,953 </w:t>
            </w:r>
          </w:p>
        </w:tc>
        <w:tc>
          <w:tcPr>
            <w:tcW w:w="1100" w:type="dxa"/>
            <w:shd w:val="clear" w:color="auto" w:fill="DDEBF7"/>
            <w:noWrap/>
            <w:vAlign w:val="bottom"/>
            <w:hideMark/>
          </w:tcPr>
          <w:p w14:paraId="2CCEDB36"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18,953 </w:t>
            </w:r>
          </w:p>
        </w:tc>
        <w:tc>
          <w:tcPr>
            <w:tcW w:w="967" w:type="dxa"/>
            <w:tcBorders>
              <w:top w:val="nil"/>
              <w:left w:val="single" w:sz="4" w:space="0" w:color="5B9BD5"/>
              <w:bottom w:val="nil"/>
              <w:right w:val="single" w:sz="4" w:space="0" w:color="5B9BD5"/>
            </w:tcBorders>
            <w:shd w:val="clear" w:color="auto" w:fill="DDEBF7"/>
            <w:noWrap/>
            <w:vAlign w:val="bottom"/>
            <w:hideMark/>
          </w:tcPr>
          <w:p w14:paraId="16BC7332"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026" w:type="dxa"/>
            <w:shd w:val="clear" w:color="auto" w:fill="DDEBF7"/>
            <w:noWrap/>
            <w:vAlign w:val="bottom"/>
            <w:hideMark/>
          </w:tcPr>
          <w:p w14:paraId="569C1111"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18,922 </w:t>
            </w:r>
          </w:p>
        </w:tc>
        <w:tc>
          <w:tcPr>
            <w:tcW w:w="1180" w:type="dxa"/>
            <w:tcBorders>
              <w:top w:val="nil"/>
              <w:left w:val="single" w:sz="4" w:space="0" w:color="5B9BD5"/>
              <w:bottom w:val="nil"/>
              <w:right w:val="single" w:sz="4" w:space="0" w:color="5B9BD5"/>
            </w:tcBorders>
            <w:shd w:val="clear" w:color="auto" w:fill="DDEBF7"/>
            <w:noWrap/>
            <w:vAlign w:val="bottom"/>
            <w:hideMark/>
          </w:tcPr>
          <w:p w14:paraId="3C479317"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997" w:type="dxa"/>
            <w:tcBorders>
              <w:top w:val="nil"/>
              <w:left w:val="nil"/>
              <w:bottom w:val="nil"/>
              <w:right w:val="single" w:sz="4" w:space="0" w:color="5B9BD5"/>
            </w:tcBorders>
            <w:shd w:val="clear" w:color="auto" w:fill="DDEBF7"/>
            <w:noWrap/>
            <w:vAlign w:val="bottom"/>
            <w:hideMark/>
          </w:tcPr>
          <w:p w14:paraId="20E2B1FF"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960" w:type="dxa"/>
            <w:shd w:val="clear" w:color="auto" w:fill="DDEBF7"/>
            <w:noWrap/>
            <w:vAlign w:val="bottom"/>
            <w:hideMark/>
          </w:tcPr>
          <w:p w14:paraId="33D358E8"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31 </w:t>
            </w:r>
          </w:p>
        </w:tc>
        <w:tc>
          <w:tcPr>
            <w:tcW w:w="1100" w:type="dxa"/>
            <w:tcBorders>
              <w:top w:val="nil"/>
              <w:left w:val="single" w:sz="4" w:space="0" w:color="5B9BD5"/>
              <w:bottom w:val="nil"/>
              <w:right w:val="single" w:sz="4" w:space="0" w:color="5B9BD5"/>
            </w:tcBorders>
            <w:shd w:val="clear" w:color="auto" w:fill="DDEBF7"/>
            <w:noWrap/>
            <w:vAlign w:val="bottom"/>
            <w:hideMark/>
          </w:tcPr>
          <w:p w14:paraId="4E068AE1"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18,953 </w:t>
            </w:r>
          </w:p>
        </w:tc>
        <w:tc>
          <w:tcPr>
            <w:tcW w:w="987" w:type="dxa"/>
            <w:tcBorders>
              <w:top w:val="nil"/>
              <w:left w:val="nil"/>
              <w:bottom w:val="nil"/>
              <w:right w:val="single" w:sz="4" w:space="0" w:color="5B9BD5"/>
            </w:tcBorders>
            <w:shd w:val="clear" w:color="auto" w:fill="DDEBF7"/>
            <w:noWrap/>
            <w:vAlign w:val="bottom"/>
            <w:hideMark/>
          </w:tcPr>
          <w:p w14:paraId="6C0AC854"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74B4429C"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szCs w:val="16"/>
              </w:rPr>
              <w:t>100%</w:t>
            </w:r>
          </w:p>
        </w:tc>
      </w:tr>
      <w:tr w:rsidR="006E5E63" w:rsidRPr="0035558F" w14:paraId="1F6C0E29" w14:textId="77777777" w:rsidTr="006E5E63">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5340059A" w14:textId="77777777" w:rsidR="006E5E63" w:rsidRPr="0035558F" w:rsidRDefault="006E5E63">
            <w:pPr>
              <w:spacing w:line="240" w:lineRule="auto"/>
              <w:rPr>
                <w:rFonts w:ascii="Univers 45 Light" w:hAnsi="Univers 45 Light"/>
                <w:sz w:val="16"/>
              </w:rPr>
            </w:pPr>
            <w:r w:rsidRPr="0035558F">
              <w:rPr>
                <w:rFonts w:ascii="Univers 45 Light" w:hAnsi="Univers 45 Light"/>
                <w:sz w:val="16"/>
              </w:rPr>
              <w:t xml:space="preserve">Pathology </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5A23C97F"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585,363 </w:t>
            </w:r>
          </w:p>
        </w:tc>
        <w:tc>
          <w:tcPr>
            <w:tcW w:w="1100" w:type="dxa"/>
            <w:shd w:val="clear" w:color="auto" w:fill="FFFFFF" w:themeFill="background1"/>
            <w:noWrap/>
            <w:vAlign w:val="bottom"/>
            <w:hideMark/>
          </w:tcPr>
          <w:p w14:paraId="29F60433"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585,363 </w:t>
            </w:r>
          </w:p>
        </w:tc>
        <w:tc>
          <w:tcPr>
            <w:tcW w:w="967" w:type="dxa"/>
            <w:tcBorders>
              <w:top w:val="nil"/>
              <w:left w:val="single" w:sz="4" w:space="0" w:color="5B9BD5"/>
              <w:bottom w:val="nil"/>
              <w:right w:val="single" w:sz="4" w:space="0" w:color="5B9BD5"/>
            </w:tcBorders>
            <w:shd w:val="clear" w:color="auto" w:fill="DDEBF7"/>
            <w:noWrap/>
            <w:vAlign w:val="bottom"/>
            <w:hideMark/>
          </w:tcPr>
          <w:p w14:paraId="5E0BE40E"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026" w:type="dxa"/>
            <w:shd w:val="clear" w:color="auto" w:fill="FFFFFF" w:themeFill="background1"/>
            <w:noWrap/>
            <w:vAlign w:val="bottom"/>
            <w:hideMark/>
          </w:tcPr>
          <w:p w14:paraId="0938CA86"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190,337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62BE3D8F"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43,265 </w:t>
            </w:r>
          </w:p>
        </w:tc>
        <w:tc>
          <w:tcPr>
            <w:tcW w:w="997" w:type="dxa"/>
            <w:tcBorders>
              <w:top w:val="nil"/>
              <w:left w:val="nil"/>
              <w:bottom w:val="nil"/>
              <w:right w:val="single" w:sz="4" w:space="0" w:color="5B9BD5"/>
            </w:tcBorders>
            <w:shd w:val="clear" w:color="auto" w:fill="FFFFFF" w:themeFill="background1"/>
            <w:noWrap/>
            <w:vAlign w:val="bottom"/>
            <w:hideMark/>
          </w:tcPr>
          <w:p w14:paraId="374C90B5"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202,171 </w:t>
            </w:r>
          </w:p>
        </w:tc>
        <w:tc>
          <w:tcPr>
            <w:tcW w:w="960" w:type="dxa"/>
            <w:shd w:val="clear" w:color="auto" w:fill="FFFFFF" w:themeFill="background1"/>
            <w:noWrap/>
            <w:vAlign w:val="bottom"/>
            <w:hideMark/>
          </w:tcPr>
          <w:p w14:paraId="0F584FF7"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149,590 </w:t>
            </w:r>
          </w:p>
        </w:tc>
        <w:tc>
          <w:tcPr>
            <w:tcW w:w="1100" w:type="dxa"/>
            <w:tcBorders>
              <w:top w:val="nil"/>
              <w:left w:val="single" w:sz="4" w:space="0" w:color="5B9BD5"/>
              <w:bottom w:val="nil"/>
              <w:right w:val="single" w:sz="4" w:space="0" w:color="5B9BD5"/>
            </w:tcBorders>
            <w:shd w:val="clear" w:color="auto" w:fill="DDEBF7"/>
            <w:noWrap/>
            <w:vAlign w:val="bottom"/>
            <w:hideMark/>
          </w:tcPr>
          <w:p w14:paraId="4A0072E6"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585,363 </w:t>
            </w:r>
          </w:p>
        </w:tc>
        <w:tc>
          <w:tcPr>
            <w:tcW w:w="987" w:type="dxa"/>
            <w:tcBorders>
              <w:top w:val="nil"/>
              <w:left w:val="nil"/>
              <w:bottom w:val="nil"/>
              <w:right w:val="single" w:sz="4" w:space="0" w:color="5B9BD5"/>
            </w:tcBorders>
            <w:shd w:val="clear" w:color="auto" w:fill="FFFFFF" w:themeFill="background1"/>
            <w:noWrap/>
            <w:vAlign w:val="bottom"/>
            <w:hideMark/>
          </w:tcPr>
          <w:p w14:paraId="0E44B5ED"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FFFFFF" w:themeFill="background1"/>
            <w:noWrap/>
            <w:vAlign w:val="bottom"/>
            <w:hideMark/>
          </w:tcPr>
          <w:p w14:paraId="7D040CCD"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szCs w:val="16"/>
              </w:rPr>
              <w:t>100%</w:t>
            </w:r>
          </w:p>
        </w:tc>
      </w:tr>
      <w:tr w:rsidR="006E5E63" w:rsidRPr="0035558F" w14:paraId="2272995D"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0F67EDC6" w14:textId="77777777" w:rsidR="006E5E63" w:rsidRPr="0035558F" w:rsidRDefault="006E5E63">
            <w:pPr>
              <w:spacing w:line="240" w:lineRule="auto"/>
              <w:rPr>
                <w:rFonts w:ascii="Univers 45 Light" w:hAnsi="Univers 45 Light"/>
                <w:sz w:val="16"/>
              </w:rPr>
            </w:pPr>
            <w:r w:rsidRPr="0035558F">
              <w:rPr>
                <w:rFonts w:ascii="Univers 45 Light" w:hAnsi="Univers 45 Light"/>
                <w:sz w:val="16"/>
              </w:rPr>
              <w:t xml:space="preserve">Anaesthesia </w:t>
            </w:r>
          </w:p>
        </w:tc>
        <w:tc>
          <w:tcPr>
            <w:tcW w:w="1100" w:type="dxa"/>
            <w:tcBorders>
              <w:top w:val="nil"/>
              <w:left w:val="single" w:sz="4" w:space="0" w:color="5B9BD5"/>
              <w:bottom w:val="nil"/>
              <w:right w:val="single" w:sz="4" w:space="0" w:color="5B9BD5"/>
            </w:tcBorders>
            <w:shd w:val="clear" w:color="auto" w:fill="DDEBF7"/>
            <w:noWrap/>
            <w:vAlign w:val="bottom"/>
            <w:hideMark/>
          </w:tcPr>
          <w:p w14:paraId="21198538"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17,173 </w:t>
            </w:r>
          </w:p>
        </w:tc>
        <w:tc>
          <w:tcPr>
            <w:tcW w:w="1100" w:type="dxa"/>
            <w:shd w:val="clear" w:color="auto" w:fill="DDEBF7"/>
            <w:noWrap/>
            <w:vAlign w:val="bottom"/>
            <w:hideMark/>
          </w:tcPr>
          <w:p w14:paraId="6B188956"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17,173 </w:t>
            </w:r>
          </w:p>
        </w:tc>
        <w:tc>
          <w:tcPr>
            <w:tcW w:w="967" w:type="dxa"/>
            <w:tcBorders>
              <w:top w:val="nil"/>
              <w:left w:val="single" w:sz="4" w:space="0" w:color="5B9BD5"/>
              <w:bottom w:val="nil"/>
              <w:right w:val="single" w:sz="4" w:space="0" w:color="5B9BD5"/>
            </w:tcBorders>
            <w:shd w:val="clear" w:color="auto" w:fill="DDEBF7"/>
            <w:noWrap/>
            <w:vAlign w:val="bottom"/>
            <w:hideMark/>
          </w:tcPr>
          <w:p w14:paraId="275999D6"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026" w:type="dxa"/>
            <w:shd w:val="clear" w:color="auto" w:fill="DDEBF7"/>
            <w:noWrap/>
            <w:vAlign w:val="bottom"/>
            <w:hideMark/>
          </w:tcPr>
          <w:p w14:paraId="336F684E"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17,142 </w:t>
            </w:r>
          </w:p>
        </w:tc>
        <w:tc>
          <w:tcPr>
            <w:tcW w:w="1180" w:type="dxa"/>
            <w:tcBorders>
              <w:top w:val="nil"/>
              <w:left w:val="single" w:sz="4" w:space="0" w:color="5B9BD5"/>
              <w:bottom w:val="nil"/>
              <w:right w:val="single" w:sz="4" w:space="0" w:color="5B9BD5"/>
            </w:tcBorders>
            <w:shd w:val="clear" w:color="auto" w:fill="DDEBF7"/>
            <w:noWrap/>
            <w:vAlign w:val="bottom"/>
            <w:hideMark/>
          </w:tcPr>
          <w:p w14:paraId="54014FB4"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997" w:type="dxa"/>
            <w:tcBorders>
              <w:top w:val="nil"/>
              <w:left w:val="nil"/>
              <w:bottom w:val="nil"/>
              <w:right w:val="single" w:sz="4" w:space="0" w:color="5B9BD5"/>
            </w:tcBorders>
            <w:shd w:val="clear" w:color="auto" w:fill="DDEBF7"/>
            <w:noWrap/>
            <w:vAlign w:val="bottom"/>
            <w:hideMark/>
          </w:tcPr>
          <w:p w14:paraId="515B7E49"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960" w:type="dxa"/>
            <w:shd w:val="clear" w:color="auto" w:fill="DDEBF7"/>
            <w:noWrap/>
            <w:vAlign w:val="bottom"/>
            <w:hideMark/>
          </w:tcPr>
          <w:p w14:paraId="3E08A4D0"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31 </w:t>
            </w:r>
          </w:p>
        </w:tc>
        <w:tc>
          <w:tcPr>
            <w:tcW w:w="1100" w:type="dxa"/>
            <w:tcBorders>
              <w:top w:val="nil"/>
              <w:left w:val="single" w:sz="4" w:space="0" w:color="5B9BD5"/>
              <w:bottom w:val="nil"/>
              <w:right w:val="single" w:sz="4" w:space="0" w:color="5B9BD5"/>
            </w:tcBorders>
            <w:shd w:val="clear" w:color="auto" w:fill="DDEBF7"/>
            <w:noWrap/>
            <w:vAlign w:val="bottom"/>
            <w:hideMark/>
          </w:tcPr>
          <w:p w14:paraId="6CA7A7C9"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17,173 </w:t>
            </w:r>
          </w:p>
        </w:tc>
        <w:tc>
          <w:tcPr>
            <w:tcW w:w="987" w:type="dxa"/>
            <w:tcBorders>
              <w:top w:val="nil"/>
              <w:left w:val="nil"/>
              <w:bottom w:val="nil"/>
              <w:right w:val="single" w:sz="4" w:space="0" w:color="5B9BD5"/>
            </w:tcBorders>
            <w:shd w:val="clear" w:color="auto" w:fill="DDEBF7"/>
            <w:noWrap/>
            <w:vAlign w:val="bottom"/>
            <w:hideMark/>
          </w:tcPr>
          <w:p w14:paraId="76DCBD42"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0D5574E8"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szCs w:val="16"/>
              </w:rPr>
              <w:t>100%</w:t>
            </w:r>
          </w:p>
        </w:tc>
      </w:tr>
      <w:tr w:rsidR="006E5E63" w:rsidRPr="0035558F" w14:paraId="0D619FD2" w14:textId="77777777" w:rsidTr="006E5E63">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2172374A" w14:textId="77777777" w:rsidR="006E5E63" w:rsidRPr="0035558F" w:rsidRDefault="006E5E63">
            <w:pPr>
              <w:spacing w:line="240" w:lineRule="auto"/>
              <w:rPr>
                <w:rFonts w:ascii="Univers 45 Light" w:hAnsi="Univers 45 Light"/>
                <w:sz w:val="16"/>
              </w:rPr>
            </w:pPr>
            <w:r w:rsidRPr="0035558F">
              <w:rPr>
                <w:rFonts w:ascii="Univers 45 Light" w:hAnsi="Univers 45 Light"/>
                <w:sz w:val="16"/>
              </w:rPr>
              <w:t xml:space="preserve">Recovery </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35BFD5B2"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18,073 </w:t>
            </w:r>
          </w:p>
        </w:tc>
        <w:tc>
          <w:tcPr>
            <w:tcW w:w="1100" w:type="dxa"/>
            <w:shd w:val="clear" w:color="auto" w:fill="FFFFFF" w:themeFill="background1"/>
            <w:noWrap/>
            <w:vAlign w:val="bottom"/>
            <w:hideMark/>
          </w:tcPr>
          <w:p w14:paraId="1B75CFE7"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18,073 </w:t>
            </w:r>
          </w:p>
        </w:tc>
        <w:tc>
          <w:tcPr>
            <w:tcW w:w="967" w:type="dxa"/>
            <w:tcBorders>
              <w:top w:val="nil"/>
              <w:left w:val="single" w:sz="4" w:space="0" w:color="5B9BD5"/>
              <w:bottom w:val="nil"/>
              <w:right w:val="single" w:sz="4" w:space="0" w:color="5B9BD5"/>
            </w:tcBorders>
            <w:shd w:val="clear" w:color="auto" w:fill="DDEBF7"/>
            <w:noWrap/>
            <w:vAlign w:val="bottom"/>
            <w:hideMark/>
          </w:tcPr>
          <w:p w14:paraId="11B59A47"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026" w:type="dxa"/>
            <w:shd w:val="clear" w:color="auto" w:fill="FFFFFF" w:themeFill="background1"/>
            <w:noWrap/>
            <w:vAlign w:val="bottom"/>
            <w:hideMark/>
          </w:tcPr>
          <w:p w14:paraId="7EEC4299"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18,046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48C3D93F"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997" w:type="dxa"/>
            <w:tcBorders>
              <w:top w:val="nil"/>
              <w:left w:val="nil"/>
              <w:bottom w:val="nil"/>
              <w:right w:val="single" w:sz="4" w:space="0" w:color="5B9BD5"/>
            </w:tcBorders>
            <w:shd w:val="clear" w:color="auto" w:fill="FFFFFF" w:themeFill="background1"/>
            <w:noWrap/>
            <w:vAlign w:val="bottom"/>
            <w:hideMark/>
          </w:tcPr>
          <w:p w14:paraId="1C7234DC"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960" w:type="dxa"/>
            <w:shd w:val="clear" w:color="auto" w:fill="FFFFFF" w:themeFill="background1"/>
            <w:noWrap/>
            <w:vAlign w:val="bottom"/>
            <w:hideMark/>
          </w:tcPr>
          <w:p w14:paraId="64628FC5"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27 </w:t>
            </w:r>
          </w:p>
        </w:tc>
        <w:tc>
          <w:tcPr>
            <w:tcW w:w="1100" w:type="dxa"/>
            <w:tcBorders>
              <w:top w:val="nil"/>
              <w:left w:val="single" w:sz="4" w:space="0" w:color="5B9BD5"/>
              <w:bottom w:val="nil"/>
              <w:right w:val="single" w:sz="4" w:space="0" w:color="5B9BD5"/>
            </w:tcBorders>
            <w:shd w:val="clear" w:color="auto" w:fill="DDEBF7"/>
            <w:noWrap/>
            <w:vAlign w:val="bottom"/>
            <w:hideMark/>
          </w:tcPr>
          <w:p w14:paraId="34326D15"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18,073 </w:t>
            </w:r>
          </w:p>
        </w:tc>
        <w:tc>
          <w:tcPr>
            <w:tcW w:w="987" w:type="dxa"/>
            <w:tcBorders>
              <w:top w:val="nil"/>
              <w:left w:val="nil"/>
              <w:bottom w:val="nil"/>
              <w:right w:val="single" w:sz="4" w:space="0" w:color="5B9BD5"/>
            </w:tcBorders>
            <w:shd w:val="clear" w:color="auto" w:fill="FFFFFF" w:themeFill="background1"/>
            <w:noWrap/>
            <w:vAlign w:val="bottom"/>
            <w:hideMark/>
          </w:tcPr>
          <w:p w14:paraId="0D8F836B"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FFFFFF" w:themeFill="background1"/>
            <w:noWrap/>
            <w:vAlign w:val="bottom"/>
            <w:hideMark/>
          </w:tcPr>
          <w:p w14:paraId="55B1499B"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szCs w:val="16"/>
              </w:rPr>
              <w:t>100%</w:t>
            </w:r>
          </w:p>
        </w:tc>
      </w:tr>
      <w:tr w:rsidR="006E5E63" w:rsidRPr="0035558F" w14:paraId="4346264D"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753CECF7" w14:textId="77777777" w:rsidR="006E5E63" w:rsidRPr="0035558F" w:rsidRDefault="006E5E63">
            <w:pPr>
              <w:spacing w:line="240" w:lineRule="auto"/>
              <w:rPr>
                <w:rFonts w:ascii="Univers 45 Light" w:hAnsi="Univers 45 Light"/>
                <w:sz w:val="16"/>
              </w:rPr>
            </w:pPr>
            <w:r w:rsidRPr="0035558F">
              <w:rPr>
                <w:rFonts w:ascii="Univers 45 Light" w:hAnsi="Univers 45 Light"/>
                <w:sz w:val="16"/>
              </w:rPr>
              <w:t xml:space="preserve">Imaging </w:t>
            </w:r>
          </w:p>
        </w:tc>
        <w:tc>
          <w:tcPr>
            <w:tcW w:w="1100" w:type="dxa"/>
            <w:tcBorders>
              <w:top w:val="nil"/>
              <w:left w:val="single" w:sz="4" w:space="0" w:color="5B9BD5"/>
              <w:bottom w:val="nil"/>
              <w:right w:val="single" w:sz="4" w:space="0" w:color="5B9BD5"/>
            </w:tcBorders>
            <w:shd w:val="clear" w:color="auto" w:fill="DDEBF7"/>
            <w:noWrap/>
            <w:vAlign w:val="bottom"/>
            <w:hideMark/>
          </w:tcPr>
          <w:p w14:paraId="3D5BA9FB"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140,041 </w:t>
            </w:r>
          </w:p>
        </w:tc>
        <w:tc>
          <w:tcPr>
            <w:tcW w:w="1100" w:type="dxa"/>
            <w:shd w:val="clear" w:color="auto" w:fill="DDEBF7"/>
            <w:noWrap/>
            <w:vAlign w:val="bottom"/>
            <w:hideMark/>
          </w:tcPr>
          <w:p w14:paraId="0094CB8B"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140,041 </w:t>
            </w:r>
          </w:p>
        </w:tc>
        <w:tc>
          <w:tcPr>
            <w:tcW w:w="967" w:type="dxa"/>
            <w:tcBorders>
              <w:top w:val="nil"/>
              <w:left w:val="single" w:sz="4" w:space="0" w:color="5B9BD5"/>
              <w:bottom w:val="nil"/>
              <w:right w:val="single" w:sz="4" w:space="0" w:color="5B9BD5"/>
            </w:tcBorders>
            <w:shd w:val="clear" w:color="auto" w:fill="DDEBF7"/>
            <w:noWrap/>
            <w:vAlign w:val="bottom"/>
            <w:hideMark/>
          </w:tcPr>
          <w:p w14:paraId="6751404D"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026" w:type="dxa"/>
            <w:shd w:val="clear" w:color="auto" w:fill="DDEBF7"/>
            <w:noWrap/>
            <w:vAlign w:val="bottom"/>
            <w:hideMark/>
          </w:tcPr>
          <w:p w14:paraId="331CBBA4"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59,962 </w:t>
            </w:r>
          </w:p>
        </w:tc>
        <w:tc>
          <w:tcPr>
            <w:tcW w:w="1180" w:type="dxa"/>
            <w:tcBorders>
              <w:top w:val="nil"/>
              <w:left w:val="single" w:sz="4" w:space="0" w:color="5B9BD5"/>
              <w:bottom w:val="nil"/>
              <w:right w:val="single" w:sz="4" w:space="0" w:color="5B9BD5"/>
            </w:tcBorders>
            <w:shd w:val="clear" w:color="auto" w:fill="DDEBF7"/>
            <w:noWrap/>
            <w:vAlign w:val="bottom"/>
            <w:hideMark/>
          </w:tcPr>
          <w:p w14:paraId="70575692"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47,005 </w:t>
            </w:r>
          </w:p>
        </w:tc>
        <w:tc>
          <w:tcPr>
            <w:tcW w:w="997" w:type="dxa"/>
            <w:tcBorders>
              <w:top w:val="nil"/>
              <w:left w:val="nil"/>
              <w:bottom w:val="nil"/>
              <w:right w:val="single" w:sz="4" w:space="0" w:color="5B9BD5"/>
            </w:tcBorders>
            <w:shd w:val="clear" w:color="auto" w:fill="DDEBF7"/>
            <w:noWrap/>
            <w:vAlign w:val="bottom"/>
            <w:hideMark/>
          </w:tcPr>
          <w:p w14:paraId="61A110A1"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13,338 </w:t>
            </w:r>
          </w:p>
        </w:tc>
        <w:tc>
          <w:tcPr>
            <w:tcW w:w="960" w:type="dxa"/>
            <w:shd w:val="clear" w:color="auto" w:fill="DDEBF7"/>
            <w:noWrap/>
            <w:vAlign w:val="bottom"/>
            <w:hideMark/>
          </w:tcPr>
          <w:p w14:paraId="7B07D869"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19,736 </w:t>
            </w:r>
          </w:p>
        </w:tc>
        <w:tc>
          <w:tcPr>
            <w:tcW w:w="1100" w:type="dxa"/>
            <w:tcBorders>
              <w:top w:val="nil"/>
              <w:left w:val="single" w:sz="4" w:space="0" w:color="5B9BD5"/>
              <w:bottom w:val="nil"/>
              <w:right w:val="single" w:sz="4" w:space="0" w:color="5B9BD5"/>
            </w:tcBorders>
            <w:shd w:val="clear" w:color="auto" w:fill="DDEBF7"/>
            <w:noWrap/>
            <w:vAlign w:val="bottom"/>
            <w:hideMark/>
          </w:tcPr>
          <w:p w14:paraId="770631DF"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140,041 </w:t>
            </w:r>
          </w:p>
        </w:tc>
        <w:tc>
          <w:tcPr>
            <w:tcW w:w="987" w:type="dxa"/>
            <w:tcBorders>
              <w:top w:val="nil"/>
              <w:left w:val="nil"/>
              <w:bottom w:val="nil"/>
              <w:right w:val="single" w:sz="4" w:space="0" w:color="5B9BD5"/>
            </w:tcBorders>
            <w:shd w:val="clear" w:color="auto" w:fill="DDEBF7"/>
            <w:noWrap/>
            <w:vAlign w:val="bottom"/>
            <w:hideMark/>
          </w:tcPr>
          <w:p w14:paraId="43B4306C"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72B2752D"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szCs w:val="16"/>
              </w:rPr>
              <w:t>100%</w:t>
            </w:r>
          </w:p>
        </w:tc>
      </w:tr>
      <w:tr w:rsidR="006E5E63" w:rsidRPr="0035558F" w14:paraId="089472EA" w14:textId="77777777" w:rsidTr="00894549">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753821A0" w14:textId="77777777" w:rsidR="006E5E63" w:rsidRPr="0035558F" w:rsidRDefault="006E5E63">
            <w:pPr>
              <w:spacing w:line="240" w:lineRule="auto"/>
              <w:rPr>
                <w:rFonts w:ascii="Univers 45 Light" w:hAnsi="Univers 45 Light"/>
                <w:sz w:val="16"/>
              </w:rPr>
            </w:pPr>
            <w:r w:rsidRPr="0035558F">
              <w:rPr>
                <w:rFonts w:ascii="Univers 45 Light" w:hAnsi="Univers 45 Light"/>
                <w:sz w:val="16"/>
              </w:rPr>
              <w:t xml:space="preserve">Theatre </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056EE62C"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szCs w:val="16"/>
              </w:rPr>
              <w:t xml:space="preserve"> 20,192 </w:t>
            </w:r>
          </w:p>
        </w:tc>
        <w:tc>
          <w:tcPr>
            <w:tcW w:w="1100" w:type="dxa"/>
            <w:shd w:val="clear" w:color="auto" w:fill="FFFFFF" w:themeFill="background1"/>
            <w:noWrap/>
            <w:vAlign w:val="bottom"/>
            <w:hideMark/>
          </w:tcPr>
          <w:p w14:paraId="0A80E0F5"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szCs w:val="16"/>
              </w:rPr>
              <w:t xml:space="preserve"> 20,192 </w:t>
            </w:r>
          </w:p>
        </w:tc>
        <w:tc>
          <w:tcPr>
            <w:tcW w:w="967" w:type="dxa"/>
            <w:tcBorders>
              <w:top w:val="nil"/>
              <w:left w:val="single" w:sz="4" w:space="0" w:color="5B9BD5"/>
              <w:bottom w:val="nil"/>
              <w:right w:val="single" w:sz="4" w:space="0" w:color="5B9BD5"/>
            </w:tcBorders>
            <w:shd w:val="clear" w:color="auto" w:fill="DDEBF7"/>
            <w:noWrap/>
            <w:vAlign w:val="bottom"/>
            <w:hideMark/>
          </w:tcPr>
          <w:p w14:paraId="0D42C89C"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szCs w:val="16"/>
              </w:rPr>
              <w:t xml:space="preserve"> - </w:t>
            </w:r>
          </w:p>
        </w:tc>
        <w:tc>
          <w:tcPr>
            <w:tcW w:w="1026" w:type="dxa"/>
            <w:shd w:val="clear" w:color="auto" w:fill="FFFFFF" w:themeFill="background1"/>
            <w:noWrap/>
            <w:vAlign w:val="bottom"/>
            <w:hideMark/>
          </w:tcPr>
          <w:p w14:paraId="5616C596"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szCs w:val="16"/>
              </w:rPr>
              <w:t xml:space="preserve"> 20,170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42A6FF2E"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szCs w:val="16"/>
              </w:rPr>
              <w:t xml:space="preserve"> - </w:t>
            </w:r>
          </w:p>
        </w:tc>
        <w:tc>
          <w:tcPr>
            <w:tcW w:w="997" w:type="dxa"/>
            <w:tcBorders>
              <w:top w:val="nil"/>
              <w:left w:val="nil"/>
              <w:bottom w:val="nil"/>
              <w:right w:val="single" w:sz="4" w:space="0" w:color="5B9BD5"/>
            </w:tcBorders>
            <w:shd w:val="clear" w:color="auto" w:fill="FFFFFF" w:themeFill="background1"/>
            <w:noWrap/>
            <w:vAlign w:val="bottom"/>
            <w:hideMark/>
          </w:tcPr>
          <w:p w14:paraId="1B9872F0"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szCs w:val="16"/>
              </w:rPr>
              <w:t xml:space="preserve"> - </w:t>
            </w:r>
          </w:p>
        </w:tc>
        <w:tc>
          <w:tcPr>
            <w:tcW w:w="960" w:type="dxa"/>
            <w:shd w:val="clear" w:color="auto" w:fill="FFFFFF" w:themeFill="background1"/>
            <w:noWrap/>
            <w:vAlign w:val="bottom"/>
            <w:hideMark/>
          </w:tcPr>
          <w:p w14:paraId="427E11E4"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szCs w:val="16"/>
              </w:rPr>
              <w:t xml:space="preserve"> 22 </w:t>
            </w:r>
          </w:p>
        </w:tc>
        <w:tc>
          <w:tcPr>
            <w:tcW w:w="1100" w:type="dxa"/>
            <w:tcBorders>
              <w:top w:val="nil"/>
              <w:left w:val="single" w:sz="4" w:space="0" w:color="5B9BD5"/>
              <w:bottom w:val="nil"/>
              <w:right w:val="single" w:sz="4" w:space="0" w:color="5B9BD5"/>
            </w:tcBorders>
            <w:shd w:val="clear" w:color="auto" w:fill="DDEBF7"/>
            <w:noWrap/>
            <w:vAlign w:val="bottom"/>
            <w:hideMark/>
          </w:tcPr>
          <w:p w14:paraId="79813436"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szCs w:val="16"/>
              </w:rPr>
              <w:t xml:space="preserve"> 20,192 </w:t>
            </w:r>
          </w:p>
        </w:tc>
        <w:tc>
          <w:tcPr>
            <w:tcW w:w="987" w:type="dxa"/>
            <w:tcBorders>
              <w:top w:val="nil"/>
              <w:left w:val="nil"/>
              <w:bottom w:val="nil"/>
              <w:right w:val="single" w:sz="4" w:space="0" w:color="5B9BD5"/>
            </w:tcBorders>
            <w:shd w:val="clear" w:color="auto" w:fill="FFFFFF" w:themeFill="background1"/>
            <w:noWrap/>
            <w:vAlign w:val="bottom"/>
            <w:hideMark/>
          </w:tcPr>
          <w:p w14:paraId="6CBCFA65"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szCs w:val="16"/>
              </w:rPr>
              <w:t xml:space="preserve"> - </w:t>
            </w:r>
          </w:p>
        </w:tc>
        <w:tc>
          <w:tcPr>
            <w:tcW w:w="1180" w:type="dxa"/>
            <w:tcBorders>
              <w:top w:val="nil"/>
              <w:left w:val="nil"/>
              <w:bottom w:val="nil"/>
              <w:right w:val="single" w:sz="4" w:space="0" w:color="5B9BD5"/>
            </w:tcBorders>
            <w:shd w:val="clear" w:color="auto" w:fill="FFFFFF" w:themeFill="background1"/>
            <w:noWrap/>
            <w:vAlign w:val="bottom"/>
            <w:hideMark/>
          </w:tcPr>
          <w:p w14:paraId="28DEDB6B"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szCs w:val="16"/>
              </w:rPr>
              <w:t>100%</w:t>
            </w:r>
          </w:p>
        </w:tc>
      </w:tr>
      <w:tr w:rsidR="006E5E63" w:rsidRPr="0035558F" w14:paraId="41ACB4F5" w14:textId="77777777" w:rsidTr="006E5E63">
        <w:trPr>
          <w:trHeight w:val="290"/>
        </w:trPr>
        <w:tc>
          <w:tcPr>
            <w:tcW w:w="2560" w:type="dxa"/>
            <w:tcBorders>
              <w:top w:val="nil"/>
              <w:left w:val="single" w:sz="4" w:space="0" w:color="5B9BD5"/>
              <w:bottom w:val="nil"/>
              <w:right w:val="nil"/>
            </w:tcBorders>
            <w:shd w:val="clear" w:color="auto" w:fill="DDEBF7"/>
            <w:noWrap/>
            <w:vAlign w:val="bottom"/>
            <w:hideMark/>
          </w:tcPr>
          <w:p w14:paraId="420922B8" w14:textId="77777777" w:rsidR="006E5E63" w:rsidRPr="0035558F" w:rsidRDefault="006E5E63">
            <w:pPr>
              <w:spacing w:line="240" w:lineRule="auto"/>
              <w:rPr>
                <w:rFonts w:ascii="Univers 45 Light" w:hAnsi="Univers 45 Light"/>
                <w:sz w:val="16"/>
              </w:rPr>
            </w:pPr>
            <w:r w:rsidRPr="0035558F">
              <w:rPr>
                <w:rFonts w:ascii="Univers 45 Light" w:hAnsi="Univers 45 Light"/>
                <w:sz w:val="16"/>
              </w:rPr>
              <w:t>Transfers</w:t>
            </w:r>
          </w:p>
        </w:tc>
        <w:tc>
          <w:tcPr>
            <w:tcW w:w="1100" w:type="dxa"/>
            <w:tcBorders>
              <w:top w:val="nil"/>
              <w:left w:val="single" w:sz="4" w:space="0" w:color="5B9BD5"/>
              <w:bottom w:val="nil"/>
              <w:right w:val="single" w:sz="4" w:space="0" w:color="5B9BD5"/>
            </w:tcBorders>
            <w:shd w:val="clear" w:color="auto" w:fill="DDEBF7"/>
            <w:noWrap/>
            <w:vAlign w:val="bottom"/>
            <w:hideMark/>
          </w:tcPr>
          <w:p w14:paraId="7385D105"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rPr>
              <w:t xml:space="preserve">  373,492 </w:t>
            </w:r>
          </w:p>
        </w:tc>
        <w:tc>
          <w:tcPr>
            <w:tcW w:w="1100" w:type="dxa"/>
            <w:shd w:val="clear" w:color="auto" w:fill="DDEBF7"/>
            <w:noWrap/>
            <w:vAlign w:val="bottom"/>
            <w:hideMark/>
          </w:tcPr>
          <w:p w14:paraId="6FB0A766"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rPr>
              <w:t xml:space="preserve">  373,492 </w:t>
            </w:r>
          </w:p>
        </w:tc>
        <w:tc>
          <w:tcPr>
            <w:tcW w:w="967" w:type="dxa"/>
            <w:tcBorders>
              <w:top w:val="nil"/>
              <w:left w:val="single" w:sz="4" w:space="0" w:color="5B9BD5"/>
              <w:bottom w:val="nil"/>
              <w:right w:val="single" w:sz="4" w:space="0" w:color="5B9BD5"/>
            </w:tcBorders>
            <w:shd w:val="clear" w:color="auto" w:fill="DDEBF7"/>
            <w:noWrap/>
            <w:vAlign w:val="bottom"/>
            <w:hideMark/>
          </w:tcPr>
          <w:p w14:paraId="6712D430"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color w:val="000000"/>
                <w:sz w:val="16"/>
              </w:rPr>
              <w:t xml:space="preserve"> -</w:t>
            </w:r>
          </w:p>
        </w:tc>
        <w:tc>
          <w:tcPr>
            <w:tcW w:w="1026" w:type="dxa"/>
            <w:shd w:val="clear" w:color="auto" w:fill="DDEBF7"/>
            <w:noWrap/>
            <w:vAlign w:val="bottom"/>
            <w:hideMark/>
          </w:tcPr>
          <w:p w14:paraId="58631113"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rPr>
              <w:t xml:space="preserve">  373,492 </w:t>
            </w:r>
          </w:p>
        </w:tc>
        <w:tc>
          <w:tcPr>
            <w:tcW w:w="1180" w:type="dxa"/>
            <w:tcBorders>
              <w:top w:val="nil"/>
              <w:left w:val="single" w:sz="4" w:space="0" w:color="5B9BD5"/>
              <w:bottom w:val="nil"/>
              <w:right w:val="single" w:sz="4" w:space="0" w:color="5B9BD5"/>
            </w:tcBorders>
            <w:shd w:val="clear" w:color="auto" w:fill="DDEBF7"/>
            <w:noWrap/>
            <w:vAlign w:val="bottom"/>
            <w:hideMark/>
          </w:tcPr>
          <w:p w14:paraId="6B92E55C"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7D75E3FE"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rPr>
              <w:t xml:space="preserve">  -</w:t>
            </w:r>
          </w:p>
        </w:tc>
        <w:tc>
          <w:tcPr>
            <w:tcW w:w="960" w:type="dxa"/>
            <w:shd w:val="clear" w:color="auto" w:fill="DDEBF7"/>
            <w:noWrap/>
            <w:vAlign w:val="bottom"/>
            <w:hideMark/>
          </w:tcPr>
          <w:p w14:paraId="2EB884EE"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77D06976"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color w:val="000000"/>
                <w:sz w:val="16"/>
              </w:rPr>
              <w:t xml:space="preserve">373,492 </w:t>
            </w:r>
          </w:p>
        </w:tc>
        <w:tc>
          <w:tcPr>
            <w:tcW w:w="987" w:type="dxa"/>
            <w:tcBorders>
              <w:top w:val="nil"/>
              <w:left w:val="nil"/>
              <w:bottom w:val="nil"/>
              <w:right w:val="single" w:sz="4" w:space="0" w:color="5B9BD5"/>
            </w:tcBorders>
            <w:shd w:val="clear" w:color="auto" w:fill="DDEBF7"/>
            <w:noWrap/>
            <w:vAlign w:val="bottom"/>
            <w:hideMark/>
          </w:tcPr>
          <w:p w14:paraId="116ACD41"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4950F3FB"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rPr>
              <w:t>100%</w:t>
            </w:r>
          </w:p>
        </w:tc>
      </w:tr>
      <w:tr w:rsidR="006E5E63" w:rsidRPr="0035558F" w14:paraId="44737A76" w14:textId="77777777" w:rsidTr="00894549">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19A6ED81" w14:textId="77777777" w:rsidR="006E5E63" w:rsidRPr="0035558F" w:rsidRDefault="006E5E63">
            <w:pPr>
              <w:spacing w:line="240" w:lineRule="auto"/>
              <w:rPr>
                <w:rFonts w:ascii="Univers 45 Light" w:hAnsi="Univers 45 Light"/>
                <w:sz w:val="16"/>
              </w:rPr>
            </w:pPr>
            <w:r w:rsidRPr="0035558F">
              <w:rPr>
                <w:rFonts w:ascii="Univers 45 Light" w:hAnsi="Univers 45 Light"/>
                <w:color w:val="000000"/>
                <w:sz w:val="16"/>
              </w:rPr>
              <w:t>Diagnosis</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33F220D1"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color w:val="000000"/>
                <w:sz w:val="16"/>
              </w:rPr>
              <w:t xml:space="preserve">  619,283 </w:t>
            </w:r>
          </w:p>
        </w:tc>
        <w:tc>
          <w:tcPr>
            <w:tcW w:w="1100" w:type="dxa"/>
            <w:shd w:val="clear" w:color="auto" w:fill="FFFFFF" w:themeFill="background1"/>
            <w:noWrap/>
            <w:vAlign w:val="bottom"/>
            <w:hideMark/>
          </w:tcPr>
          <w:p w14:paraId="6AE1B92E"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color w:val="000000"/>
                <w:sz w:val="16"/>
              </w:rPr>
              <w:t xml:space="preserve">  619,283 </w:t>
            </w:r>
          </w:p>
        </w:tc>
        <w:tc>
          <w:tcPr>
            <w:tcW w:w="967" w:type="dxa"/>
            <w:tcBorders>
              <w:top w:val="nil"/>
              <w:left w:val="single" w:sz="4" w:space="0" w:color="5B9BD5"/>
              <w:bottom w:val="nil"/>
              <w:right w:val="single" w:sz="4" w:space="0" w:color="5B9BD5"/>
            </w:tcBorders>
            <w:shd w:val="clear" w:color="auto" w:fill="DDEBF7"/>
            <w:noWrap/>
            <w:vAlign w:val="bottom"/>
            <w:hideMark/>
          </w:tcPr>
          <w:p w14:paraId="708A0FF2"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color w:val="000000"/>
                <w:sz w:val="16"/>
              </w:rPr>
              <w:t xml:space="preserve"> -</w:t>
            </w:r>
          </w:p>
        </w:tc>
        <w:tc>
          <w:tcPr>
            <w:tcW w:w="1026" w:type="dxa"/>
            <w:shd w:val="clear" w:color="auto" w:fill="FFFFFF" w:themeFill="background1"/>
            <w:noWrap/>
            <w:vAlign w:val="bottom"/>
            <w:hideMark/>
          </w:tcPr>
          <w:p w14:paraId="7B92A907"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color w:val="000000"/>
                <w:sz w:val="16"/>
              </w:rPr>
              <w:t xml:space="preserve">  619,283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446B63F5"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FFFFFF" w:themeFill="background1"/>
            <w:noWrap/>
            <w:vAlign w:val="bottom"/>
            <w:hideMark/>
          </w:tcPr>
          <w:p w14:paraId="66E695ED"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color w:val="000000"/>
                <w:sz w:val="16"/>
              </w:rPr>
              <w:t xml:space="preserve">  -</w:t>
            </w:r>
          </w:p>
        </w:tc>
        <w:tc>
          <w:tcPr>
            <w:tcW w:w="960" w:type="dxa"/>
            <w:shd w:val="clear" w:color="auto" w:fill="FFFFFF" w:themeFill="background1"/>
            <w:noWrap/>
            <w:vAlign w:val="bottom"/>
            <w:hideMark/>
          </w:tcPr>
          <w:p w14:paraId="3712A2D4"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60FD70E9"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color w:val="000000"/>
                <w:sz w:val="16"/>
              </w:rPr>
              <w:t xml:space="preserve">619,283 </w:t>
            </w:r>
          </w:p>
        </w:tc>
        <w:tc>
          <w:tcPr>
            <w:tcW w:w="987" w:type="dxa"/>
            <w:tcBorders>
              <w:top w:val="nil"/>
              <w:left w:val="nil"/>
              <w:bottom w:val="nil"/>
              <w:right w:val="single" w:sz="4" w:space="0" w:color="5B9BD5"/>
            </w:tcBorders>
            <w:shd w:val="clear" w:color="auto" w:fill="FFFFFF" w:themeFill="background1"/>
            <w:noWrap/>
            <w:vAlign w:val="bottom"/>
            <w:hideMark/>
          </w:tcPr>
          <w:p w14:paraId="75E188F0"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FFFFFF" w:themeFill="background1"/>
            <w:noWrap/>
            <w:vAlign w:val="bottom"/>
            <w:hideMark/>
          </w:tcPr>
          <w:p w14:paraId="684F4769"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color w:val="000000"/>
                <w:sz w:val="16"/>
              </w:rPr>
              <w:t>100%</w:t>
            </w:r>
          </w:p>
        </w:tc>
      </w:tr>
      <w:tr w:rsidR="006E5E63" w:rsidRPr="0035558F" w14:paraId="586EBED2" w14:textId="77777777" w:rsidTr="006E5E63">
        <w:trPr>
          <w:trHeight w:val="290"/>
        </w:trPr>
        <w:tc>
          <w:tcPr>
            <w:tcW w:w="2560" w:type="dxa"/>
            <w:tcBorders>
              <w:top w:val="nil"/>
              <w:left w:val="single" w:sz="4" w:space="0" w:color="5B9BD5"/>
              <w:bottom w:val="single" w:sz="4" w:space="0" w:color="5B9BD5"/>
              <w:right w:val="nil"/>
            </w:tcBorders>
            <w:shd w:val="clear" w:color="auto" w:fill="DDEBF7"/>
            <w:noWrap/>
            <w:vAlign w:val="bottom"/>
            <w:hideMark/>
          </w:tcPr>
          <w:p w14:paraId="1D2DC940" w14:textId="77777777" w:rsidR="006E5E63" w:rsidRPr="0035558F" w:rsidRDefault="006E5E63">
            <w:pPr>
              <w:spacing w:line="240" w:lineRule="auto"/>
              <w:rPr>
                <w:rFonts w:ascii="Univers 45 Light" w:hAnsi="Univers 45 Light"/>
                <w:sz w:val="16"/>
              </w:rPr>
            </w:pPr>
            <w:r w:rsidRPr="0035558F">
              <w:rPr>
                <w:rFonts w:ascii="Univers 45 Light" w:hAnsi="Univers 45 Light"/>
                <w:sz w:val="16"/>
              </w:rPr>
              <w:t>Procedure</w:t>
            </w:r>
          </w:p>
        </w:tc>
        <w:tc>
          <w:tcPr>
            <w:tcW w:w="1100" w:type="dxa"/>
            <w:tcBorders>
              <w:top w:val="nil"/>
              <w:left w:val="single" w:sz="4" w:space="0" w:color="5B9BD5"/>
              <w:bottom w:val="single" w:sz="4" w:space="0" w:color="5B9BD5"/>
              <w:right w:val="single" w:sz="4" w:space="0" w:color="5B9BD5"/>
            </w:tcBorders>
            <w:shd w:val="clear" w:color="auto" w:fill="DDEBF7"/>
            <w:noWrap/>
            <w:vAlign w:val="bottom"/>
            <w:hideMark/>
          </w:tcPr>
          <w:p w14:paraId="008E6190"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rPr>
              <w:t xml:space="preserve">  289,872 </w:t>
            </w:r>
          </w:p>
        </w:tc>
        <w:tc>
          <w:tcPr>
            <w:tcW w:w="1100" w:type="dxa"/>
            <w:tcBorders>
              <w:top w:val="nil"/>
              <w:left w:val="nil"/>
              <w:bottom w:val="single" w:sz="4" w:space="0" w:color="5B9BD5"/>
              <w:right w:val="nil"/>
            </w:tcBorders>
            <w:shd w:val="clear" w:color="auto" w:fill="DDEBF7"/>
            <w:noWrap/>
            <w:vAlign w:val="bottom"/>
            <w:hideMark/>
          </w:tcPr>
          <w:p w14:paraId="71418576"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rPr>
              <w:t xml:space="preserve">  289,872 </w:t>
            </w:r>
          </w:p>
        </w:tc>
        <w:tc>
          <w:tcPr>
            <w:tcW w:w="967" w:type="dxa"/>
            <w:tcBorders>
              <w:top w:val="nil"/>
              <w:left w:val="single" w:sz="4" w:space="0" w:color="5B9BD5"/>
              <w:bottom w:val="single" w:sz="4" w:space="0" w:color="5B9BD5"/>
              <w:right w:val="single" w:sz="4" w:space="0" w:color="5B9BD5"/>
            </w:tcBorders>
            <w:shd w:val="clear" w:color="auto" w:fill="DDEBF7"/>
            <w:noWrap/>
            <w:vAlign w:val="bottom"/>
            <w:hideMark/>
          </w:tcPr>
          <w:p w14:paraId="79A9E9E4"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color w:val="000000"/>
                <w:sz w:val="16"/>
              </w:rPr>
              <w:t xml:space="preserve"> -</w:t>
            </w:r>
          </w:p>
        </w:tc>
        <w:tc>
          <w:tcPr>
            <w:tcW w:w="1026" w:type="dxa"/>
            <w:tcBorders>
              <w:top w:val="nil"/>
              <w:left w:val="nil"/>
              <w:bottom w:val="single" w:sz="4" w:space="0" w:color="5B9BD5"/>
              <w:right w:val="nil"/>
            </w:tcBorders>
            <w:shd w:val="clear" w:color="auto" w:fill="DDEBF7"/>
            <w:noWrap/>
            <w:vAlign w:val="bottom"/>
            <w:hideMark/>
          </w:tcPr>
          <w:p w14:paraId="067EB61C"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rPr>
              <w:t xml:space="preserve">  289,872 </w:t>
            </w:r>
          </w:p>
        </w:tc>
        <w:tc>
          <w:tcPr>
            <w:tcW w:w="1180" w:type="dxa"/>
            <w:tcBorders>
              <w:top w:val="nil"/>
              <w:left w:val="single" w:sz="4" w:space="0" w:color="5B9BD5"/>
              <w:bottom w:val="single" w:sz="4" w:space="0" w:color="5B9BD5"/>
              <w:right w:val="single" w:sz="4" w:space="0" w:color="5B9BD5"/>
            </w:tcBorders>
            <w:shd w:val="clear" w:color="auto" w:fill="DDEBF7"/>
            <w:noWrap/>
            <w:vAlign w:val="bottom"/>
            <w:hideMark/>
          </w:tcPr>
          <w:p w14:paraId="461D0166"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rPr>
              <w:t xml:space="preserve">  -</w:t>
            </w:r>
          </w:p>
        </w:tc>
        <w:tc>
          <w:tcPr>
            <w:tcW w:w="997" w:type="dxa"/>
            <w:tcBorders>
              <w:top w:val="nil"/>
              <w:left w:val="nil"/>
              <w:bottom w:val="single" w:sz="4" w:space="0" w:color="5B9BD5"/>
              <w:right w:val="single" w:sz="4" w:space="0" w:color="5B9BD5"/>
            </w:tcBorders>
            <w:shd w:val="clear" w:color="auto" w:fill="DDEBF7"/>
            <w:noWrap/>
            <w:vAlign w:val="bottom"/>
            <w:hideMark/>
          </w:tcPr>
          <w:p w14:paraId="61CB8CDB"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rPr>
              <w:t xml:space="preserve">  -</w:t>
            </w:r>
          </w:p>
        </w:tc>
        <w:tc>
          <w:tcPr>
            <w:tcW w:w="960" w:type="dxa"/>
            <w:tcBorders>
              <w:top w:val="nil"/>
              <w:left w:val="nil"/>
              <w:bottom w:val="single" w:sz="4" w:space="0" w:color="5B9BD5"/>
              <w:right w:val="nil"/>
            </w:tcBorders>
            <w:shd w:val="clear" w:color="auto" w:fill="DDEBF7"/>
            <w:noWrap/>
            <w:vAlign w:val="bottom"/>
            <w:hideMark/>
          </w:tcPr>
          <w:p w14:paraId="58E78F7D"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rPr>
              <w:t xml:space="preserve">  -</w:t>
            </w:r>
          </w:p>
        </w:tc>
        <w:tc>
          <w:tcPr>
            <w:tcW w:w="1100" w:type="dxa"/>
            <w:tcBorders>
              <w:top w:val="nil"/>
              <w:left w:val="single" w:sz="4" w:space="0" w:color="5B9BD5"/>
              <w:bottom w:val="single" w:sz="4" w:space="0" w:color="5B9BD5"/>
              <w:right w:val="single" w:sz="4" w:space="0" w:color="5B9BD5"/>
            </w:tcBorders>
            <w:shd w:val="clear" w:color="auto" w:fill="DDEBF7"/>
            <w:noWrap/>
            <w:vAlign w:val="bottom"/>
            <w:hideMark/>
          </w:tcPr>
          <w:p w14:paraId="467897C2"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color w:val="000000"/>
                <w:sz w:val="16"/>
              </w:rPr>
              <w:t xml:space="preserve">289,872 </w:t>
            </w:r>
          </w:p>
        </w:tc>
        <w:tc>
          <w:tcPr>
            <w:tcW w:w="987" w:type="dxa"/>
            <w:tcBorders>
              <w:top w:val="nil"/>
              <w:left w:val="nil"/>
              <w:bottom w:val="single" w:sz="4" w:space="0" w:color="5B9BD5"/>
              <w:right w:val="single" w:sz="4" w:space="0" w:color="5B9BD5"/>
            </w:tcBorders>
            <w:shd w:val="clear" w:color="auto" w:fill="DDEBF7"/>
            <w:noWrap/>
            <w:vAlign w:val="bottom"/>
            <w:hideMark/>
          </w:tcPr>
          <w:p w14:paraId="1B62D627" w14:textId="77777777" w:rsidR="006E5E63" w:rsidRPr="0035558F" w:rsidRDefault="006E5E63">
            <w:pPr>
              <w:spacing w:line="240" w:lineRule="auto"/>
              <w:jc w:val="right"/>
              <w:rPr>
                <w:rFonts w:ascii="Univers 45 Light" w:hAnsi="Univers 45 Light"/>
                <w:color w:val="000000"/>
                <w:sz w:val="16"/>
                <w:szCs w:val="16"/>
              </w:rPr>
            </w:pPr>
            <w:r w:rsidRPr="0035558F">
              <w:rPr>
                <w:rFonts w:ascii="Univers 45 Light" w:hAnsi="Univers 45 Light"/>
                <w:sz w:val="16"/>
              </w:rPr>
              <w:t xml:space="preserve">  -</w:t>
            </w:r>
          </w:p>
        </w:tc>
        <w:tc>
          <w:tcPr>
            <w:tcW w:w="1180" w:type="dxa"/>
            <w:tcBorders>
              <w:top w:val="nil"/>
              <w:left w:val="nil"/>
              <w:bottom w:val="single" w:sz="4" w:space="0" w:color="5B9BD5"/>
              <w:right w:val="single" w:sz="4" w:space="0" w:color="5B9BD5"/>
            </w:tcBorders>
            <w:shd w:val="clear" w:color="auto" w:fill="DDEBF7"/>
            <w:noWrap/>
            <w:vAlign w:val="bottom"/>
            <w:hideMark/>
          </w:tcPr>
          <w:p w14:paraId="39BE667E" w14:textId="77777777" w:rsidR="006E5E63" w:rsidRPr="0035558F" w:rsidRDefault="006E5E63">
            <w:pPr>
              <w:spacing w:line="240" w:lineRule="auto"/>
              <w:jc w:val="right"/>
              <w:rPr>
                <w:rFonts w:ascii="Univers 45 Light" w:hAnsi="Univers 45 Light"/>
                <w:sz w:val="16"/>
                <w:szCs w:val="16"/>
              </w:rPr>
            </w:pPr>
            <w:r w:rsidRPr="0035558F">
              <w:rPr>
                <w:rFonts w:ascii="Univers 45 Light" w:hAnsi="Univers 45 Light"/>
                <w:sz w:val="16"/>
              </w:rPr>
              <w:t>100%</w:t>
            </w:r>
          </w:p>
        </w:tc>
      </w:tr>
    </w:tbl>
    <w:p w14:paraId="2B9B7055" w14:textId="77777777" w:rsidR="006E5E63" w:rsidRPr="0035558F" w:rsidRDefault="006E5E63" w:rsidP="006E5E63">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the Sydney LHD and NSW Health </w:t>
      </w:r>
    </w:p>
    <w:p w14:paraId="053131E4" w14:textId="77777777" w:rsidR="006E5E63" w:rsidRPr="0035558F" w:rsidRDefault="006E5E63" w:rsidP="006E5E63">
      <w:pPr>
        <w:spacing w:line="240" w:lineRule="auto"/>
        <w:ind w:left="340"/>
        <w:rPr>
          <w:rFonts w:ascii="Univers 45 Light" w:hAnsi="Univers 45 Light"/>
          <w:szCs w:val="22"/>
        </w:rPr>
      </w:pPr>
      <w:r w:rsidRPr="0035558F">
        <w:rPr>
          <w:rFonts w:ascii="Univers 45 Light" w:hAnsi="Univers 45 Light"/>
        </w:rPr>
        <w:br w:type="page"/>
      </w:r>
    </w:p>
    <w:p w14:paraId="4B53B678" w14:textId="77777777" w:rsidR="006E5E63" w:rsidRPr="0035558F" w:rsidRDefault="006E5E63" w:rsidP="006E5E63">
      <w:pPr>
        <w:spacing w:line="240" w:lineRule="auto"/>
        <w:rPr>
          <w:rFonts w:ascii="Univers 45 Light" w:hAnsi="Univers 45 Light"/>
          <w:szCs w:val="22"/>
        </w:rPr>
        <w:sectPr w:rsidR="006E5E63" w:rsidRPr="0035558F">
          <w:endnotePr>
            <w:numFmt w:val="decimal"/>
          </w:endnotePr>
          <w:pgSz w:w="16840" w:h="11907" w:orient="landscape"/>
          <w:pgMar w:top="1474" w:right="1843" w:bottom="1474" w:left="1276" w:header="958" w:footer="737" w:gutter="454"/>
          <w:cols w:space="720"/>
        </w:sectPr>
      </w:pPr>
    </w:p>
    <w:p w14:paraId="658BEDBC" w14:textId="1851B9AA" w:rsidR="006E5E63" w:rsidRPr="0035558F" w:rsidRDefault="006E5E63" w:rsidP="006E5E63">
      <w:pPr>
        <w:pStyle w:val="BodyText"/>
        <w:rPr>
          <w:rFonts w:ascii="Univers 45 Light" w:hAnsi="Univers 45 Light"/>
          <w:bCs/>
          <w:i/>
          <w:sz w:val="16"/>
          <w:szCs w:val="16"/>
        </w:rPr>
      </w:pPr>
      <w:r w:rsidRPr="0035558F">
        <w:rPr>
          <w:rFonts w:ascii="Univers 45 Light" w:hAnsi="Univers 45 Light"/>
        </w:rPr>
        <w:t xml:space="preserve">The following should be noted about the feeder data in </w:t>
      </w:r>
      <w:r w:rsidR="00B040D1" w:rsidRPr="0035558F">
        <w:rPr>
          <w:rFonts w:ascii="Univers 45 Light" w:hAnsi="Univers 45 Light"/>
        </w:rPr>
        <w:fldChar w:fldCharType="begin"/>
      </w:r>
      <w:r w:rsidR="00B040D1" w:rsidRPr="0035558F">
        <w:rPr>
          <w:rFonts w:ascii="Univers 45 Light" w:hAnsi="Univers 45 Light"/>
        </w:rPr>
        <w:instrText xml:space="preserve"> REF _Ref457491516 \h  \* MERGEFORMAT </w:instrText>
      </w:r>
      <w:r w:rsidR="00B040D1" w:rsidRPr="0035558F">
        <w:rPr>
          <w:rFonts w:ascii="Univers 45 Light" w:hAnsi="Univers 45 Light"/>
        </w:rPr>
      </w:r>
      <w:r w:rsidR="00B040D1"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27</w:t>
      </w:r>
      <w:r w:rsidR="00B040D1" w:rsidRPr="0035558F">
        <w:rPr>
          <w:rFonts w:ascii="Univers 45 Light" w:hAnsi="Univers 45 Light"/>
        </w:rPr>
        <w:fldChar w:fldCharType="end"/>
      </w:r>
      <w:r w:rsidR="00B040D1" w:rsidRPr="0035558F">
        <w:rPr>
          <w:rFonts w:ascii="Univers 45 Light" w:hAnsi="Univers 45 Light"/>
        </w:rPr>
        <w:t xml:space="preserve"> </w:t>
      </w:r>
      <w:r w:rsidRPr="0035558F">
        <w:rPr>
          <w:rFonts w:ascii="Univers 45 Light" w:hAnsi="Univers 45 Light"/>
        </w:rPr>
        <w:t>for Sydney LHD:</w:t>
      </w:r>
    </w:p>
    <w:p w14:paraId="442C44D3"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There are currently 42 feeders used from a range of hospital source systems and they appear to represent major hospital departments providing resource activity.</w:t>
      </w:r>
    </w:p>
    <w:p w14:paraId="71593255"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The LHD’s PAS uploads data to the NSW Health Information Exchange (HIE) on a monthly basis.</w:t>
      </w:r>
    </w:p>
    <w:p w14:paraId="05ECE55D"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There is a range of standardised feeder systems across the hospitals departmental units within the LHD. Costing staff liaise with departmental managers across the LHD to optimise both feeders and the quality of data within them.</w:t>
      </w:r>
    </w:p>
    <w:p w14:paraId="6C27C546"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All feeder linking rules are reviewed on an individual-feeder basis and are informed by rules listed in the CAG, wherever possible</w:t>
      </w:r>
      <w:r w:rsidR="00B30E57" w:rsidRPr="0035558F">
        <w:rPr>
          <w:rFonts w:ascii="Univers 45 Light" w:hAnsi="Univers 45 Light"/>
        </w:rPr>
        <w:t xml:space="preserve">. </w:t>
      </w:r>
    </w:p>
    <w:p w14:paraId="4CC7F9E0"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The number of records linked to admitted, emergency, non-admitted and other patients had a greater than 99 percent link or match. This suggests that there is robustness in the level of feeder activity reported back to episodes.</w:t>
      </w:r>
    </w:p>
    <w:p w14:paraId="2EC9F27F" w14:textId="77777777" w:rsidR="006E5E63" w:rsidRPr="0035558F" w:rsidRDefault="006E5E63" w:rsidP="00360B9E">
      <w:pPr>
        <w:pStyle w:val="BodyText"/>
        <w:numPr>
          <w:ilvl w:val="0"/>
          <w:numId w:val="41"/>
        </w:numPr>
        <w:rPr>
          <w:rFonts w:ascii="Univers 45 Light" w:hAnsi="Univers 45 Light"/>
        </w:rPr>
      </w:pPr>
      <w:r w:rsidRPr="0035558F">
        <w:rPr>
          <w:rFonts w:ascii="Univers 45 Light" w:hAnsi="Univers 45 Light"/>
        </w:rPr>
        <w:t>Other records refer to records that link to system-generated encounters or the non-patient level encounters.</w:t>
      </w:r>
    </w:p>
    <w:p w14:paraId="1468D01A" w14:textId="77777777" w:rsidR="006E5E63" w:rsidRPr="0035558F" w:rsidRDefault="006E5E63" w:rsidP="00360B9E">
      <w:pPr>
        <w:pStyle w:val="Heading3"/>
        <w:numPr>
          <w:ilvl w:val="2"/>
          <w:numId w:val="36"/>
        </w:numPr>
        <w:tabs>
          <w:tab w:val="num" w:pos="1713"/>
        </w:tabs>
        <w:ind w:left="1713" w:hanging="1713"/>
        <w:rPr>
          <w:rFonts w:ascii="Univers 45 Light" w:hAnsi="Univers 45 Light"/>
        </w:rPr>
      </w:pPr>
      <w:r w:rsidRPr="0035558F">
        <w:t>Treatment of WIP</w:t>
      </w:r>
    </w:p>
    <w:p w14:paraId="14042062" w14:textId="1BB4232F" w:rsidR="006E5E63" w:rsidRPr="0035558F" w:rsidRDefault="006E5E63" w:rsidP="006E5E63">
      <w:pPr>
        <w:pStyle w:val="BodyText"/>
        <w:rPr>
          <w:rFonts w:ascii="Univers 45 Light" w:hAnsi="Univers 45 Light"/>
        </w:rPr>
      </w:pPr>
      <w:r w:rsidRPr="0035558F">
        <w:fldChar w:fldCharType="begin"/>
      </w:r>
      <w:r w:rsidRPr="0035558F">
        <w:rPr>
          <w:rFonts w:ascii="Univers 45 Light" w:hAnsi="Univers 45 Light"/>
        </w:rPr>
        <w:instrText xml:space="preserve"> REF _Ref457491543 \h  \* MERGEFORMAT </w:instrText>
      </w:r>
      <w:r w:rsidRPr="0035558F">
        <w:fldChar w:fldCharType="separate"/>
      </w:r>
      <w:r w:rsidR="00736A10" w:rsidRPr="00736A10">
        <w:rPr>
          <w:rFonts w:ascii="Univers 45 Light" w:hAnsi="Univers 45 Light"/>
        </w:rPr>
        <w:t xml:space="preserve">Table </w:t>
      </w:r>
      <w:r w:rsidR="00736A10" w:rsidRPr="00736A10">
        <w:rPr>
          <w:rFonts w:ascii="Univers 45 Light" w:hAnsi="Univers 45 Light"/>
          <w:noProof/>
        </w:rPr>
        <w:t>28</w:t>
      </w:r>
      <w:r w:rsidRPr="0035558F">
        <w:fldChar w:fldCharType="end"/>
      </w:r>
      <w:r w:rsidRPr="0035558F">
        <w:rPr>
          <w:rFonts w:ascii="Univers 45 Light" w:hAnsi="Univers 45 Light"/>
        </w:rPr>
        <w:t xml:space="preserve"> demonstrates models for WIP and its treatment in the Sydney LHD’s Round 19 NHCDC submission.</w:t>
      </w:r>
    </w:p>
    <w:p w14:paraId="7D5B0625" w14:textId="77777777" w:rsidR="006E5E63" w:rsidRPr="0035558F" w:rsidRDefault="006E5E63" w:rsidP="006E5E63">
      <w:pPr>
        <w:pStyle w:val="BodyText"/>
        <w:rPr>
          <w:rFonts w:ascii="Univers 45 Light" w:hAnsi="Univers 45 Light"/>
          <w:i/>
        </w:rPr>
      </w:pPr>
      <w:bookmarkStart w:id="703" w:name="_Ref457491543"/>
      <w:r w:rsidRPr="0035558F">
        <w:rPr>
          <w:rFonts w:ascii="Univers 45 Light" w:hAnsi="Univers 45 Light"/>
          <w:i/>
        </w:rPr>
        <w:t xml:space="preserve">Table </w:t>
      </w:r>
      <w:r w:rsidRPr="0035558F">
        <w:fldChar w:fldCharType="begin"/>
      </w:r>
      <w:r w:rsidRPr="0035558F">
        <w:rPr>
          <w:rFonts w:ascii="Univers 45 Light" w:hAnsi="Univers 45 Light"/>
          <w:i/>
        </w:rPr>
        <w:instrText xml:space="preserve"> SEQ Table \* ARABIC </w:instrText>
      </w:r>
      <w:r w:rsidRPr="0035558F">
        <w:fldChar w:fldCharType="separate"/>
      </w:r>
      <w:r w:rsidR="00736A10">
        <w:rPr>
          <w:rFonts w:ascii="Univers 45 Light" w:hAnsi="Univers 45 Light"/>
          <w:i/>
          <w:noProof/>
        </w:rPr>
        <w:t>28</w:t>
      </w:r>
      <w:r w:rsidRPr="0035558F">
        <w:fldChar w:fldCharType="end"/>
      </w:r>
      <w:bookmarkEnd w:id="703"/>
      <w:r w:rsidRPr="0035558F">
        <w:rPr>
          <w:rFonts w:ascii="Univers 45 Light" w:hAnsi="Univers 45 Light"/>
          <w:i/>
        </w:rPr>
        <w:t xml:space="preserve"> – WIP – Sydney LHD</w:t>
      </w:r>
    </w:p>
    <w:tbl>
      <w:tblPr>
        <w:tblStyle w:val="ListTable4-Accent11"/>
        <w:tblW w:w="5000" w:type="pct"/>
        <w:tblLook w:val="0620" w:firstRow="1" w:lastRow="0" w:firstColumn="0" w:lastColumn="0" w:noHBand="1" w:noVBand="1"/>
        <w:tblCaption w:val="Table 8 - Models for Work In Progress - Western Sydney LHD"/>
        <w:tblDescription w:val="This table describes the models for Work In Progress and how that applied to Western Sydney LHD.  The first column is the model number, the second column is the description and the third column is how that model was applied for the relevant hospital."/>
      </w:tblPr>
      <w:tblGrid>
        <w:gridCol w:w="874"/>
        <w:gridCol w:w="4216"/>
        <w:gridCol w:w="3631"/>
      </w:tblGrid>
      <w:tr w:rsidR="006E5E63" w:rsidRPr="0035558F" w14:paraId="6067C60B" w14:textId="77777777" w:rsidTr="0029116E">
        <w:trPr>
          <w:cnfStyle w:val="100000000000" w:firstRow="1" w:lastRow="0" w:firstColumn="0" w:lastColumn="0" w:oddVBand="0" w:evenVBand="0" w:oddHBand="0" w:evenHBand="0" w:firstRowFirstColumn="0" w:firstRowLastColumn="0" w:lastRowFirstColumn="0" w:lastRowLastColumn="0"/>
          <w:tblHeader/>
        </w:trPr>
        <w:tc>
          <w:tcPr>
            <w:tcW w:w="501" w:type="pct"/>
            <w:tcBorders>
              <w:right w:val="single" w:sz="4" w:space="0" w:color="548DD4" w:themeColor="text2" w:themeTint="99"/>
            </w:tcBorders>
            <w:shd w:val="clear" w:color="auto" w:fill="002060"/>
            <w:noWrap/>
            <w:hideMark/>
          </w:tcPr>
          <w:p w14:paraId="2807C2A3" w14:textId="77777777" w:rsidR="006E5E63" w:rsidRPr="0035558F" w:rsidRDefault="006E5E63" w:rsidP="0029116E">
            <w:pPr>
              <w:rPr>
                <w:rFonts w:ascii="Univers 45 Light" w:hAnsi="Univers 45 Light"/>
              </w:rPr>
            </w:pPr>
            <w:r w:rsidRPr="0035558F">
              <w:rPr>
                <w:rFonts w:ascii="Univers 45 Light" w:hAnsi="Univers 45 Light"/>
              </w:rPr>
              <w:t>Model</w:t>
            </w:r>
          </w:p>
        </w:tc>
        <w:tc>
          <w:tcPr>
            <w:tcW w:w="2417" w:type="pct"/>
            <w:tcBorders>
              <w:left w:val="single" w:sz="4" w:space="0" w:color="548DD4" w:themeColor="text2" w:themeTint="99"/>
              <w:right w:val="nil"/>
            </w:tcBorders>
            <w:shd w:val="clear" w:color="auto" w:fill="002060"/>
            <w:hideMark/>
          </w:tcPr>
          <w:p w14:paraId="4CC2B12B" w14:textId="77777777" w:rsidR="006E5E63" w:rsidRPr="0035558F" w:rsidRDefault="006E5E63">
            <w:pPr>
              <w:rPr>
                <w:rFonts w:ascii="Univers 45 Light" w:hAnsi="Univers 45 Light"/>
              </w:rPr>
            </w:pPr>
            <w:r w:rsidRPr="0035558F">
              <w:rPr>
                <w:rFonts w:ascii="Univers 45 Light" w:hAnsi="Univers 45 Light"/>
              </w:rPr>
              <w:t>Description</w:t>
            </w:r>
          </w:p>
        </w:tc>
        <w:tc>
          <w:tcPr>
            <w:tcW w:w="2082" w:type="pct"/>
            <w:tcBorders>
              <w:left w:val="single" w:sz="4" w:space="0" w:color="548DD4" w:themeColor="text2" w:themeTint="99"/>
            </w:tcBorders>
            <w:shd w:val="clear" w:color="auto" w:fill="002060"/>
            <w:hideMark/>
          </w:tcPr>
          <w:p w14:paraId="6413A32C" w14:textId="77777777" w:rsidR="006E5E63" w:rsidRPr="0035558F" w:rsidRDefault="006E5E63" w:rsidP="0029116E">
            <w:pPr>
              <w:rPr>
                <w:rFonts w:ascii="Univers 45 Light" w:hAnsi="Univers 45 Light"/>
              </w:rPr>
            </w:pPr>
            <w:r w:rsidRPr="0035558F">
              <w:rPr>
                <w:rFonts w:ascii="Univers 45 Light" w:hAnsi="Univers 45 Light"/>
              </w:rPr>
              <w:t>Submitted to Round 19 NHCDC</w:t>
            </w:r>
          </w:p>
        </w:tc>
      </w:tr>
      <w:tr w:rsidR="006E5E63" w:rsidRPr="0035558F" w14:paraId="6ECA21DE" w14:textId="77777777" w:rsidTr="0029116E">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082585E4" w14:textId="77777777" w:rsidR="006E5E63" w:rsidRPr="0035558F" w:rsidRDefault="006E5E63" w:rsidP="0029116E">
            <w:pPr>
              <w:rPr>
                <w:rFonts w:ascii="Univers 45 Light" w:hAnsi="Univers 45 Light"/>
              </w:rPr>
            </w:pPr>
            <w:r w:rsidRPr="0035558F">
              <w:rPr>
                <w:rFonts w:ascii="Univers 45 Light" w:hAnsi="Univers 45 Light"/>
              </w:rPr>
              <w:t>1</w:t>
            </w:r>
          </w:p>
        </w:tc>
        <w:tc>
          <w:tcPr>
            <w:tcW w:w="241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228E32E7" w14:textId="77777777" w:rsidR="006E5E63" w:rsidRPr="0035558F" w:rsidRDefault="006E5E63">
            <w:pPr>
              <w:rPr>
                <w:rFonts w:ascii="Univers 45 Light" w:hAnsi="Univers 45 Light"/>
              </w:rPr>
            </w:pPr>
            <w:r w:rsidRPr="0035558F">
              <w:rPr>
                <w:rFonts w:ascii="Univers 45 Light" w:hAnsi="Univers 45 Light"/>
              </w:rPr>
              <w:t>Cost for patients admitted and discharged in 2014-15 only</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44438ECD" w14:textId="77777777" w:rsidR="006E5E63" w:rsidRPr="0035558F" w:rsidRDefault="006E5E63" w:rsidP="0029116E">
            <w:pPr>
              <w:rPr>
                <w:rFonts w:ascii="Univers 45 Light" w:hAnsi="Univers 45 Light"/>
              </w:rPr>
            </w:pPr>
            <w:r w:rsidRPr="0035558F">
              <w:rPr>
                <w:rFonts w:ascii="Univers 45 Light" w:hAnsi="Univers 45 Light"/>
              </w:rPr>
              <w:t>Submitted to Round 19 of the NHCDC</w:t>
            </w:r>
          </w:p>
        </w:tc>
      </w:tr>
      <w:tr w:rsidR="006E5E63" w:rsidRPr="0035558F" w14:paraId="618F0E46" w14:textId="77777777" w:rsidTr="0029116E">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5B8221DB" w14:textId="77777777" w:rsidR="006E5E63" w:rsidRPr="0035558F" w:rsidRDefault="006E5E63" w:rsidP="0029116E">
            <w:pPr>
              <w:rPr>
                <w:rFonts w:ascii="Univers 45 Light" w:hAnsi="Univers 45 Light"/>
              </w:rPr>
            </w:pPr>
            <w:r w:rsidRPr="0035558F">
              <w:rPr>
                <w:rFonts w:ascii="Univers 45 Light" w:hAnsi="Univers 45 Light"/>
              </w:rPr>
              <w:t>2</w:t>
            </w:r>
          </w:p>
        </w:tc>
        <w:tc>
          <w:tcPr>
            <w:tcW w:w="241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2A59B117" w14:textId="77777777" w:rsidR="006E5E63" w:rsidRPr="0035558F" w:rsidRDefault="006E5E63">
            <w:pPr>
              <w:rPr>
                <w:rFonts w:ascii="Univers 45 Light" w:hAnsi="Univers 45 Light"/>
              </w:rPr>
            </w:pPr>
            <w:r w:rsidRPr="0035558F">
              <w:rPr>
                <w:rFonts w:ascii="Univers 45 Light" w:hAnsi="Univers 45 Light"/>
              </w:rPr>
              <w:t>Costs for patients admitted prior to 2014-15 and discharged in 2014-15</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4DEB93B9" w14:textId="77777777" w:rsidR="006E5E63" w:rsidRPr="0035558F" w:rsidRDefault="006E5E63" w:rsidP="0029116E">
            <w:pPr>
              <w:rPr>
                <w:rFonts w:ascii="Univers 45 Light" w:hAnsi="Univers 45 Light"/>
              </w:rPr>
            </w:pPr>
            <w:r w:rsidRPr="0035558F">
              <w:rPr>
                <w:rFonts w:ascii="Univers 45 Light" w:hAnsi="Univers 45 Light"/>
              </w:rPr>
              <w:t>Submitted to Round 19 of the NHCDC. Costs are submitted for 2012-13 and 2013-14.</w:t>
            </w:r>
          </w:p>
        </w:tc>
      </w:tr>
      <w:tr w:rsidR="006E5E63" w:rsidRPr="0035558F" w14:paraId="31CC6C20" w14:textId="77777777" w:rsidTr="0029116E">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48238D1D" w14:textId="77777777" w:rsidR="006E5E63" w:rsidRPr="0035558F" w:rsidRDefault="006E5E63" w:rsidP="0029116E">
            <w:pPr>
              <w:rPr>
                <w:rFonts w:ascii="Univers 45 Light" w:hAnsi="Univers 45 Light"/>
              </w:rPr>
            </w:pPr>
            <w:r w:rsidRPr="0035558F">
              <w:rPr>
                <w:rFonts w:ascii="Univers 45 Light" w:hAnsi="Univers 45 Light"/>
              </w:rPr>
              <w:t>3</w:t>
            </w:r>
          </w:p>
        </w:tc>
        <w:tc>
          <w:tcPr>
            <w:tcW w:w="241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16E96AC7" w14:textId="77777777" w:rsidR="006E5E63" w:rsidRPr="0035558F" w:rsidRDefault="006E5E63">
            <w:pPr>
              <w:rPr>
                <w:rFonts w:ascii="Univers 45 Light" w:hAnsi="Univers 45 Light"/>
              </w:rPr>
            </w:pPr>
            <w:r w:rsidRPr="0035558F">
              <w:rPr>
                <w:rFonts w:ascii="Univers 45 Light" w:hAnsi="Univers 45 Light"/>
              </w:rPr>
              <w:t>Costs for patients admitted prior to or in 2014-15 and remain admitted at 30 June 2015</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13B21496" w14:textId="77777777" w:rsidR="006E5E63" w:rsidRPr="0035558F" w:rsidRDefault="006E5E63" w:rsidP="0029116E">
            <w:pPr>
              <w:rPr>
                <w:rFonts w:ascii="Univers 45 Light" w:hAnsi="Univers 45 Light"/>
              </w:rPr>
            </w:pPr>
            <w:r w:rsidRPr="0035558F">
              <w:rPr>
                <w:rFonts w:ascii="Univers 45 Light" w:hAnsi="Univers 45 Light"/>
              </w:rPr>
              <w:t>Not submitted to Round 19 of the NHCDC</w:t>
            </w:r>
          </w:p>
        </w:tc>
      </w:tr>
    </w:tbl>
    <w:p w14:paraId="0A5CD2DB" w14:textId="77777777" w:rsidR="006E5E63" w:rsidRPr="0035558F" w:rsidRDefault="006E5E63" w:rsidP="006E5E63">
      <w:pPr>
        <w:rPr>
          <w:rFonts w:ascii="Univers 45 Light" w:hAnsi="Univers 45 Light"/>
          <w:bCs/>
          <w:i/>
          <w:sz w:val="16"/>
          <w:szCs w:val="16"/>
        </w:rPr>
      </w:pPr>
      <w:r w:rsidRPr="0035558F">
        <w:rPr>
          <w:rFonts w:ascii="Univers 45 Light" w:hAnsi="Univers 45 Light"/>
          <w:bCs/>
          <w:i/>
          <w:sz w:val="16"/>
          <w:szCs w:val="16"/>
        </w:rPr>
        <w:t xml:space="preserve">Source: KPMG, based on the Gold Coast Hospital templates and review discussions </w:t>
      </w:r>
    </w:p>
    <w:p w14:paraId="2611DD1F" w14:textId="77777777" w:rsidR="006E5E63" w:rsidRPr="0035558F" w:rsidRDefault="006E5E63" w:rsidP="006E5E63">
      <w:pPr>
        <w:pStyle w:val="BodyText"/>
        <w:rPr>
          <w:rFonts w:ascii="Univers 45 Light" w:hAnsi="Univers 45 Light"/>
        </w:rPr>
      </w:pPr>
      <w:r w:rsidRPr="0035558F">
        <w:rPr>
          <w:rFonts w:ascii="Univers 45 Light" w:hAnsi="Univers 45 Light"/>
        </w:rPr>
        <w:t>In summary, Sydney LHD submitted costs for admitted and discharged patients in 2014-15 and WIP costs for those patients admitted in 2013-14, but discharged, in 2014-15.</w:t>
      </w:r>
    </w:p>
    <w:p w14:paraId="165CC5A2" w14:textId="77777777" w:rsidR="006E5E63" w:rsidRPr="0035558F" w:rsidRDefault="006E5E63" w:rsidP="006E5E63">
      <w:pPr>
        <w:pStyle w:val="Heading4"/>
        <w:numPr>
          <w:ilvl w:val="0"/>
          <w:numId w:val="0"/>
        </w:numPr>
        <w:ind w:left="720" w:hanging="720"/>
        <w:rPr>
          <w:rFonts w:ascii="Univers 45 Light" w:hAnsi="Univers 45 Light"/>
        </w:rPr>
      </w:pPr>
      <w:r w:rsidRPr="0035558F">
        <w:rPr>
          <w:rFonts w:ascii="Univers 45 Light" w:hAnsi="Univers 45 Light"/>
        </w:rPr>
        <w:t>Escalation factor</w:t>
      </w:r>
    </w:p>
    <w:p w14:paraId="00168364" w14:textId="77777777" w:rsidR="006E5E63" w:rsidRPr="0035558F" w:rsidRDefault="006E5E63" w:rsidP="006E5E63">
      <w:pPr>
        <w:pStyle w:val="BodyText"/>
        <w:rPr>
          <w:rFonts w:ascii="Univers 45 Light" w:hAnsi="Univers 45 Light"/>
        </w:rPr>
      </w:pPr>
      <w:r w:rsidRPr="0035558F">
        <w:rPr>
          <w:rFonts w:ascii="Univers 45 Light" w:hAnsi="Univers 45 Light"/>
        </w:rPr>
        <w:t>NSW Health did not apply the escalation factors to the costs associated with WIP from prior years in the Round 19 NHCDC submission for Sydney LHD.</w:t>
      </w:r>
    </w:p>
    <w:p w14:paraId="7ABB34E5" w14:textId="77777777" w:rsidR="006E5E63" w:rsidRPr="0035558F" w:rsidRDefault="006E5E63" w:rsidP="00360B9E">
      <w:pPr>
        <w:pStyle w:val="Heading3"/>
        <w:numPr>
          <w:ilvl w:val="2"/>
          <w:numId w:val="36"/>
        </w:numPr>
        <w:tabs>
          <w:tab w:val="num" w:pos="1713"/>
        </w:tabs>
        <w:ind w:left="1713" w:hanging="1713"/>
        <w:rPr>
          <w:rFonts w:ascii="Univers 45 Light" w:hAnsi="Univers 45 Light"/>
        </w:rPr>
      </w:pPr>
      <w:r w:rsidRPr="0035558F">
        <w:t>Critical care</w:t>
      </w:r>
    </w:p>
    <w:p w14:paraId="7AE91D6A" w14:textId="77777777" w:rsidR="006E5E63" w:rsidRPr="0035558F" w:rsidRDefault="006E5E63" w:rsidP="006E5E63">
      <w:pPr>
        <w:pStyle w:val="BodyText"/>
        <w:rPr>
          <w:rFonts w:ascii="Univers 45 Light" w:hAnsi="Univers 45 Light"/>
        </w:rPr>
      </w:pPr>
      <w:r w:rsidRPr="0035558F">
        <w:rPr>
          <w:rFonts w:ascii="Univers 45 Light" w:hAnsi="Univers 45 Light"/>
        </w:rPr>
        <w:t>Sydney LHD has a critical care mix of Intensive Care Units (ICU’s) and High Dependency Units (HDU’s) across the LHD. The expenditure is reported in a critical care cost centre (HDU/ICU). The PAS ward transfer activity data extracted from the HIE separately identifies ICU and HDU hours based on the reported bed type</w:t>
      </w:r>
      <w:r w:rsidR="00B30E57" w:rsidRPr="0035558F">
        <w:rPr>
          <w:rFonts w:ascii="Univers 45 Light" w:hAnsi="Univers 45 Light"/>
        </w:rPr>
        <w:t xml:space="preserve">. </w:t>
      </w:r>
      <w:r w:rsidRPr="0035558F">
        <w:rPr>
          <w:rFonts w:ascii="Univers 45 Light" w:hAnsi="Univers 45 Light"/>
        </w:rPr>
        <w:t>Service codes are built for each critical care area incorporating the bed type detail, and ICU and HDU RVUs are used to allocate critical care costs.</w:t>
      </w:r>
    </w:p>
    <w:p w14:paraId="5C1A6C75" w14:textId="77777777" w:rsidR="006E5E63" w:rsidRPr="0035558F" w:rsidRDefault="006E5E63" w:rsidP="006E5E63">
      <w:pPr>
        <w:pStyle w:val="BodyText"/>
        <w:rPr>
          <w:rFonts w:ascii="Univers 45 Light" w:hAnsi="Univers 45 Light"/>
        </w:rPr>
      </w:pPr>
      <w:r w:rsidRPr="0035558F">
        <w:rPr>
          <w:rFonts w:ascii="Univers 45 Light" w:hAnsi="Univers 45 Light"/>
        </w:rPr>
        <w:t>The process described by Sydney LHD for costing critical areas indicates that intensive care and high dependency unit areas can be separately identified. Critical care costs are captured in accordance with the applicable standard.</w:t>
      </w:r>
    </w:p>
    <w:p w14:paraId="7CBFB591" w14:textId="77777777" w:rsidR="006E5E63" w:rsidRPr="0035558F" w:rsidRDefault="006E5E63" w:rsidP="00360B9E">
      <w:pPr>
        <w:pStyle w:val="Heading3"/>
        <w:numPr>
          <w:ilvl w:val="2"/>
          <w:numId w:val="36"/>
        </w:numPr>
        <w:tabs>
          <w:tab w:val="num" w:pos="1713"/>
        </w:tabs>
        <w:ind w:left="1713" w:hanging="1713"/>
        <w:rPr>
          <w:rFonts w:ascii="Univers 45 Light" w:hAnsi="Univers 45 Light"/>
        </w:rPr>
      </w:pPr>
      <w:r w:rsidRPr="0035558F">
        <w:t>Costing public and private patients</w:t>
      </w:r>
    </w:p>
    <w:p w14:paraId="61A57F8C" w14:textId="177DA275" w:rsidR="006E5E63" w:rsidRPr="0035558F" w:rsidRDefault="0098081F" w:rsidP="002D1094">
      <w:pPr>
        <w:pStyle w:val="BodyText"/>
      </w:pPr>
      <w:r w:rsidRPr="0035558F">
        <w:rPr>
          <w:rFonts w:ascii="Univers 45 Light" w:hAnsi="Univers 45 Light"/>
        </w:rPr>
        <w:t>Sydney LHD costing staff indicated that the costing of private patients follows the guidelines specified in the CAG</w:t>
      </w:r>
      <w:r w:rsidR="00FF6CE1" w:rsidRPr="0035558F">
        <w:rPr>
          <w:rFonts w:ascii="Univers 45 Light" w:hAnsi="Univers 45 Light"/>
        </w:rPr>
        <w:t xml:space="preserve">. </w:t>
      </w:r>
      <w:r w:rsidRPr="0035558F">
        <w:rPr>
          <w:rFonts w:ascii="Univers 45 Light" w:hAnsi="Univers 45 Light"/>
        </w:rPr>
        <w:t>The costing methodology incorporates relative value units for private patients ensuring no VMO payments are allocated to private patients</w:t>
      </w:r>
      <w:r w:rsidR="00FF6CE1" w:rsidRPr="0035558F">
        <w:rPr>
          <w:rFonts w:ascii="Univers 45 Light" w:hAnsi="Univers 45 Light"/>
        </w:rPr>
        <w:t xml:space="preserve">. </w:t>
      </w:r>
      <w:r w:rsidRPr="0035558F">
        <w:rPr>
          <w:rFonts w:ascii="Univers 45 Light" w:hAnsi="Univers 45 Light"/>
        </w:rPr>
        <w:t xml:space="preserve">Salaried Medical Officer and Junior Medical Officer </w:t>
      </w:r>
      <w:proofErr w:type="gramStart"/>
      <w:r w:rsidRPr="0035558F">
        <w:rPr>
          <w:rFonts w:ascii="Univers 45 Light" w:hAnsi="Univers 45 Light"/>
        </w:rPr>
        <w:t>staff</w:t>
      </w:r>
      <w:proofErr w:type="gramEnd"/>
      <w:r w:rsidRPr="0035558F">
        <w:rPr>
          <w:rFonts w:ascii="Univers 45 Light" w:hAnsi="Univers 45 Light"/>
        </w:rPr>
        <w:t xml:space="preserve"> salary and wages are allocated to both public and private patients with no adjustments for private patients.</w:t>
      </w:r>
      <w:r w:rsidR="006E5E63" w:rsidRPr="0035558F">
        <w:rPr>
          <w:rFonts w:ascii="Univers 45 Light" w:hAnsi="Univers 45 Light"/>
        </w:rPr>
        <w:t xml:space="preserve"> </w:t>
      </w:r>
    </w:p>
    <w:p w14:paraId="251B1213" w14:textId="77777777" w:rsidR="006E5E63" w:rsidRPr="0035558F" w:rsidRDefault="006E5E63" w:rsidP="00360B9E">
      <w:pPr>
        <w:pStyle w:val="Heading3"/>
        <w:numPr>
          <w:ilvl w:val="2"/>
          <w:numId w:val="36"/>
        </w:numPr>
        <w:tabs>
          <w:tab w:val="num" w:pos="1713"/>
        </w:tabs>
        <w:ind w:left="1713" w:hanging="1713"/>
      </w:pPr>
      <w:r w:rsidRPr="0035558F">
        <w:t>Treatment of specific items</w:t>
      </w:r>
    </w:p>
    <w:p w14:paraId="1A91322E" w14:textId="77777777" w:rsidR="006E5E63" w:rsidRPr="0035558F" w:rsidRDefault="006E5E63" w:rsidP="006E5E63">
      <w:pPr>
        <w:pStyle w:val="BodyText"/>
        <w:rPr>
          <w:rFonts w:ascii="Univers 45 Light" w:hAnsi="Univers 45 Light"/>
        </w:rPr>
      </w:pPr>
      <w:r w:rsidRPr="0035558F">
        <w:rPr>
          <w:rFonts w:ascii="Univers 45 Light" w:hAnsi="Univers 45 Light"/>
        </w:rPr>
        <w:t xml:space="preserve">A number of specific items were discussed during the consultation phase of the review to understand the manner in which they are treated in the costing process. These items are used to inform the NEP and specific funding model adjustments for particular patient cohorts. The Sydney LHD’s treatment of each of the items is summarised below. </w:t>
      </w:r>
    </w:p>
    <w:p w14:paraId="4F3EC8EE" w14:textId="77777777" w:rsidR="006E5E63" w:rsidRPr="0035558F" w:rsidRDefault="006E5E63" w:rsidP="006E5E63">
      <w:pPr>
        <w:keepNext/>
        <w:spacing w:before="120" w:after="120"/>
        <w:rPr>
          <w:rFonts w:ascii="Univers 45 Light" w:hAnsi="Univers 45 Light"/>
          <w:bCs/>
          <w:i/>
        </w:rPr>
      </w:pPr>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29</w:t>
      </w:r>
      <w:r w:rsidRPr="0035558F">
        <w:fldChar w:fldCharType="end"/>
      </w:r>
      <w:r w:rsidRPr="0035558F">
        <w:rPr>
          <w:rFonts w:ascii="Univers 45 Light" w:hAnsi="Univers 45 Light"/>
          <w:bCs/>
          <w:i/>
        </w:rPr>
        <w:t xml:space="preserve"> – Treatment of specific items – Sydney LHD</w:t>
      </w:r>
    </w:p>
    <w:tbl>
      <w:tblPr>
        <w:tblStyle w:val="ListTable4-Accent11"/>
        <w:tblW w:w="5000" w:type="pct"/>
        <w:tblLook w:val="0620" w:firstRow="1" w:lastRow="0" w:firstColumn="0" w:lastColumn="0" w:noHBand="1" w:noVBand="1"/>
        <w:tblCaption w:val="Table 9 - Treatment of specific items - Western Sydney LHD"/>
        <w:tblDescription w:val="This table describes how Western Sydney LHD treated specific items in their Round 18 NHCDC Submission.  The first column is the item and the second column is the description of the treatment."/>
      </w:tblPr>
      <w:tblGrid>
        <w:gridCol w:w="3342"/>
        <w:gridCol w:w="5379"/>
      </w:tblGrid>
      <w:tr w:rsidR="006E5E63" w:rsidRPr="0035558F" w14:paraId="6080B8C9" w14:textId="77777777" w:rsidTr="006E5E63">
        <w:trPr>
          <w:cnfStyle w:val="100000000000" w:firstRow="1" w:lastRow="0" w:firstColumn="0" w:lastColumn="0" w:oddVBand="0" w:evenVBand="0" w:oddHBand="0" w:evenHBand="0" w:firstRowFirstColumn="0" w:firstRowLastColumn="0" w:lastRowFirstColumn="0" w:lastRowLastColumn="0"/>
          <w:tblHeader/>
        </w:trPr>
        <w:tc>
          <w:tcPr>
            <w:tcW w:w="1916" w:type="pct"/>
            <w:tcBorders>
              <w:right w:val="single" w:sz="4" w:space="0" w:color="548DD4" w:themeColor="text2" w:themeTint="99"/>
            </w:tcBorders>
            <w:shd w:val="clear" w:color="auto" w:fill="002060"/>
            <w:noWrap/>
            <w:hideMark/>
          </w:tcPr>
          <w:p w14:paraId="36AF3179" w14:textId="77777777" w:rsidR="006E5E63" w:rsidRPr="0035558F" w:rsidRDefault="006E5E63">
            <w:pPr>
              <w:rPr>
                <w:rFonts w:ascii="Univers 45 Light" w:hAnsi="Univers 45 Light"/>
              </w:rPr>
            </w:pPr>
            <w:r w:rsidRPr="0035558F">
              <w:rPr>
                <w:rFonts w:ascii="Univers 45 Light" w:hAnsi="Univers 45 Light"/>
              </w:rPr>
              <w:t>Item</w:t>
            </w:r>
          </w:p>
        </w:tc>
        <w:tc>
          <w:tcPr>
            <w:tcW w:w="3084" w:type="pct"/>
            <w:tcBorders>
              <w:left w:val="single" w:sz="4" w:space="0" w:color="548DD4" w:themeColor="text2" w:themeTint="99"/>
            </w:tcBorders>
            <w:shd w:val="clear" w:color="auto" w:fill="002060"/>
            <w:hideMark/>
          </w:tcPr>
          <w:p w14:paraId="7A09AEB8" w14:textId="77777777" w:rsidR="006E5E63" w:rsidRPr="0035558F" w:rsidRDefault="006E5E63">
            <w:pPr>
              <w:rPr>
                <w:rFonts w:ascii="Univers 45 Light" w:hAnsi="Univers 45 Light"/>
              </w:rPr>
            </w:pPr>
            <w:r w:rsidRPr="0035558F">
              <w:rPr>
                <w:rFonts w:ascii="Univers 45 Light" w:hAnsi="Univers 45 Light"/>
              </w:rPr>
              <w:t>Treatment</w:t>
            </w:r>
          </w:p>
        </w:tc>
      </w:tr>
      <w:tr w:rsidR="006E5E63" w:rsidRPr="0035558F" w14:paraId="2B83609E" w14:textId="77777777" w:rsidTr="006E5E63">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453DDF3F" w14:textId="77777777" w:rsidR="006E5E63" w:rsidRPr="0035558F" w:rsidRDefault="006E5E63">
            <w:pPr>
              <w:spacing w:before="120" w:after="120" w:line="280" w:lineRule="atLeast"/>
              <w:rPr>
                <w:rFonts w:ascii="Univers 45 Light" w:hAnsi="Univers 45 Light"/>
                <w:szCs w:val="22"/>
              </w:rPr>
            </w:pPr>
            <w:r w:rsidRPr="0035558F">
              <w:rPr>
                <w:rFonts w:ascii="Univers 45 Light" w:hAnsi="Univers 45 Light"/>
                <w:szCs w:val="22"/>
              </w:rPr>
              <w:t>Research</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71AA40C3" w14:textId="77777777" w:rsidR="006E5E63" w:rsidRPr="0035558F" w:rsidRDefault="006E5E63">
            <w:pPr>
              <w:spacing w:before="120" w:after="120" w:line="280" w:lineRule="atLeast"/>
              <w:rPr>
                <w:rFonts w:ascii="Univers 45 Light" w:hAnsi="Univers 45 Light"/>
                <w:szCs w:val="22"/>
              </w:rPr>
            </w:pPr>
            <w:r w:rsidRPr="0035558F">
              <w:rPr>
                <w:rFonts w:ascii="Univers 45 Light" w:hAnsi="Univers 45 Light"/>
                <w:szCs w:val="22"/>
              </w:rPr>
              <w:t>Where direct Research expenditure can be identified, it is mapped to a research area. A fraction review is undertaken to identify where research expenditures are embedded within cost centres and this expenditure is mapped to a research area. All research expenditure is then mapped to a non-patient encounter. NSW Health excluded these from the NHCDC submission.</w:t>
            </w:r>
          </w:p>
        </w:tc>
      </w:tr>
      <w:tr w:rsidR="006E5E63" w:rsidRPr="0035558F" w14:paraId="6978789A" w14:textId="77777777" w:rsidTr="006E5E63">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6A1E56E7" w14:textId="77777777" w:rsidR="006E5E63" w:rsidRPr="0035558F" w:rsidRDefault="006E5E63">
            <w:pPr>
              <w:spacing w:before="120" w:after="120" w:line="280" w:lineRule="atLeast"/>
              <w:rPr>
                <w:rFonts w:ascii="Univers 45 Light" w:hAnsi="Univers 45 Light"/>
                <w:szCs w:val="22"/>
              </w:rPr>
            </w:pPr>
            <w:r w:rsidRPr="0035558F">
              <w:rPr>
                <w:rFonts w:ascii="Univers 45 Light" w:hAnsi="Univers 45 Light"/>
                <w:szCs w:val="22"/>
              </w:rPr>
              <w:t>Teaching and Training</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28F8BD07" w14:textId="77777777" w:rsidR="006E5E63" w:rsidRPr="0035558F" w:rsidRDefault="006E5E63">
            <w:pPr>
              <w:spacing w:before="120" w:after="120" w:line="280" w:lineRule="atLeast"/>
              <w:rPr>
                <w:rFonts w:ascii="Univers 45 Light" w:hAnsi="Univers 45 Light"/>
                <w:szCs w:val="22"/>
              </w:rPr>
            </w:pPr>
            <w:r w:rsidRPr="0035558F">
              <w:rPr>
                <w:rFonts w:ascii="Univers 45 Light" w:hAnsi="Univers 45 Light"/>
                <w:szCs w:val="22"/>
              </w:rPr>
              <w:t>Where direct Teaching and Training expenditure can be identified, it is mapped to a Teaching and Training area. A fraction review is undertaken to identify where Teaching and Training expenditures are embedded within cost centres and this expenditure is mapped to a Teaching and Training area. All Teaching and Training expenditure is then mapped to a non-patient encounter. NSW Health excluded these from the NHCDC submission.</w:t>
            </w:r>
          </w:p>
        </w:tc>
      </w:tr>
      <w:tr w:rsidR="006E5E63" w:rsidRPr="0035558F" w14:paraId="2BB20B88" w14:textId="77777777" w:rsidTr="006E5E63">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4DB79B97" w14:textId="77777777" w:rsidR="006E5E63" w:rsidRPr="0035558F" w:rsidRDefault="006E5E63">
            <w:pPr>
              <w:spacing w:before="120" w:after="120" w:line="280" w:lineRule="atLeast"/>
              <w:rPr>
                <w:rFonts w:ascii="Univers 45 Light" w:hAnsi="Univers 45 Light"/>
                <w:szCs w:val="22"/>
              </w:rPr>
            </w:pPr>
            <w:r w:rsidRPr="0035558F">
              <w:rPr>
                <w:rFonts w:ascii="Univers 45 Light" w:hAnsi="Univers 45 Light"/>
                <w:szCs w:val="22"/>
              </w:rPr>
              <w:t>Shared/Other commercial entities</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17D8BC0F" w14:textId="77777777" w:rsidR="006E5E63" w:rsidRPr="0035558F" w:rsidRDefault="006E5E63">
            <w:pPr>
              <w:spacing w:before="120" w:after="120" w:line="280" w:lineRule="atLeast"/>
              <w:rPr>
                <w:rFonts w:ascii="Univers 45 Light" w:hAnsi="Univers 45 Light"/>
                <w:szCs w:val="22"/>
              </w:rPr>
            </w:pPr>
            <w:r w:rsidRPr="0035558F">
              <w:rPr>
                <w:rFonts w:ascii="Univers 45 Light" w:hAnsi="Univers 45 Light"/>
                <w:szCs w:val="22"/>
              </w:rPr>
              <w:t>Sydney LHD identified that the childcare facility and the cafeteria are considered commercial entities. This expenditure is excluded by the LHD by allocating it to a non-patient product.</w:t>
            </w:r>
          </w:p>
          <w:p w14:paraId="70B35ADF" w14:textId="77777777" w:rsidR="006E5E63" w:rsidRPr="0035558F" w:rsidRDefault="006E5E63">
            <w:pPr>
              <w:spacing w:before="120" w:after="120" w:line="280" w:lineRule="atLeast"/>
              <w:rPr>
                <w:rFonts w:ascii="Univers 45 Light" w:hAnsi="Univers 45 Light"/>
                <w:szCs w:val="22"/>
              </w:rPr>
            </w:pPr>
            <w:r w:rsidRPr="0035558F">
              <w:rPr>
                <w:rFonts w:ascii="Univers 45 Light" w:hAnsi="Univers 45 Light"/>
                <w:szCs w:val="22"/>
              </w:rPr>
              <w:t>Shared services across the LHD include Information Technology and this expenditure is split to the various facilities.</w:t>
            </w:r>
          </w:p>
        </w:tc>
      </w:tr>
    </w:tbl>
    <w:p w14:paraId="6871373F" w14:textId="77777777" w:rsidR="006E5E63" w:rsidRPr="0035558F" w:rsidRDefault="006E5E63" w:rsidP="006E5E63">
      <w:pPr>
        <w:rPr>
          <w:rFonts w:ascii="Univers 45 Light" w:hAnsi="Univers 45 Light"/>
          <w:bCs/>
          <w:i/>
          <w:sz w:val="16"/>
          <w:szCs w:val="16"/>
        </w:rPr>
      </w:pPr>
      <w:r w:rsidRPr="0035558F">
        <w:rPr>
          <w:rFonts w:ascii="Univers 45 Light" w:hAnsi="Univers 45 Light"/>
          <w:bCs/>
          <w:i/>
          <w:sz w:val="16"/>
          <w:szCs w:val="16"/>
        </w:rPr>
        <w:t>Source: KPMG, based on IFR discussions</w:t>
      </w:r>
    </w:p>
    <w:p w14:paraId="5A6159BB" w14:textId="77777777" w:rsidR="006E5E63" w:rsidRPr="0035558F" w:rsidRDefault="006E5E63" w:rsidP="00360B9E">
      <w:pPr>
        <w:pStyle w:val="Heading3"/>
        <w:numPr>
          <w:ilvl w:val="2"/>
          <w:numId w:val="36"/>
        </w:numPr>
        <w:tabs>
          <w:tab w:val="num" w:pos="1713"/>
        </w:tabs>
        <w:ind w:left="1713" w:hanging="1713"/>
        <w:rPr>
          <w:rFonts w:ascii="Univers 45 Light" w:hAnsi="Univers 45 Light"/>
          <w:sz w:val="22"/>
        </w:rPr>
      </w:pPr>
      <w:r w:rsidRPr="0035558F">
        <w:t>Sample patient data</w:t>
      </w:r>
    </w:p>
    <w:p w14:paraId="63BC3FB6" w14:textId="3ADB230E" w:rsidR="006E5E63" w:rsidRPr="0035558F" w:rsidRDefault="006E5E63" w:rsidP="006E5E63">
      <w:pPr>
        <w:pStyle w:val="BodyText"/>
        <w:rPr>
          <w:rFonts w:ascii="Univers 45 Light" w:hAnsi="Univers 45 Light"/>
        </w:rPr>
      </w:pPr>
      <w:r w:rsidRPr="0035558F">
        <w:rPr>
          <w:rFonts w:ascii="Univers 45 Light" w:hAnsi="Univers 45 Light"/>
        </w:rPr>
        <w:t xml:space="preserve">IHPA selected a sample of five patients from the Sydney LHD for the purposes of testing the data flow from jurisdictions to IHPA at the patient level. NSW Health provided the patient level costs for all five patients and these reconciled to IHPA records. The results are summarised in </w:t>
      </w:r>
      <w:r w:rsidRPr="0035558F">
        <w:fldChar w:fldCharType="begin"/>
      </w:r>
      <w:r w:rsidRPr="0035558F">
        <w:rPr>
          <w:rFonts w:ascii="Univers 45 Light" w:hAnsi="Univers 45 Light"/>
        </w:rPr>
        <w:instrText xml:space="preserve"> REF _Ref457491573 \h  \* MERGEFORMAT </w:instrText>
      </w:r>
      <w:r w:rsidRPr="0035558F">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30</w:t>
      </w:r>
      <w:r w:rsidRPr="0035558F">
        <w:fldChar w:fldCharType="end"/>
      </w:r>
      <w:r w:rsidRPr="0035558F">
        <w:rPr>
          <w:rFonts w:ascii="Univers 45 Light" w:hAnsi="Univers 45 Light"/>
        </w:rPr>
        <w:t>.</w:t>
      </w:r>
    </w:p>
    <w:p w14:paraId="47E50EB8" w14:textId="77777777" w:rsidR="006E5E63" w:rsidRPr="0035558F" w:rsidRDefault="006E5E63" w:rsidP="006E5E63">
      <w:pPr>
        <w:keepNext/>
        <w:spacing w:before="120" w:after="120"/>
        <w:rPr>
          <w:rFonts w:ascii="Univers 45 Light" w:hAnsi="Univers 45 Light"/>
          <w:bCs/>
          <w:i/>
        </w:rPr>
      </w:pPr>
      <w:bookmarkStart w:id="704" w:name="_Ref457491573"/>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30</w:t>
      </w:r>
      <w:r w:rsidRPr="0035558F">
        <w:fldChar w:fldCharType="end"/>
      </w:r>
      <w:bookmarkEnd w:id="704"/>
      <w:r w:rsidRPr="0035558F">
        <w:rPr>
          <w:rFonts w:ascii="Univers 45 Light" w:hAnsi="Univers 45 Light"/>
          <w:bCs/>
          <w:i/>
        </w:rPr>
        <w:t xml:space="preserve"> – Sample patients – Sydney LHD</w:t>
      </w:r>
    </w:p>
    <w:tbl>
      <w:tblPr>
        <w:tblW w:w="8570" w:type="dxa"/>
        <w:tblLayout w:type="fixed"/>
        <w:tblLook w:val="04A0" w:firstRow="1" w:lastRow="0" w:firstColumn="1" w:lastColumn="0" w:noHBand="0" w:noVBand="1"/>
      </w:tblPr>
      <w:tblGrid>
        <w:gridCol w:w="540"/>
        <w:gridCol w:w="1866"/>
        <w:gridCol w:w="2482"/>
        <w:gridCol w:w="2483"/>
        <w:gridCol w:w="1199"/>
      </w:tblGrid>
      <w:tr w:rsidR="006E5E63" w:rsidRPr="0035558F" w14:paraId="72E0A44F" w14:textId="77777777" w:rsidTr="006E5E63">
        <w:trPr>
          <w:trHeight w:val="302"/>
        </w:trPr>
        <w:tc>
          <w:tcPr>
            <w:tcW w:w="540"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39728E5F" w14:textId="77777777" w:rsidR="006E5E63" w:rsidRPr="0035558F" w:rsidRDefault="006E5E63">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w:t>
            </w:r>
          </w:p>
        </w:tc>
        <w:tc>
          <w:tcPr>
            <w:tcW w:w="1865"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7ACCB111" w14:textId="77777777" w:rsidR="006E5E63" w:rsidRPr="0035558F" w:rsidRDefault="006E5E63">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Product</w:t>
            </w:r>
          </w:p>
        </w:tc>
        <w:tc>
          <w:tcPr>
            <w:tcW w:w="2481"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19B1E239" w14:textId="77777777" w:rsidR="006E5E63" w:rsidRPr="0035558F" w:rsidRDefault="006E5E63">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Jurisdiction Records </w:t>
            </w:r>
          </w:p>
        </w:tc>
        <w:tc>
          <w:tcPr>
            <w:tcW w:w="2482"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584060B9" w14:textId="77777777" w:rsidR="006E5E63" w:rsidRPr="0035558F" w:rsidRDefault="006E5E63">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Received by IHPA </w:t>
            </w:r>
          </w:p>
        </w:tc>
        <w:tc>
          <w:tcPr>
            <w:tcW w:w="1198"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38CB8601" w14:textId="77777777" w:rsidR="006E5E63" w:rsidRPr="0035558F" w:rsidRDefault="006E5E63">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Variance  </w:t>
            </w:r>
          </w:p>
        </w:tc>
      </w:tr>
      <w:tr w:rsidR="006E5E63" w:rsidRPr="0035558F" w14:paraId="78E3C58B" w14:textId="77777777" w:rsidTr="006E5E63">
        <w:trPr>
          <w:trHeight w:val="302"/>
        </w:trPr>
        <w:tc>
          <w:tcPr>
            <w:tcW w:w="540"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2F0C63A3" w14:textId="77777777" w:rsidR="006E5E63" w:rsidRPr="0035558F" w:rsidRDefault="006E5E63">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1</w:t>
            </w:r>
          </w:p>
        </w:tc>
        <w:tc>
          <w:tcPr>
            <w:tcW w:w="1865" w:type="dxa"/>
            <w:tcBorders>
              <w:top w:val="nil"/>
              <w:left w:val="nil"/>
              <w:bottom w:val="single" w:sz="4" w:space="0" w:color="5B9BD5"/>
              <w:right w:val="single" w:sz="4" w:space="0" w:color="5B9BD5"/>
            </w:tcBorders>
            <w:shd w:val="clear" w:color="auto" w:fill="DDEBF7"/>
            <w:noWrap/>
            <w:vAlign w:val="bottom"/>
            <w:hideMark/>
          </w:tcPr>
          <w:p w14:paraId="09571E4A" w14:textId="77777777" w:rsidR="006E5E63" w:rsidRPr="0035558F" w:rsidRDefault="006E5E63">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Border</w:t>
            </w:r>
          </w:p>
        </w:tc>
        <w:tc>
          <w:tcPr>
            <w:tcW w:w="248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E31A797"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$4,789.61 </w:t>
            </w:r>
          </w:p>
        </w:tc>
        <w:tc>
          <w:tcPr>
            <w:tcW w:w="248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1F73A3B"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$4,789.61 </w:t>
            </w:r>
          </w:p>
        </w:tc>
        <w:tc>
          <w:tcPr>
            <w:tcW w:w="119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4818BFB" w14:textId="77777777" w:rsidR="006E5E63" w:rsidRPr="0035558F" w:rsidRDefault="006E5E63">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r w:rsidR="006E5E63" w:rsidRPr="0035558F" w14:paraId="4E021CC9" w14:textId="77777777" w:rsidTr="006E5E63">
        <w:trPr>
          <w:trHeight w:val="313"/>
        </w:trPr>
        <w:tc>
          <w:tcPr>
            <w:tcW w:w="540" w:type="dxa"/>
            <w:tcBorders>
              <w:top w:val="single" w:sz="4" w:space="0" w:color="5B9BD5"/>
              <w:left w:val="single" w:sz="4" w:space="0" w:color="5B9BD5"/>
              <w:bottom w:val="single" w:sz="4" w:space="0" w:color="5B9BD5"/>
              <w:right w:val="single" w:sz="4" w:space="0" w:color="5B9BD5"/>
            </w:tcBorders>
            <w:noWrap/>
            <w:vAlign w:val="bottom"/>
            <w:hideMark/>
          </w:tcPr>
          <w:p w14:paraId="551E6085" w14:textId="77777777" w:rsidR="006E5E63" w:rsidRPr="0035558F" w:rsidRDefault="006E5E63">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2</w:t>
            </w:r>
          </w:p>
        </w:tc>
        <w:tc>
          <w:tcPr>
            <w:tcW w:w="1865" w:type="dxa"/>
            <w:tcBorders>
              <w:top w:val="nil"/>
              <w:left w:val="nil"/>
              <w:bottom w:val="single" w:sz="4" w:space="0" w:color="5B9BD5"/>
              <w:right w:val="single" w:sz="4" w:space="0" w:color="5B9BD5"/>
            </w:tcBorders>
            <w:noWrap/>
            <w:vAlign w:val="bottom"/>
            <w:hideMark/>
          </w:tcPr>
          <w:p w14:paraId="0969A2C4" w14:textId="77777777" w:rsidR="006E5E63" w:rsidRPr="0035558F" w:rsidRDefault="006E5E63">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481" w:type="dxa"/>
            <w:tcBorders>
              <w:top w:val="single" w:sz="4" w:space="0" w:color="5B9BD5"/>
              <w:left w:val="single" w:sz="4" w:space="0" w:color="5B9BD5"/>
              <w:bottom w:val="single" w:sz="4" w:space="0" w:color="5B9BD5"/>
              <w:right w:val="single" w:sz="4" w:space="0" w:color="5B9BD5"/>
            </w:tcBorders>
            <w:noWrap/>
            <w:vAlign w:val="bottom"/>
            <w:hideMark/>
          </w:tcPr>
          <w:p w14:paraId="3495E184"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$903.19 </w:t>
            </w:r>
          </w:p>
        </w:tc>
        <w:tc>
          <w:tcPr>
            <w:tcW w:w="2482" w:type="dxa"/>
            <w:tcBorders>
              <w:top w:val="single" w:sz="4" w:space="0" w:color="5B9BD5"/>
              <w:left w:val="single" w:sz="4" w:space="0" w:color="5B9BD5"/>
              <w:bottom w:val="single" w:sz="4" w:space="0" w:color="5B9BD5"/>
              <w:right w:val="single" w:sz="4" w:space="0" w:color="5B9BD5"/>
            </w:tcBorders>
            <w:noWrap/>
            <w:vAlign w:val="bottom"/>
            <w:hideMark/>
          </w:tcPr>
          <w:p w14:paraId="74F95426"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$903.19 </w:t>
            </w:r>
          </w:p>
        </w:tc>
        <w:tc>
          <w:tcPr>
            <w:tcW w:w="119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1C1E35C9" w14:textId="77777777" w:rsidR="006E5E63" w:rsidRPr="0035558F" w:rsidRDefault="006E5E63">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r w:rsidR="006E5E63" w:rsidRPr="0035558F" w14:paraId="6CE632F3" w14:textId="77777777" w:rsidTr="006E5E63">
        <w:trPr>
          <w:trHeight w:val="302"/>
        </w:trPr>
        <w:tc>
          <w:tcPr>
            <w:tcW w:w="540"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421730C6" w14:textId="77777777" w:rsidR="006E5E63" w:rsidRPr="0035558F" w:rsidRDefault="006E5E63">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3</w:t>
            </w:r>
          </w:p>
        </w:tc>
        <w:tc>
          <w:tcPr>
            <w:tcW w:w="1865" w:type="dxa"/>
            <w:tcBorders>
              <w:top w:val="nil"/>
              <w:left w:val="nil"/>
              <w:bottom w:val="single" w:sz="4" w:space="0" w:color="5B9BD5"/>
              <w:right w:val="single" w:sz="4" w:space="0" w:color="5B9BD5"/>
            </w:tcBorders>
            <w:shd w:val="clear" w:color="auto" w:fill="DDEBF7"/>
            <w:noWrap/>
            <w:vAlign w:val="bottom"/>
            <w:hideMark/>
          </w:tcPr>
          <w:p w14:paraId="0EB6E909" w14:textId="77777777" w:rsidR="006E5E63" w:rsidRPr="0035558F" w:rsidRDefault="006E5E63">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48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1A16AE3A"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$352.57 </w:t>
            </w:r>
          </w:p>
        </w:tc>
        <w:tc>
          <w:tcPr>
            <w:tcW w:w="248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326A422"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$352.57 </w:t>
            </w:r>
          </w:p>
        </w:tc>
        <w:tc>
          <w:tcPr>
            <w:tcW w:w="119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2C73ADFB" w14:textId="77777777" w:rsidR="006E5E63" w:rsidRPr="0035558F" w:rsidRDefault="006E5E63">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r w:rsidR="006E5E63" w:rsidRPr="0035558F" w14:paraId="4C422BA4" w14:textId="77777777" w:rsidTr="006E5E63">
        <w:trPr>
          <w:trHeight w:val="302"/>
        </w:trPr>
        <w:tc>
          <w:tcPr>
            <w:tcW w:w="540" w:type="dxa"/>
            <w:tcBorders>
              <w:top w:val="single" w:sz="4" w:space="0" w:color="5B9BD5"/>
              <w:left w:val="single" w:sz="4" w:space="0" w:color="5B9BD5"/>
              <w:bottom w:val="single" w:sz="4" w:space="0" w:color="5B9BD5"/>
              <w:right w:val="single" w:sz="4" w:space="0" w:color="5B9BD5"/>
            </w:tcBorders>
            <w:noWrap/>
            <w:vAlign w:val="bottom"/>
            <w:hideMark/>
          </w:tcPr>
          <w:p w14:paraId="563D7A07" w14:textId="77777777" w:rsidR="006E5E63" w:rsidRPr="0035558F" w:rsidRDefault="006E5E63">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4</w:t>
            </w:r>
          </w:p>
        </w:tc>
        <w:tc>
          <w:tcPr>
            <w:tcW w:w="1865" w:type="dxa"/>
            <w:tcBorders>
              <w:top w:val="nil"/>
              <w:left w:val="nil"/>
              <w:bottom w:val="single" w:sz="4" w:space="0" w:color="5B9BD5"/>
              <w:right w:val="single" w:sz="4" w:space="0" w:color="5B9BD5"/>
            </w:tcBorders>
            <w:noWrap/>
            <w:vAlign w:val="bottom"/>
            <w:hideMark/>
          </w:tcPr>
          <w:p w14:paraId="0F7F5229" w14:textId="77777777" w:rsidR="006E5E63" w:rsidRPr="0035558F" w:rsidRDefault="006E5E63">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Non-Admitted ED</w:t>
            </w:r>
          </w:p>
        </w:tc>
        <w:tc>
          <w:tcPr>
            <w:tcW w:w="2481" w:type="dxa"/>
            <w:tcBorders>
              <w:top w:val="single" w:sz="4" w:space="0" w:color="5B9BD5"/>
              <w:left w:val="single" w:sz="4" w:space="0" w:color="5B9BD5"/>
              <w:bottom w:val="single" w:sz="4" w:space="0" w:color="5B9BD5"/>
              <w:right w:val="single" w:sz="4" w:space="0" w:color="5B9BD5"/>
            </w:tcBorders>
            <w:noWrap/>
            <w:vAlign w:val="bottom"/>
            <w:hideMark/>
          </w:tcPr>
          <w:p w14:paraId="227FACCA"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$225.52 </w:t>
            </w:r>
          </w:p>
        </w:tc>
        <w:tc>
          <w:tcPr>
            <w:tcW w:w="2482" w:type="dxa"/>
            <w:tcBorders>
              <w:top w:val="single" w:sz="4" w:space="0" w:color="5B9BD5"/>
              <w:left w:val="single" w:sz="4" w:space="0" w:color="5B9BD5"/>
              <w:bottom w:val="single" w:sz="4" w:space="0" w:color="5B9BD5"/>
              <w:right w:val="single" w:sz="4" w:space="0" w:color="5B9BD5"/>
            </w:tcBorders>
            <w:noWrap/>
            <w:vAlign w:val="bottom"/>
            <w:hideMark/>
          </w:tcPr>
          <w:p w14:paraId="17147636"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$225.52 </w:t>
            </w:r>
          </w:p>
        </w:tc>
        <w:tc>
          <w:tcPr>
            <w:tcW w:w="119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707AB45" w14:textId="77777777" w:rsidR="006E5E63" w:rsidRPr="0035558F" w:rsidRDefault="006E5E63">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r w:rsidR="006E5E63" w:rsidRPr="0035558F" w14:paraId="2F860B25" w14:textId="77777777" w:rsidTr="006E5E63">
        <w:trPr>
          <w:trHeight w:val="302"/>
        </w:trPr>
        <w:tc>
          <w:tcPr>
            <w:tcW w:w="540"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2191078D" w14:textId="77777777" w:rsidR="006E5E63" w:rsidRPr="0035558F" w:rsidRDefault="006E5E63">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5</w:t>
            </w:r>
          </w:p>
        </w:tc>
        <w:tc>
          <w:tcPr>
            <w:tcW w:w="1865"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53DB5EF3" w14:textId="77777777" w:rsidR="006E5E63" w:rsidRPr="0035558F" w:rsidRDefault="006E5E63">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Non-Admitted</w:t>
            </w:r>
          </w:p>
        </w:tc>
        <w:tc>
          <w:tcPr>
            <w:tcW w:w="248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21D668FF"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$386.08 </w:t>
            </w:r>
          </w:p>
        </w:tc>
        <w:tc>
          <w:tcPr>
            <w:tcW w:w="248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3986B483" w14:textId="77777777" w:rsidR="006E5E63" w:rsidRPr="0035558F" w:rsidRDefault="006E5E63">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$386.08 </w:t>
            </w:r>
          </w:p>
        </w:tc>
        <w:tc>
          <w:tcPr>
            <w:tcW w:w="119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FC7D011" w14:textId="77777777" w:rsidR="006E5E63" w:rsidRPr="0035558F" w:rsidRDefault="006E5E63">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bl>
    <w:p w14:paraId="446664BB" w14:textId="77777777" w:rsidR="006E5E63" w:rsidRPr="0035558F" w:rsidRDefault="006E5E63" w:rsidP="006E5E63">
      <w:pPr>
        <w:rPr>
          <w:rFonts w:ascii="Univers 45 Light" w:hAnsi="Univers 45 Light"/>
        </w:rPr>
      </w:pPr>
      <w:r w:rsidRPr="0035558F">
        <w:rPr>
          <w:rFonts w:ascii="Univers 45 Light" w:hAnsi="Univers 45 Light"/>
          <w:bCs/>
          <w:i/>
          <w:sz w:val="16"/>
          <w:szCs w:val="16"/>
        </w:rPr>
        <w:t>Source: KPMG, based on the Sydney LHD and IHPA data</w:t>
      </w:r>
    </w:p>
    <w:p w14:paraId="27332F0E" w14:textId="77777777" w:rsidR="006E5E63" w:rsidRPr="0035558F" w:rsidRDefault="006E5E63" w:rsidP="00360B9E">
      <w:pPr>
        <w:pStyle w:val="Heading2"/>
        <w:numPr>
          <w:ilvl w:val="1"/>
          <w:numId w:val="36"/>
        </w:numPr>
      </w:pPr>
      <w:bookmarkStart w:id="705" w:name="_Toc462996292"/>
      <w:r w:rsidRPr="0035558F">
        <w:t>Application of AHPCS Version 3.1</w:t>
      </w:r>
      <w:bookmarkEnd w:id="705"/>
    </w:p>
    <w:p w14:paraId="71A0ECBF" w14:textId="1A4F9D48" w:rsidR="006E5E63" w:rsidRPr="0035558F" w:rsidRDefault="006E5E63" w:rsidP="006E5E63">
      <w:pPr>
        <w:pStyle w:val="BodyText"/>
        <w:rPr>
          <w:rFonts w:ascii="Univers 45 Light" w:hAnsi="Univers 45 Light"/>
        </w:rPr>
      </w:pPr>
      <w:r w:rsidRPr="0035558F">
        <w:rPr>
          <w:rFonts w:ascii="Univers 45 Light" w:hAnsi="Univers 45 Light"/>
        </w:rPr>
        <w:t>The following section summarises the NSW Health’s applicat</w:t>
      </w:r>
      <w:r w:rsidR="00AB6572" w:rsidRPr="0035558F">
        <w:rPr>
          <w:rFonts w:ascii="Univers 45 Light" w:hAnsi="Univers 45 Light"/>
        </w:rPr>
        <w:t>ion of selected standards from V</w:t>
      </w:r>
      <w:r w:rsidRPr="0035558F">
        <w:rPr>
          <w:rFonts w:ascii="Univers 45 Light" w:hAnsi="Univers 45 Light"/>
        </w:rPr>
        <w:t xml:space="preserve">ersion 3.1 of the AHPCS (outlined in </w:t>
      </w:r>
      <w:r w:rsidR="008C2CF1" w:rsidRPr="0035558F">
        <w:rPr>
          <w:rFonts w:ascii="Univers 45 Light" w:hAnsi="Univers 45 Light"/>
        </w:rPr>
        <w:fldChar w:fldCharType="begin"/>
      </w:r>
      <w:r w:rsidR="008C2CF1" w:rsidRPr="0035558F">
        <w:rPr>
          <w:rFonts w:ascii="Univers 45 Light" w:hAnsi="Univers 45 Light"/>
        </w:rPr>
        <w:instrText xml:space="preserve"> REF _Ref462738324 \r \h </w:instrText>
      </w:r>
      <w:r w:rsidR="0035558F">
        <w:rPr>
          <w:rFonts w:ascii="Univers 45 Light" w:hAnsi="Univers 45 Light"/>
        </w:rPr>
        <w:instrText xml:space="preserve"> \* MERGEFORMAT </w:instrText>
      </w:r>
      <w:r w:rsidR="008C2CF1" w:rsidRPr="0035558F">
        <w:rPr>
          <w:rFonts w:ascii="Univers 45 Light" w:hAnsi="Univers 45 Light"/>
        </w:rPr>
      </w:r>
      <w:r w:rsidR="008C2CF1" w:rsidRPr="0035558F">
        <w:rPr>
          <w:rFonts w:ascii="Univers 45 Light" w:hAnsi="Univers 45 Light"/>
        </w:rPr>
        <w:fldChar w:fldCharType="separate"/>
      </w:r>
      <w:r w:rsidR="00736A10">
        <w:rPr>
          <w:rFonts w:ascii="Univers 45 Light" w:hAnsi="Univers 45 Light"/>
        </w:rPr>
        <w:t>Appendix B</w:t>
      </w:r>
      <w:r w:rsidR="008C2CF1" w:rsidRPr="0035558F">
        <w:rPr>
          <w:rFonts w:ascii="Univers 45 Light" w:hAnsi="Univers 45 Light"/>
        </w:rPr>
        <w:fldChar w:fldCharType="end"/>
      </w:r>
      <w:r w:rsidRPr="0035558F">
        <w:rPr>
          <w:rFonts w:ascii="Univers 45 Light" w:hAnsi="Univers 45 Light"/>
        </w:rPr>
        <w:t xml:space="preserve">) to the Round 19 NHCDC submission. </w:t>
      </w:r>
    </w:p>
    <w:p w14:paraId="45A75239" w14:textId="77777777" w:rsidR="006E5E63" w:rsidRPr="0035558F" w:rsidRDefault="006E5E63" w:rsidP="00360B9E">
      <w:pPr>
        <w:pStyle w:val="Heading3"/>
        <w:numPr>
          <w:ilvl w:val="2"/>
          <w:numId w:val="36"/>
        </w:numPr>
        <w:tabs>
          <w:tab w:val="num" w:pos="1713"/>
        </w:tabs>
        <w:ind w:left="1713" w:hanging="1713"/>
      </w:pPr>
      <w:r w:rsidRPr="0035558F">
        <w:t>SCP 1.004 – Hospital Products in Scope</w:t>
      </w:r>
    </w:p>
    <w:p w14:paraId="3F0A31D8" w14:textId="77777777" w:rsidR="006E5E63" w:rsidRPr="0035558F" w:rsidRDefault="006E5E63" w:rsidP="006E5E63">
      <w:pPr>
        <w:spacing w:before="120" w:after="120" w:line="280" w:lineRule="atLeast"/>
        <w:jc w:val="both"/>
        <w:rPr>
          <w:rFonts w:ascii="Univers 45 Light" w:hAnsi="Univers 45 Light"/>
          <w:szCs w:val="22"/>
        </w:rPr>
      </w:pPr>
      <w:r w:rsidRPr="0035558F">
        <w:rPr>
          <w:rFonts w:ascii="Univers 45 Light" w:hAnsi="Univers 45 Light"/>
          <w:szCs w:val="22"/>
        </w:rPr>
        <w:t xml:space="preserve">NSW Health representatives and LHD costing staff demonstrated through the templates and interview process that costs are reported against all products. </w:t>
      </w:r>
    </w:p>
    <w:p w14:paraId="0526FCD8" w14:textId="77777777" w:rsidR="006E5E63" w:rsidRPr="0035558F" w:rsidRDefault="006E5E63" w:rsidP="006E5E63">
      <w:pPr>
        <w:pStyle w:val="BodyText"/>
        <w:rPr>
          <w:rFonts w:ascii="Univers 45 Light" w:hAnsi="Univers 45 Light"/>
        </w:rPr>
      </w:pPr>
      <w:r w:rsidRPr="0035558F">
        <w:rPr>
          <w:rFonts w:ascii="Univers 45 Light" w:hAnsi="Univers 45 Light"/>
        </w:rPr>
        <w:t>It was noted that costs are reported for non-patient products (such as commercial entities) which are not submitted to the NHCDC. Teaching, Training and Research products are assigned costs by the LHD and submitted to NSW Health, but are attached to non–patient encounters. NSW Health excludes non-patient products and non-patient level encounters from the NHCDC submission.</w:t>
      </w:r>
    </w:p>
    <w:p w14:paraId="43BEA7FC" w14:textId="77777777" w:rsidR="006E5E63" w:rsidRPr="0035558F" w:rsidRDefault="006E5E63" w:rsidP="00360B9E">
      <w:pPr>
        <w:pStyle w:val="Heading3"/>
        <w:numPr>
          <w:ilvl w:val="2"/>
          <w:numId w:val="36"/>
        </w:numPr>
        <w:tabs>
          <w:tab w:val="num" w:pos="1713"/>
        </w:tabs>
        <w:ind w:left="1713" w:hanging="1713"/>
      </w:pPr>
      <w:r w:rsidRPr="0035558F">
        <w:t>SCP 2.003 – Product Costs in Scope</w:t>
      </w:r>
    </w:p>
    <w:p w14:paraId="043F4D43" w14:textId="77777777" w:rsidR="006E5E63" w:rsidRPr="0035558F" w:rsidRDefault="006E5E63" w:rsidP="006E5E63">
      <w:pPr>
        <w:spacing w:before="120" w:after="120" w:line="280" w:lineRule="atLeast"/>
        <w:jc w:val="both"/>
        <w:rPr>
          <w:rFonts w:ascii="Univers 45 Light" w:hAnsi="Univers 45 Light"/>
          <w:szCs w:val="22"/>
        </w:rPr>
      </w:pPr>
      <w:r w:rsidRPr="0035558F">
        <w:rPr>
          <w:rFonts w:ascii="Univers 45 Light" w:hAnsi="Univers 45 Light"/>
          <w:szCs w:val="22"/>
        </w:rPr>
        <w:t xml:space="preserve">LHD costing staff and NSW Health representatives discussed the NSW reconciliation process for financial data used for costing purposes and fully populated templates to demonstrate products costed. </w:t>
      </w:r>
    </w:p>
    <w:p w14:paraId="0B83A73C" w14:textId="77777777" w:rsidR="006E5E63" w:rsidRPr="0035558F" w:rsidRDefault="006E5E63" w:rsidP="006E5E63">
      <w:pPr>
        <w:spacing w:before="120" w:after="120" w:line="280" w:lineRule="atLeast"/>
        <w:jc w:val="both"/>
        <w:rPr>
          <w:rFonts w:ascii="Univers 45 Light" w:hAnsi="Univers 45 Light"/>
          <w:szCs w:val="22"/>
        </w:rPr>
      </w:pPr>
      <w:r w:rsidRPr="0035558F">
        <w:rPr>
          <w:rFonts w:ascii="Univers 45 Light" w:hAnsi="Univers 45 Light"/>
          <w:szCs w:val="22"/>
        </w:rPr>
        <w:t>At the LHD level, it was demonstrated that all products are costed. This includes all products in scope for the NHCDC both at a patient level and non-patient level and where appropriate, non-patient products.</w:t>
      </w:r>
    </w:p>
    <w:p w14:paraId="54B35C7F" w14:textId="77777777" w:rsidR="006E5E63" w:rsidRPr="0035558F" w:rsidRDefault="006E5E63" w:rsidP="006E5E63">
      <w:pPr>
        <w:spacing w:before="120" w:after="120" w:line="280" w:lineRule="atLeast"/>
        <w:jc w:val="both"/>
        <w:rPr>
          <w:rFonts w:ascii="Univers 45 Light" w:hAnsi="Univers 45 Light"/>
          <w:szCs w:val="22"/>
        </w:rPr>
      </w:pPr>
      <w:r w:rsidRPr="0035558F">
        <w:rPr>
          <w:rFonts w:ascii="Univers 45 Light" w:hAnsi="Univers 45 Light"/>
          <w:szCs w:val="22"/>
        </w:rPr>
        <w:t xml:space="preserve">For private patient costs, both LHD costing staff and NSW Health staff indicated that all LHDs in NSW cost according to the NSW costing guidelines. It was noted in the templates completed for each LHD reviewed that no VMO costs were assigned to private patients, as VMO costs related solely to public patients. </w:t>
      </w:r>
    </w:p>
    <w:p w14:paraId="7FF05AB6" w14:textId="77777777" w:rsidR="006E5E63" w:rsidRPr="0035558F" w:rsidRDefault="006E5E63" w:rsidP="00360B9E">
      <w:pPr>
        <w:pStyle w:val="Heading3"/>
        <w:numPr>
          <w:ilvl w:val="2"/>
          <w:numId w:val="36"/>
        </w:numPr>
        <w:tabs>
          <w:tab w:val="num" w:pos="1713"/>
        </w:tabs>
        <w:ind w:left="1713" w:hanging="1713"/>
      </w:pPr>
      <w:r w:rsidRPr="0035558F">
        <w:t>SCP 2B.002 - Research Costs</w:t>
      </w:r>
    </w:p>
    <w:p w14:paraId="42D4EB82" w14:textId="77777777" w:rsidR="006E5E63" w:rsidRPr="0035558F" w:rsidRDefault="006E5E63" w:rsidP="006E5E63">
      <w:pPr>
        <w:spacing w:before="120" w:after="120" w:line="280" w:lineRule="atLeast"/>
        <w:jc w:val="both"/>
        <w:rPr>
          <w:rFonts w:ascii="Univers 45 Light" w:hAnsi="Univers 45 Light"/>
          <w:szCs w:val="22"/>
        </w:rPr>
      </w:pPr>
      <w:r w:rsidRPr="0035558F">
        <w:rPr>
          <w:rFonts w:ascii="Univers 45 Light" w:hAnsi="Univers 45 Light"/>
          <w:szCs w:val="22"/>
        </w:rPr>
        <w:t>At the LHD level, if direct research expenditure can be identified it is mapped to a research area. Embedded research is fractioned out and reclassed to the research area</w:t>
      </w:r>
      <w:r w:rsidR="00B30E57" w:rsidRPr="0035558F">
        <w:rPr>
          <w:rFonts w:ascii="Univers 45 Light" w:hAnsi="Univers 45 Light"/>
          <w:szCs w:val="22"/>
        </w:rPr>
        <w:t xml:space="preserve">. </w:t>
      </w:r>
      <w:r w:rsidRPr="0035558F">
        <w:rPr>
          <w:rFonts w:ascii="Univers 45 Light" w:hAnsi="Univers 45 Light"/>
          <w:szCs w:val="22"/>
        </w:rPr>
        <w:t>All research expenditure is then mapped to a non-patient encounter. These encounters were submitted to NSW Health who then excluded them from the Round 19 NHCDC submission.</w:t>
      </w:r>
    </w:p>
    <w:p w14:paraId="7D5BA992" w14:textId="77777777" w:rsidR="006E5E63" w:rsidRPr="0035558F" w:rsidRDefault="006E5E63" w:rsidP="00360B9E">
      <w:pPr>
        <w:pStyle w:val="Heading3"/>
        <w:numPr>
          <w:ilvl w:val="2"/>
          <w:numId w:val="36"/>
        </w:numPr>
        <w:tabs>
          <w:tab w:val="num" w:pos="1713"/>
        </w:tabs>
        <w:ind w:left="1713" w:hanging="1713"/>
      </w:pPr>
      <w:r w:rsidRPr="0035558F">
        <w:t xml:space="preserve">SCP 3.001 - Matching Production and Cost </w:t>
      </w:r>
    </w:p>
    <w:p w14:paraId="408553F4" w14:textId="77777777" w:rsidR="006E5E63" w:rsidRPr="0035558F" w:rsidRDefault="006E5E63" w:rsidP="006E5E63">
      <w:pPr>
        <w:pStyle w:val="BodyText"/>
        <w:rPr>
          <w:rFonts w:ascii="Univers 45 Light" w:hAnsi="Univers 45 Light"/>
        </w:rPr>
      </w:pPr>
      <w:r w:rsidRPr="0035558F">
        <w:rPr>
          <w:rFonts w:ascii="Univers 45 Light" w:hAnsi="Univers 45 Light"/>
        </w:rPr>
        <w:t>All three LHD’s provided reclass and transfer detail in the templates. The application of this standard was demonstrated during the interview process including discussion of examples.</w:t>
      </w:r>
    </w:p>
    <w:p w14:paraId="55F292AD" w14:textId="77777777" w:rsidR="006E5E63" w:rsidRPr="0035558F" w:rsidRDefault="006E5E63" w:rsidP="00360B9E">
      <w:pPr>
        <w:pStyle w:val="Heading3"/>
        <w:numPr>
          <w:ilvl w:val="2"/>
          <w:numId w:val="36"/>
        </w:numPr>
        <w:tabs>
          <w:tab w:val="num" w:pos="1713"/>
        </w:tabs>
        <w:ind w:left="1713" w:hanging="1713"/>
      </w:pPr>
      <w:r w:rsidRPr="0035558F">
        <w:t xml:space="preserve">SCP 3A.001 - Matching Production and Cost – Overhead Cost Allocation </w:t>
      </w:r>
    </w:p>
    <w:p w14:paraId="55F1EB49" w14:textId="77777777" w:rsidR="006E5E63" w:rsidRPr="0035558F" w:rsidRDefault="006E5E63" w:rsidP="006E5E63">
      <w:pPr>
        <w:pStyle w:val="BodyText"/>
        <w:rPr>
          <w:rFonts w:ascii="Univers 45 Light" w:hAnsi="Univers 45 Light"/>
        </w:rPr>
      </w:pPr>
      <w:r w:rsidRPr="0035558F">
        <w:rPr>
          <w:rFonts w:ascii="Univers 45 Light" w:hAnsi="Univers 45 Light"/>
        </w:rPr>
        <w:t>All three LHD’s demonstrated that overhead costs were fully allocated to direct patient care areas via the pre allocation and post allocation data included in the templates.</w:t>
      </w:r>
    </w:p>
    <w:p w14:paraId="3CDC33B3" w14:textId="77777777" w:rsidR="006E5E63" w:rsidRPr="0035558F" w:rsidRDefault="006E5E63" w:rsidP="006E5E63">
      <w:pPr>
        <w:pStyle w:val="BodyText"/>
        <w:rPr>
          <w:rFonts w:ascii="Univers 45 Light" w:hAnsi="Univers 45 Light"/>
        </w:rPr>
      </w:pPr>
      <w:r w:rsidRPr="0035558F">
        <w:rPr>
          <w:rFonts w:ascii="Univers 45 Light" w:hAnsi="Univers 45 Light"/>
        </w:rPr>
        <w:t>LHD Costing staff also demonstrated the order of preference for overhead allocation listed in the CAG. NSW Health staff indicated that these pref</w:t>
      </w:r>
      <w:r w:rsidR="00AB6572" w:rsidRPr="0035558F">
        <w:rPr>
          <w:rFonts w:ascii="Univers 45 Light" w:hAnsi="Univers 45 Light"/>
        </w:rPr>
        <w:t>erences are based on the AHPCS V</w:t>
      </w:r>
      <w:r w:rsidRPr="0035558F">
        <w:rPr>
          <w:rFonts w:ascii="Univers 45 Light" w:hAnsi="Univers 45 Light"/>
        </w:rPr>
        <w:t>ersion 3.1.</w:t>
      </w:r>
    </w:p>
    <w:p w14:paraId="66B82E3F" w14:textId="77777777" w:rsidR="006E5E63" w:rsidRPr="0035558F" w:rsidRDefault="006E5E63" w:rsidP="00360B9E">
      <w:pPr>
        <w:pStyle w:val="Heading3"/>
        <w:numPr>
          <w:ilvl w:val="2"/>
          <w:numId w:val="36"/>
        </w:numPr>
        <w:tabs>
          <w:tab w:val="num" w:pos="1713"/>
        </w:tabs>
        <w:ind w:left="1713" w:hanging="1713"/>
      </w:pPr>
      <w:r w:rsidRPr="0035558F">
        <w:t>SCP 3B.001 - Matching Production and Cost – Costing all Products</w:t>
      </w:r>
    </w:p>
    <w:p w14:paraId="42D30705" w14:textId="77777777" w:rsidR="006E5E63" w:rsidRPr="0035558F" w:rsidRDefault="006E5E63" w:rsidP="006E5E63">
      <w:pPr>
        <w:pStyle w:val="BodyText"/>
        <w:rPr>
          <w:rFonts w:ascii="Univers 45 Light" w:hAnsi="Univers 45 Light"/>
        </w:rPr>
      </w:pPr>
      <w:r w:rsidRPr="0035558F">
        <w:rPr>
          <w:rFonts w:ascii="Univers 45 Light" w:hAnsi="Univers 45 Light"/>
        </w:rPr>
        <w:t>The application of this standard was demonstrated in the templates for each of the three LHD’s. NSW Health provided an overview of their internal reconciliation process that demonstrated the allocation of costs to products.</w:t>
      </w:r>
    </w:p>
    <w:p w14:paraId="34C12661" w14:textId="77777777" w:rsidR="006E5E63" w:rsidRPr="0035558F" w:rsidRDefault="006E5E63" w:rsidP="006E5E63">
      <w:pPr>
        <w:pStyle w:val="BodyText"/>
      </w:pPr>
      <w:r w:rsidRPr="0035558F">
        <w:rPr>
          <w:rFonts w:ascii="Univers 45 Light" w:hAnsi="Univers 45 Light"/>
        </w:rPr>
        <w:t xml:space="preserve">It should be noted that NSW LHDs cost to the CAG. Whist LHDs noted they assigned teaching, training and research costs to non-patient encounters, these were not reported to the NHCDC. </w:t>
      </w:r>
    </w:p>
    <w:p w14:paraId="70EA2FBA" w14:textId="77777777" w:rsidR="006E5E63" w:rsidRPr="0035558F" w:rsidRDefault="006E5E63" w:rsidP="00360B9E">
      <w:pPr>
        <w:pStyle w:val="Heading3"/>
        <w:numPr>
          <w:ilvl w:val="2"/>
          <w:numId w:val="36"/>
        </w:numPr>
        <w:tabs>
          <w:tab w:val="num" w:pos="1713"/>
        </w:tabs>
        <w:ind w:left="1713" w:hanging="1713"/>
      </w:pPr>
      <w:r w:rsidRPr="0035558F">
        <w:t xml:space="preserve">SCP 3C.001 - Matching Production and Cost – Commercial Business Entities </w:t>
      </w:r>
    </w:p>
    <w:p w14:paraId="6335E043" w14:textId="77777777" w:rsidR="006E5E63" w:rsidRPr="0035558F" w:rsidRDefault="006E5E63" w:rsidP="006E5E63">
      <w:pPr>
        <w:pStyle w:val="BodyText"/>
        <w:rPr>
          <w:rFonts w:ascii="Univers 45 Light" w:hAnsi="Univers 45 Light"/>
        </w:rPr>
      </w:pPr>
      <w:r w:rsidRPr="0035558F">
        <w:rPr>
          <w:rFonts w:ascii="Univers 45 Light" w:hAnsi="Univers 45 Light"/>
        </w:rPr>
        <w:t>LHD costing staff indicated that where commercial entities existed, the expenditure was allocated to a non-patient product. Costs in relation to commercial and shared entities were treated in accordance with the standard.</w:t>
      </w:r>
    </w:p>
    <w:p w14:paraId="24E9678C" w14:textId="77777777" w:rsidR="006E5E63" w:rsidRPr="0035558F" w:rsidRDefault="006E5E63" w:rsidP="00360B9E">
      <w:pPr>
        <w:pStyle w:val="Heading3"/>
        <w:numPr>
          <w:ilvl w:val="2"/>
          <w:numId w:val="36"/>
        </w:numPr>
        <w:tabs>
          <w:tab w:val="num" w:pos="1713"/>
        </w:tabs>
        <w:ind w:left="1713" w:hanging="1713"/>
      </w:pPr>
      <w:r w:rsidRPr="0035558F">
        <w:t>SCP 3E.001 - Matching Production and Cost – Offsets and Recoveries</w:t>
      </w:r>
    </w:p>
    <w:p w14:paraId="29362D58" w14:textId="77777777" w:rsidR="006E5E63" w:rsidRPr="0035558F" w:rsidRDefault="006E5E63" w:rsidP="006E5E63">
      <w:pPr>
        <w:pStyle w:val="BodyText"/>
        <w:rPr>
          <w:rFonts w:ascii="Univers 45 Light" w:hAnsi="Univers 45 Light"/>
        </w:rPr>
      </w:pPr>
      <w:r w:rsidRPr="0035558F">
        <w:rPr>
          <w:rFonts w:ascii="Univers 45 Light" w:hAnsi="Univers 45 Light"/>
        </w:rPr>
        <w:t>No offsets were presented in the final templates. All three LHDs indicated that revenue is not offset against costs in accordance with the CAG and the applicable standard.</w:t>
      </w:r>
    </w:p>
    <w:p w14:paraId="1E764763" w14:textId="77777777" w:rsidR="006E5E63" w:rsidRPr="0035558F" w:rsidRDefault="006E5E63" w:rsidP="00360B9E">
      <w:pPr>
        <w:pStyle w:val="Heading3"/>
        <w:numPr>
          <w:ilvl w:val="2"/>
          <w:numId w:val="36"/>
        </w:numPr>
        <w:tabs>
          <w:tab w:val="num" w:pos="1713"/>
        </w:tabs>
        <w:ind w:left="1713" w:hanging="1713"/>
      </w:pPr>
      <w:r w:rsidRPr="0035558F">
        <w:t>SCP 3G.001 – Matching Production and Cost – Reconciliation to Source Data</w:t>
      </w:r>
    </w:p>
    <w:p w14:paraId="3A9D6034" w14:textId="77777777" w:rsidR="006E5E63" w:rsidRPr="0035558F" w:rsidRDefault="006E5E63" w:rsidP="006E5E63">
      <w:pPr>
        <w:pStyle w:val="BodyText"/>
        <w:rPr>
          <w:rFonts w:ascii="Univers 45 Light" w:hAnsi="Univers 45 Light"/>
        </w:rPr>
      </w:pPr>
      <w:r w:rsidRPr="0035558F">
        <w:rPr>
          <w:rFonts w:ascii="Univers 45 Light" w:hAnsi="Univers 45 Light"/>
        </w:rPr>
        <w:t>NSW Health representatives demonstrated the NSW reconciliation process for financial and activity data used for costing purposes. The process appears robust. This was further verified in the completion of the templates used in this review.</w:t>
      </w:r>
    </w:p>
    <w:p w14:paraId="4280906B" w14:textId="77777777" w:rsidR="006E5E63" w:rsidRPr="0035558F" w:rsidRDefault="006E5E63" w:rsidP="008C08ED">
      <w:pPr>
        <w:pStyle w:val="Heading3"/>
        <w:numPr>
          <w:ilvl w:val="2"/>
          <w:numId w:val="36"/>
        </w:numPr>
        <w:tabs>
          <w:tab w:val="clear" w:pos="720"/>
          <w:tab w:val="num" w:pos="851"/>
          <w:tab w:val="num" w:pos="1713"/>
        </w:tabs>
        <w:ind w:left="1713" w:hanging="1713"/>
      </w:pPr>
      <w:r w:rsidRPr="0035558F">
        <w:t xml:space="preserve">GL 2.004 - Account Code Mapping to Line Items </w:t>
      </w:r>
    </w:p>
    <w:p w14:paraId="5931376E" w14:textId="77777777" w:rsidR="006E5E63" w:rsidRPr="0035558F" w:rsidRDefault="006E5E63" w:rsidP="006E5E63">
      <w:pPr>
        <w:pStyle w:val="BodyText"/>
        <w:rPr>
          <w:rFonts w:ascii="Univers 45 Light" w:hAnsi="Univers 45 Light"/>
        </w:rPr>
      </w:pPr>
      <w:r w:rsidRPr="0035558F">
        <w:rPr>
          <w:rFonts w:ascii="Univers 45 Light" w:hAnsi="Univers 45 Light"/>
        </w:rPr>
        <w:t>The purpose of this standard is to ensure that all cost data can be mapped to standardised line items for both NHCDC collection and comparative purposes.</w:t>
      </w:r>
    </w:p>
    <w:p w14:paraId="502859A4" w14:textId="77777777" w:rsidR="006E5E63" w:rsidRPr="0035558F" w:rsidRDefault="006E5E63" w:rsidP="006E5E63">
      <w:pPr>
        <w:pStyle w:val="BodyText"/>
        <w:rPr>
          <w:rFonts w:ascii="Univers 45 Light" w:hAnsi="Univers 45 Light"/>
        </w:rPr>
      </w:pPr>
      <w:r w:rsidRPr="0035558F">
        <w:rPr>
          <w:rFonts w:ascii="Univers 45 Light" w:hAnsi="Univers 45 Light"/>
        </w:rPr>
        <w:t xml:space="preserve">NSW Health demonstrated reconciled costs by line item as indicated in this standard. </w:t>
      </w:r>
    </w:p>
    <w:p w14:paraId="3703CAE3" w14:textId="77777777" w:rsidR="006E5E63" w:rsidRPr="0035558F" w:rsidRDefault="006E5E63" w:rsidP="008C08ED">
      <w:pPr>
        <w:pStyle w:val="Heading3"/>
        <w:numPr>
          <w:ilvl w:val="2"/>
          <w:numId w:val="36"/>
        </w:numPr>
        <w:tabs>
          <w:tab w:val="clear" w:pos="720"/>
          <w:tab w:val="num" w:pos="851"/>
          <w:tab w:val="num" w:pos="1713"/>
        </w:tabs>
        <w:ind w:left="1713" w:hanging="1713"/>
      </w:pPr>
      <w:r w:rsidRPr="0035558F">
        <w:t>GL 4A.002 – Critical Care Definition</w:t>
      </w:r>
    </w:p>
    <w:p w14:paraId="278B25EE" w14:textId="77777777" w:rsidR="006E5E63" w:rsidRPr="0035558F" w:rsidRDefault="006E5E63" w:rsidP="006E5E63">
      <w:pPr>
        <w:pStyle w:val="BodyText"/>
        <w:rPr>
          <w:rFonts w:ascii="Univers 45 Light" w:hAnsi="Univers 45 Light"/>
        </w:rPr>
      </w:pPr>
      <w:r w:rsidRPr="0035558F">
        <w:rPr>
          <w:rFonts w:ascii="Univers 45 Light" w:hAnsi="Univers 45 Light"/>
        </w:rPr>
        <w:t xml:space="preserve">Two of the three LHDs participating in this review indicated that they had critical care areas comprising dedicated ICU’s and HDU’s. The expenditure is reported in a critical care cost centre (HDU/ICU). </w:t>
      </w:r>
    </w:p>
    <w:p w14:paraId="203AEF88" w14:textId="77777777" w:rsidR="006E5E63" w:rsidRPr="0035558F" w:rsidRDefault="006E5E63" w:rsidP="006E5E63">
      <w:pPr>
        <w:pStyle w:val="BodyText"/>
        <w:rPr>
          <w:rFonts w:ascii="Univers 45 Light" w:hAnsi="Univers 45 Light"/>
        </w:rPr>
      </w:pPr>
      <w:r w:rsidRPr="0035558F">
        <w:rPr>
          <w:rFonts w:ascii="Univers 45 Light" w:hAnsi="Univers 45 Light"/>
        </w:rPr>
        <w:t>The PAS ward transfer activity data extracted from the HIE separately identifies ICU and HDU hours based on the reported bed type</w:t>
      </w:r>
      <w:r w:rsidR="00B30E57" w:rsidRPr="0035558F">
        <w:rPr>
          <w:rFonts w:ascii="Univers 45 Light" w:hAnsi="Univers 45 Light"/>
        </w:rPr>
        <w:t xml:space="preserve">. </w:t>
      </w:r>
    </w:p>
    <w:p w14:paraId="1004069B" w14:textId="77777777" w:rsidR="006E5E63" w:rsidRPr="0035558F" w:rsidRDefault="006E5E63" w:rsidP="006E5E63">
      <w:pPr>
        <w:pStyle w:val="BodyText"/>
        <w:rPr>
          <w:rFonts w:ascii="Univers 45 Light" w:hAnsi="Univers 45 Light"/>
        </w:rPr>
      </w:pPr>
      <w:proofErr w:type="gramStart"/>
      <w:r w:rsidRPr="0035558F">
        <w:rPr>
          <w:rFonts w:ascii="Univers 45 Light" w:hAnsi="Univers 45 Light"/>
        </w:rPr>
        <w:t>Service codes are then built incorporating the bed type and enables</w:t>
      </w:r>
      <w:proofErr w:type="gramEnd"/>
      <w:r w:rsidRPr="0035558F">
        <w:rPr>
          <w:rFonts w:ascii="Univers 45 Light" w:hAnsi="Univers 45 Light"/>
        </w:rPr>
        <w:t xml:space="preserve"> the allocation on critical care costs using the ICU/HDU RVUs</w:t>
      </w:r>
      <w:r w:rsidR="00B30E57" w:rsidRPr="0035558F">
        <w:rPr>
          <w:rFonts w:ascii="Univers 45 Light" w:hAnsi="Univers 45 Light"/>
        </w:rPr>
        <w:t xml:space="preserve">. </w:t>
      </w:r>
      <w:r w:rsidRPr="0035558F">
        <w:rPr>
          <w:rFonts w:ascii="Univers 45 Light" w:hAnsi="Univers 45 Light"/>
        </w:rPr>
        <w:t xml:space="preserve">All areas are mapped to critical care as specified in this standard. </w:t>
      </w:r>
    </w:p>
    <w:p w14:paraId="057E25C1" w14:textId="77777777" w:rsidR="006E5E63" w:rsidRPr="0035558F" w:rsidRDefault="006E5E63" w:rsidP="008C08ED">
      <w:pPr>
        <w:pStyle w:val="Heading3"/>
        <w:numPr>
          <w:ilvl w:val="2"/>
          <w:numId w:val="36"/>
        </w:numPr>
        <w:tabs>
          <w:tab w:val="clear" w:pos="720"/>
          <w:tab w:val="num" w:pos="851"/>
          <w:tab w:val="num" w:pos="1713"/>
        </w:tabs>
        <w:ind w:left="1713" w:hanging="1713"/>
      </w:pPr>
      <w:r w:rsidRPr="0035558F">
        <w:t>COST 3A.002 – Allocation of Medical Costs for Private and Public Patients</w:t>
      </w:r>
    </w:p>
    <w:p w14:paraId="537B0E7D" w14:textId="77777777" w:rsidR="006E5E63" w:rsidRPr="0035558F" w:rsidRDefault="006E5E63" w:rsidP="006E5E63">
      <w:pPr>
        <w:pStyle w:val="BodyText"/>
        <w:rPr>
          <w:rFonts w:ascii="Univers 45 Light" w:hAnsi="Univers 45 Light"/>
        </w:rPr>
      </w:pPr>
      <w:r w:rsidRPr="0035558F">
        <w:rPr>
          <w:rFonts w:ascii="Univers 45 Light" w:hAnsi="Univers 45 Light"/>
        </w:rPr>
        <w:t xml:space="preserve">All three LHDs indicated that costing of private patients follows the guidelines specified in the CAG. </w:t>
      </w:r>
    </w:p>
    <w:p w14:paraId="32E7C626" w14:textId="03D1BCFA" w:rsidR="006E5E63" w:rsidRPr="0035558F" w:rsidRDefault="0098081F" w:rsidP="006E5E63">
      <w:pPr>
        <w:pStyle w:val="BodyText"/>
        <w:rPr>
          <w:rFonts w:ascii="Univers 45 Light" w:hAnsi="Univers 45 Light"/>
        </w:rPr>
      </w:pPr>
      <w:r w:rsidRPr="0035558F">
        <w:rPr>
          <w:rFonts w:ascii="Univers 45 Light" w:hAnsi="Univers 45 Light"/>
        </w:rPr>
        <w:t>The costing methodology incorporates relative value units for private patients ensuring no VMO payments are allocated to private patients</w:t>
      </w:r>
      <w:r w:rsidR="00FF6CE1" w:rsidRPr="0035558F">
        <w:rPr>
          <w:rFonts w:ascii="Univers 45 Light" w:hAnsi="Univers 45 Light"/>
        </w:rPr>
        <w:t xml:space="preserve">. </w:t>
      </w:r>
      <w:r w:rsidRPr="0035558F">
        <w:rPr>
          <w:rFonts w:ascii="Univers 45 Light" w:hAnsi="Univers 45 Light"/>
        </w:rPr>
        <w:t xml:space="preserve">Salaried Medical Officer and Junior Medical Officer </w:t>
      </w:r>
      <w:proofErr w:type="gramStart"/>
      <w:r w:rsidRPr="0035558F">
        <w:rPr>
          <w:rFonts w:ascii="Univers 45 Light" w:hAnsi="Univers 45 Light"/>
        </w:rPr>
        <w:t>staff</w:t>
      </w:r>
      <w:proofErr w:type="gramEnd"/>
      <w:r w:rsidRPr="0035558F">
        <w:rPr>
          <w:rFonts w:ascii="Univers 45 Light" w:hAnsi="Univers 45 Light"/>
        </w:rPr>
        <w:t xml:space="preserve"> salary and wages are allocated to both public and private patients with no adjustments for private patients.</w:t>
      </w:r>
    </w:p>
    <w:p w14:paraId="00A9797F" w14:textId="77777777" w:rsidR="006E5E63" w:rsidRPr="0035558F" w:rsidRDefault="006E5E63" w:rsidP="008C08ED">
      <w:pPr>
        <w:pStyle w:val="Heading3"/>
        <w:numPr>
          <w:ilvl w:val="2"/>
          <w:numId w:val="36"/>
        </w:numPr>
        <w:tabs>
          <w:tab w:val="clear" w:pos="720"/>
          <w:tab w:val="num" w:pos="851"/>
          <w:tab w:val="num" w:pos="1713"/>
        </w:tabs>
        <w:ind w:left="1713" w:hanging="1713"/>
      </w:pPr>
      <w:r w:rsidRPr="0035558F">
        <w:t xml:space="preserve">COST 5.002 - Treatment of Work-In-Progress Costs </w:t>
      </w:r>
    </w:p>
    <w:p w14:paraId="00A6C0E0" w14:textId="77777777" w:rsidR="006E5E63" w:rsidRPr="0035558F" w:rsidRDefault="006E5E63" w:rsidP="006E5E63">
      <w:pPr>
        <w:pStyle w:val="BodyText"/>
        <w:rPr>
          <w:rFonts w:ascii="Univers 45 Light" w:hAnsi="Univers 45 Light"/>
        </w:rPr>
      </w:pPr>
      <w:r w:rsidRPr="0035558F">
        <w:rPr>
          <w:rFonts w:ascii="Univers 45 Light" w:hAnsi="Univers 45 Light"/>
        </w:rPr>
        <w:t xml:space="preserve">Patients are allocated costs based on their consumption of resources for that reporting period. Costs are incurred in prior years they are included in the NHCDC submission. In Round 19, this included costs </w:t>
      </w:r>
      <w:r w:rsidR="00AB6572" w:rsidRPr="0035558F">
        <w:rPr>
          <w:rFonts w:ascii="Univers 45 Light" w:hAnsi="Univers 45 Light"/>
        </w:rPr>
        <w:t>from both 2012-13 and from 2013-</w:t>
      </w:r>
      <w:r w:rsidRPr="0035558F">
        <w:rPr>
          <w:rFonts w:ascii="Univers 45 Light" w:hAnsi="Univers 45 Light"/>
        </w:rPr>
        <w:t>14</w:t>
      </w:r>
      <w:r w:rsidR="00B30E57" w:rsidRPr="0035558F">
        <w:rPr>
          <w:rFonts w:ascii="Univers 45 Light" w:hAnsi="Univers 45 Light"/>
        </w:rPr>
        <w:t xml:space="preserve">. </w:t>
      </w:r>
      <w:r w:rsidRPr="0035558F">
        <w:rPr>
          <w:rFonts w:ascii="Univers 45 Light" w:hAnsi="Univers 45 Light"/>
        </w:rPr>
        <w:t>NSW Health includes these WIP costs. These costs were not escalated in the Round 19 NHCDC submission to ensure consistency with other jurisdictions.</w:t>
      </w:r>
    </w:p>
    <w:p w14:paraId="18420CA6" w14:textId="77777777" w:rsidR="006E5E63" w:rsidRPr="0035558F" w:rsidRDefault="006E5E63" w:rsidP="00360B9E">
      <w:pPr>
        <w:pStyle w:val="Heading2"/>
        <w:numPr>
          <w:ilvl w:val="1"/>
          <w:numId w:val="36"/>
        </w:numPr>
      </w:pPr>
      <w:bookmarkStart w:id="706" w:name="_Toc462996293"/>
      <w:r w:rsidRPr="0035558F">
        <w:t>Conclusion</w:t>
      </w:r>
      <w:bookmarkEnd w:id="706"/>
    </w:p>
    <w:p w14:paraId="38EBEEEB" w14:textId="77777777" w:rsidR="006E5E63" w:rsidRPr="0035558F" w:rsidRDefault="006E5E63" w:rsidP="006E5E63">
      <w:pPr>
        <w:pStyle w:val="BodyText"/>
        <w:rPr>
          <w:rFonts w:ascii="Univers 45 Light" w:hAnsi="Univers 45 Light"/>
        </w:rPr>
      </w:pPr>
      <w:r w:rsidRPr="0035558F">
        <w:rPr>
          <w:rFonts w:ascii="Univers 45 Light" w:hAnsi="Univers 45 Light"/>
        </w:rPr>
        <w:t>The findings of the NSW Round 19 IFR are summarised below:</w:t>
      </w:r>
    </w:p>
    <w:p w14:paraId="4E3977D0" w14:textId="03B2FF77" w:rsidR="006E5E63" w:rsidRPr="0035558F" w:rsidRDefault="006E5E63" w:rsidP="00360B9E">
      <w:pPr>
        <w:pStyle w:val="ListBullet"/>
        <w:numPr>
          <w:ilvl w:val="0"/>
          <w:numId w:val="40"/>
        </w:numPr>
        <w:tabs>
          <w:tab w:val="num" w:pos="3885"/>
        </w:tabs>
        <w:rPr>
          <w:rFonts w:ascii="Univers 45 Light" w:hAnsi="Univers 45 Light"/>
        </w:rPr>
      </w:pPr>
      <w:r w:rsidRPr="0035558F">
        <w:rPr>
          <w:rFonts w:ascii="Univers 45 Light" w:hAnsi="Univers 45 Light"/>
        </w:rPr>
        <w:t>For the first time in Round 19, the ABF Taskforce instituted DN</w:t>
      </w:r>
      <w:r w:rsidR="00184A89" w:rsidRPr="0035558F">
        <w:rPr>
          <w:rFonts w:ascii="Univers 45 Light" w:hAnsi="Univers 45 Light"/>
        </w:rPr>
        <w:t>R teleconferences with each LHD</w:t>
      </w:r>
      <w:r w:rsidR="00E173AB" w:rsidRPr="0035558F">
        <w:rPr>
          <w:rFonts w:ascii="Univers 45 Light" w:hAnsi="Univers 45 Light"/>
        </w:rPr>
        <w:t>/SHN</w:t>
      </w:r>
      <w:r w:rsidRPr="0035558F">
        <w:rPr>
          <w:rFonts w:ascii="Univers 45 Light" w:hAnsi="Univers 45 Light"/>
        </w:rPr>
        <w:t xml:space="preserve"> Chief Executive to discuss cost data results prior to final DNR</w:t>
      </w:r>
      <w:r w:rsidR="00B30E57" w:rsidRPr="0035558F">
        <w:rPr>
          <w:rFonts w:ascii="Univers 45 Light" w:hAnsi="Univers 45 Light"/>
        </w:rPr>
        <w:t xml:space="preserve">. </w:t>
      </w:r>
    </w:p>
    <w:p w14:paraId="0DB63ED5" w14:textId="4BA15769" w:rsidR="006E5E63" w:rsidRPr="0035558F" w:rsidRDefault="00184A89" w:rsidP="00360B9E">
      <w:pPr>
        <w:pStyle w:val="ListBullet"/>
        <w:numPr>
          <w:ilvl w:val="0"/>
          <w:numId w:val="40"/>
        </w:numPr>
        <w:tabs>
          <w:tab w:val="num" w:pos="3885"/>
        </w:tabs>
        <w:rPr>
          <w:rFonts w:ascii="Univers 45 Light" w:hAnsi="Univers 45 Light"/>
        </w:rPr>
      </w:pPr>
      <w:r w:rsidRPr="0035558F">
        <w:rPr>
          <w:rFonts w:ascii="Univers 45 Light" w:hAnsi="Univers 45 Light"/>
        </w:rPr>
        <w:t>LHD</w:t>
      </w:r>
      <w:r w:rsidR="00E173AB" w:rsidRPr="0035558F">
        <w:rPr>
          <w:rFonts w:ascii="Univers 45 Light" w:hAnsi="Univers 45 Light"/>
        </w:rPr>
        <w:t>/SHN</w:t>
      </w:r>
      <w:r w:rsidR="006E5E63" w:rsidRPr="0035558F">
        <w:rPr>
          <w:rFonts w:ascii="Univers 45 Light" w:hAnsi="Univers 45 Light"/>
        </w:rPr>
        <w:t xml:space="preserve"> Internal Audit teams conducted a mandatory DNR Audit </w:t>
      </w:r>
      <w:proofErr w:type="gramStart"/>
      <w:r w:rsidR="006E5E63" w:rsidRPr="0035558F">
        <w:rPr>
          <w:rFonts w:ascii="Univers 45 Light" w:hAnsi="Univers 45 Light"/>
        </w:rPr>
        <w:t xml:space="preserve">on the </w:t>
      </w:r>
      <w:r w:rsidR="00AB6572" w:rsidRPr="0035558F">
        <w:rPr>
          <w:rFonts w:ascii="Univers 45 Light" w:hAnsi="Univers 45 Light"/>
        </w:rPr>
        <w:t>2014-15</w:t>
      </w:r>
      <w:r w:rsidR="006E5E63" w:rsidRPr="0035558F">
        <w:rPr>
          <w:rFonts w:ascii="Univers 45 Light" w:hAnsi="Univers 45 Light"/>
        </w:rPr>
        <w:t xml:space="preserve"> DNR Submission</w:t>
      </w:r>
      <w:proofErr w:type="gramEnd"/>
      <w:r w:rsidR="00B30E57" w:rsidRPr="0035558F">
        <w:rPr>
          <w:rFonts w:ascii="Univers 45 Light" w:hAnsi="Univers 45 Light"/>
        </w:rPr>
        <w:t xml:space="preserve">. </w:t>
      </w:r>
      <w:r w:rsidR="006E5E63" w:rsidRPr="0035558F">
        <w:rPr>
          <w:rFonts w:ascii="Univers 45 Light" w:hAnsi="Univers 45 Light"/>
        </w:rPr>
        <w:t>Attestation Certificates were received from all LHD</w:t>
      </w:r>
      <w:r w:rsidR="00E173AB" w:rsidRPr="0035558F">
        <w:rPr>
          <w:rFonts w:ascii="Univers 45 Light" w:hAnsi="Univers 45 Light"/>
        </w:rPr>
        <w:t>/SHN</w:t>
      </w:r>
      <w:r w:rsidR="006E5E63" w:rsidRPr="0035558F">
        <w:rPr>
          <w:rFonts w:ascii="Univers 45 Light" w:hAnsi="Univers 45 Light"/>
        </w:rPr>
        <w:t xml:space="preserve"> Chief Executives indicating that ‘effective systems of internal control exist to ensure that the DNR information is true and fair in all material respects’</w:t>
      </w:r>
      <w:r w:rsidR="00B30E57" w:rsidRPr="0035558F">
        <w:rPr>
          <w:rFonts w:ascii="Univers 45 Light" w:hAnsi="Univers 45 Light"/>
        </w:rPr>
        <w:t xml:space="preserve">. </w:t>
      </w:r>
      <w:r w:rsidR="006E5E63" w:rsidRPr="0035558F">
        <w:rPr>
          <w:rFonts w:ascii="Univers 45 Light" w:hAnsi="Univers 45 Light"/>
        </w:rPr>
        <w:t>This audit is now one of the Conditions of Subsidy.</w:t>
      </w:r>
    </w:p>
    <w:p w14:paraId="239523CF" w14:textId="77777777" w:rsidR="006E5E63" w:rsidRPr="0035558F" w:rsidRDefault="006E5E63" w:rsidP="00360B9E">
      <w:pPr>
        <w:pStyle w:val="ListBullet"/>
        <w:numPr>
          <w:ilvl w:val="0"/>
          <w:numId w:val="40"/>
        </w:numPr>
        <w:tabs>
          <w:tab w:val="num" w:pos="3885"/>
        </w:tabs>
        <w:rPr>
          <w:rFonts w:ascii="Univers 45 Light" w:hAnsi="Univers 45 Light"/>
        </w:rPr>
      </w:pPr>
      <w:r w:rsidRPr="0035558F">
        <w:rPr>
          <w:rFonts w:ascii="Univers 45 Light" w:hAnsi="Univers 45 Light"/>
        </w:rPr>
        <w:t xml:space="preserve">The financial reconciliation for each of the sampled LHDs demonstrates the transformation of cost data from the original GL extract through to the final NHCDC submission for the LHD. LHDs include costs such as medical indemnity insurance and shared services. All LHD expenditure is uploaded to the costing system to generate patient/encounter or non-patient product costs. </w:t>
      </w:r>
    </w:p>
    <w:p w14:paraId="2B8B790B" w14:textId="77777777" w:rsidR="006E5E63" w:rsidRPr="0035558F" w:rsidRDefault="006E5E63" w:rsidP="00360B9E">
      <w:pPr>
        <w:pStyle w:val="ListBullet"/>
        <w:numPr>
          <w:ilvl w:val="0"/>
          <w:numId w:val="40"/>
        </w:numPr>
        <w:tabs>
          <w:tab w:val="num" w:pos="3885"/>
        </w:tabs>
        <w:rPr>
          <w:rFonts w:ascii="Univers 45 Light" w:hAnsi="Univers 45 Light"/>
        </w:rPr>
      </w:pPr>
      <w:r w:rsidRPr="0035558F">
        <w:rPr>
          <w:rFonts w:ascii="Univers 45 Light" w:hAnsi="Univers 45 Light"/>
        </w:rPr>
        <w:t>Upon submission of the DNR, NSW Health transforms the data for submission to the NHCDC. This incorporates the inclusion of WIP costs for patients admitted prior to and discharged in Round 19. Some major exclusions of data prior to NHCDC submission included encounters from non-ABF facilities, non-patient level and non-patient product encounters from ABF facilities and encounters with data quality or linking issues.</w:t>
      </w:r>
    </w:p>
    <w:p w14:paraId="7E270ED8" w14:textId="6757A9FB" w:rsidR="005C19EE" w:rsidRPr="0035558F" w:rsidRDefault="006E5E63" w:rsidP="002D1094">
      <w:pPr>
        <w:pStyle w:val="ListBullet"/>
        <w:numPr>
          <w:ilvl w:val="0"/>
          <w:numId w:val="40"/>
        </w:numPr>
        <w:tabs>
          <w:tab w:val="num" w:pos="3885"/>
        </w:tabs>
        <w:rPr>
          <w:rFonts w:ascii="Univers 45 Light" w:hAnsi="Univers 45 Light"/>
        </w:rPr>
      </w:pPr>
      <w:r w:rsidRPr="0035558F">
        <w:rPr>
          <w:rFonts w:ascii="Univers 45 Light" w:hAnsi="Univers 45 Light"/>
        </w:rPr>
        <w:t>The basis of the adjustments at all LHDs appears reasonable</w:t>
      </w:r>
      <w:r w:rsidR="005C19EE" w:rsidRPr="0035558F">
        <w:rPr>
          <w:rFonts w:ascii="Univers 45 Light" w:hAnsi="Univers 45 Light"/>
        </w:rPr>
        <w:t>. However, the exclusion of Teaching, Training and Research may impact on the completeness of the NHCDC. It is understood that NSW Health will submit Teaching, Training and Research (TTR) costs to the NHCDC following the completion of IHPA’s TTR project. In addition, NSW Health should investigate the reasons for unlinked activity to the NHCDC to ensure appropriate treatment in future rounds.</w:t>
      </w:r>
    </w:p>
    <w:p w14:paraId="0336A90B" w14:textId="77777777" w:rsidR="006E5E63" w:rsidRPr="0035558F" w:rsidRDefault="006E5E63" w:rsidP="00360B9E">
      <w:pPr>
        <w:pStyle w:val="ListBullet"/>
        <w:numPr>
          <w:ilvl w:val="0"/>
          <w:numId w:val="40"/>
        </w:numPr>
        <w:tabs>
          <w:tab w:val="num" w:pos="3885"/>
        </w:tabs>
        <w:rPr>
          <w:rFonts w:ascii="Univers 45 Light" w:hAnsi="Univers 45 Light"/>
        </w:rPr>
      </w:pPr>
      <w:r w:rsidRPr="0035558F">
        <w:rPr>
          <w:rFonts w:ascii="Univers 45 Light" w:hAnsi="Univers 45 Light"/>
        </w:rPr>
        <w:t>The LHDs reviewed, have a strong focus on data quality cleansing activity and ensuring episodes link appropriately. Linking rule analysis was undertaken to review linking rules with each LHDs during 2015 to seek greater precision in linking of encounter and feeder data to improve costing results.</w:t>
      </w:r>
    </w:p>
    <w:p w14:paraId="62FFBB53" w14:textId="77777777" w:rsidR="006E5E63" w:rsidRPr="0035558F" w:rsidRDefault="006E5E63" w:rsidP="00360B9E">
      <w:pPr>
        <w:pStyle w:val="ListBullet"/>
        <w:numPr>
          <w:ilvl w:val="0"/>
          <w:numId w:val="40"/>
        </w:numPr>
        <w:tabs>
          <w:tab w:val="num" w:pos="3885"/>
        </w:tabs>
        <w:rPr>
          <w:rFonts w:ascii="Univers 45 Light" w:hAnsi="Univers 45 Light"/>
        </w:rPr>
      </w:pPr>
      <w:r w:rsidRPr="0035558F">
        <w:rPr>
          <w:rFonts w:ascii="Univers 45 Light" w:hAnsi="Univers 45 Light"/>
        </w:rPr>
        <w:t xml:space="preserve">WIP was treated in accordance with the COST 5.002 of the AHPCS Version 3.1. NSW Health included WIP costs for patients admitted in </w:t>
      </w:r>
      <w:r w:rsidR="00AB6572" w:rsidRPr="0035558F">
        <w:rPr>
          <w:rFonts w:ascii="Univers 45 Light" w:hAnsi="Univers 45 Light"/>
        </w:rPr>
        <w:t>2012-13</w:t>
      </w:r>
      <w:r w:rsidRPr="0035558F">
        <w:rPr>
          <w:rFonts w:ascii="Univers 45 Light" w:hAnsi="Univers 45 Light"/>
        </w:rPr>
        <w:t xml:space="preserve"> or 2013-14, and discharged in 2014-15. NSW Health did not apply any escalation factors to the costs associated with WIP for prior years as part of the Round 19 submission to the NHCDC to ensure consistency with other jurisdictions. Escalation</w:t>
      </w:r>
    </w:p>
    <w:p w14:paraId="07C23F11" w14:textId="77777777" w:rsidR="006E5E63" w:rsidRPr="0035558F" w:rsidRDefault="006E5E63" w:rsidP="00360B9E">
      <w:pPr>
        <w:pStyle w:val="ListBullet"/>
        <w:numPr>
          <w:ilvl w:val="0"/>
          <w:numId w:val="40"/>
        </w:numPr>
        <w:tabs>
          <w:tab w:val="num" w:pos="3885"/>
        </w:tabs>
        <w:rPr>
          <w:rFonts w:ascii="Univers 45 Light" w:hAnsi="Univers 45 Light"/>
        </w:rPr>
      </w:pPr>
      <w:r w:rsidRPr="0035558F">
        <w:rPr>
          <w:rFonts w:ascii="Univers 45 Light" w:hAnsi="Univers 45 Light"/>
        </w:rPr>
        <w:t>The five sample patients selected for review for Central Coast LHD, Far West LHD and Sydney LHD reconciled to IHPA records.</w:t>
      </w:r>
    </w:p>
    <w:p w14:paraId="41FA2679" w14:textId="77777777" w:rsidR="006E5E63" w:rsidRPr="0035558F" w:rsidRDefault="006E5E63" w:rsidP="006E5E63">
      <w:pPr>
        <w:pStyle w:val="BodyText"/>
        <w:rPr>
          <w:rFonts w:ascii="Univers 45 Light" w:hAnsi="Univers 45 Light"/>
        </w:rPr>
      </w:pPr>
      <w:r w:rsidRPr="0035558F">
        <w:rPr>
          <w:rFonts w:ascii="Univers 45 Light" w:hAnsi="Univers 45 Light"/>
        </w:rPr>
        <w:t xml:space="preserve">Based on discussions held during the site visits, and a review of the financial reconciliations provided, NSW Health has robust reconciliation processes in place. As such, nothing was identified to suggest that the financial data is not fit for NHCDC submission. Furthermore, the data flow from the jurisdiction to IHPA demonstrated no unexplained variances. </w:t>
      </w:r>
    </w:p>
    <w:p w14:paraId="34A2CBBF" w14:textId="77777777" w:rsidR="006E5E63" w:rsidRPr="0035558F" w:rsidRDefault="006E5E63">
      <w:pPr>
        <w:spacing w:line="240" w:lineRule="auto"/>
        <w:rPr>
          <w:rFonts w:ascii="Univers 45 Light" w:hAnsi="Univers 45 Light"/>
          <w:b/>
          <w:color w:val="1F497D" w:themeColor="text2"/>
          <w:sz w:val="32"/>
          <w:szCs w:val="22"/>
        </w:rPr>
      </w:pPr>
      <w:r w:rsidRPr="0035558F">
        <w:br w:type="page"/>
      </w:r>
    </w:p>
    <w:p w14:paraId="646F256B" w14:textId="77777777" w:rsidR="008B66BE" w:rsidRPr="0035558F" w:rsidRDefault="008B66BE" w:rsidP="00360B9E">
      <w:pPr>
        <w:pStyle w:val="Heading1"/>
        <w:numPr>
          <w:ilvl w:val="0"/>
          <w:numId w:val="36"/>
        </w:numPr>
      </w:pPr>
      <w:bookmarkStart w:id="707" w:name="_Toc462996294"/>
      <w:r w:rsidRPr="0035558F">
        <w:t>Northern Territory</w:t>
      </w:r>
      <w:bookmarkEnd w:id="707"/>
    </w:p>
    <w:p w14:paraId="16FB5B35" w14:textId="77777777" w:rsidR="008B66BE" w:rsidRPr="0035558F" w:rsidRDefault="008B66BE" w:rsidP="00360B9E">
      <w:pPr>
        <w:pStyle w:val="Heading2"/>
        <w:numPr>
          <w:ilvl w:val="1"/>
          <w:numId w:val="36"/>
        </w:numPr>
      </w:pPr>
      <w:bookmarkStart w:id="708" w:name="_Toc462996295"/>
      <w:r w:rsidRPr="0035558F">
        <w:t>Jurisdictional overview</w:t>
      </w:r>
      <w:bookmarkEnd w:id="708"/>
    </w:p>
    <w:p w14:paraId="43E6B1DB" w14:textId="77777777" w:rsidR="008B66BE" w:rsidRPr="0035558F" w:rsidRDefault="008B66BE" w:rsidP="00360B9E">
      <w:pPr>
        <w:pStyle w:val="Heading3"/>
        <w:numPr>
          <w:ilvl w:val="2"/>
          <w:numId w:val="36"/>
        </w:numPr>
        <w:tabs>
          <w:tab w:val="num" w:pos="1713"/>
        </w:tabs>
        <w:ind w:left="1713" w:hanging="1713"/>
        <w:rPr>
          <w:rFonts w:ascii="Univers 45 Light" w:hAnsi="Univers 45 Light"/>
        </w:rPr>
      </w:pPr>
      <w:r w:rsidRPr="0035558F">
        <w:t>Management of NHCDC process</w:t>
      </w:r>
    </w:p>
    <w:p w14:paraId="044201D8" w14:textId="77777777" w:rsidR="008B66BE" w:rsidRPr="0035558F" w:rsidRDefault="008B66BE" w:rsidP="008B66BE">
      <w:pPr>
        <w:pStyle w:val="BodyText"/>
        <w:rPr>
          <w:rFonts w:ascii="Univers 45 Light" w:hAnsi="Univers 45 Light"/>
        </w:rPr>
      </w:pPr>
      <w:r w:rsidRPr="0035558F">
        <w:rPr>
          <w:rFonts w:ascii="Univers 45 Light" w:hAnsi="Univers 45 Light"/>
        </w:rPr>
        <w:t>The Northern Territory Department of Health (NT Health), through the Activity Based Funding (ABF) team, is responsible for the processing, reconciliation and submission of National Hospital Cost Data Collection (NHCDC) data for all hospitals in the NT. This is consistent with the approach used in prior rounds of the NHCDC submission and ensures that there is a consistent approach applied to costing for all NT hospitals. NT Health adopted the Power Performance Manager (PPM2) system for costing of Territory hospitals in Round 18. Round 19 is the second year this system has been used to cost hospitals in the NT.</w:t>
      </w:r>
    </w:p>
    <w:p w14:paraId="734D626E" w14:textId="77777777" w:rsidR="008B66BE" w:rsidRPr="0035558F" w:rsidRDefault="008B66BE" w:rsidP="008B66BE">
      <w:pPr>
        <w:pStyle w:val="BodyText"/>
        <w:rPr>
          <w:rFonts w:ascii="Univers 45 Light" w:hAnsi="Univers 45 Light"/>
        </w:rPr>
      </w:pPr>
      <w:r w:rsidRPr="0035558F">
        <w:rPr>
          <w:rFonts w:ascii="Univers 45 Light" w:hAnsi="Univers 45 Light"/>
        </w:rPr>
        <w:t>Local Health Networks (LHNs) are responsible for the capture and maintenance of financial data in the hospital general ledger (GL). The hospital financial data is signed-off and submitted to NT Health via the LHN. NT Health includes expenditure related to employee leave liabilities (annual leave and long service leave) as these liabilities are held centrally by the NT Department of Treasury.</w:t>
      </w:r>
    </w:p>
    <w:p w14:paraId="7AC6012E" w14:textId="77777777" w:rsidR="008B66BE" w:rsidRPr="0035558F" w:rsidRDefault="008B66BE" w:rsidP="008B66BE">
      <w:pPr>
        <w:pStyle w:val="BodyText"/>
        <w:rPr>
          <w:rFonts w:ascii="Univers 45 Light" w:hAnsi="Univers 45 Light"/>
        </w:rPr>
      </w:pPr>
      <w:r w:rsidRPr="0035558F">
        <w:rPr>
          <w:rFonts w:ascii="Univers 45 Light" w:hAnsi="Univers 45 Light"/>
        </w:rPr>
        <w:t>Hospitals are responsible for recording activity data in the relevant system, e.g. the Patient Administration System (PAS). Activity data is extracted to a central NT Health data warehouse. There is a quality assurance process undertaken by the LHN and NT Health. Product fractioned (PFRAC) data is reviewed by cost centre at the hospital and LHN level, prior to submission to NT Health.</w:t>
      </w:r>
    </w:p>
    <w:p w14:paraId="19283F38" w14:textId="77777777" w:rsidR="008B66BE" w:rsidRPr="0035558F" w:rsidRDefault="008B66BE" w:rsidP="008B66BE">
      <w:pPr>
        <w:pStyle w:val="BodyText"/>
        <w:rPr>
          <w:i/>
          <w:iCs/>
        </w:rPr>
      </w:pPr>
      <w:r w:rsidRPr="0035558F">
        <w:rPr>
          <w:rFonts w:ascii="Univers 45 Light" w:hAnsi="Univers 45 Light"/>
        </w:rPr>
        <w:t>Alice Springs Hospital was selected for review as part of the Round 19 Independent Financial Review (IFR).</w:t>
      </w:r>
    </w:p>
    <w:p w14:paraId="380E0469" w14:textId="77777777" w:rsidR="008B66BE" w:rsidRPr="0035558F" w:rsidRDefault="008B66BE" w:rsidP="008B66BE">
      <w:pPr>
        <w:pStyle w:val="Heading4"/>
        <w:numPr>
          <w:ilvl w:val="0"/>
          <w:numId w:val="0"/>
        </w:numPr>
        <w:ind w:left="720" w:hanging="720"/>
        <w:rPr>
          <w:rFonts w:ascii="Univers 45 Light" w:hAnsi="Univers 45 Light"/>
        </w:rPr>
      </w:pPr>
      <w:r w:rsidRPr="0035558F">
        <w:rPr>
          <w:rFonts w:ascii="Univers 45 Light" w:hAnsi="Univers 45 Light"/>
        </w:rPr>
        <w:t>Overview of the costing process</w:t>
      </w:r>
    </w:p>
    <w:p w14:paraId="0CCC0B69" w14:textId="77777777" w:rsidR="008B66BE" w:rsidRPr="0035558F" w:rsidRDefault="008B66BE" w:rsidP="008B66BE">
      <w:pPr>
        <w:pStyle w:val="BodyText"/>
        <w:rPr>
          <w:rFonts w:ascii="Univers 45 Light" w:hAnsi="Univers 45 Light"/>
        </w:rPr>
      </w:pPr>
      <w:r w:rsidRPr="0035558F">
        <w:rPr>
          <w:rFonts w:ascii="Univers 45 Light" w:hAnsi="Univers 45 Light"/>
        </w:rPr>
        <w:t xml:space="preserve">Hospitals in the NT do not have a costing function. The costing function is undertaken by NT Health staff and supported by </w:t>
      </w:r>
      <w:proofErr w:type="spellStart"/>
      <w:r w:rsidRPr="0035558F">
        <w:rPr>
          <w:rFonts w:ascii="Univers 45 Light" w:hAnsi="Univers 45 Light"/>
        </w:rPr>
        <w:t>PowerHealth</w:t>
      </w:r>
      <w:proofErr w:type="spellEnd"/>
      <w:r w:rsidRPr="0035558F">
        <w:rPr>
          <w:rFonts w:ascii="Univers 45 Light" w:hAnsi="Univers 45 Light"/>
        </w:rPr>
        <w:t xml:space="preserve"> Solutions, with patient level costing conducted on an annual basis. NT Health Finance provides a GL extract to the ABF team. The GL is reconciled to final financial results for the hospital. Any adjustments made to the total operating expenditure are made by the ABF team as advised by NT Health Finance.</w:t>
      </w:r>
    </w:p>
    <w:p w14:paraId="0ADE77C4" w14:textId="07EB1A6B" w:rsidR="008B66BE" w:rsidRPr="0035558F" w:rsidRDefault="008B66BE" w:rsidP="008B66BE">
      <w:pPr>
        <w:pStyle w:val="BodyText"/>
        <w:rPr>
          <w:rFonts w:ascii="Univers 45 Light" w:hAnsi="Univers 45 Light"/>
        </w:rPr>
      </w:pPr>
      <w:r w:rsidRPr="0035558F">
        <w:rPr>
          <w:rFonts w:ascii="Univers 45 Light" w:hAnsi="Univers 45 Light"/>
        </w:rPr>
        <w:t xml:space="preserve">The preparation and loading of the activity and feeder data uses combined sources. Activity information for admitted, emergency and non-admitted patients is sourced directly from the </w:t>
      </w:r>
      <w:r w:rsidR="00862611" w:rsidRPr="0035558F">
        <w:rPr>
          <w:rFonts w:ascii="Univers 45 Light" w:hAnsi="Univers 45 Light"/>
        </w:rPr>
        <w:t>Data Management and System Reporting Branch</w:t>
      </w:r>
      <w:r w:rsidRPr="0035558F">
        <w:rPr>
          <w:rFonts w:ascii="Univers 45 Light" w:hAnsi="Univers 45 Light"/>
        </w:rPr>
        <w:t>. Feeder data is sourced from the hospital. The ABF team source some feeders directly, whilst for others they will make contact with Departmental staff within the hospital and request a feeder extract. Once loaded, a series of internal quality checks are undertaken for both format and data quality. The data is formatted to the requirements of PPM2 and linking occurs within this costing system.</w:t>
      </w:r>
    </w:p>
    <w:p w14:paraId="13A54BA9" w14:textId="77777777" w:rsidR="008B66BE" w:rsidRPr="0035558F" w:rsidRDefault="008B66BE" w:rsidP="008B66BE">
      <w:pPr>
        <w:pStyle w:val="BodyText"/>
        <w:rPr>
          <w:rFonts w:ascii="Univers 45 Light" w:hAnsi="Univers 45 Light"/>
        </w:rPr>
      </w:pPr>
      <w:r w:rsidRPr="0035558F">
        <w:rPr>
          <w:rFonts w:ascii="Univers 45 Light" w:hAnsi="Univers 45 Light"/>
        </w:rPr>
        <w:t>NT Health improved linking rules upon implementation of the new costing system and continues to refine them. During the interview process, staff from the ABF team noted that, where possible, linking rules were deployed to link records using hours, then days to enable greater linking percentages. Where possible, all feeder linking rules are reviewed on an individual feeder basis. Once linking has occurred, the proportions linked are reviewed with prior linking results to check for any major variations. Where variations occur, these are reviewed for data quality issues or to inform linking rule updates.</w:t>
      </w:r>
    </w:p>
    <w:p w14:paraId="47544160" w14:textId="77777777" w:rsidR="008B66BE" w:rsidRPr="0035558F" w:rsidRDefault="008B66BE" w:rsidP="008B66BE">
      <w:pPr>
        <w:pStyle w:val="BodyText"/>
        <w:rPr>
          <w:rFonts w:ascii="Univers 45 Light" w:hAnsi="Univers 45 Light"/>
        </w:rPr>
      </w:pPr>
      <w:r w:rsidRPr="0035558F">
        <w:rPr>
          <w:rFonts w:ascii="Univers 45 Light" w:hAnsi="Univers 45 Light"/>
        </w:rPr>
        <w:t>A product fraction review is undertaken to inform the various reclassification rules applied in PPM2. Work has commenced in high cost areas such as patient transport and accommodation. Work also continues in ensuring greater specificity in mapping expenditure to specialities. The assumptions of these linking rules are further reviewed upon completion of the draft costing results. Where there are significant cost differences compared to the prior year, the assumptions underlying the reclassification rules are further examined</w:t>
      </w:r>
      <w:r w:rsidR="00B30E57" w:rsidRPr="0035558F">
        <w:rPr>
          <w:rFonts w:ascii="Univers 45 Light" w:hAnsi="Univers 45 Light"/>
        </w:rPr>
        <w:t xml:space="preserve">. </w:t>
      </w:r>
    </w:p>
    <w:p w14:paraId="065CD572" w14:textId="616121FB" w:rsidR="008B66BE" w:rsidRPr="0035558F" w:rsidRDefault="008B66BE" w:rsidP="008B66BE">
      <w:pPr>
        <w:pStyle w:val="BodyText"/>
        <w:rPr>
          <w:rFonts w:ascii="Univers 45 Light" w:hAnsi="Univers 45 Light"/>
        </w:rPr>
      </w:pPr>
      <w:r w:rsidRPr="0035558F">
        <w:rPr>
          <w:rFonts w:ascii="Univers 45 Light" w:hAnsi="Univers 45 Light"/>
        </w:rPr>
        <w:t xml:space="preserve">Prior to submitting NHCDC data to IHPA, NT Health undertakes a number of quality assurance procedures prior to sign-off of the final file by the </w:t>
      </w:r>
      <w:r w:rsidR="00862611" w:rsidRPr="0035558F">
        <w:rPr>
          <w:rFonts w:ascii="Univers 45 Light" w:hAnsi="Univers 45 Light"/>
        </w:rPr>
        <w:t>Chief Operating Officer, Corporate Services Bureau</w:t>
      </w:r>
      <w:r w:rsidRPr="0035558F">
        <w:rPr>
          <w:rFonts w:ascii="Univers 45 Light" w:hAnsi="Univers 45 Light"/>
        </w:rPr>
        <w:t>. The Quality Reports provided by IHPA are also used to assess results.</w:t>
      </w:r>
    </w:p>
    <w:p w14:paraId="32753A86" w14:textId="77777777" w:rsidR="008B66BE" w:rsidRPr="0035558F" w:rsidRDefault="008B66BE" w:rsidP="008B66BE">
      <w:pPr>
        <w:pStyle w:val="Heading4"/>
        <w:numPr>
          <w:ilvl w:val="0"/>
          <w:numId w:val="0"/>
        </w:numPr>
        <w:ind w:left="720" w:hanging="720"/>
        <w:rPr>
          <w:rFonts w:ascii="Univers 45 Light" w:hAnsi="Univers 45 Light"/>
        </w:rPr>
      </w:pPr>
      <w:r w:rsidRPr="0035558F">
        <w:rPr>
          <w:rFonts w:ascii="Univers 45 Light" w:hAnsi="Univers 45 Light"/>
        </w:rPr>
        <w:t xml:space="preserve">Key initiatives since Round 18 NHCDC </w:t>
      </w:r>
    </w:p>
    <w:p w14:paraId="565304CA" w14:textId="77777777" w:rsidR="008B66BE" w:rsidRPr="0035558F" w:rsidRDefault="008B66BE" w:rsidP="008B66BE">
      <w:pPr>
        <w:pStyle w:val="BodyText"/>
        <w:rPr>
          <w:rFonts w:ascii="Univers 45 Light" w:hAnsi="Univers 45 Light"/>
        </w:rPr>
      </w:pPr>
      <w:r w:rsidRPr="0035558F">
        <w:rPr>
          <w:rFonts w:ascii="Univers 45 Light" w:hAnsi="Univers 45 Light"/>
        </w:rPr>
        <w:t>Round 18 was the first year the NT submitted data using PPM2. The primary focus for Round 19 was improving the costing methodology to be in line with the Australian Hospital Pat</w:t>
      </w:r>
      <w:r w:rsidR="00AB6572" w:rsidRPr="0035558F">
        <w:rPr>
          <w:rFonts w:ascii="Univers 45 Light" w:hAnsi="Univers 45 Light"/>
        </w:rPr>
        <w:t>ient Costing Standards (AHPCS) V</w:t>
      </w:r>
      <w:r w:rsidRPr="0035558F">
        <w:rPr>
          <w:rFonts w:ascii="Univers 45 Light" w:hAnsi="Univers 45 Light"/>
        </w:rPr>
        <w:t>ersion 3.1. Some of the key initiatives since Round 18 include:</w:t>
      </w:r>
    </w:p>
    <w:p w14:paraId="49EB989E" w14:textId="77777777" w:rsidR="008B66BE" w:rsidRPr="0035558F" w:rsidRDefault="008B66BE" w:rsidP="00360B9E">
      <w:pPr>
        <w:pStyle w:val="ListBullet"/>
        <w:numPr>
          <w:ilvl w:val="0"/>
          <w:numId w:val="47"/>
        </w:numPr>
        <w:rPr>
          <w:rFonts w:ascii="Univers 45 Light" w:hAnsi="Univers 45 Light"/>
          <w:color w:val="auto"/>
        </w:rPr>
      </w:pPr>
      <w:r w:rsidRPr="0035558F">
        <w:rPr>
          <w:rFonts w:ascii="Univers 45 Light" w:hAnsi="Univers 45 Light"/>
          <w:color w:val="auto"/>
        </w:rPr>
        <w:t xml:space="preserve">Improvements to allocation statistics for overhead costs. For example, in Round 18, total expenditure was applied as an allocation statistic for a number of overhead areas, whereas in Round 19, there was an adoption of the order of preference as per the AHPCS </w:t>
      </w:r>
      <w:r w:rsidR="00AB6572" w:rsidRPr="0035558F">
        <w:rPr>
          <w:rFonts w:ascii="Univers 45 Light" w:hAnsi="Univers 45 Light"/>
          <w:color w:val="auto"/>
        </w:rPr>
        <w:t>V</w:t>
      </w:r>
      <w:r w:rsidRPr="0035558F">
        <w:rPr>
          <w:rFonts w:ascii="Univers 45 Light" w:hAnsi="Univers 45 Light"/>
          <w:color w:val="auto"/>
        </w:rPr>
        <w:t>ersion 3.1.</w:t>
      </w:r>
    </w:p>
    <w:p w14:paraId="6E4ABA11" w14:textId="77777777" w:rsidR="008B66BE" w:rsidRPr="0035558F" w:rsidRDefault="008B66BE" w:rsidP="00360B9E">
      <w:pPr>
        <w:pStyle w:val="ListBullet"/>
        <w:numPr>
          <w:ilvl w:val="0"/>
          <w:numId w:val="47"/>
        </w:numPr>
        <w:rPr>
          <w:rFonts w:ascii="Univers 45 Light" w:hAnsi="Univers 45 Light"/>
          <w:color w:val="auto"/>
        </w:rPr>
      </w:pPr>
      <w:r w:rsidRPr="0035558F">
        <w:rPr>
          <w:rFonts w:ascii="Univers 45 Light" w:hAnsi="Univers 45 Light"/>
          <w:color w:val="auto"/>
        </w:rPr>
        <w:t>Increased education for hospitals in relation to potential feeders that inform the costing process. As a result, the following changes for Round 19 occurred:</w:t>
      </w:r>
    </w:p>
    <w:p w14:paraId="43D101C1" w14:textId="77777777" w:rsidR="008B66BE" w:rsidRPr="0035558F" w:rsidRDefault="008B66BE" w:rsidP="00360B9E">
      <w:pPr>
        <w:pStyle w:val="ListBullet"/>
        <w:numPr>
          <w:ilvl w:val="0"/>
          <w:numId w:val="47"/>
        </w:numPr>
        <w:tabs>
          <w:tab w:val="clear" w:pos="340"/>
          <w:tab w:val="num" w:pos="680"/>
        </w:tabs>
        <w:ind w:left="680"/>
        <w:rPr>
          <w:rFonts w:ascii="Univers 45 Light" w:hAnsi="Univers 45 Light"/>
          <w:color w:val="auto"/>
        </w:rPr>
      </w:pPr>
      <w:r w:rsidRPr="0035558F">
        <w:rPr>
          <w:rFonts w:ascii="Univers 45 Light" w:hAnsi="Univers 45 Light"/>
          <w:color w:val="auto"/>
        </w:rPr>
        <w:t>Blood products had a separate feeder and costs were allocated directly; and</w:t>
      </w:r>
    </w:p>
    <w:p w14:paraId="443D3263" w14:textId="77777777" w:rsidR="008B66BE" w:rsidRPr="0035558F" w:rsidRDefault="008B66BE" w:rsidP="00360B9E">
      <w:pPr>
        <w:pStyle w:val="ListBullet"/>
        <w:numPr>
          <w:ilvl w:val="0"/>
          <w:numId w:val="47"/>
        </w:numPr>
        <w:tabs>
          <w:tab w:val="clear" w:pos="340"/>
          <w:tab w:val="num" w:pos="680"/>
        </w:tabs>
        <w:ind w:left="680"/>
        <w:rPr>
          <w:rFonts w:ascii="Univers 45 Light" w:hAnsi="Univers 45 Light"/>
          <w:color w:val="auto"/>
        </w:rPr>
      </w:pPr>
      <w:r w:rsidRPr="0035558F">
        <w:rPr>
          <w:rFonts w:ascii="Univers 45 Light" w:hAnsi="Univers 45 Light"/>
          <w:color w:val="auto"/>
        </w:rPr>
        <w:t>Ambulance costs were directly allocated in Round 19, compared to allocation as an overhead in Round 18.</w:t>
      </w:r>
    </w:p>
    <w:p w14:paraId="7AC2E1AB" w14:textId="77777777" w:rsidR="008B66BE" w:rsidRPr="0035558F" w:rsidRDefault="008B66BE" w:rsidP="008B66BE">
      <w:pPr>
        <w:pStyle w:val="BodyText"/>
        <w:rPr>
          <w:rFonts w:ascii="Univers 45 Light" w:hAnsi="Univers 45 Light"/>
        </w:rPr>
      </w:pPr>
      <w:r w:rsidRPr="0035558F">
        <w:rPr>
          <w:rFonts w:ascii="Univers 45 Light" w:hAnsi="Univers 45 Light"/>
        </w:rPr>
        <w:t>The jurisdiction reported that the costs across product categories had changed between Round 18 to Round 19, following a change in the overhead allocation methodology to better reflect overhead usage. Focus for Round 19 and beyond will be to continue overhead refinements, but to also commence work on reviewing direct care costs.</w:t>
      </w:r>
    </w:p>
    <w:p w14:paraId="215857EE" w14:textId="77777777" w:rsidR="008B66BE" w:rsidRPr="0035558F" w:rsidRDefault="008B66BE" w:rsidP="00360B9E">
      <w:pPr>
        <w:pStyle w:val="Heading2"/>
        <w:numPr>
          <w:ilvl w:val="1"/>
          <w:numId w:val="36"/>
        </w:numPr>
      </w:pPr>
      <w:bookmarkStart w:id="709" w:name="_Toc462996296"/>
      <w:r w:rsidRPr="0035558F">
        <w:t>Alice Springs Hospital</w:t>
      </w:r>
      <w:bookmarkEnd w:id="709"/>
    </w:p>
    <w:p w14:paraId="55321436" w14:textId="77777777" w:rsidR="008B66BE" w:rsidRPr="0035558F" w:rsidRDefault="008B66BE" w:rsidP="00360B9E">
      <w:pPr>
        <w:pStyle w:val="Heading3"/>
        <w:numPr>
          <w:ilvl w:val="2"/>
          <w:numId w:val="36"/>
        </w:numPr>
        <w:tabs>
          <w:tab w:val="num" w:pos="1713"/>
        </w:tabs>
        <w:ind w:left="1713" w:hanging="1713"/>
        <w:rPr>
          <w:rFonts w:ascii="Univers 45 Light" w:hAnsi="Univers 45 Light"/>
        </w:rPr>
      </w:pPr>
      <w:r w:rsidRPr="0035558F">
        <w:t>Overview</w:t>
      </w:r>
    </w:p>
    <w:p w14:paraId="7D3E31C8" w14:textId="77777777" w:rsidR="008B66BE" w:rsidRPr="0035558F" w:rsidRDefault="008B66BE" w:rsidP="008B66BE">
      <w:pPr>
        <w:pStyle w:val="BodyText"/>
        <w:rPr>
          <w:rFonts w:ascii="Univers 45 Light" w:hAnsi="Univers 45 Light"/>
        </w:rPr>
      </w:pPr>
      <w:r w:rsidRPr="0035558F">
        <w:rPr>
          <w:rFonts w:ascii="Univers 45 Light" w:hAnsi="Univers 45 Light"/>
        </w:rPr>
        <w:t>Alice Springs Hospital is the specialist referral centre for Central Australia</w:t>
      </w:r>
      <w:r w:rsidR="00B30E57" w:rsidRPr="0035558F">
        <w:rPr>
          <w:rFonts w:ascii="Univers 45 Light" w:hAnsi="Univers 45 Light"/>
        </w:rPr>
        <w:t xml:space="preserve">. </w:t>
      </w:r>
      <w:r w:rsidRPr="0035558F">
        <w:rPr>
          <w:rFonts w:ascii="Univers 45 Light" w:hAnsi="Univers 45 Light"/>
        </w:rPr>
        <w:t>It has 186 beds, and serves up to 60,000 people including visitors to the region.</w:t>
      </w:r>
      <w:r w:rsidRPr="0035558F">
        <w:t xml:space="preserve"> </w:t>
      </w:r>
      <w:r w:rsidRPr="0035558F">
        <w:rPr>
          <w:rFonts w:ascii="Univers 45 Light" w:hAnsi="Univers 45 Light"/>
        </w:rPr>
        <w:t>It is the only major secondary referral hospital in Central Australia with a catchment area that covers approximately 1.6 million square kilometres and supports people residing in the Northern Territory, in remote communities in northern South Australia and in the south west of Western Australia. In the 2014-15 year, Alice Springs Hospital employed 156 Full Time Equivalent staff. The Alice Springs Hospital provides a range of specialist services including:</w:t>
      </w:r>
    </w:p>
    <w:p w14:paraId="5608C183" w14:textId="77777777" w:rsidR="008B66BE" w:rsidRPr="0035558F" w:rsidRDefault="008B66BE" w:rsidP="00360B9E">
      <w:pPr>
        <w:pStyle w:val="ListBullet"/>
        <w:numPr>
          <w:ilvl w:val="0"/>
          <w:numId w:val="47"/>
        </w:numPr>
        <w:rPr>
          <w:rFonts w:ascii="Univers 45 Light" w:hAnsi="Univers 45 Light"/>
          <w:color w:val="auto"/>
        </w:rPr>
      </w:pPr>
      <w:r w:rsidRPr="0035558F">
        <w:rPr>
          <w:rFonts w:ascii="Univers 45 Light" w:hAnsi="Univers 45 Light"/>
          <w:color w:val="auto"/>
        </w:rPr>
        <w:t>General Medicine</w:t>
      </w:r>
    </w:p>
    <w:p w14:paraId="28F4A22C" w14:textId="77777777" w:rsidR="008B66BE" w:rsidRPr="0035558F" w:rsidRDefault="008B66BE" w:rsidP="00360B9E">
      <w:pPr>
        <w:pStyle w:val="ListBullet"/>
        <w:numPr>
          <w:ilvl w:val="0"/>
          <w:numId w:val="47"/>
        </w:numPr>
        <w:rPr>
          <w:rFonts w:ascii="Univers 45 Light" w:hAnsi="Univers 45 Light"/>
          <w:color w:val="auto"/>
        </w:rPr>
      </w:pPr>
      <w:r w:rsidRPr="0035558F">
        <w:rPr>
          <w:rFonts w:ascii="Univers 45 Light" w:hAnsi="Univers 45 Light"/>
          <w:color w:val="auto"/>
        </w:rPr>
        <w:t>Intensive Care</w:t>
      </w:r>
    </w:p>
    <w:p w14:paraId="4BFE34D2" w14:textId="77777777" w:rsidR="008B66BE" w:rsidRPr="0035558F" w:rsidRDefault="008B66BE" w:rsidP="00360B9E">
      <w:pPr>
        <w:pStyle w:val="ListBullet"/>
        <w:numPr>
          <w:ilvl w:val="0"/>
          <w:numId w:val="47"/>
        </w:numPr>
        <w:rPr>
          <w:rFonts w:ascii="Univers 45 Light" w:hAnsi="Univers 45 Light"/>
          <w:color w:val="auto"/>
        </w:rPr>
      </w:pPr>
      <w:r w:rsidRPr="0035558F">
        <w:rPr>
          <w:rFonts w:ascii="Univers 45 Light" w:hAnsi="Univers 45 Light"/>
          <w:color w:val="auto"/>
        </w:rPr>
        <w:t>Rehabilitation medicine</w:t>
      </w:r>
    </w:p>
    <w:p w14:paraId="723D3706" w14:textId="77777777" w:rsidR="008B66BE" w:rsidRPr="0035558F" w:rsidRDefault="008B66BE" w:rsidP="00360B9E">
      <w:pPr>
        <w:pStyle w:val="ListBullet"/>
        <w:numPr>
          <w:ilvl w:val="0"/>
          <w:numId w:val="47"/>
        </w:numPr>
        <w:rPr>
          <w:rFonts w:ascii="Univers 45 Light" w:hAnsi="Univers 45 Light"/>
          <w:color w:val="auto"/>
        </w:rPr>
      </w:pPr>
      <w:r w:rsidRPr="0035558F">
        <w:rPr>
          <w:rFonts w:ascii="Univers 45 Light" w:hAnsi="Univers 45 Light"/>
          <w:color w:val="auto"/>
        </w:rPr>
        <w:t>Anaesthesia</w:t>
      </w:r>
    </w:p>
    <w:p w14:paraId="3174E01C" w14:textId="77777777" w:rsidR="008B66BE" w:rsidRPr="0035558F" w:rsidRDefault="008B66BE" w:rsidP="00360B9E">
      <w:pPr>
        <w:pStyle w:val="ListBullet"/>
        <w:numPr>
          <w:ilvl w:val="0"/>
          <w:numId w:val="47"/>
        </w:numPr>
        <w:rPr>
          <w:rFonts w:ascii="Univers 45 Light" w:hAnsi="Univers 45 Light"/>
          <w:color w:val="auto"/>
        </w:rPr>
      </w:pPr>
      <w:r w:rsidRPr="0035558F">
        <w:rPr>
          <w:rFonts w:ascii="Univers 45 Light" w:hAnsi="Univers 45 Light"/>
          <w:color w:val="auto"/>
        </w:rPr>
        <w:t>Palliative care medicine</w:t>
      </w:r>
    </w:p>
    <w:p w14:paraId="6BC6609F" w14:textId="77777777" w:rsidR="008B66BE" w:rsidRPr="0035558F" w:rsidRDefault="008B66BE" w:rsidP="00360B9E">
      <w:pPr>
        <w:pStyle w:val="ListBullet"/>
        <w:numPr>
          <w:ilvl w:val="0"/>
          <w:numId w:val="47"/>
        </w:numPr>
        <w:rPr>
          <w:rFonts w:ascii="Univers 45 Light" w:hAnsi="Univers 45 Light"/>
          <w:color w:val="auto"/>
        </w:rPr>
      </w:pPr>
      <w:r w:rsidRPr="0035558F">
        <w:rPr>
          <w:rFonts w:ascii="Univers 45 Light" w:hAnsi="Univers 45 Light"/>
          <w:color w:val="auto"/>
        </w:rPr>
        <w:t>Psychiatry</w:t>
      </w:r>
    </w:p>
    <w:p w14:paraId="3475946C" w14:textId="77777777" w:rsidR="008B66BE" w:rsidRPr="0035558F" w:rsidRDefault="008B66BE" w:rsidP="00360B9E">
      <w:pPr>
        <w:pStyle w:val="ListBullet"/>
        <w:numPr>
          <w:ilvl w:val="0"/>
          <w:numId w:val="47"/>
        </w:numPr>
        <w:rPr>
          <w:rFonts w:ascii="Univers 45 Light" w:hAnsi="Univers 45 Light"/>
          <w:color w:val="auto"/>
        </w:rPr>
      </w:pPr>
      <w:r w:rsidRPr="0035558F">
        <w:rPr>
          <w:rFonts w:ascii="Univers 45 Light" w:hAnsi="Univers 45 Light"/>
          <w:color w:val="auto"/>
        </w:rPr>
        <w:t>Nephrology</w:t>
      </w:r>
      <w:r w:rsidRPr="0035558F">
        <w:rPr>
          <w:rFonts w:ascii="Univers 45 Light" w:hAnsi="Univers 45 Light"/>
          <w:color w:val="auto"/>
        </w:rPr>
        <w:tab/>
      </w:r>
    </w:p>
    <w:p w14:paraId="1DCBB300" w14:textId="77777777" w:rsidR="008B66BE" w:rsidRPr="0035558F" w:rsidRDefault="008B66BE" w:rsidP="00360B9E">
      <w:pPr>
        <w:pStyle w:val="ListBullet"/>
        <w:numPr>
          <w:ilvl w:val="0"/>
          <w:numId w:val="47"/>
        </w:numPr>
        <w:rPr>
          <w:rFonts w:ascii="Univers 45 Light" w:hAnsi="Univers 45 Light"/>
          <w:color w:val="auto"/>
        </w:rPr>
      </w:pPr>
      <w:r w:rsidRPr="0035558F">
        <w:rPr>
          <w:rFonts w:ascii="Univers 45 Light" w:hAnsi="Univers 45 Light"/>
          <w:color w:val="auto"/>
        </w:rPr>
        <w:t>Paediatrics</w:t>
      </w:r>
    </w:p>
    <w:p w14:paraId="2A9ED095" w14:textId="77777777" w:rsidR="008B66BE" w:rsidRPr="0035558F" w:rsidRDefault="008B66BE" w:rsidP="00360B9E">
      <w:pPr>
        <w:pStyle w:val="ListBullet"/>
        <w:numPr>
          <w:ilvl w:val="0"/>
          <w:numId w:val="47"/>
        </w:numPr>
        <w:rPr>
          <w:rFonts w:ascii="Univers 45 Light" w:hAnsi="Univers 45 Light"/>
          <w:color w:val="auto"/>
        </w:rPr>
      </w:pPr>
      <w:r w:rsidRPr="0035558F">
        <w:rPr>
          <w:rFonts w:ascii="Univers 45 Light" w:hAnsi="Univers 45 Light"/>
          <w:color w:val="auto"/>
        </w:rPr>
        <w:t>Emergency Medicine</w:t>
      </w:r>
    </w:p>
    <w:p w14:paraId="29B4A5D8" w14:textId="77777777" w:rsidR="008B66BE" w:rsidRPr="0035558F" w:rsidRDefault="008B66BE" w:rsidP="00360B9E">
      <w:pPr>
        <w:pStyle w:val="ListBullet"/>
        <w:numPr>
          <w:ilvl w:val="0"/>
          <w:numId w:val="47"/>
        </w:numPr>
        <w:rPr>
          <w:rFonts w:ascii="Univers 45 Light" w:hAnsi="Univers 45 Light"/>
          <w:color w:val="auto"/>
        </w:rPr>
      </w:pPr>
      <w:r w:rsidRPr="0035558F">
        <w:rPr>
          <w:rFonts w:ascii="Univers 45 Light" w:hAnsi="Univers 45 Light"/>
          <w:color w:val="auto"/>
        </w:rPr>
        <w:t>Obstetrics and Gynaecology</w:t>
      </w:r>
    </w:p>
    <w:p w14:paraId="124B0E69" w14:textId="77777777" w:rsidR="008B66BE" w:rsidRPr="0035558F" w:rsidRDefault="008B66BE" w:rsidP="00360B9E">
      <w:pPr>
        <w:pStyle w:val="ListBullet"/>
        <w:numPr>
          <w:ilvl w:val="0"/>
          <w:numId w:val="47"/>
        </w:numPr>
        <w:rPr>
          <w:rFonts w:ascii="Univers 45 Light" w:hAnsi="Univers 45 Light"/>
          <w:color w:val="auto"/>
        </w:rPr>
      </w:pPr>
      <w:r w:rsidRPr="0035558F">
        <w:rPr>
          <w:rFonts w:ascii="Univers 45 Light" w:hAnsi="Univers 45 Light"/>
          <w:color w:val="auto"/>
        </w:rPr>
        <w:t xml:space="preserve">Surgery (including Ophthalmology, ENT and Orthopaedics) </w:t>
      </w:r>
    </w:p>
    <w:p w14:paraId="64749BCC" w14:textId="77777777" w:rsidR="008B66BE" w:rsidRPr="0035558F" w:rsidRDefault="008B66BE" w:rsidP="008B66BE">
      <w:pPr>
        <w:pStyle w:val="BodyText"/>
        <w:rPr>
          <w:rFonts w:ascii="Univers 45 Light" w:hAnsi="Univers 45 Light"/>
        </w:rPr>
      </w:pPr>
      <w:r w:rsidRPr="0035558F">
        <w:rPr>
          <w:rFonts w:ascii="Univers 45 Light" w:hAnsi="Univers 45 Light"/>
        </w:rPr>
        <w:t>Alice Springs Hospital is a teaching hospital, and a campus of the Northern Territory Clinical School of the Flinders University of South Australia. It is accredited by the Northern Territory Postgraduate Medical Council on behalf of the Medical Board of the Northern Territory for intern and junior medical officer training, and has an active clinical training program. It provides clinical training opportunities and experience relevant to rural general practice, and is an affiliated teaching hospital of the Universities of Sydney, New South Wales and Queensland. There is also a strong culture of research and the hospital works closely with Flinders University and Baker IDI</w:t>
      </w:r>
      <w:r w:rsidRPr="0035558F">
        <w:rPr>
          <w:rStyle w:val="FootnoteReference"/>
          <w:rFonts w:ascii="Univers 45 Light" w:hAnsi="Univers 45 Light"/>
        </w:rPr>
        <w:footnoteReference w:id="8"/>
      </w:r>
      <w:r w:rsidRPr="0035558F">
        <w:rPr>
          <w:rFonts w:ascii="Univers 45 Light" w:hAnsi="Univers 45 Light"/>
        </w:rPr>
        <w:t>.</w:t>
      </w:r>
    </w:p>
    <w:p w14:paraId="6889D027" w14:textId="77777777" w:rsidR="008B66BE" w:rsidRPr="0035558F" w:rsidRDefault="008B66BE" w:rsidP="00360B9E">
      <w:pPr>
        <w:pStyle w:val="Heading3"/>
        <w:numPr>
          <w:ilvl w:val="2"/>
          <w:numId w:val="36"/>
        </w:numPr>
        <w:tabs>
          <w:tab w:val="num" w:pos="1713"/>
        </w:tabs>
        <w:ind w:left="1713" w:hanging="1713"/>
        <w:rPr>
          <w:rFonts w:ascii="Univers 45 Light" w:hAnsi="Univers 45 Light"/>
        </w:rPr>
      </w:pPr>
      <w:r w:rsidRPr="0035558F">
        <w:t>Financial data</w:t>
      </w:r>
    </w:p>
    <w:p w14:paraId="0A03495B" w14:textId="77777777" w:rsidR="008B66BE" w:rsidRPr="0035558F" w:rsidRDefault="008B66BE" w:rsidP="008B66BE">
      <w:pPr>
        <w:spacing w:before="120" w:after="120" w:line="280" w:lineRule="atLeast"/>
        <w:jc w:val="both"/>
        <w:rPr>
          <w:rFonts w:ascii="Univers 45 Light" w:hAnsi="Univers 45 Light"/>
          <w:szCs w:val="22"/>
        </w:rPr>
      </w:pPr>
      <w:r w:rsidRPr="0035558F">
        <w:rPr>
          <w:rFonts w:ascii="Univers 45 Light" w:hAnsi="Univers 45 Light"/>
          <w:szCs w:val="22"/>
        </w:rPr>
        <w:t xml:space="preserve">Representatives of NT Health and </w:t>
      </w:r>
      <w:proofErr w:type="spellStart"/>
      <w:r w:rsidRPr="0035558F">
        <w:rPr>
          <w:rFonts w:ascii="Univers 45 Light" w:hAnsi="Univers 45 Light"/>
          <w:szCs w:val="22"/>
        </w:rPr>
        <w:t>PowerHealth</w:t>
      </w:r>
      <w:proofErr w:type="spellEnd"/>
      <w:r w:rsidRPr="0035558F">
        <w:rPr>
          <w:rFonts w:ascii="Univers 45 Light" w:hAnsi="Univers 45 Light"/>
          <w:szCs w:val="22"/>
        </w:rPr>
        <w:t xml:space="preserve"> Solutions completed the relevant IFR templates</w:t>
      </w:r>
      <w:r w:rsidR="00B30E57" w:rsidRPr="0035558F">
        <w:rPr>
          <w:rFonts w:ascii="Univers 45 Light" w:hAnsi="Univers 45 Light"/>
          <w:szCs w:val="22"/>
        </w:rPr>
        <w:t xml:space="preserve">. </w:t>
      </w:r>
      <w:r w:rsidRPr="0035558F">
        <w:rPr>
          <w:rFonts w:ascii="Univers 45 Light" w:hAnsi="Univers 45 Light"/>
          <w:szCs w:val="22"/>
        </w:rPr>
        <w:t xml:space="preserve">Both these representatives participated in consultations for the Round 19 IFR. </w:t>
      </w:r>
    </w:p>
    <w:p w14:paraId="3B21CBBA" w14:textId="423C289C" w:rsidR="008B66BE" w:rsidRPr="0035558F" w:rsidRDefault="00B040D1" w:rsidP="008B66BE">
      <w:pPr>
        <w:spacing w:before="120" w:after="120" w:line="280" w:lineRule="atLeast"/>
        <w:jc w:val="both"/>
        <w:rPr>
          <w:rFonts w:ascii="Univers 45 Light" w:hAnsi="Univers 45 Light"/>
          <w:szCs w:val="22"/>
        </w:rPr>
      </w:pPr>
      <w:r w:rsidRPr="0035558F">
        <w:rPr>
          <w:rFonts w:ascii="Univers 45 Light" w:hAnsi="Univers 45 Light"/>
          <w:szCs w:val="22"/>
        </w:rPr>
        <w:fldChar w:fldCharType="begin"/>
      </w:r>
      <w:r w:rsidRPr="0035558F">
        <w:rPr>
          <w:rFonts w:ascii="Univers 45 Light" w:hAnsi="Univers 45 Light"/>
          <w:szCs w:val="22"/>
        </w:rPr>
        <w:instrText xml:space="preserve"> REF _Ref462739074 \h  \* MERGEFORMAT </w:instrText>
      </w:r>
      <w:r w:rsidRPr="0035558F">
        <w:rPr>
          <w:rFonts w:ascii="Univers 45 Light" w:hAnsi="Univers 45 Light"/>
          <w:szCs w:val="22"/>
        </w:rPr>
      </w:r>
      <w:r w:rsidRPr="0035558F">
        <w:rPr>
          <w:rFonts w:ascii="Univers 45 Light" w:hAnsi="Univers 45 Light"/>
          <w:szCs w:val="22"/>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31</w:t>
      </w:r>
      <w:r w:rsidRPr="0035558F">
        <w:rPr>
          <w:rFonts w:ascii="Univers 45 Light" w:hAnsi="Univers 45 Light"/>
          <w:szCs w:val="22"/>
        </w:rPr>
        <w:fldChar w:fldCharType="end"/>
      </w:r>
      <w:r w:rsidRPr="0035558F">
        <w:rPr>
          <w:rFonts w:ascii="Univers 45 Light" w:hAnsi="Univers 45 Light"/>
          <w:szCs w:val="22"/>
        </w:rPr>
        <w:t xml:space="preserve"> </w:t>
      </w:r>
      <w:r w:rsidR="008B66BE" w:rsidRPr="0035558F">
        <w:rPr>
          <w:rFonts w:ascii="Univers 45 Light" w:hAnsi="Univers 45 Light"/>
          <w:szCs w:val="22"/>
        </w:rPr>
        <w:t>presents a summary of the Alice Springs Hospital’s costs, from the original extract from the GL for all LHNs in the NT, through to the final NHCDC submission for the Alice Springs Hospital for Round 19.</w:t>
      </w:r>
    </w:p>
    <w:p w14:paraId="1A9163BB" w14:textId="77777777" w:rsidR="008B66BE" w:rsidRPr="0035558F" w:rsidRDefault="008B66BE" w:rsidP="008B66BE">
      <w:pPr>
        <w:spacing w:before="120" w:after="120" w:line="280" w:lineRule="atLeast"/>
        <w:jc w:val="both"/>
        <w:rPr>
          <w:rFonts w:ascii="Univers 45 Light" w:hAnsi="Univers 45 Light"/>
          <w:szCs w:val="22"/>
        </w:rPr>
      </w:pPr>
    </w:p>
    <w:p w14:paraId="56ABC982" w14:textId="77777777" w:rsidR="008B66BE" w:rsidRPr="0035558F" w:rsidRDefault="008B66BE" w:rsidP="008B66BE">
      <w:pPr>
        <w:spacing w:line="240" w:lineRule="auto"/>
        <w:rPr>
          <w:rFonts w:ascii="Univers 45 Light" w:hAnsi="Univers 45 Light"/>
          <w:bCs/>
          <w:i/>
        </w:rPr>
        <w:sectPr w:rsidR="008B66BE" w:rsidRPr="0035558F">
          <w:endnotePr>
            <w:numFmt w:val="decimal"/>
          </w:endnotePr>
          <w:pgSz w:w="11907" w:h="16840"/>
          <w:pgMar w:top="1964" w:right="1474" w:bottom="1588" w:left="1474" w:header="958" w:footer="737" w:gutter="454"/>
          <w:cols w:space="720"/>
        </w:sectPr>
      </w:pPr>
    </w:p>
    <w:p w14:paraId="175E727F" w14:textId="77777777" w:rsidR="008B66BE" w:rsidRPr="0035558F" w:rsidRDefault="008B66BE" w:rsidP="008B66BE">
      <w:pPr>
        <w:keepNext/>
        <w:spacing w:before="120" w:after="120"/>
        <w:rPr>
          <w:noProof/>
          <w:lang w:eastAsia="en-AU"/>
        </w:rPr>
      </w:pPr>
      <w:bookmarkStart w:id="710" w:name="_Ref462739074"/>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31</w:t>
      </w:r>
      <w:r w:rsidRPr="0035558F">
        <w:fldChar w:fldCharType="end"/>
      </w:r>
      <w:bookmarkEnd w:id="710"/>
      <w:r w:rsidRPr="0035558F">
        <w:rPr>
          <w:rFonts w:ascii="Univers 45 Light" w:hAnsi="Univers 45 Light"/>
          <w:bCs/>
          <w:i/>
        </w:rPr>
        <w:t xml:space="preserve"> – </w:t>
      </w:r>
      <w:proofErr w:type="gramStart"/>
      <w:r w:rsidRPr="0035558F">
        <w:rPr>
          <w:rFonts w:ascii="Univers 45 Light" w:hAnsi="Univers 45 Light"/>
          <w:bCs/>
          <w:i/>
        </w:rPr>
        <w:t>Round 19 NHCDC Reconciliation – Alice Springs Hospital</w:t>
      </w:r>
      <w:proofErr w:type="gramEnd"/>
      <w:r w:rsidRPr="0035558F">
        <w:rPr>
          <w:rFonts w:ascii="Univers 45 Light" w:hAnsi="Univers 45 Light"/>
          <w:bCs/>
          <w:i/>
        </w:rPr>
        <w:t xml:space="preserve">  </w:t>
      </w:r>
    </w:p>
    <w:p w14:paraId="1D5B25B1" w14:textId="77777777" w:rsidR="008B66BE" w:rsidRPr="0035558F" w:rsidRDefault="008B66BE" w:rsidP="008B66BE">
      <w:pPr>
        <w:keepNext/>
        <w:spacing w:before="120" w:after="120"/>
        <w:rPr>
          <w:rFonts w:ascii="Univers 45 Light" w:hAnsi="Univers 45 Light"/>
          <w:bCs/>
          <w:i/>
        </w:rPr>
      </w:pPr>
      <w:r w:rsidRPr="0035558F">
        <w:rPr>
          <w:noProof/>
          <w:lang w:eastAsia="en-AU"/>
        </w:rPr>
        <w:drawing>
          <wp:inline distT="0" distB="0" distL="0" distR="0" wp14:anchorId="78903BEE" wp14:editId="3B1C9D07">
            <wp:extent cx="8445500" cy="4330700"/>
            <wp:effectExtent l="0" t="0" r="0" b="0"/>
            <wp:docPr id="5" name="Picture 5" descr="This table presents the financial reconciliation of expenditure for Round 19 for Alice Springs Hospital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section in the report explains each item in more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8445500" cy="4330700"/>
                    </a:xfrm>
                    <a:prstGeom prst="rect">
                      <a:avLst/>
                    </a:prstGeom>
                    <a:noFill/>
                    <a:ln>
                      <a:noFill/>
                    </a:ln>
                  </pic:spPr>
                </pic:pic>
              </a:graphicData>
            </a:graphic>
          </wp:inline>
        </w:drawing>
      </w:r>
    </w:p>
    <w:p w14:paraId="4CC1A994" w14:textId="77777777" w:rsidR="008B66BE" w:rsidRPr="0035558F" w:rsidRDefault="008B66BE" w:rsidP="008B66BE">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Alice Springs Hospital, jurisdiction and IHPA </w:t>
      </w:r>
    </w:p>
    <w:p w14:paraId="3C936809" w14:textId="77777777" w:rsidR="008B66BE" w:rsidRPr="0035558F" w:rsidRDefault="008B66BE" w:rsidP="008B66BE">
      <w:pPr>
        <w:pStyle w:val="ListBullet"/>
        <w:numPr>
          <w:ilvl w:val="0"/>
          <w:numId w:val="0"/>
        </w:numPr>
        <w:tabs>
          <w:tab w:val="left" w:pos="720"/>
        </w:tabs>
        <w:spacing w:after="0"/>
        <w:rPr>
          <w:rFonts w:ascii="Univers 45 Light" w:hAnsi="Univers 45 Light"/>
          <w:bCs/>
          <w:i/>
          <w:color w:val="auto"/>
          <w:sz w:val="16"/>
          <w:szCs w:val="16"/>
        </w:rPr>
      </w:pPr>
      <w:r w:rsidRPr="0035558F">
        <w:rPr>
          <w:rFonts w:ascii="Univers 45 Light" w:hAnsi="Univers 45 Light"/>
          <w:bCs/>
          <w:i/>
          <w:sz w:val="16"/>
          <w:szCs w:val="16"/>
        </w:rPr>
        <w:t>*</w:t>
      </w:r>
      <w:r w:rsidRPr="0035558F">
        <w:t xml:space="preserve"> </w:t>
      </w:r>
      <w:r w:rsidRPr="0035558F">
        <w:rPr>
          <w:rFonts w:ascii="Univers 45 Light" w:hAnsi="Univers 45 Light"/>
          <w:bCs/>
          <w:i/>
          <w:color w:val="auto"/>
          <w:sz w:val="16"/>
          <w:szCs w:val="16"/>
        </w:rPr>
        <w:t>As WIP from prior years expenditure relates to prior year costs, this percentage excludes the $5.58 million from the calculation</w:t>
      </w:r>
    </w:p>
    <w:p w14:paraId="7E0AEFDE" w14:textId="77777777" w:rsidR="008B66BE" w:rsidRPr="0035558F" w:rsidRDefault="008B66BE" w:rsidP="008B66BE">
      <w:pPr>
        <w:pStyle w:val="ListBullet"/>
        <w:numPr>
          <w:ilvl w:val="0"/>
          <w:numId w:val="0"/>
        </w:numPr>
        <w:tabs>
          <w:tab w:val="left" w:pos="720"/>
        </w:tabs>
        <w:spacing w:after="0"/>
        <w:rPr>
          <w:rFonts w:ascii="Univers 45 Light" w:hAnsi="Univers 45 Light"/>
          <w:bCs/>
          <w:i/>
          <w:sz w:val="16"/>
          <w:szCs w:val="16"/>
        </w:rPr>
      </w:pPr>
      <w:r w:rsidRPr="0035558F">
        <w:rPr>
          <w:rFonts w:ascii="Univers 45 Light" w:hAnsi="Univers 45 Light"/>
          <w:bCs/>
          <w:i/>
          <w:sz w:val="16"/>
          <w:szCs w:val="16"/>
        </w:rPr>
        <w:t>^ These figures include admitted emergency costs.</w:t>
      </w:r>
    </w:p>
    <w:p w14:paraId="04A1063F" w14:textId="77777777" w:rsidR="008B66BE" w:rsidRPr="0035558F" w:rsidRDefault="008B66BE" w:rsidP="008B66BE">
      <w:pPr>
        <w:spacing w:line="240" w:lineRule="auto"/>
        <w:rPr>
          <w:rFonts w:ascii="Univers 45 Light" w:hAnsi="Univers 45 Light"/>
          <w:bCs/>
          <w:i/>
        </w:rPr>
        <w:sectPr w:rsidR="008B66BE" w:rsidRPr="0035558F">
          <w:endnotePr>
            <w:numFmt w:val="decimal"/>
          </w:endnotePr>
          <w:pgSz w:w="16840" w:h="11907" w:orient="landscape"/>
          <w:pgMar w:top="1474" w:right="1964" w:bottom="1474" w:left="1588" w:header="958" w:footer="737" w:gutter="454"/>
          <w:cols w:space="720"/>
        </w:sectPr>
      </w:pPr>
    </w:p>
    <w:p w14:paraId="30795643" w14:textId="77777777" w:rsidR="008B66BE" w:rsidRPr="0035558F" w:rsidRDefault="008B66BE" w:rsidP="008B66BE">
      <w:pPr>
        <w:pStyle w:val="Heading4"/>
        <w:numPr>
          <w:ilvl w:val="0"/>
          <w:numId w:val="0"/>
        </w:numPr>
        <w:ind w:left="720" w:hanging="720"/>
        <w:rPr>
          <w:rFonts w:ascii="Univers 45 Light" w:hAnsi="Univers 45 Light"/>
        </w:rPr>
      </w:pPr>
      <w:r w:rsidRPr="0035558F">
        <w:rPr>
          <w:rFonts w:ascii="Univers 45 Light" w:hAnsi="Univers 45 Light"/>
        </w:rPr>
        <w:t>Explanation of reconciliation items</w:t>
      </w:r>
    </w:p>
    <w:p w14:paraId="39EF04BC" w14:textId="77777777" w:rsidR="008B66BE" w:rsidRPr="0035558F" w:rsidRDefault="008B66BE" w:rsidP="008B66BE">
      <w:pPr>
        <w:pStyle w:val="BodyText"/>
        <w:rPr>
          <w:rFonts w:ascii="Univers 45 Light" w:hAnsi="Univers 45 Light"/>
        </w:rPr>
      </w:pPr>
      <w:r w:rsidRPr="0035558F">
        <w:rPr>
          <w:rFonts w:ascii="Univers 45 Light" w:hAnsi="Univers 45 Light"/>
        </w:rPr>
        <w:t>This section discusses each of the reconciliation items including adjustments, inclusions and exclusions to the GL. The information is based on the Alice Springs Hospital’s templates and review discussions.</w:t>
      </w:r>
    </w:p>
    <w:p w14:paraId="21956336" w14:textId="77777777" w:rsidR="008B66BE" w:rsidRPr="0035558F" w:rsidRDefault="008B66BE" w:rsidP="008B66BE">
      <w:pPr>
        <w:keepNext/>
        <w:spacing w:before="120" w:after="120"/>
        <w:rPr>
          <w:rFonts w:ascii="Univers 45 Light" w:hAnsi="Univers 45 Light"/>
          <w:bCs/>
          <w:i/>
        </w:rPr>
      </w:pPr>
      <w:r w:rsidRPr="0035558F">
        <w:rPr>
          <w:rFonts w:ascii="Univers 45 Light" w:hAnsi="Univers 45 Light"/>
          <w:bCs/>
          <w:i/>
        </w:rPr>
        <w:t xml:space="preserve">Item </w:t>
      </w:r>
      <w:proofErr w:type="gramStart"/>
      <w:r w:rsidRPr="0035558F">
        <w:rPr>
          <w:rFonts w:ascii="Univers 45 Light" w:hAnsi="Univers 45 Light"/>
          <w:bCs/>
          <w:i/>
        </w:rPr>
        <w:t>A</w:t>
      </w:r>
      <w:proofErr w:type="gramEnd"/>
      <w:r w:rsidRPr="0035558F">
        <w:rPr>
          <w:rFonts w:ascii="Univers 45 Light" w:hAnsi="Univers 45 Light"/>
          <w:bCs/>
          <w:i/>
        </w:rPr>
        <w:t xml:space="preserve"> – General Ledger</w:t>
      </w:r>
    </w:p>
    <w:p w14:paraId="7B0BC9F5" w14:textId="77777777" w:rsidR="008B66BE" w:rsidRPr="0035558F" w:rsidRDefault="008B66BE" w:rsidP="008B66BE">
      <w:pPr>
        <w:pStyle w:val="BodyText"/>
        <w:rPr>
          <w:rFonts w:ascii="Univers 45 Light" w:hAnsi="Univers 45 Light"/>
        </w:rPr>
      </w:pPr>
      <w:r w:rsidRPr="0035558F">
        <w:rPr>
          <w:rFonts w:ascii="Univers 45 Light" w:hAnsi="Univers 45 Light"/>
        </w:rPr>
        <w:t>The GL amount extracted reflected expenditure of $1.096 billion. This is expenditure for all LHNs in the NT, i.e. Top End and Central. The GL is extracted and loaded directly into PPM and a single costing figuration is undertaken for the NT. This amount reconciled to the expenditure reported in the audited financial statements.</w:t>
      </w:r>
    </w:p>
    <w:p w14:paraId="0E4FB6D1" w14:textId="77777777" w:rsidR="008B66BE" w:rsidRPr="0035558F" w:rsidRDefault="008B66BE" w:rsidP="008B66BE">
      <w:pPr>
        <w:keepNext/>
        <w:spacing w:before="120" w:after="120"/>
        <w:rPr>
          <w:rFonts w:ascii="Univers 45 Light" w:hAnsi="Univers 45 Light"/>
          <w:bCs/>
          <w:i/>
        </w:rPr>
      </w:pPr>
      <w:r w:rsidRPr="0035558F">
        <w:rPr>
          <w:rFonts w:ascii="Univers 45 Light" w:hAnsi="Univers 45 Light"/>
          <w:bCs/>
          <w:i/>
        </w:rPr>
        <w:t>Item B – Adjustments to the GL</w:t>
      </w:r>
    </w:p>
    <w:p w14:paraId="23251850" w14:textId="77777777" w:rsidR="008B66BE" w:rsidRPr="0035558F" w:rsidRDefault="008B66BE" w:rsidP="008B66BE">
      <w:pPr>
        <w:pStyle w:val="BodyText"/>
        <w:rPr>
          <w:rFonts w:ascii="Univers 45 Light" w:hAnsi="Univers 45 Light"/>
        </w:rPr>
      </w:pPr>
      <w:r w:rsidRPr="0035558F">
        <w:rPr>
          <w:rFonts w:ascii="Univers 45 Light" w:hAnsi="Univers 45 Light"/>
        </w:rPr>
        <w:t>The ABF team made adjustments for a number of revenue items that have the effect of offsetting expenditure for Round 19. These items totalled $8.83 million and related to the entire Department. In particular, they related to:</w:t>
      </w:r>
    </w:p>
    <w:p w14:paraId="61228B3A" w14:textId="77777777" w:rsidR="008B66BE" w:rsidRPr="0035558F" w:rsidRDefault="008B66BE" w:rsidP="00360B9E">
      <w:pPr>
        <w:pStyle w:val="ListBullet"/>
        <w:numPr>
          <w:ilvl w:val="0"/>
          <w:numId w:val="46"/>
        </w:numPr>
        <w:rPr>
          <w:rFonts w:ascii="Univers 45 Light" w:hAnsi="Univers 45 Light"/>
        </w:rPr>
      </w:pPr>
      <w:r w:rsidRPr="0035558F">
        <w:rPr>
          <w:rFonts w:ascii="Univers 45 Light" w:hAnsi="Univers 45 Light"/>
        </w:rPr>
        <w:t>Rental revenue totalling $2.19 million for Departmental staff residing at health services. This comprises a number of rental items associated with:</w:t>
      </w:r>
    </w:p>
    <w:p w14:paraId="05442BEE" w14:textId="77777777" w:rsidR="008B66BE" w:rsidRPr="0035558F" w:rsidRDefault="008B66BE" w:rsidP="00360B9E">
      <w:pPr>
        <w:pStyle w:val="ListBullet"/>
        <w:numPr>
          <w:ilvl w:val="0"/>
          <w:numId w:val="46"/>
        </w:numPr>
        <w:tabs>
          <w:tab w:val="clear" w:pos="340"/>
          <w:tab w:val="num" w:pos="680"/>
        </w:tabs>
        <w:ind w:left="680"/>
        <w:rPr>
          <w:rFonts w:ascii="Univers 45 Light" w:hAnsi="Univers 45 Light"/>
        </w:rPr>
      </w:pPr>
      <w:r w:rsidRPr="0035558F">
        <w:rPr>
          <w:rFonts w:ascii="Univers 45 Light" w:hAnsi="Univers 45 Light"/>
        </w:rPr>
        <w:t>Royal Darwin Hospital – $751,629</w:t>
      </w:r>
    </w:p>
    <w:p w14:paraId="2356069B" w14:textId="77777777" w:rsidR="008B66BE" w:rsidRPr="0035558F" w:rsidRDefault="008B66BE" w:rsidP="00360B9E">
      <w:pPr>
        <w:pStyle w:val="ListBullet"/>
        <w:numPr>
          <w:ilvl w:val="0"/>
          <w:numId w:val="46"/>
        </w:numPr>
        <w:tabs>
          <w:tab w:val="clear" w:pos="340"/>
          <w:tab w:val="num" w:pos="680"/>
        </w:tabs>
        <w:ind w:left="680"/>
        <w:rPr>
          <w:rFonts w:ascii="Univers 45 Light" w:hAnsi="Univers 45 Light"/>
        </w:rPr>
      </w:pPr>
      <w:r w:rsidRPr="0035558F">
        <w:rPr>
          <w:rFonts w:ascii="Univers 45 Light" w:hAnsi="Univers 45 Light"/>
        </w:rPr>
        <w:t>Alice Springs Hospital – $579,117</w:t>
      </w:r>
    </w:p>
    <w:p w14:paraId="3648242D" w14:textId="77777777" w:rsidR="008B66BE" w:rsidRPr="0035558F" w:rsidRDefault="008B66BE" w:rsidP="00360B9E">
      <w:pPr>
        <w:pStyle w:val="ListBullet"/>
        <w:numPr>
          <w:ilvl w:val="0"/>
          <w:numId w:val="46"/>
        </w:numPr>
        <w:tabs>
          <w:tab w:val="clear" w:pos="340"/>
          <w:tab w:val="num" w:pos="680"/>
        </w:tabs>
        <w:ind w:left="680"/>
        <w:rPr>
          <w:rFonts w:ascii="Univers 45 Light" w:hAnsi="Univers 45 Light"/>
        </w:rPr>
      </w:pPr>
      <w:r w:rsidRPr="0035558F">
        <w:rPr>
          <w:rFonts w:ascii="Univers 45 Light" w:hAnsi="Univers 45 Light"/>
        </w:rPr>
        <w:t>Mental Health and Primary Care Services – $475,457</w:t>
      </w:r>
    </w:p>
    <w:p w14:paraId="08A0B136" w14:textId="77777777" w:rsidR="008B66BE" w:rsidRPr="0035558F" w:rsidRDefault="008B66BE" w:rsidP="00360B9E">
      <w:pPr>
        <w:pStyle w:val="ListBullet"/>
        <w:numPr>
          <w:ilvl w:val="0"/>
          <w:numId w:val="46"/>
        </w:numPr>
        <w:tabs>
          <w:tab w:val="clear" w:pos="340"/>
          <w:tab w:val="num" w:pos="680"/>
        </w:tabs>
        <w:ind w:left="680"/>
        <w:rPr>
          <w:rFonts w:ascii="Univers 45 Light" w:hAnsi="Univers 45 Light"/>
        </w:rPr>
      </w:pPr>
      <w:r w:rsidRPr="0035558F">
        <w:rPr>
          <w:rFonts w:ascii="Univers 45 Light" w:hAnsi="Univers 45 Light"/>
        </w:rPr>
        <w:t>Katherine Hospital – $343,671</w:t>
      </w:r>
    </w:p>
    <w:p w14:paraId="17BB1673" w14:textId="77777777" w:rsidR="008B66BE" w:rsidRPr="0035558F" w:rsidRDefault="008B66BE" w:rsidP="00360B9E">
      <w:pPr>
        <w:pStyle w:val="ListBullet"/>
        <w:numPr>
          <w:ilvl w:val="0"/>
          <w:numId w:val="46"/>
        </w:numPr>
        <w:tabs>
          <w:tab w:val="clear" w:pos="340"/>
          <w:tab w:val="num" w:pos="680"/>
        </w:tabs>
        <w:ind w:left="680"/>
        <w:rPr>
          <w:rFonts w:ascii="Univers 45 Light" w:hAnsi="Univers 45 Light"/>
        </w:rPr>
      </w:pPr>
      <w:r w:rsidRPr="0035558F">
        <w:rPr>
          <w:rFonts w:ascii="Univers 45 Light" w:hAnsi="Univers 45 Light"/>
        </w:rPr>
        <w:t xml:space="preserve">Gove Hospital – $41,600 </w:t>
      </w:r>
    </w:p>
    <w:p w14:paraId="7F58E53B" w14:textId="77777777" w:rsidR="008B66BE" w:rsidRPr="0035558F" w:rsidRDefault="008B66BE" w:rsidP="00360B9E">
      <w:pPr>
        <w:pStyle w:val="ListBullet"/>
        <w:numPr>
          <w:ilvl w:val="0"/>
          <w:numId w:val="46"/>
        </w:numPr>
        <w:tabs>
          <w:tab w:val="clear" w:pos="340"/>
          <w:tab w:val="num" w:pos="680"/>
        </w:tabs>
        <w:ind w:left="680"/>
        <w:rPr>
          <w:rFonts w:ascii="Univers 45 Light" w:hAnsi="Univers 45 Light"/>
        </w:rPr>
      </w:pPr>
      <w:r w:rsidRPr="0035558F">
        <w:rPr>
          <w:rFonts w:ascii="Univers 45 Light" w:hAnsi="Univers 45 Light"/>
        </w:rPr>
        <w:t>Tennant Creek Hospital – $1,662</w:t>
      </w:r>
    </w:p>
    <w:p w14:paraId="105F1620" w14:textId="77777777" w:rsidR="008B66BE" w:rsidRPr="0035558F" w:rsidRDefault="008B66BE" w:rsidP="00360B9E">
      <w:pPr>
        <w:pStyle w:val="ListBullet"/>
        <w:numPr>
          <w:ilvl w:val="0"/>
          <w:numId w:val="46"/>
        </w:numPr>
        <w:rPr>
          <w:rFonts w:ascii="Univers 45 Light" w:hAnsi="Univers 45 Light"/>
        </w:rPr>
      </w:pPr>
      <w:r w:rsidRPr="0035558F">
        <w:rPr>
          <w:rFonts w:ascii="Univers 45 Light" w:hAnsi="Univers 45 Light"/>
        </w:rPr>
        <w:t>External salary recoveries - $1.81 million</w:t>
      </w:r>
    </w:p>
    <w:p w14:paraId="2AE08FAF" w14:textId="77777777" w:rsidR="008B66BE" w:rsidRPr="0035558F" w:rsidRDefault="008B66BE" w:rsidP="00360B9E">
      <w:pPr>
        <w:pStyle w:val="ListBullet"/>
        <w:numPr>
          <w:ilvl w:val="0"/>
          <w:numId w:val="46"/>
        </w:numPr>
        <w:tabs>
          <w:tab w:val="num" w:pos="0"/>
        </w:tabs>
        <w:rPr>
          <w:rFonts w:ascii="Univers 45 Light" w:hAnsi="Univers 45 Light"/>
        </w:rPr>
      </w:pPr>
      <w:r w:rsidRPr="0035558F">
        <w:rPr>
          <w:rFonts w:ascii="Univers 45 Light" w:hAnsi="Univers 45 Light"/>
        </w:rPr>
        <w:t>Other - $4.82 million. This comprises of a number of revenue items, including:</w:t>
      </w:r>
    </w:p>
    <w:p w14:paraId="03F5000C" w14:textId="77777777" w:rsidR="008B66BE" w:rsidRPr="0035558F" w:rsidRDefault="008B66BE" w:rsidP="00360B9E">
      <w:pPr>
        <w:pStyle w:val="ListBullet"/>
        <w:numPr>
          <w:ilvl w:val="0"/>
          <w:numId w:val="46"/>
        </w:numPr>
        <w:ind w:left="680"/>
        <w:rPr>
          <w:rFonts w:ascii="Univers 45 Light" w:hAnsi="Univers 45 Light"/>
        </w:rPr>
      </w:pPr>
      <w:r w:rsidRPr="0035558F">
        <w:rPr>
          <w:rFonts w:ascii="Univers 45 Light" w:hAnsi="Univers 45 Light"/>
        </w:rPr>
        <w:t>Stock for community services and non-public hospital services – $1.71 million</w:t>
      </w:r>
    </w:p>
    <w:p w14:paraId="690F8D2C" w14:textId="77777777" w:rsidR="008B66BE" w:rsidRPr="0035558F" w:rsidRDefault="008B66BE" w:rsidP="00360B9E">
      <w:pPr>
        <w:pStyle w:val="ListBullet"/>
        <w:numPr>
          <w:ilvl w:val="0"/>
          <w:numId w:val="46"/>
        </w:numPr>
        <w:ind w:left="680"/>
        <w:rPr>
          <w:rFonts w:ascii="Univers 45 Light" w:hAnsi="Univers 45 Light"/>
        </w:rPr>
      </w:pPr>
      <w:r w:rsidRPr="0035558F">
        <w:rPr>
          <w:rFonts w:ascii="Univers 45 Light" w:hAnsi="Univers 45 Light"/>
        </w:rPr>
        <w:t>Medical, dental and pharmaceutical supplies – $1.36 million</w:t>
      </w:r>
    </w:p>
    <w:p w14:paraId="14A7AF66" w14:textId="77777777" w:rsidR="008B66BE" w:rsidRPr="0035558F" w:rsidRDefault="008B66BE" w:rsidP="00360B9E">
      <w:pPr>
        <w:pStyle w:val="ListBullet"/>
        <w:numPr>
          <w:ilvl w:val="0"/>
          <w:numId w:val="46"/>
        </w:numPr>
        <w:ind w:left="680"/>
        <w:rPr>
          <w:rFonts w:ascii="Univers 45 Light" w:hAnsi="Univers 45 Light"/>
        </w:rPr>
      </w:pPr>
      <w:r w:rsidRPr="0035558F">
        <w:rPr>
          <w:rFonts w:ascii="Univers 45 Light" w:hAnsi="Univers 45 Light"/>
        </w:rPr>
        <w:t>Cost Recoveries for water and sewerage, waste disposal, electricity, telecommunications, other meals and Darwin Private Hospital services – $1.02 million</w:t>
      </w:r>
    </w:p>
    <w:p w14:paraId="00008A71" w14:textId="77777777" w:rsidR="008B66BE" w:rsidRPr="0035558F" w:rsidRDefault="008B66BE" w:rsidP="00360B9E">
      <w:pPr>
        <w:pStyle w:val="ListBullet"/>
        <w:numPr>
          <w:ilvl w:val="0"/>
          <w:numId w:val="46"/>
        </w:numPr>
        <w:ind w:left="680"/>
        <w:rPr>
          <w:rFonts w:ascii="Univers 45 Light" w:hAnsi="Univers 45 Light"/>
        </w:rPr>
      </w:pPr>
      <w:r w:rsidRPr="0035558F">
        <w:rPr>
          <w:rFonts w:ascii="Univers 45 Light" w:hAnsi="Univers 45 Light"/>
        </w:rPr>
        <w:t xml:space="preserve">Furniture, electricity, rental of Departmental Facilities, cleaning and equipment rental – $612,141 </w:t>
      </w:r>
    </w:p>
    <w:p w14:paraId="2FCBAEE0" w14:textId="77777777" w:rsidR="008B66BE" w:rsidRPr="0035558F" w:rsidRDefault="008B66BE" w:rsidP="00360B9E">
      <w:pPr>
        <w:pStyle w:val="ListBullet"/>
        <w:numPr>
          <w:ilvl w:val="0"/>
          <w:numId w:val="46"/>
        </w:numPr>
        <w:ind w:left="680"/>
        <w:rPr>
          <w:rFonts w:ascii="Univers 45 Light" w:hAnsi="Univers 45 Light"/>
        </w:rPr>
      </w:pPr>
      <w:r w:rsidRPr="0035558F">
        <w:rPr>
          <w:rFonts w:ascii="Univers 45 Light" w:hAnsi="Univers 45 Light"/>
        </w:rPr>
        <w:t>Pathology testing conducted for private businesses – $120,934.</w:t>
      </w:r>
    </w:p>
    <w:p w14:paraId="34008618" w14:textId="77777777" w:rsidR="008B66BE" w:rsidRPr="0035558F" w:rsidRDefault="008B66BE" w:rsidP="008B66BE">
      <w:pPr>
        <w:pStyle w:val="ListBullet"/>
        <w:numPr>
          <w:ilvl w:val="0"/>
          <w:numId w:val="0"/>
        </w:numPr>
        <w:tabs>
          <w:tab w:val="left" w:pos="720"/>
        </w:tabs>
        <w:ind w:left="340" w:hanging="340"/>
        <w:rPr>
          <w:rFonts w:ascii="Univers 45 Light" w:hAnsi="Univers 45 Light"/>
        </w:rPr>
      </w:pPr>
      <w:r w:rsidRPr="0035558F">
        <w:rPr>
          <w:rFonts w:ascii="Univers 45 Light" w:hAnsi="Univers 45 Light"/>
        </w:rPr>
        <w:t>The basis of these adjustments appears reasonable.</w:t>
      </w:r>
    </w:p>
    <w:p w14:paraId="13250942" w14:textId="77777777" w:rsidR="008B66BE" w:rsidRPr="0035558F" w:rsidRDefault="008B66BE" w:rsidP="008B66BE">
      <w:pPr>
        <w:pStyle w:val="ListBullet"/>
        <w:numPr>
          <w:ilvl w:val="0"/>
          <w:numId w:val="0"/>
        </w:numPr>
        <w:tabs>
          <w:tab w:val="left" w:pos="720"/>
        </w:tabs>
        <w:rPr>
          <w:rFonts w:ascii="Univers 45 Light" w:hAnsi="Univers 45 Light"/>
        </w:rPr>
      </w:pPr>
      <w:r w:rsidRPr="0035558F">
        <w:rPr>
          <w:rFonts w:ascii="Univers 45 Light" w:hAnsi="Univers 45 Light"/>
        </w:rPr>
        <w:t>These adjustments established an expenditure base for costing of $1.087 billion. This was approximately 99.19 percent of total expenditure reported in the GL.</w:t>
      </w:r>
    </w:p>
    <w:p w14:paraId="0EE0E7D8" w14:textId="77777777" w:rsidR="008B66BE" w:rsidRPr="0035558F" w:rsidRDefault="008B66BE" w:rsidP="008B66BE">
      <w:pPr>
        <w:keepNext/>
        <w:spacing w:before="120" w:after="120"/>
        <w:rPr>
          <w:rFonts w:ascii="Univers 45 Light" w:hAnsi="Univers 45 Light"/>
          <w:bCs/>
          <w:i/>
        </w:rPr>
      </w:pPr>
      <w:r w:rsidRPr="0035558F">
        <w:rPr>
          <w:rFonts w:ascii="Univers 45 Light" w:hAnsi="Univers 45 Light"/>
          <w:bCs/>
          <w:i/>
        </w:rPr>
        <w:t>Item C – Allocation of costs</w:t>
      </w:r>
    </w:p>
    <w:p w14:paraId="652B0C27" w14:textId="77777777" w:rsidR="008B66BE" w:rsidRPr="0035558F" w:rsidRDefault="008B66BE" w:rsidP="008B66BE">
      <w:pPr>
        <w:pStyle w:val="BodyText"/>
        <w:rPr>
          <w:rFonts w:ascii="Univers 45 Light" w:hAnsi="Univers 45 Light"/>
        </w:rPr>
      </w:pPr>
      <w:r w:rsidRPr="0035558F">
        <w:rPr>
          <w:rFonts w:ascii="Univers 45 Light" w:hAnsi="Univers 45 Light"/>
        </w:rPr>
        <w:t>The ABF team undertakes a process of reclass/transfers between direct cost centres. The net effect of these reclass/transfers was zero. Reclass/transfers are determined based on discussions with LHN representatives.</w:t>
      </w:r>
    </w:p>
    <w:p w14:paraId="3F7E2755" w14:textId="77777777" w:rsidR="008B66BE" w:rsidRPr="0035558F" w:rsidRDefault="008B66BE" w:rsidP="00360B9E">
      <w:pPr>
        <w:pStyle w:val="ListBullet"/>
        <w:numPr>
          <w:ilvl w:val="0"/>
          <w:numId w:val="46"/>
        </w:numPr>
        <w:rPr>
          <w:rFonts w:ascii="Univers 45 Light" w:hAnsi="Univers 45 Light"/>
        </w:rPr>
      </w:pPr>
      <w:r w:rsidRPr="0035558F">
        <w:rPr>
          <w:rFonts w:ascii="Univers 45 Light" w:hAnsi="Univers 45 Light"/>
        </w:rPr>
        <w:t>It was observed that the total for all direct cost centres of $852.85 million were allocated.</w:t>
      </w:r>
    </w:p>
    <w:p w14:paraId="65B7C8AF" w14:textId="77777777" w:rsidR="008B66BE" w:rsidRPr="0035558F" w:rsidRDefault="008B66BE" w:rsidP="00360B9E">
      <w:pPr>
        <w:pStyle w:val="ListBullet"/>
        <w:numPr>
          <w:ilvl w:val="0"/>
          <w:numId w:val="46"/>
        </w:numPr>
        <w:rPr>
          <w:rFonts w:ascii="Univers 45 Light" w:hAnsi="Univers 45 Light"/>
        </w:rPr>
      </w:pPr>
      <w:r w:rsidRPr="0035558F">
        <w:rPr>
          <w:rFonts w:ascii="Univers 45 Light" w:hAnsi="Univers 45 Light"/>
        </w:rPr>
        <w:t>It was observed that overheads of $234.62 million were allocated.</w:t>
      </w:r>
    </w:p>
    <w:p w14:paraId="569AD57D" w14:textId="77777777" w:rsidR="008B66BE" w:rsidRPr="0035558F" w:rsidRDefault="008B66BE" w:rsidP="008B66BE">
      <w:pPr>
        <w:pStyle w:val="BodyText"/>
        <w:rPr>
          <w:rFonts w:ascii="Univers 45 Light" w:hAnsi="Univers 45 Light"/>
        </w:rPr>
      </w:pPr>
      <w:r w:rsidRPr="0035558F">
        <w:rPr>
          <w:rFonts w:ascii="Univers 45 Light" w:hAnsi="Univers 45 Light"/>
        </w:rPr>
        <w:t>These amounts reconciled to $1.087 billion and reflected the total for NT LHNs, including out of scope hospitals.</w:t>
      </w:r>
    </w:p>
    <w:p w14:paraId="0CFCF62D" w14:textId="77777777" w:rsidR="008B66BE" w:rsidRPr="0035558F" w:rsidRDefault="008B66BE" w:rsidP="008B66BE">
      <w:pPr>
        <w:keepNext/>
        <w:spacing w:before="120" w:after="120"/>
        <w:rPr>
          <w:rFonts w:ascii="Univers 45 Light" w:hAnsi="Univers 45 Light"/>
          <w:bCs/>
          <w:i/>
        </w:rPr>
      </w:pPr>
      <w:r w:rsidRPr="0035558F">
        <w:rPr>
          <w:rFonts w:ascii="Univers 45 Light" w:hAnsi="Univers 45 Light"/>
          <w:bCs/>
          <w:i/>
        </w:rPr>
        <w:t>Item D – Post Allocation Adjustments</w:t>
      </w:r>
    </w:p>
    <w:p w14:paraId="5F7CE70D" w14:textId="77777777" w:rsidR="008B66BE" w:rsidRPr="0035558F" w:rsidRDefault="008B66BE" w:rsidP="008B66BE">
      <w:pPr>
        <w:pStyle w:val="BodyText"/>
        <w:rPr>
          <w:rFonts w:ascii="Univers 45 Light" w:hAnsi="Univers 45 Light"/>
        </w:rPr>
      </w:pPr>
      <w:r w:rsidRPr="0035558F">
        <w:rPr>
          <w:rFonts w:ascii="Univers 45 Light" w:hAnsi="Univers 45 Light"/>
        </w:rPr>
        <w:t xml:space="preserve">Post allocation adjustments totalling $864.24 million were made for: </w:t>
      </w:r>
    </w:p>
    <w:p w14:paraId="55B8BB3B" w14:textId="77777777" w:rsidR="008B66BE" w:rsidRPr="0035558F" w:rsidRDefault="008B66BE" w:rsidP="00360B9E">
      <w:pPr>
        <w:pStyle w:val="BodyText"/>
        <w:numPr>
          <w:ilvl w:val="0"/>
          <w:numId w:val="48"/>
        </w:numPr>
        <w:rPr>
          <w:rFonts w:ascii="Univers 45 Light" w:hAnsi="Univers 45 Light"/>
          <w:szCs w:val="20"/>
        </w:rPr>
      </w:pPr>
      <w:r w:rsidRPr="0035558F">
        <w:rPr>
          <w:rFonts w:ascii="Univers 45 Light" w:hAnsi="Univers 45 Light"/>
          <w:szCs w:val="20"/>
        </w:rPr>
        <w:t xml:space="preserve">Excluded WIP patients not discharged – $4.73 million </w:t>
      </w:r>
    </w:p>
    <w:p w14:paraId="2AF3BAA6" w14:textId="77777777" w:rsidR="008B66BE" w:rsidRPr="0035558F" w:rsidRDefault="008B66BE" w:rsidP="00360B9E">
      <w:pPr>
        <w:pStyle w:val="BodyText"/>
        <w:numPr>
          <w:ilvl w:val="0"/>
          <w:numId w:val="48"/>
        </w:numPr>
        <w:rPr>
          <w:rFonts w:ascii="Univers 45 Light" w:hAnsi="Univers 45 Light"/>
          <w:szCs w:val="20"/>
        </w:rPr>
      </w:pPr>
      <w:r w:rsidRPr="0035558F">
        <w:rPr>
          <w:rFonts w:ascii="Univers 45 Light" w:hAnsi="Univers 45 Light"/>
          <w:szCs w:val="20"/>
        </w:rPr>
        <w:t xml:space="preserve">Excluded other NT hospitals and services listed in the GL - $582.21 million </w:t>
      </w:r>
    </w:p>
    <w:p w14:paraId="634C4194" w14:textId="77777777" w:rsidR="008B66BE" w:rsidRPr="0035558F" w:rsidRDefault="008B66BE" w:rsidP="00360B9E">
      <w:pPr>
        <w:pStyle w:val="BodyText"/>
        <w:numPr>
          <w:ilvl w:val="0"/>
          <w:numId w:val="48"/>
        </w:numPr>
        <w:rPr>
          <w:rFonts w:ascii="Univers 45 Light" w:hAnsi="Univers 45 Light"/>
          <w:szCs w:val="20"/>
        </w:rPr>
      </w:pPr>
      <w:r w:rsidRPr="0035558F">
        <w:rPr>
          <w:rFonts w:ascii="Univers 45 Light" w:hAnsi="Univers 45 Light"/>
          <w:szCs w:val="20"/>
        </w:rPr>
        <w:t>Excluded out of scope expenditure (including Aged Care, Community Health and Mental Health) - $280.37 million</w:t>
      </w:r>
    </w:p>
    <w:p w14:paraId="7F7CAB58" w14:textId="77777777" w:rsidR="008B66BE" w:rsidRPr="0035558F" w:rsidRDefault="008B66BE" w:rsidP="00360B9E">
      <w:pPr>
        <w:pStyle w:val="BodyText"/>
        <w:numPr>
          <w:ilvl w:val="0"/>
          <w:numId w:val="48"/>
        </w:numPr>
        <w:rPr>
          <w:rFonts w:ascii="Univers 45 Light" w:hAnsi="Univers 45 Light"/>
          <w:szCs w:val="20"/>
        </w:rPr>
      </w:pPr>
      <w:r w:rsidRPr="0035558F">
        <w:rPr>
          <w:rFonts w:ascii="Univers 45 Light" w:hAnsi="Univers 45 Light"/>
          <w:szCs w:val="20"/>
        </w:rPr>
        <w:t xml:space="preserve">Excluded system-generated encounters – $2.52 million </w:t>
      </w:r>
    </w:p>
    <w:p w14:paraId="6CC65457" w14:textId="77777777" w:rsidR="008B66BE" w:rsidRPr="0035558F" w:rsidRDefault="008B66BE" w:rsidP="00360B9E">
      <w:pPr>
        <w:pStyle w:val="BodyText"/>
        <w:numPr>
          <w:ilvl w:val="0"/>
          <w:numId w:val="48"/>
        </w:numPr>
        <w:rPr>
          <w:rFonts w:ascii="Univers 45 Light" w:hAnsi="Univers 45 Light"/>
          <w:szCs w:val="20"/>
        </w:rPr>
      </w:pPr>
      <w:r w:rsidRPr="0035558F">
        <w:rPr>
          <w:rFonts w:ascii="Univers 45 Light" w:hAnsi="Univers 45 Light"/>
          <w:szCs w:val="20"/>
        </w:rPr>
        <w:t>Included WIP from prior years - $5.58 million.</w:t>
      </w:r>
    </w:p>
    <w:p w14:paraId="0F9E73BC" w14:textId="77777777" w:rsidR="008B66BE" w:rsidRPr="0035558F" w:rsidRDefault="008B66BE" w:rsidP="008B66BE">
      <w:pPr>
        <w:pStyle w:val="BodyText"/>
        <w:rPr>
          <w:rFonts w:ascii="Univers 45 Light" w:hAnsi="Univers 45 Light"/>
          <w:szCs w:val="20"/>
        </w:rPr>
      </w:pPr>
      <w:r w:rsidRPr="0035558F">
        <w:rPr>
          <w:rFonts w:ascii="Univers 45 Light" w:hAnsi="Univers 45 Light"/>
          <w:szCs w:val="20"/>
        </w:rPr>
        <w:t>The basis of these adjustments appears reasonable.</w:t>
      </w:r>
    </w:p>
    <w:p w14:paraId="4CCABCF3" w14:textId="77777777" w:rsidR="008B66BE" w:rsidRPr="0035558F" w:rsidRDefault="008B66BE" w:rsidP="008B66BE">
      <w:pPr>
        <w:pStyle w:val="ListBullet"/>
        <w:numPr>
          <w:ilvl w:val="0"/>
          <w:numId w:val="0"/>
        </w:numPr>
        <w:tabs>
          <w:tab w:val="left" w:pos="720"/>
        </w:tabs>
        <w:rPr>
          <w:rFonts w:ascii="Univers 45 Light" w:hAnsi="Univers 45 Light"/>
        </w:rPr>
      </w:pPr>
      <w:r w:rsidRPr="0035558F">
        <w:rPr>
          <w:rFonts w:ascii="Univers 45 Light" w:hAnsi="Univers 45 Light"/>
        </w:rPr>
        <w:t>The total expenditure allocated to patients for Alice Springs Hospital was $223.23 million, which represented approximately 19.85 percent of the total expenditure for the NT LHNs (excluding WIP from prior years’ expenditure as it relates to prior year costs).</w:t>
      </w:r>
    </w:p>
    <w:p w14:paraId="18BFA553" w14:textId="77777777" w:rsidR="008B66BE" w:rsidRPr="0035558F" w:rsidRDefault="008B66BE" w:rsidP="008B66BE">
      <w:pPr>
        <w:keepNext/>
        <w:spacing w:before="120" w:after="120"/>
        <w:rPr>
          <w:rFonts w:ascii="Univers 45 Light" w:hAnsi="Univers 45 Light"/>
          <w:bCs/>
          <w:i/>
        </w:rPr>
      </w:pPr>
      <w:r w:rsidRPr="0035558F">
        <w:rPr>
          <w:rFonts w:ascii="Univers 45 Light" w:hAnsi="Univers 45 Light"/>
          <w:bCs/>
          <w:i/>
        </w:rPr>
        <w:t>Item E – Costed products submitted to jurisdiction</w:t>
      </w:r>
    </w:p>
    <w:p w14:paraId="0B361BF9" w14:textId="77777777" w:rsidR="008B66BE" w:rsidRPr="0035558F" w:rsidRDefault="008B66BE" w:rsidP="008B66BE">
      <w:pPr>
        <w:pStyle w:val="BodyText"/>
        <w:rPr>
          <w:rFonts w:ascii="Univers 45 Light" w:hAnsi="Univers 45 Light"/>
        </w:rPr>
      </w:pPr>
      <w:r w:rsidRPr="0035558F">
        <w:rPr>
          <w:rFonts w:ascii="Univers 45 Light" w:hAnsi="Univers 45 Light"/>
        </w:rPr>
        <w:t>Costs derived by the jurisdiction and reported at product level are equal to $223.23 million. Alice Springs Hospital submitted acute, non-admitted, emergency care, subacute, other (comprising solely of costs for newborns) and teaching and training costed products.</w:t>
      </w:r>
    </w:p>
    <w:p w14:paraId="35DBE97D" w14:textId="77777777" w:rsidR="008B66BE" w:rsidRPr="0035558F" w:rsidRDefault="008B66BE" w:rsidP="008B66BE">
      <w:pPr>
        <w:keepNext/>
        <w:spacing w:before="120" w:after="120"/>
        <w:rPr>
          <w:rFonts w:ascii="Univers 45 Light" w:hAnsi="Univers 45 Light"/>
          <w:bCs/>
          <w:i/>
        </w:rPr>
      </w:pPr>
      <w:r w:rsidRPr="0035558F">
        <w:rPr>
          <w:rFonts w:ascii="Univers 45 Light" w:hAnsi="Univers 45 Light"/>
          <w:bCs/>
          <w:i/>
        </w:rPr>
        <w:t>Item F – Costed products received by the jurisdiction</w:t>
      </w:r>
    </w:p>
    <w:p w14:paraId="50992591" w14:textId="77777777" w:rsidR="008B66BE" w:rsidRPr="0035558F" w:rsidRDefault="008B66BE" w:rsidP="008B66BE">
      <w:pPr>
        <w:pStyle w:val="BodyText"/>
        <w:rPr>
          <w:rFonts w:ascii="Univers 45 Light" w:hAnsi="Univers 45 Light"/>
        </w:rPr>
      </w:pPr>
      <w:r w:rsidRPr="0035558F">
        <w:rPr>
          <w:rFonts w:ascii="Univers 45 Light" w:hAnsi="Univers 45 Light"/>
        </w:rPr>
        <w:t>No variance was noted between Items E and F.</w:t>
      </w:r>
    </w:p>
    <w:p w14:paraId="1E431E9E" w14:textId="77777777" w:rsidR="008B66BE" w:rsidRPr="0035558F" w:rsidRDefault="008B66BE" w:rsidP="008B66BE">
      <w:pPr>
        <w:keepNext/>
        <w:spacing w:before="120" w:after="120"/>
        <w:rPr>
          <w:rFonts w:ascii="Univers 45 Light" w:hAnsi="Univers 45 Light"/>
          <w:bCs/>
          <w:i/>
        </w:rPr>
      </w:pPr>
      <w:r w:rsidRPr="0035558F">
        <w:rPr>
          <w:rFonts w:ascii="Univers 45 Light" w:hAnsi="Univers 45 Light"/>
          <w:bCs/>
          <w:i/>
        </w:rPr>
        <w:t>Item G – Final adjustments</w:t>
      </w:r>
    </w:p>
    <w:p w14:paraId="0FFA5F4E" w14:textId="77777777" w:rsidR="008B66BE" w:rsidRPr="0035558F" w:rsidRDefault="008B66BE" w:rsidP="008B66BE">
      <w:pPr>
        <w:pStyle w:val="BodyText"/>
        <w:rPr>
          <w:rFonts w:ascii="Univers 45 Light" w:hAnsi="Univers 45 Light"/>
        </w:rPr>
      </w:pPr>
      <w:r w:rsidRPr="0035558F">
        <w:rPr>
          <w:rFonts w:ascii="Univers 45 Light" w:hAnsi="Univers 45 Light"/>
        </w:rPr>
        <w:t>As the jurisdiction undertakes the costing function on behalf of the hospital all adjustments are made at the jurisdiction. The jurisdiction applied an escalation factor of 2.1</w:t>
      </w:r>
      <w:r w:rsidR="00AB6572" w:rsidRPr="0035558F">
        <w:rPr>
          <w:rFonts w:ascii="Univers 45 Light" w:hAnsi="Univers 45 Light"/>
        </w:rPr>
        <w:t xml:space="preserve"> percent</w:t>
      </w:r>
      <w:r w:rsidRPr="0035558F">
        <w:rPr>
          <w:rFonts w:ascii="Univers 45 Light" w:hAnsi="Univers 45 Light"/>
        </w:rPr>
        <w:t xml:space="preserve"> factor to index costs for patients with costs in 2013-14, but discharged in 2014-15. This equated to $117,157. IHPA advised jurisdictions in February 2016 that escalation factors should not be applied to prior years WIP in Round 19. </w:t>
      </w:r>
    </w:p>
    <w:p w14:paraId="1326E6E4" w14:textId="485E65CB" w:rsidR="008B66BE" w:rsidRPr="0035558F" w:rsidRDefault="008B66BE" w:rsidP="008B66BE">
      <w:pPr>
        <w:pStyle w:val="BodyText"/>
        <w:rPr>
          <w:rFonts w:ascii="Univers 45 Light" w:hAnsi="Univers 45 Light"/>
        </w:rPr>
      </w:pPr>
      <w:r w:rsidRPr="0035558F">
        <w:rPr>
          <w:rFonts w:ascii="Univers 45 Light" w:hAnsi="Univers 45 Light"/>
        </w:rPr>
        <w:t xml:space="preserve">NT Health also excluded Teaching and Training costs of $3.56 million before submission to IHPA. </w:t>
      </w:r>
      <w:r w:rsidR="005C19EE" w:rsidRPr="0035558F">
        <w:rPr>
          <w:rFonts w:ascii="Univers 45 Light" w:hAnsi="Univers 45 Light"/>
        </w:rPr>
        <w:t>The exclusion of Teaching and Training costs may impact on the completeness of the NHCDC</w:t>
      </w:r>
      <w:r w:rsidRPr="0035558F">
        <w:rPr>
          <w:rFonts w:ascii="Univers 45 Light" w:hAnsi="Univers 45 Light"/>
        </w:rPr>
        <w:t>.</w:t>
      </w:r>
    </w:p>
    <w:p w14:paraId="56746B1B" w14:textId="77777777" w:rsidR="008B66BE" w:rsidRPr="0035558F" w:rsidRDefault="008B66BE" w:rsidP="008B66BE">
      <w:pPr>
        <w:keepNext/>
        <w:spacing w:before="120" w:after="120"/>
        <w:rPr>
          <w:rFonts w:ascii="Univers 45 Light" w:hAnsi="Univers 45 Light"/>
          <w:bCs/>
          <w:i/>
        </w:rPr>
      </w:pPr>
      <w:r w:rsidRPr="0035558F">
        <w:rPr>
          <w:rFonts w:ascii="Univers 45 Light" w:hAnsi="Univers 45 Light"/>
          <w:bCs/>
          <w:i/>
        </w:rPr>
        <w:t>Item H – Costed products submitted to IHPA</w:t>
      </w:r>
    </w:p>
    <w:p w14:paraId="4B3DC014" w14:textId="77777777" w:rsidR="008B66BE" w:rsidRPr="0035558F" w:rsidRDefault="008B66BE" w:rsidP="008B66BE">
      <w:pPr>
        <w:pStyle w:val="BodyText"/>
        <w:rPr>
          <w:rFonts w:ascii="Univers 45 Light" w:hAnsi="Univers 45 Light"/>
        </w:rPr>
      </w:pPr>
      <w:r w:rsidRPr="0035558F">
        <w:rPr>
          <w:rFonts w:ascii="Univers 45 Light" w:hAnsi="Univers 45 Light"/>
        </w:rPr>
        <w:t xml:space="preserve">Costs derived by the jurisdiction and reported at product level total $223.34 million. </w:t>
      </w:r>
    </w:p>
    <w:p w14:paraId="1AFE8DDE" w14:textId="77777777" w:rsidR="008B66BE" w:rsidRPr="0035558F" w:rsidRDefault="008B66BE" w:rsidP="008B66BE">
      <w:pPr>
        <w:keepNext/>
        <w:spacing w:before="120" w:after="120"/>
        <w:rPr>
          <w:rFonts w:ascii="Univers 45 Light" w:hAnsi="Univers 45 Light"/>
          <w:bCs/>
          <w:i/>
        </w:rPr>
      </w:pPr>
      <w:r w:rsidRPr="0035558F">
        <w:rPr>
          <w:rFonts w:ascii="Univers 45 Light" w:hAnsi="Univers 45 Light"/>
          <w:bCs/>
          <w:i/>
        </w:rPr>
        <w:t>Item I – Total products received by IHPA</w:t>
      </w:r>
    </w:p>
    <w:p w14:paraId="329545E1" w14:textId="77777777" w:rsidR="008B66BE" w:rsidRPr="0035558F" w:rsidRDefault="008B66BE" w:rsidP="008B66BE">
      <w:pPr>
        <w:pStyle w:val="NormalWeb"/>
        <w:spacing w:before="120" w:after="120" w:line="280" w:lineRule="atLeast"/>
        <w:rPr>
          <w:rFonts w:ascii="Univers 45 Light" w:hAnsi="Univers 45 Light"/>
          <w:sz w:val="20"/>
          <w:szCs w:val="20"/>
        </w:rPr>
      </w:pPr>
      <w:r w:rsidRPr="0035558F">
        <w:rPr>
          <w:rFonts w:ascii="Univers 45 Light" w:hAnsi="Univers 45 Light"/>
          <w:sz w:val="20"/>
          <w:szCs w:val="20"/>
        </w:rPr>
        <w:t xml:space="preserve">Costed products received by IHPA totalled $219.79 million. </w:t>
      </w:r>
    </w:p>
    <w:p w14:paraId="23A6A67A" w14:textId="77777777" w:rsidR="00374BAE" w:rsidRPr="0035558F" w:rsidRDefault="00374BAE">
      <w:pPr>
        <w:spacing w:line="240" w:lineRule="auto"/>
        <w:rPr>
          <w:rFonts w:ascii="Univers 45 Light" w:hAnsi="Univers 45 Light"/>
          <w:i/>
        </w:rPr>
      </w:pPr>
      <w:r w:rsidRPr="0035558F">
        <w:rPr>
          <w:rFonts w:ascii="Univers 45 Light" w:hAnsi="Univers 45 Light"/>
          <w:bCs/>
        </w:rPr>
        <w:br w:type="page"/>
      </w:r>
    </w:p>
    <w:p w14:paraId="4B4D52B6" w14:textId="77777777" w:rsidR="008B66BE" w:rsidRPr="0035558F" w:rsidRDefault="008B66BE" w:rsidP="008B66BE">
      <w:pPr>
        <w:pStyle w:val="Caption"/>
        <w:rPr>
          <w:rFonts w:ascii="Univers 45 Light" w:hAnsi="Univers 45 Light"/>
          <w:bCs w:val="0"/>
          <w:i w:val="0"/>
        </w:rPr>
      </w:pPr>
      <w:r w:rsidRPr="0035558F">
        <w:rPr>
          <w:rFonts w:ascii="Univers 45 Light" w:hAnsi="Univers 45 Light"/>
          <w:bCs w:val="0"/>
        </w:rPr>
        <w:t>Item J - IHPA Adjustments</w:t>
      </w:r>
      <w:r w:rsidRPr="0035558F">
        <w:rPr>
          <w:rFonts w:ascii="Univers 45 Light" w:hAnsi="Univers 45 Light"/>
          <w:bCs w:val="0"/>
          <w:i w:val="0"/>
        </w:rPr>
        <w:tab/>
      </w:r>
    </w:p>
    <w:p w14:paraId="706AF964" w14:textId="77777777" w:rsidR="008B66BE" w:rsidRPr="0035558F" w:rsidRDefault="008B66BE" w:rsidP="00360B9E">
      <w:pPr>
        <w:pStyle w:val="BodyText"/>
        <w:numPr>
          <w:ilvl w:val="0"/>
          <w:numId w:val="49"/>
        </w:numPr>
        <w:rPr>
          <w:rFonts w:ascii="Univers 45 Light" w:hAnsi="Univers 45 Light"/>
          <w:bCs/>
          <w:i/>
        </w:rPr>
      </w:pPr>
      <w:r w:rsidRPr="0035558F">
        <w:rPr>
          <w:rFonts w:ascii="Univers 45 Light" w:hAnsi="Univers 45 Light"/>
          <w:bCs/>
          <w:i/>
        </w:rPr>
        <w:t>Admitted emergency</w:t>
      </w:r>
    </w:p>
    <w:p w14:paraId="52EE5309" w14:textId="77777777" w:rsidR="008B66BE" w:rsidRPr="0035558F" w:rsidRDefault="008B66BE" w:rsidP="008B66BE">
      <w:pPr>
        <w:pStyle w:val="NormalWeb"/>
        <w:spacing w:after="120" w:line="280" w:lineRule="atLeast"/>
        <w:ind w:left="340"/>
        <w:rPr>
          <w:rFonts w:ascii="Univers 45 Light" w:hAnsi="Univers 45 Light"/>
          <w:sz w:val="20"/>
          <w:szCs w:val="20"/>
        </w:rPr>
      </w:pPr>
      <w:r w:rsidRPr="0035558F">
        <w:rPr>
          <w:rFonts w:ascii="Univers 45 Light" w:hAnsi="Univers 45 Light"/>
          <w:sz w:val="20"/>
          <w:szCs w:val="20"/>
        </w:rPr>
        <w:t>Upon receipt of cost data, IHPA allocates the admitted emergency costs back to admitted patients for the purposes of reporting and analysis. Within IHPA’s reconciliation, this amount was a duplication of admitted emergency costs and not an additional cost. For Alice Springs Hospital this amounted to $12.58 million.</w:t>
      </w:r>
    </w:p>
    <w:p w14:paraId="1BF454B7" w14:textId="77777777" w:rsidR="008B66BE" w:rsidRPr="0035558F" w:rsidRDefault="008B66BE" w:rsidP="00360B9E">
      <w:pPr>
        <w:pStyle w:val="NormalWeb"/>
        <w:numPr>
          <w:ilvl w:val="0"/>
          <w:numId w:val="50"/>
        </w:numPr>
        <w:spacing w:before="120" w:after="120" w:line="280" w:lineRule="atLeast"/>
        <w:textAlignment w:val="auto"/>
        <w:rPr>
          <w:rFonts w:ascii="Univers 45 Light" w:hAnsi="Univers 45 Light"/>
          <w:sz w:val="20"/>
          <w:szCs w:val="20"/>
        </w:rPr>
      </w:pPr>
      <w:r w:rsidRPr="0035558F">
        <w:rPr>
          <w:rFonts w:ascii="Univers 45 Light" w:hAnsi="Univers 45 Light"/>
          <w:i/>
          <w:iCs/>
          <w:sz w:val="20"/>
          <w:szCs w:val="20"/>
        </w:rPr>
        <w:t>Unqualified Baby Adjustment</w:t>
      </w:r>
    </w:p>
    <w:p w14:paraId="0762BF29" w14:textId="77777777" w:rsidR="008B66BE" w:rsidRPr="0035558F" w:rsidRDefault="008B66BE" w:rsidP="008B66BE">
      <w:pPr>
        <w:pStyle w:val="NormalWeb"/>
        <w:spacing w:after="120" w:line="280" w:lineRule="atLeast"/>
        <w:ind w:left="340"/>
        <w:rPr>
          <w:rFonts w:ascii="Univers 45 Light" w:hAnsi="Univers 45 Light"/>
          <w:sz w:val="20"/>
          <w:szCs w:val="20"/>
        </w:rPr>
      </w:pPr>
      <w:r w:rsidRPr="0035558F">
        <w:rPr>
          <w:rFonts w:ascii="Univers 45 Light" w:hAnsi="Univers 45 Light"/>
          <w:sz w:val="20"/>
          <w:szCs w:val="20"/>
        </w:rPr>
        <w:t>Upon receipt of cost data, IHPA redistributes the unqualified baby cost to the mother separation to provide a complete delivery cost. Within IHPAs reconciliation this was not an additional cost but a movement between patients.</w:t>
      </w:r>
    </w:p>
    <w:p w14:paraId="724C30BA" w14:textId="77777777" w:rsidR="008B66BE" w:rsidRPr="0035558F" w:rsidRDefault="008B66BE" w:rsidP="008B66BE">
      <w:pPr>
        <w:rPr>
          <w:rFonts w:ascii="Univers 45 Light" w:hAnsi="Univers 45 Light"/>
          <w:i/>
        </w:rPr>
      </w:pPr>
      <w:r w:rsidRPr="0035558F">
        <w:rPr>
          <w:rFonts w:ascii="Univers 45 Light" w:hAnsi="Univers 45 Light"/>
          <w:bCs/>
          <w:i/>
        </w:rPr>
        <w:t xml:space="preserve">Item </w:t>
      </w:r>
      <w:r w:rsidRPr="0035558F">
        <w:rPr>
          <w:rFonts w:ascii="Univers 45 Light" w:hAnsi="Univers 45 Light"/>
          <w:i/>
        </w:rPr>
        <w:t>K - Final NHCDC Costed Outputs</w:t>
      </w:r>
      <w:r w:rsidRPr="0035558F">
        <w:rPr>
          <w:rFonts w:ascii="Univers 45 Light" w:hAnsi="Univers 45 Light"/>
          <w:i/>
        </w:rPr>
        <w:tab/>
      </w:r>
    </w:p>
    <w:p w14:paraId="6FF64F8C" w14:textId="77777777" w:rsidR="008B66BE" w:rsidRPr="0035558F" w:rsidRDefault="008B66BE" w:rsidP="008B66BE">
      <w:pPr>
        <w:keepNext/>
        <w:spacing w:before="120" w:after="120"/>
        <w:rPr>
          <w:rFonts w:ascii="Univers 45 Light" w:hAnsi="Univers 45 Light"/>
        </w:rPr>
      </w:pPr>
      <w:r w:rsidRPr="0035558F">
        <w:rPr>
          <w:rFonts w:ascii="Univers 45 Light" w:hAnsi="Univers 45 Light"/>
          <w:color w:val="000000"/>
          <w:lang w:eastAsia="en-AU"/>
        </w:rPr>
        <w:t>The final NHCDC costed data for Alice Springs</w:t>
      </w:r>
      <w:r w:rsidRPr="0035558F">
        <w:rPr>
          <w:rFonts w:ascii="Univers 45 Light" w:hAnsi="Univers 45 Light"/>
          <w:color w:val="000000"/>
        </w:rPr>
        <w:t xml:space="preserve"> Hospital that was loaded into the National Round 19 cost data set was $232.37 million which include</w:t>
      </w:r>
      <w:r w:rsidR="00515F5B" w:rsidRPr="0035558F">
        <w:rPr>
          <w:rFonts w:ascii="Univers 45 Light" w:hAnsi="Univers 45 Light"/>
          <w:color w:val="000000"/>
        </w:rPr>
        <w:t>d</w:t>
      </w:r>
      <w:r w:rsidRPr="0035558F">
        <w:rPr>
          <w:rFonts w:ascii="Univers 45 Light" w:hAnsi="Univers 45 Light"/>
          <w:color w:val="000000"/>
        </w:rPr>
        <w:t xml:space="preserve"> the admitted emergency cost of $12.58 million. A minor $1 variance was noted between Items J and K.</w:t>
      </w:r>
    </w:p>
    <w:p w14:paraId="575690FD" w14:textId="77777777" w:rsidR="008B66BE" w:rsidRPr="0035558F" w:rsidRDefault="008B66BE" w:rsidP="00360B9E">
      <w:pPr>
        <w:pStyle w:val="Heading3"/>
        <w:numPr>
          <w:ilvl w:val="2"/>
          <w:numId w:val="36"/>
        </w:numPr>
        <w:tabs>
          <w:tab w:val="num" w:pos="1713"/>
        </w:tabs>
        <w:ind w:left="1713" w:hanging="1713"/>
        <w:rPr>
          <w:rFonts w:ascii="Univers 45 Light" w:hAnsi="Univers 45 Light"/>
        </w:rPr>
      </w:pPr>
      <w:r w:rsidRPr="0035558F">
        <w:t>Activity data</w:t>
      </w:r>
    </w:p>
    <w:p w14:paraId="2F051FBD" w14:textId="7B518E92" w:rsidR="008B66BE" w:rsidRPr="0035558F" w:rsidRDefault="00B040D1" w:rsidP="008B66BE">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_Ref462739099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32</w:t>
      </w:r>
      <w:r w:rsidRPr="0035558F">
        <w:rPr>
          <w:rFonts w:ascii="Univers 45 Light" w:hAnsi="Univers 45 Light"/>
        </w:rPr>
        <w:fldChar w:fldCharType="end"/>
      </w:r>
      <w:r w:rsidRPr="0035558F">
        <w:rPr>
          <w:rFonts w:ascii="Univers 45 Light" w:hAnsi="Univers 45 Light"/>
        </w:rPr>
        <w:t xml:space="preserve"> </w:t>
      </w:r>
      <w:r w:rsidR="008B66BE" w:rsidRPr="0035558F">
        <w:rPr>
          <w:rFonts w:ascii="Univers 45 Light" w:hAnsi="Univers 45 Light"/>
        </w:rPr>
        <w:t xml:space="preserve">presents patient activity data based on source and costing systems for Alice Springs Hospital. This activity data is then compared to </w:t>
      </w:r>
      <w:r w:rsidRPr="0035558F">
        <w:rPr>
          <w:rFonts w:ascii="Univers 45 Light" w:hAnsi="Univers 45 Light"/>
        </w:rPr>
        <w:fldChar w:fldCharType="begin"/>
      </w:r>
      <w:r w:rsidRPr="0035558F">
        <w:rPr>
          <w:rFonts w:ascii="Univers 45 Light" w:hAnsi="Univers 45 Light"/>
        </w:rPr>
        <w:instrText xml:space="preserve"> REF _Ref462739107 \h </w:instrText>
      </w:r>
      <w:r w:rsidR="0035558F">
        <w:rPr>
          <w:rFonts w:ascii="Univers 45 Light" w:hAnsi="Univers 45 Light"/>
        </w:rPr>
        <w:instrText xml:space="preserve"> \* MERGEFORMAT </w:instrText>
      </w:r>
      <w:r w:rsidRPr="0035558F">
        <w:rPr>
          <w:rFonts w:ascii="Univers 45 Light" w:hAnsi="Univers 45 Light"/>
        </w:rPr>
      </w:r>
      <w:r w:rsidRPr="0035558F">
        <w:rPr>
          <w:rFonts w:ascii="Univers 45 Light" w:hAnsi="Univers 45 Light"/>
        </w:rPr>
        <w:fldChar w:fldCharType="separate"/>
      </w:r>
      <w:r w:rsidR="00736A10" w:rsidRPr="0035558F">
        <w:rPr>
          <w:rFonts w:ascii="Univers 45 Light" w:hAnsi="Univers 45 Light"/>
        </w:rPr>
        <w:t xml:space="preserve">Table </w:t>
      </w:r>
      <w:r w:rsidR="00736A10">
        <w:rPr>
          <w:rFonts w:ascii="Univers 45 Light" w:hAnsi="Univers 45 Light"/>
          <w:noProof/>
        </w:rPr>
        <w:t>33</w:t>
      </w:r>
      <w:r w:rsidRPr="0035558F">
        <w:rPr>
          <w:rFonts w:ascii="Univers 45 Light" w:hAnsi="Univers 45 Light"/>
        </w:rPr>
        <w:fldChar w:fldCharType="end"/>
      </w:r>
      <w:r w:rsidRPr="0035558F">
        <w:rPr>
          <w:rFonts w:ascii="Univers 45 Light" w:hAnsi="Univers 45 Light"/>
        </w:rPr>
        <w:t xml:space="preserve"> </w:t>
      </w:r>
      <w:r w:rsidR="008B66BE" w:rsidRPr="0035558F">
        <w:rPr>
          <w:rFonts w:ascii="Univers 45 Light" w:hAnsi="Univers 45 Light"/>
        </w:rPr>
        <w:t>which highlights the transfer of activity data by NHCDC product from the Alice Springs Hospital to NT Health and then through to IHPA submission and finalisation.</w:t>
      </w:r>
    </w:p>
    <w:p w14:paraId="729F69BA" w14:textId="77777777" w:rsidR="008B66BE" w:rsidRPr="0035558F" w:rsidRDefault="008B66BE" w:rsidP="008B66BE">
      <w:pPr>
        <w:spacing w:line="240" w:lineRule="auto"/>
        <w:rPr>
          <w:rFonts w:ascii="Univers 45 Light" w:hAnsi="Univers 45 Light"/>
          <w:bCs/>
          <w:i/>
        </w:rPr>
        <w:sectPr w:rsidR="008B66BE" w:rsidRPr="0035558F">
          <w:endnotePr>
            <w:numFmt w:val="decimal"/>
          </w:endnotePr>
          <w:pgSz w:w="11907" w:h="16840"/>
          <w:pgMar w:top="1843" w:right="1474" w:bottom="1276" w:left="1474" w:header="958" w:footer="737" w:gutter="454"/>
          <w:cols w:space="720"/>
        </w:sectPr>
      </w:pPr>
    </w:p>
    <w:p w14:paraId="68A7FD21" w14:textId="77777777" w:rsidR="008B66BE" w:rsidRPr="0035558F" w:rsidRDefault="008B66BE" w:rsidP="008B66BE">
      <w:pPr>
        <w:keepNext/>
        <w:spacing w:before="120" w:after="120"/>
        <w:rPr>
          <w:rFonts w:ascii="Univers 45 Light" w:hAnsi="Univers 45 Light"/>
          <w:bCs/>
          <w:i/>
        </w:rPr>
      </w:pPr>
      <w:bookmarkStart w:id="711" w:name="_Ref462739099"/>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32</w:t>
      </w:r>
      <w:r w:rsidRPr="0035558F">
        <w:fldChar w:fldCharType="end"/>
      </w:r>
      <w:bookmarkEnd w:id="711"/>
      <w:r w:rsidRPr="0035558F">
        <w:rPr>
          <w:rFonts w:ascii="Univers 45 Light" w:hAnsi="Univers 45 Light"/>
          <w:bCs/>
          <w:i/>
        </w:rPr>
        <w:t xml:space="preserve"> – Activity data – Alice Springs Hospital</w:t>
      </w:r>
    </w:p>
    <w:tbl>
      <w:tblPr>
        <w:tblW w:w="14100" w:type="dxa"/>
        <w:tblLook w:val="04A0" w:firstRow="1" w:lastRow="0" w:firstColumn="1" w:lastColumn="0" w:noHBand="0" w:noVBand="1"/>
      </w:tblPr>
      <w:tblGrid>
        <w:gridCol w:w="3740"/>
        <w:gridCol w:w="1500"/>
        <w:gridCol w:w="1400"/>
        <w:gridCol w:w="1040"/>
        <w:gridCol w:w="1020"/>
        <w:gridCol w:w="1260"/>
        <w:gridCol w:w="1040"/>
        <w:gridCol w:w="1020"/>
        <w:gridCol w:w="1060"/>
        <w:gridCol w:w="1020"/>
      </w:tblGrid>
      <w:tr w:rsidR="008B66BE" w:rsidRPr="0035558F" w14:paraId="6A92C8EB" w14:textId="77777777" w:rsidTr="008B66BE">
        <w:trPr>
          <w:trHeight w:val="860"/>
        </w:trPr>
        <w:tc>
          <w:tcPr>
            <w:tcW w:w="3740" w:type="dxa"/>
            <w:tcBorders>
              <w:top w:val="single" w:sz="4" w:space="0" w:color="5B9BD5"/>
              <w:left w:val="single" w:sz="4" w:space="0" w:color="5B9BD5"/>
              <w:bottom w:val="nil"/>
              <w:right w:val="nil"/>
            </w:tcBorders>
            <w:shd w:val="clear" w:color="auto" w:fill="1F497D"/>
            <w:vAlign w:val="bottom"/>
            <w:hideMark/>
          </w:tcPr>
          <w:p w14:paraId="0FA6BEDF" w14:textId="77777777" w:rsidR="008B66BE" w:rsidRPr="0035558F" w:rsidRDefault="008B66BE">
            <w:pPr>
              <w:spacing w:line="240" w:lineRule="auto"/>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Activity Data</w:t>
            </w:r>
          </w:p>
        </w:tc>
        <w:tc>
          <w:tcPr>
            <w:tcW w:w="1500" w:type="dxa"/>
            <w:tcBorders>
              <w:top w:val="single" w:sz="4" w:space="0" w:color="5B9BD5"/>
              <w:left w:val="single" w:sz="4" w:space="0" w:color="5B9BD5"/>
              <w:bottom w:val="nil"/>
              <w:right w:val="single" w:sz="4" w:space="0" w:color="5B9BD5"/>
            </w:tcBorders>
            <w:shd w:val="clear" w:color="auto" w:fill="1F497D"/>
            <w:vAlign w:val="bottom"/>
            <w:hideMark/>
          </w:tcPr>
          <w:p w14:paraId="0AF5295D" w14:textId="77777777" w:rsidR="008B66BE" w:rsidRPr="0035558F" w:rsidRDefault="008B66BE">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Records from Source</w:t>
            </w:r>
          </w:p>
        </w:tc>
        <w:tc>
          <w:tcPr>
            <w:tcW w:w="1400" w:type="dxa"/>
            <w:tcBorders>
              <w:top w:val="single" w:sz="4" w:space="0" w:color="5B9BD5"/>
              <w:left w:val="nil"/>
              <w:bottom w:val="nil"/>
              <w:right w:val="nil"/>
            </w:tcBorders>
            <w:shd w:val="clear" w:color="auto" w:fill="1F497D"/>
            <w:vAlign w:val="bottom"/>
            <w:hideMark/>
          </w:tcPr>
          <w:p w14:paraId="7A4078AC" w14:textId="77777777" w:rsidR="008B66BE" w:rsidRPr="0035558F" w:rsidRDefault="008B66BE">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Records in costing system</w:t>
            </w:r>
          </w:p>
        </w:tc>
        <w:tc>
          <w:tcPr>
            <w:tcW w:w="1040" w:type="dxa"/>
            <w:tcBorders>
              <w:top w:val="single" w:sz="4" w:space="0" w:color="5B9BD5"/>
              <w:left w:val="single" w:sz="4" w:space="0" w:color="5B9BD5"/>
              <w:bottom w:val="nil"/>
              <w:right w:val="single" w:sz="4" w:space="0" w:color="5B9BD5"/>
            </w:tcBorders>
            <w:shd w:val="clear" w:color="auto" w:fill="1F497D"/>
            <w:vAlign w:val="bottom"/>
            <w:hideMark/>
          </w:tcPr>
          <w:p w14:paraId="16625EEA" w14:textId="77777777" w:rsidR="008B66BE" w:rsidRPr="0035558F" w:rsidRDefault="008B66BE">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Variance</w:t>
            </w:r>
          </w:p>
        </w:tc>
        <w:tc>
          <w:tcPr>
            <w:tcW w:w="1020" w:type="dxa"/>
            <w:tcBorders>
              <w:top w:val="single" w:sz="4" w:space="0" w:color="5B9BD5"/>
              <w:left w:val="nil"/>
              <w:bottom w:val="nil"/>
              <w:right w:val="nil"/>
            </w:tcBorders>
            <w:shd w:val="clear" w:color="auto" w:fill="1F497D"/>
            <w:vAlign w:val="bottom"/>
            <w:hideMark/>
          </w:tcPr>
          <w:p w14:paraId="56DFF75F" w14:textId="77777777" w:rsidR="008B66BE" w:rsidRPr="0035558F" w:rsidRDefault="008B66BE">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Records linked to Admitted</w:t>
            </w:r>
          </w:p>
        </w:tc>
        <w:tc>
          <w:tcPr>
            <w:tcW w:w="1260" w:type="dxa"/>
            <w:tcBorders>
              <w:top w:val="single" w:sz="4" w:space="0" w:color="5B9BD5"/>
              <w:left w:val="single" w:sz="4" w:space="0" w:color="5B9BD5"/>
              <w:bottom w:val="nil"/>
              <w:right w:val="single" w:sz="4" w:space="0" w:color="5B9BD5"/>
            </w:tcBorders>
            <w:shd w:val="clear" w:color="auto" w:fill="1F497D"/>
            <w:vAlign w:val="bottom"/>
            <w:hideMark/>
          </w:tcPr>
          <w:p w14:paraId="6921D279" w14:textId="77777777" w:rsidR="008B66BE" w:rsidRPr="0035558F" w:rsidRDefault="008B66BE">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Records linked to Emergency</w:t>
            </w:r>
          </w:p>
        </w:tc>
        <w:tc>
          <w:tcPr>
            <w:tcW w:w="1040" w:type="dxa"/>
            <w:tcBorders>
              <w:top w:val="single" w:sz="4" w:space="0" w:color="5B9BD5"/>
              <w:left w:val="nil"/>
              <w:bottom w:val="nil"/>
              <w:right w:val="single" w:sz="4" w:space="0" w:color="5B9BD5"/>
            </w:tcBorders>
            <w:shd w:val="clear" w:color="auto" w:fill="1F497D"/>
            <w:vAlign w:val="bottom"/>
            <w:hideMark/>
          </w:tcPr>
          <w:p w14:paraId="5194596D" w14:textId="77777777" w:rsidR="008B66BE" w:rsidRPr="0035558F" w:rsidRDefault="008B66BE">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Records linked to Non-admitted</w:t>
            </w:r>
          </w:p>
        </w:tc>
        <w:tc>
          <w:tcPr>
            <w:tcW w:w="1020" w:type="dxa"/>
            <w:tcBorders>
              <w:top w:val="single" w:sz="4" w:space="0" w:color="5B9BD5"/>
              <w:left w:val="nil"/>
              <w:bottom w:val="nil"/>
              <w:right w:val="nil"/>
            </w:tcBorders>
            <w:shd w:val="clear" w:color="auto" w:fill="1F497D"/>
            <w:vAlign w:val="bottom"/>
            <w:hideMark/>
          </w:tcPr>
          <w:p w14:paraId="433792E6" w14:textId="77777777" w:rsidR="008B66BE" w:rsidRPr="0035558F" w:rsidRDefault="008B66BE">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Records linked to Other</w:t>
            </w:r>
          </w:p>
        </w:tc>
        <w:tc>
          <w:tcPr>
            <w:tcW w:w="1060" w:type="dxa"/>
            <w:tcBorders>
              <w:top w:val="single" w:sz="4" w:space="0" w:color="5B9BD5"/>
              <w:left w:val="single" w:sz="4" w:space="0" w:color="5B9BD5"/>
              <w:bottom w:val="nil"/>
              <w:right w:val="single" w:sz="4" w:space="0" w:color="5B9BD5"/>
            </w:tcBorders>
            <w:shd w:val="clear" w:color="auto" w:fill="1F497D"/>
            <w:vAlign w:val="bottom"/>
            <w:hideMark/>
          </w:tcPr>
          <w:p w14:paraId="460B5566" w14:textId="77777777" w:rsidR="008B66BE" w:rsidRPr="0035558F" w:rsidRDefault="008B66BE">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Total Linking Process</w:t>
            </w:r>
          </w:p>
        </w:tc>
        <w:tc>
          <w:tcPr>
            <w:tcW w:w="1020" w:type="dxa"/>
            <w:tcBorders>
              <w:top w:val="single" w:sz="4" w:space="0" w:color="5B9BD5"/>
              <w:left w:val="nil"/>
              <w:bottom w:val="nil"/>
              <w:right w:val="single" w:sz="4" w:space="0" w:color="5B9BD5"/>
            </w:tcBorders>
            <w:shd w:val="clear" w:color="auto" w:fill="1F497D"/>
            <w:vAlign w:val="bottom"/>
            <w:hideMark/>
          </w:tcPr>
          <w:p w14:paraId="3BD80DB6" w14:textId="77777777" w:rsidR="008B66BE" w:rsidRPr="0035558F" w:rsidRDefault="008B66BE">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Unlinked records</w:t>
            </w:r>
          </w:p>
        </w:tc>
      </w:tr>
      <w:tr w:rsidR="008B66BE" w:rsidRPr="0035558F" w14:paraId="7CFA3444" w14:textId="77777777" w:rsidTr="008B66BE">
        <w:trPr>
          <w:trHeight w:val="288"/>
        </w:trPr>
        <w:tc>
          <w:tcPr>
            <w:tcW w:w="3740" w:type="dxa"/>
            <w:tcBorders>
              <w:top w:val="nil"/>
              <w:left w:val="single" w:sz="4" w:space="0" w:color="5B9BD5"/>
              <w:bottom w:val="nil"/>
              <w:right w:val="nil"/>
            </w:tcBorders>
            <w:shd w:val="clear" w:color="auto" w:fill="FFFFFF"/>
            <w:noWrap/>
            <w:vAlign w:val="bottom"/>
            <w:hideMark/>
          </w:tcPr>
          <w:p w14:paraId="1C32DC5B" w14:textId="77777777" w:rsidR="008B66BE" w:rsidRPr="0035558F" w:rsidRDefault="008B66BE">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Encounter Admitted</w:t>
            </w:r>
          </w:p>
        </w:tc>
        <w:tc>
          <w:tcPr>
            <w:tcW w:w="1500" w:type="dxa"/>
            <w:tcBorders>
              <w:top w:val="nil"/>
              <w:left w:val="single" w:sz="4" w:space="0" w:color="5B9BD5"/>
              <w:bottom w:val="nil"/>
              <w:right w:val="single" w:sz="4" w:space="0" w:color="5B9BD5"/>
            </w:tcBorders>
            <w:shd w:val="clear" w:color="auto" w:fill="FFFFFF"/>
            <w:noWrap/>
            <w:vAlign w:val="bottom"/>
            <w:hideMark/>
          </w:tcPr>
          <w:p w14:paraId="663C41A2"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52,858 </w:t>
            </w:r>
          </w:p>
        </w:tc>
        <w:tc>
          <w:tcPr>
            <w:tcW w:w="1400" w:type="dxa"/>
            <w:tcBorders>
              <w:top w:val="nil"/>
              <w:left w:val="nil"/>
              <w:bottom w:val="nil"/>
              <w:right w:val="single" w:sz="4" w:space="0" w:color="5B9BD5"/>
            </w:tcBorders>
            <w:shd w:val="clear" w:color="auto" w:fill="FFFFFF"/>
            <w:noWrap/>
            <w:vAlign w:val="bottom"/>
            <w:hideMark/>
          </w:tcPr>
          <w:p w14:paraId="30AED4FF"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52,858 </w:t>
            </w:r>
          </w:p>
        </w:tc>
        <w:tc>
          <w:tcPr>
            <w:tcW w:w="1040" w:type="dxa"/>
            <w:tcBorders>
              <w:top w:val="nil"/>
              <w:left w:val="nil"/>
              <w:bottom w:val="nil"/>
              <w:right w:val="single" w:sz="4" w:space="0" w:color="5B9BD5"/>
            </w:tcBorders>
            <w:shd w:val="clear" w:color="auto" w:fill="DDEBF7"/>
            <w:noWrap/>
            <w:vAlign w:val="bottom"/>
            <w:hideMark/>
          </w:tcPr>
          <w:p w14:paraId="3E2DF8C1"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3F23F1" w:rsidRPr="0035558F">
              <w:rPr>
                <w:rFonts w:ascii="Univers 45 Light" w:hAnsi="Univers 45 Light"/>
                <w:color w:val="000000"/>
                <w:sz w:val="18"/>
                <w:szCs w:val="16"/>
                <w:lang w:eastAsia="en-AU"/>
              </w:rPr>
              <w:t xml:space="preserve"> </w:t>
            </w:r>
          </w:p>
        </w:tc>
        <w:tc>
          <w:tcPr>
            <w:tcW w:w="1020" w:type="dxa"/>
            <w:tcBorders>
              <w:top w:val="nil"/>
              <w:left w:val="nil"/>
              <w:bottom w:val="nil"/>
              <w:right w:val="single" w:sz="4" w:space="0" w:color="5B9BD5"/>
            </w:tcBorders>
            <w:shd w:val="clear" w:color="auto" w:fill="FFFFFF"/>
            <w:noWrap/>
            <w:vAlign w:val="bottom"/>
            <w:hideMark/>
          </w:tcPr>
          <w:p w14:paraId="04ACCDD9"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52,858 </w:t>
            </w:r>
          </w:p>
        </w:tc>
        <w:tc>
          <w:tcPr>
            <w:tcW w:w="1260" w:type="dxa"/>
            <w:tcBorders>
              <w:top w:val="nil"/>
              <w:left w:val="nil"/>
              <w:bottom w:val="nil"/>
              <w:right w:val="single" w:sz="4" w:space="0" w:color="5B9BD5"/>
            </w:tcBorders>
            <w:shd w:val="clear" w:color="auto" w:fill="FFFFFF"/>
            <w:noWrap/>
            <w:vAlign w:val="bottom"/>
            <w:hideMark/>
          </w:tcPr>
          <w:p w14:paraId="7461A71D"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3F23F1" w:rsidRPr="0035558F">
              <w:rPr>
                <w:rFonts w:ascii="Univers 45 Light" w:hAnsi="Univers 45 Light"/>
                <w:color w:val="000000"/>
                <w:sz w:val="18"/>
                <w:szCs w:val="16"/>
                <w:lang w:eastAsia="en-AU"/>
              </w:rPr>
              <w:t xml:space="preserve"> </w:t>
            </w:r>
          </w:p>
        </w:tc>
        <w:tc>
          <w:tcPr>
            <w:tcW w:w="1040" w:type="dxa"/>
            <w:tcBorders>
              <w:top w:val="nil"/>
              <w:left w:val="nil"/>
              <w:bottom w:val="nil"/>
              <w:right w:val="single" w:sz="4" w:space="0" w:color="5B9BD5"/>
            </w:tcBorders>
            <w:shd w:val="clear" w:color="auto" w:fill="FFFFFF"/>
            <w:noWrap/>
            <w:vAlign w:val="bottom"/>
            <w:hideMark/>
          </w:tcPr>
          <w:p w14:paraId="615506F5"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3F23F1" w:rsidRPr="0035558F">
              <w:rPr>
                <w:rFonts w:ascii="Univers 45 Light" w:hAnsi="Univers 45 Light"/>
                <w:color w:val="000000"/>
                <w:sz w:val="18"/>
                <w:szCs w:val="16"/>
                <w:lang w:eastAsia="en-AU"/>
              </w:rPr>
              <w:t xml:space="preserve"> </w:t>
            </w:r>
          </w:p>
        </w:tc>
        <w:tc>
          <w:tcPr>
            <w:tcW w:w="1020" w:type="dxa"/>
            <w:tcBorders>
              <w:top w:val="nil"/>
              <w:left w:val="nil"/>
              <w:bottom w:val="nil"/>
              <w:right w:val="single" w:sz="4" w:space="0" w:color="5B9BD5"/>
            </w:tcBorders>
            <w:shd w:val="clear" w:color="auto" w:fill="FFFFFF"/>
            <w:noWrap/>
            <w:vAlign w:val="bottom"/>
            <w:hideMark/>
          </w:tcPr>
          <w:p w14:paraId="15F8D5EC"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3F23F1" w:rsidRPr="0035558F">
              <w:rPr>
                <w:rFonts w:ascii="Univers 45 Light" w:hAnsi="Univers 45 Light"/>
                <w:color w:val="000000"/>
                <w:sz w:val="18"/>
                <w:szCs w:val="16"/>
                <w:lang w:eastAsia="en-AU"/>
              </w:rPr>
              <w:t xml:space="preserve"> </w:t>
            </w:r>
          </w:p>
        </w:tc>
        <w:tc>
          <w:tcPr>
            <w:tcW w:w="1060" w:type="dxa"/>
            <w:tcBorders>
              <w:top w:val="nil"/>
              <w:left w:val="nil"/>
              <w:bottom w:val="nil"/>
              <w:right w:val="single" w:sz="4" w:space="0" w:color="5B9BD5"/>
            </w:tcBorders>
            <w:shd w:val="clear" w:color="auto" w:fill="DDEBF7"/>
            <w:noWrap/>
            <w:vAlign w:val="bottom"/>
            <w:hideMark/>
          </w:tcPr>
          <w:p w14:paraId="06338E50"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52,858 </w:t>
            </w:r>
          </w:p>
        </w:tc>
        <w:tc>
          <w:tcPr>
            <w:tcW w:w="1020" w:type="dxa"/>
            <w:tcBorders>
              <w:top w:val="nil"/>
              <w:left w:val="nil"/>
              <w:bottom w:val="nil"/>
              <w:right w:val="single" w:sz="4" w:space="0" w:color="5B9BD5"/>
            </w:tcBorders>
            <w:shd w:val="clear" w:color="auto" w:fill="FFFFFF"/>
            <w:noWrap/>
            <w:vAlign w:val="bottom"/>
            <w:hideMark/>
          </w:tcPr>
          <w:p w14:paraId="02E742CC"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3F23F1" w:rsidRPr="0035558F">
              <w:rPr>
                <w:rFonts w:ascii="Univers 45 Light" w:hAnsi="Univers 45 Light"/>
                <w:color w:val="000000"/>
                <w:sz w:val="18"/>
                <w:szCs w:val="16"/>
                <w:lang w:eastAsia="en-AU"/>
              </w:rPr>
              <w:t xml:space="preserve"> </w:t>
            </w:r>
          </w:p>
        </w:tc>
      </w:tr>
      <w:tr w:rsidR="008B66BE" w:rsidRPr="0035558F" w14:paraId="4362CAF6" w14:textId="77777777" w:rsidTr="008B66BE">
        <w:trPr>
          <w:trHeight w:val="288"/>
        </w:trPr>
        <w:tc>
          <w:tcPr>
            <w:tcW w:w="3740" w:type="dxa"/>
            <w:tcBorders>
              <w:top w:val="nil"/>
              <w:left w:val="single" w:sz="4" w:space="0" w:color="5B9BD5"/>
              <w:bottom w:val="nil"/>
              <w:right w:val="nil"/>
            </w:tcBorders>
            <w:shd w:val="clear" w:color="auto" w:fill="DDEBF7"/>
            <w:noWrap/>
            <w:vAlign w:val="bottom"/>
            <w:hideMark/>
          </w:tcPr>
          <w:p w14:paraId="25B422B2" w14:textId="77777777" w:rsidR="008B66BE" w:rsidRPr="0035558F" w:rsidRDefault="008B66BE">
            <w:pPr>
              <w:spacing w:line="240" w:lineRule="auto"/>
              <w:rPr>
                <w:rFonts w:ascii="Univers 45 Light" w:hAnsi="Univers 45 Light"/>
                <w:sz w:val="18"/>
                <w:szCs w:val="16"/>
                <w:lang w:eastAsia="en-AU"/>
              </w:rPr>
            </w:pPr>
            <w:r w:rsidRPr="0035558F">
              <w:rPr>
                <w:rFonts w:ascii="Univers 45 Light" w:hAnsi="Univers 45 Light"/>
                <w:sz w:val="18"/>
                <w:szCs w:val="16"/>
                <w:lang w:eastAsia="en-AU"/>
              </w:rPr>
              <w:t>Encounter Emergency</w:t>
            </w:r>
          </w:p>
        </w:tc>
        <w:tc>
          <w:tcPr>
            <w:tcW w:w="1500" w:type="dxa"/>
            <w:tcBorders>
              <w:top w:val="nil"/>
              <w:left w:val="single" w:sz="4" w:space="0" w:color="5B9BD5"/>
              <w:bottom w:val="nil"/>
              <w:right w:val="single" w:sz="4" w:space="0" w:color="5B9BD5"/>
            </w:tcBorders>
            <w:shd w:val="clear" w:color="auto" w:fill="DDEBF7"/>
            <w:noWrap/>
            <w:vAlign w:val="bottom"/>
            <w:hideMark/>
          </w:tcPr>
          <w:p w14:paraId="0AA3D92A"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44,455 </w:t>
            </w:r>
          </w:p>
        </w:tc>
        <w:tc>
          <w:tcPr>
            <w:tcW w:w="1400" w:type="dxa"/>
            <w:tcBorders>
              <w:top w:val="nil"/>
              <w:left w:val="nil"/>
              <w:bottom w:val="nil"/>
              <w:right w:val="single" w:sz="4" w:space="0" w:color="5B9BD5"/>
            </w:tcBorders>
            <w:shd w:val="clear" w:color="auto" w:fill="DDEBF7"/>
            <w:noWrap/>
            <w:vAlign w:val="bottom"/>
            <w:hideMark/>
          </w:tcPr>
          <w:p w14:paraId="4ACED335"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44,455 </w:t>
            </w:r>
          </w:p>
        </w:tc>
        <w:tc>
          <w:tcPr>
            <w:tcW w:w="1040" w:type="dxa"/>
            <w:tcBorders>
              <w:top w:val="nil"/>
              <w:left w:val="nil"/>
              <w:bottom w:val="nil"/>
              <w:right w:val="single" w:sz="4" w:space="0" w:color="5B9BD5"/>
            </w:tcBorders>
            <w:shd w:val="clear" w:color="auto" w:fill="DDEBF7"/>
            <w:noWrap/>
            <w:vAlign w:val="bottom"/>
            <w:hideMark/>
          </w:tcPr>
          <w:p w14:paraId="7B8985DF"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3F23F1" w:rsidRPr="0035558F">
              <w:rPr>
                <w:rFonts w:ascii="Univers 45 Light" w:hAnsi="Univers 45 Light"/>
                <w:color w:val="000000"/>
                <w:sz w:val="18"/>
                <w:szCs w:val="16"/>
                <w:lang w:eastAsia="en-AU"/>
              </w:rPr>
              <w:t xml:space="preserve"> </w:t>
            </w:r>
          </w:p>
        </w:tc>
        <w:tc>
          <w:tcPr>
            <w:tcW w:w="1020" w:type="dxa"/>
            <w:tcBorders>
              <w:top w:val="nil"/>
              <w:left w:val="nil"/>
              <w:bottom w:val="nil"/>
              <w:right w:val="single" w:sz="4" w:space="0" w:color="5B9BD5"/>
            </w:tcBorders>
            <w:shd w:val="clear" w:color="auto" w:fill="DDEBF7"/>
            <w:noWrap/>
            <w:vAlign w:val="bottom"/>
            <w:hideMark/>
          </w:tcPr>
          <w:p w14:paraId="65E1B23F" w14:textId="77777777" w:rsidR="008B66BE" w:rsidRPr="0035558F" w:rsidRDefault="008B66BE">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w:t>
            </w:r>
            <w:r w:rsidR="003F23F1" w:rsidRPr="0035558F">
              <w:rPr>
                <w:rFonts w:ascii="Univers 45 Light" w:hAnsi="Univers 45 Light"/>
                <w:sz w:val="18"/>
                <w:szCs w:val="16"/>
                <w:lang w:eastAsia="en-AU"/>
              </w:rPr>
              <w:t xml:space="preserve"> </w:t>
            </w:r>
          </w:p>
        </w:tc>
        <w:tc>
          <w:tcPr>
            <w:tcW w:w="1260" w:type="dxa"/>
            <w:tcBorders>
              <w:top w:val="nil"/>
              <w:left w:val="nil"/>
              <w:bottom w:val="nil"/>
              <w:right w:val="single" w:sz="4" w:space="0" w:color="5B9BD5"/>
            </w:tcBorders>
            <w:shd w:val="clear" w:color="auto" w:fill="DDEBF7"/>
            <w:noWrap/>
            <w:vAlign w:val="bottom"/>
            <w:hideMark/>
          </w:tcPr>
          <w:p w14:paraId="1E800D01" w14:textId="77777777" w:rsidR="008B66BE" w:rsidRPr="0035558F" w:rsidRDefault="008B66BE">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44,455 </w:t>
            </w:r>
          </w:p>
        </w:tc>
        <w:tc>
          <w:tcPr>
            <w:tcW w:w="1040" w:type="dxa"/>
            <w:tcBorders>
              <w:top w:val="nil"/>
              <w:left w:val="nil"/>
              <w:bottom w:val="nil"/>
              <w:right w:val="single" w:sz="4" w:space="0" w:color="5B9BD5"/>
            </w:tcBorders>
            <w:shd w:val="clear" w:color="auto" w:fill="DDEBF7"/>
            <w:noWrap/>
            <w:vAlign w:val="bottom"/>
            <w:hideMark/>
          </w:tcPr>
          <w:p w14:paraId="317FAB57" w14:textId="77777777" w:rsidR="008B66BE" w:rsidRPr="0035558F" w:rsidRDefault="008B66BE">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w:t>
            </w:r>
            <w:r w:rsidR="003F23F1" w:rsidRPr="0035558F">
              <w:rPr>
                <w:rFonts w:ascii="Univers 45 Light" w:hAnsi="Univers 45 Light"/>
                <w:sz w:val="18"/>
                <w:szCs w:val="16"/>
                <w:lang w:eastAsia="en-AU"/>
              </w:rPr>
              <w:t xml:space="preserve"> </w:t>
            </w:r>
          </w:p>
        </w:tc>
        <w:tc>
          <w:tcPr>
            <w:tcW w:w="1020" w:type="dxa"/>
            <w:tcBorders>
              <w:top w:val="nil"/>
              <w:left w:val="nil"/>
              <w:bottom w:val="nil"/>
              <w:right w:val="single" w:sz="4" w:space="0" w:color="5B9BD5"/>
            </w:tcBorders>
            <w:shd w:val="clear" w:color="auto" w:fill="DDEBF7"/>
            <w:noWrap/>
            <w:vAlign w:val="bottom"/>
            <w:hideMark/>
          </w:tcPr>
          <w:p w14:paraId="09DD097E" w14:textId="77777777" w:rsidR="008B66BE" w:rsidRPr="0035558F" w:rsidRDefault="008B66BE">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w:t>
            </w:r>
            <w:r w:rsidR="003F23F1" w:rsidRPr="0035558F">
              <w:rPr>
                <w:rFonts w:ascii="Univers 45 Light" w:hAnsi="Univers 45 Light"/>
                <w:sz w:val="18"/>
                <w:szCs w:val="16"/>
                <w:lang w:eastAsia="en-AU"/>
              </w:rPr>
              <w:t xml:space="preserve"> </w:t>
            </w:r>
          </w:p>
        </w:tc>
        <w:tc>
          <w:tcPr>
            <w:tcW w:w="1060" w:type="dxa"/>
            <w:tcBorders>
              <w:top w:val="nil"/>
              <w:left w:val="nil"/>
              <w:bottom w:val="nil"/>
              <w:right w:val="single" w:sz="4" w:space="0" w:color="5B9BD5"/>
            </w:tcBorders>
            <w:shd w:val="clear" w:color="auto" w:fill="DDEBF7"/>
            <w:noWrap/>
            <w:vAlign w:val="bottom"/>
            <w:hideMark/>
          </w:tcPr>
          <w:p w14:paraId="7FC1D4ED"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44,455 </w:t>
            </w:r>
          </w:p>
        </w:tc>
        <w:tc>
          <w:tcPr>
            <w:tcW w:w="1020" w:type="dxa"/>
            <w:tcBorders>
              <w:top w:val="nil"/>
              <w:left w:val="nil"/>
              <w:bottom w:val="nil"/>
              <w:right w:val="single" w:sz="4" w:space="0" w:color="5B9BD5"/>
            </w:tcBorders>
            <w:shd w:val="clear" w:color="auto" w:fill="DDEBF7"/>
            <w:noWrap/>
            <w:vAlign w:val="bottom"/>
            <w:hideMark/>
          </w:tcPr>
          <w:p w14:paraId="4A12841B" w14:textId="77777777" w:rsidR="008B66BE" w:rsidRPr="0035558F" w:rsidRDefault="008B66BE">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w:t>
            </w:r>
            <w:r w:rsidR="003F23F1" w:rsidRPr="0035558F">
              <w:rPr>
                <w:rFonts w:ascii="Univers 45 Light" w:hAnsi="Univers 45 Light"/>
                <w:sz w:val="18"/>
                <w:szCs w:val="16"/>
                <w:lang w:eastAsia="en-AU"/>
              </w:rPr>
              <w:t xml:space="preserve"> </w:t>
            </w:r>
          </w:p>
        </w:tc>
      </w:tr>
      <w:tr w:rsidR="008B66BE" w:rsidRPr="0035558F" w14:paraId="5C875557" w14:textId="77777777" w:rsidTr="008B66BE">
        <w:trPr>
          <w:trHeight w:val="288"/>
        </w:trPr>
        <w:tc>
          <w:tcPr>
            <w:tcW w:w="3740" w:type="dxa"/>
            <w:tcBorders>
              <w:top w:val="nil"/>
              <w:left w:val="single" w:sz="4" w:space="0" w:color="5B9BD5"/>
              <w:bottom w:val="nil"/>
              <w:right w:val="nil"/>
            </w:tcBorders>
            <w:shd w:val="clear" w:color="auto" w:fill="FFFFFF"/>
            <w:noWrap/>
            <w:vAlign w:val="bottom"/>
            <w:hideMark/>
          </w:tcPr>
          <w:p w14:paraId="40112053" w14:textId="77777777" w:rsidR="008B66BE" w:rsidRPr="0035558F" w:rsidRDefault="008B66BE">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Encounter Non-Admitted</w:t>
            </w:r>
          </w:p>
        </w:tc>
        <w:tc>
          <w:tcPr>
            <w:tcW w:w="1500" w:type="dxa"/>
            <w:tcBorders>
              <w:top w:val="nil"/>
              <w:left w:val="single" w:sz="4" w:space="0" w:color="5B9BD5"/>
              <w:bottom w:val="nil"/>
              <w:right w:val="single" w:sz="4" w:space="0" w:color="5B9BD5"/>
            </w:tcBorders>
            <w:shd w:val="clear" w:color="auto" w:fill="FFFFFF"/>
            <w:noWrap/>
            <w:vAlign w:val="bottom"/>
            <w:hideMark/>
          </w:tcPr>
          <w:p w14:paraId="6C11EBA3"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57,270 </w:t>
            </w:r>
          </w:p>
        </w:tc>
        <w:tc>
          <w:tcPr>
            <w:tcW w:w="1400" w:type="dxa"/>
            <w:tcBorders>
              <w:top w:val="nil"/>
              <w:left w:val="nil"/>
              <w:bottom w:val="nil"/>
              <w:right w:val="single" w:sz="4" w:space="0" w:color="5B9BD5"/>
            </w:tcBorders>
            <w:shd w:val="clear" w:color="auto" w:fill="FFFFFF"/>
            <w:noWrap/>
            <w:vAlign w:val="bottom"/>
            <w:hideMark/>
          </w:tcPr>
          <w:p w14:paraId="0689C41B"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57,270 </w:t>
            </w:r>
          </w:p>
        </w:tc>
        <w:tc>
          <w:tcPr>
            <w:tcW w:w="1040" w:type="dxa"/>
            <w:tcBorders>
              <w:top w:val="nil"/>
              <w:left w:val="nil"/>
              <w:bottom w:val="nil"/>
              <w:right w:val="single" w:sz="4" w:space="0" w:color="5B9BD5"/>
            </w:tcBorders>
            <w:shd w:val="clear" w:color="auto" w:fill="DDEBF7"/>
            <w:noWrap/>
            <w:vAlign w:val="bottom"/>
            <w:hideMark/>
          </w:tcPr>
          <w:p w14:paraId="6E34E4E5"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3F23F1" w:rsidRPr="0035558F">
              <w:rPr>
                <w:rFonts w:ascii="Univers 45 Light" w:hAnsi="Univers 45 Light"/>
                <w:color w:val="000000"/>
                <w:sz w:val="18"/>
                <w:szCs w:val="16"/>
                <w:lang w:eastAsia="en-AU"/>
              </w:rPr>
              <w:t xml:space="preserve"> </w:t>
            </w:r>
          </w:p>
        </w:tc>
        <w:tc>
          <w:tcPr>
            <w:tcW w:w="1020" w:type="dxa"/>
            <w:tcBorders>
              <w:top w:val="nil"/>
              <w:left w:val="nil"/>
              <w:bottom w:val="nil"/>
              <w:right w:val="single" w:sz="4" w:space="0" w:color="5B9BD5"/>
            </w:tcBorders>
            <w:shd w:val="clear" w:color="auto" w:fill="FFFFFF"/>
            <w:noWrap/>
            <w:vAlign w:val="bottom"/>
            <w:hideMark/>
          </w:tcPr>
          <w:p w14:paraId="7E3E2205"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3F23F1" w:rsidRPr="0035558F">
              <w:rPr>
                <w:rFonts w:ascii="Univers 45 Light" w:hAnsi="Univers 45 Light"/>
                <w:color w:val="000000"/>
                <w:sz w:val="18"/>
                <w:szCs w:val="16"/>
                <w:lang w:eastAsia="en-AU"/>
              </w:rPr>
              <w:t xml:space="preserve"> </w:t>
            </w:r>
          </w:p>
        </w:tc>
        <w:tc>
          <w:tcPr>
            <w:tcW w:w="1260" w:type="dxa"/>
            <w:tcBorders>
              <w:top w:val="nil"/>
              <w:left w:val="nil"/>
              <w:bottom w:val="nil"/>
              <w:right w:val="single" w:sz="4" w:space="0" w:color="5B9BD5"/>
            </w:tcBorders>
            <w:shd w:val="clear" w:color="auto" w:fill="FFFFFF"/>
            <w:noWrap/>
            <w:vAlign w:val="bottom"/>
            <w:hideMark/>
          </w:tcPr>
          <w:p w14:paraId="30AC0B56"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3F23F1" w:rsidRPr="0035558F">
              <w:rPr>
                <w:rFonts w:ascii="Univers 45 Light" w:hAnsi="Univers 45 Light"/>
                <w:color w:val="000000"/>
                <w:sz w:val="18"/>
                <w:szCs w:val="16"/>
                <w:lang w:eastAsia="en-AU"/>
              </w:rPr>
              <w:t xml:space="preserve"> </w:t>
            </w:r>
          </w:p>
        </w:tc>
        <w:tc>
          <w:tcPr>
            <w:tcW w:w="1040" w:type="dxa"/>
            <w:tcBorders>
              <w:top w:val="nil"/>
              <w:left w:val="nil"/>
              <w:bottom w:val="nil"/>
              <w:right w:val="single" w:sz="4" w:space="0" w:color="5B9BD5"/>
            </w:tcBorders>
            <w:shd w:val="clear" w:color="auto" w:fill="FFFFFF"/>
            <w:noWrap/>
            <w:vAlign w:val="bottom"/>
            <w:hideMark/>
          </w:tcPr>
          <w:p w14:paraId="533B9CE9"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57,270 </w:t>
            </w:r>
          </w:p>
        </w:tc>
        <w:tc>
          <w:tcPr>
            <w:tcW w:w="1020" w:type="dxa"/>
            <w:tcBorders>
              <w:top w:val="nil"/>
              <w:left w:val="nil"/>
              <w:bottom w:val="nil"/>
              <w:right w:val="single" w:sz="4" w:space="0" w:color="5B9BD5"/>
            </w:tcBorders>
            <w:shd w:val="clear" w:color="auto" w:fill="FFFFFF"/>
            <w:noWrap/>
            <w:vAlign w:val="bottom"/>
            <w:hideMark/>
          </w:tcPr>
          <w:p w14:paraId="30FF791A"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3F23F1" w:rsidRPr="0035558F">
              <w:rPr>
                <w:rFonts w:ascii="Univers 45 Light" w:hAnsi="Univers 45 Light"/>
                <w:color w:val="000000"/>
                <w:sz w:val="18"/>
                <w:szCs w:val="16"/>
                <w:lang w:eastAsia="en-AU"/>
              </w:rPr>
              <w:t xml:space="preserve"> </w:t>
            </w:r>
          </w:p>
        </w:tc>
        <w:tc>
          <w:tcPr>
            <w:tcW w:w="1060" w:type="dxa"/>
            <w:tcBorders>
              <w:top w:val="nil"/>
              <w:left w:val="nil"/>
              <w:bottom w:val="nil"/>
              <w:right w:val="single" w:sz="4" w:space="0" w:color="5B9BD5"/>
            </w:tcBorders>
            <w:shd w:val="clear" w:color="auto" w:fill="DDEBF7"/>
            <w:noWrap/>
            <w:vAlign w:val="bottom"/>
            <w:hideMark/>
          </w:tcPr>
          <w:p w14:paraId="53D5A7D8"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57,270 </w:t>
            </w:r>
          </w:p>
        </w:tc>
        <w:tc>
          <w:tcPr>
            <w:tcW w:w="1020" w:type="dxa"/>
            <w:tcBorders>
              <w:top w:val="nil"/>
              <w:left w:val="nil"/>
              <w:bottom w:val="nil"/>
              <w:right w:val="single" w:sz="4" w:space="0" w:color="5B9BD5"/>
            </w:tcBorders>
            <w:shd w:val="clear" w:color="auto" w:fill="FFFFFF"/>
            <w:noWrap/>
            <w:vAlign w:val="bottom"/>
            <w:hideMark/>
          </w:tcPr>
          <w:p w14:paraId="4694FBA9"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3F23F1" w:rsidRPr="0035558F">
              <w:rPr>
                <w:rFonts w:ascii="Univers 45 Light" w:hAnsi="Univers 45 Light"/>
                <w:color w:val="000000"/>
                <w:sz w:val="18"/>
                <w:szCs w:val="16"/>
                <w:lang w:eastAsia="en-AU"/>
              </w:rPr>
              <w:t xml:space="preserve"> </w:t>
            </w:r>
          </w:p>
        </w:tc>
      </w:tr>
      <w:tr w:rsidR="008B66BE" w:rsidRPr="0035558F" w14:paraId="0D7E0CBA" w14:textId="77777777" w:rsidTr="008B66BE">
        <w:trPr>
          <w:trHeight w:val="288"/>
        </w:trPr>
        <w:tc>
          <w:tcPr>
            <w:tcW w:w="3740" w:type="dxa"/>
            <w:tcBorders>
              <w:top w:val="single" w:sz="4" w:space="0" w:color="5B9BD5"/>
              <w:left w:val="single" w:sz="4" w:space="0" w:color="5B9BD5"/>
              <w:bottom w:val="single" w:sz="4" w:space="0" w:color="5B9BD5"/>
              <w:right w:val="nil"/>
            </w:tcBorders>
            <w:shd w:val="clear" w:color="auto" w:fill="D0CECE"/>
            <w:noWrap/>
            <w:vAlign w:val="bottom"/>
            <w:hideMark/>
          </w:tcPr>
          <w:p w14:paraId="4EE1C75E" w14:textId="77777777" w:rsidR="008B66BE" w:rsidRPr="0035558F" w:rsidRDefault="008B66BE">
            <w:pPr>
              <w:spacing w:line="240" w:lineRule="auto"/>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TOTAL</w:t>
            </w:r>
          </w:p>
        </w:tc>
        <w:tc>
          <w:tcPr>
            <w:tcW w:w="1500" w:type="dxa"/>
            <w:tcBorders>
              <w:top w:val="single" w:sz="4" w:space="0" w:color="5B9BD5"/>
              <w:left w:val="single" w:sz="4" w:space="0" w:color="5B9BD5"/>
              <w:bottom w:val="single" w:sz="4" w:space="0" w:color="5B9BD5"/>
              <w:right w:val="single" w:sz="4" w:space="0" w:color="5B9BD5"/>
            </w:tcBorders>
            <w:shd w:val="clear" w:color="auto" w:fill="D0CECE"/>
            <w:noWrap/>
            <w:vAlign w:val="bottom"/>
            <w:hideMark/>
          </w:tcPr>
          <w:p w14:paraId="46AA360B" w14:textId="77777777" w:rsidR="008B66BE" w:rsidRPr="0035558F" w:rsidRDefault="008B66BE">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 xml:space="preserve">154,583 </w:t>
            </w:r>
          </w:p>
        </w:tc>
        <w:tc>
          <w:tcPr>
            <w:tcW w:w="1400" w:type="dxa"/>
            <w:tcBorders>
              <w:top w:val="single" w:sz="4" w:space="0" w:color="5B9BD5"/>
              <w:left w:val="nil"/>
              <w:bottom w:val="single" w:sz="4" w:space="0" w:color="5B9BD5"/>
              <w:right w:val="single" w:sz="4" w:space="0" w:color="5B9BD5"/>
            </w:tcBorders>
            <w:shd w:val="clear" w:color="auto" w:fill="D0CECE"/>
            <w:noWrap/>
            <w:vAlign w:val="bottom"/>
            <w:hideMark/>
          </w:tcPr>
          <w:p w14:paraId="0AE8161F" w14:textId="77777777" w:rsidR="008B66BE" w:rsidRPr="0035558F" w:rsidRDefault="008B66BE">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 xml:space="preserve">154,583 </w:t>
            </w:r>
          </w:p>
        </w:tc>
        <w:tc>
          <w:tcPr>
            <w:tcW w:w="1040" w:type="dxa"/>
            <w:tcBorders>
              <w:top w:val="single" w:sz="4" w:space="0" w:color="5B9BD5"/>
              <w:left w:val="nil"/>
              <w:bottom w:val="single" w:sz="4" w:space="0" w:color="5B9BD5"/>
              <w:right w:val="single" w:sz="4" w:space="0" w:color="5B9BD5"/>
            </w:tcBorders>
            <w:shd w:val="clear" w:color="auto" w:fill="D0CECE"/>
            <w:noWrap/>
            <w:vAlign w:val="bottom"/>
            <w:hideMark/>
          </w:tcPr>
          <w:p w14:paraId="04A559BD" w14:textId="77777777" w:rsidR="008B66BE" w:rsidRPr="0035558F" w:rsidRDefault="008B66BE">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 xml:space="preserve"> -</w:t>
            </w:r>
            <w:r w:rsidR="003F23F1" w:rsidRPr="0035558F">
              <w:rPr>
                <w:rFonts w:ascii="Univers 45 Light" w:hAnsi="Univers 45 Light"/>
                <w:b/>
                <w:bCs/>
                <w:color w:val="000000"/>
                <w:sz w:val="18"/>
                <w:szCs w:val="16"/>
                <w:lang w:eastAsia="en-AU"/>
              </w:rPr>
              <w:t xml:space="preserve"> </w:t>
            </w:r>
          </w:p>
        </w:tc>
        <w:tc>
          <w:tcPr>
            <w:tcW w:w="1020" w:type="dxa"/>
            <w:tcBorders>
              <w:top w:val="single" w:sz="4" w:space="0" w:color="5B9BD5"/>
              <w:left w:val="nil"/>
              <w:bottom w:val="single" w:sz="4" w:space="0" w:color="5B9BD5"/>
              <w:right w:val="single" w:sz="4" w:space="0" w:color="5B9BD5"/>
            </w:tcBorders>
            <w:shd w:val="clear" w:color="auto" w:fill="D0CECE"/>
            <w:noWrap/>
            <w:vAlign w:val="bottom"/>
            <w:hideMark/>
          </w:tcPr>
          <w:p w14:paraId="56705D28" w14:textId="77777777" w:rsidR="008B66BE" w:rsidRPr="0035558F" w:rsidRDefault="008B66BE">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 xml:space="preserve">52,858 </w:t>
            </w:r>
          </w:p>
        </w:tc>
        <w:tc>
          <w:tcPr>
            <w:tcW w:w="1260" w:type="dxa"/>
            <w:tcBorders>
              <w:top w:val="single" w:sz="4" w:space="0" w:color="5B9BD5"/>
              <w:left w:val="nil"/>
              <w:bottom w:val="single" w:sz="4" w:space="0" w:color="5B9BD5"/>
              <w:right w:val="single" w:sz="4" w:space="0" w:color="5B9BD5"/>
            </w:tcBorders>
            <w:shd w:val="clear" w:color="auto" w:fill="D0CECE"/>
            <w:noWrap/>
            <w:vAlign w:val="bottom"/>
            <w:hideMark/>
          </w:tcPr>
          <w:p w14:paraId="2FB2BBE5" w14:textId="77777777" w:rsidR="008B66BE" w:rsidRPr="0035558F" w:rsidRDefault="003F23F1">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 xml:space="preserve"> </w:t>
            </w:r>
            <w:r w:rsidR="008B66BE" w:rsidRPr="0035558F">
              <w:rPr>
                <w:rFonts w:ascii="Univers 45 Light" w:hAnsi="Univers 45 Light"/>
                <w:b/>
                <w:bCs/>
                <w:color w:val="000000"/>
                <w:sz w:val="18"/>
                <w:szCs w:val="16"/>
                <w:lang w:eastAsia="en-AU"/>
              </w:rPr>
              <w:t xml:space="preserve">44,455 </w:t>
            </w:r>
          </w:p>
        </w:tc>
        <w:tc>
          <w:tcPr>
            <w:tcW w:w="1040" w:type="dxa"/>
            <w:tcBorders>
              <w:top w:val="single" w:sz="4" w:space="0" w:color="5B9BD5"/>
              <w:left w:val="nil"/>
              <w:bottom w:val="single" w:sz="4" w:space="0" w:color="5B9BD5"/>
              <w:right w:val="single" w:sz="4" w:space="0" w:color="5B9BD5"/>
            </w:tcBorders>
            <w:shd w:val="clear" w:color="auto" w:fill="D0CECE"/>
            <w:noWrap/>
            <w:vAlign w:val="bottom"/>
            <w:hideMark/>
          </w:tcPr>
          <w:p w14:paraId="76DF1D66" w14:textId="77777777" w:rsidR="008B66BE" w:rsidRPr="0035558F" w:rsidRDefault="008B66BE">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 xml:space="preserve">57,270 </w:t>
            </w:r>
          </w:p>
        </w:tc>
        <w:tc>
          <w:tcPr>
            <w:tcW w:w="1020" w:type="dxa"/>
            <w:tcBorders>
              <w:top w:val="single" w:sz="4" w:space="0" w:color="5B9BD5"/>
              <w:left w:val="nil"/>
              <w:bottom w:val="single" w:sz="4" w:space="0" w:color="5B9BD5"/>
              <w:right w:val="single" w:sz="4" w:space="0" w:color="5B9BD5"/>
            </w:tcBorders>
            <w:shd w:val="clear" w:color="auto" w:fill="D0CECE"/>
            <w:noWrap/>
            <w:vAlign w:val="bottom"/>
            <w:hideMark/>
          </w:tcPr>
          <w:p w14:paraId="6877D0C2" w14:textId="77777777" w:rsidR="008B66BE" w:rsidRPr="0035558F" w:rsidRDefault="008B66BE">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 xml:space="preserve"> -</w:t>
            </w:r>
            <w:r w:rsidR="003F23F1" w:rsidRPr="0035558F">
              <w:rPr>
                <w:rFonts w:ascii="Univers 45 Light" w:hAnsi="Univers 45 Light"/>
                <w:b/>
                <w:bCs/>
                <w:color w:val="000000"/>
                <w:sz w:val="18"/>
                <w:szCs w:val="16"/>
                <w:lang w:eastAsia="en-AU"/>
              </w:rPr>
              <w:t xml:space="preserve"> </w:t>
            </w:r>
          </w:p>
        </w:tc>
        <w:tc>
          <w:tcPr>
            <w:tcW w:w="1060" w:type="dxa"/>
            <w:tcBorders>
              <w:top w:val="single" w:sz="4" w:space="0" w:color="5B9BD5"/>
              <w:left w:val="nil"/>
              <w:bottom w:val="single" w:sz="4" w:space="0" w:color="5B9BD5"/>
              <w:right w:val="single" w:sz="4" w:space="0" w:color="5B9BD5"/>
            </w:tcBorders>
            <w:shd w:val="clear" w:color="auto" w:fill="D0CECE"/>
            <w:noWrap/>
            <w:vAlign w:val="bottom"/>
            <w:hideMark/>
          </w:tcPr>
          <w:p w14:paraId="5790824F" w14:textId="77777777" w:rsidR="008B66BE" w:rsidRPr="0035558F" w:rsidRDefault="008B66BE">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 xml:space="preserve">  154,583 </w:t>
            </w:r>
          </w:p>
        </w:tc>
        <w:tc>
          <w:tcPr>
            <w:tcW w:w="1020" w:type="dxa"/>
            <w:tcBorders>
              <w:top w:val="single" w:sz="4" w:space="0" w:color="5B9BD5"/>
              <w:left w:val="nil"/>
              <w:bottom w:val="single" w:sz="4" w:space="0" w:color="5B9BD5"/>
              <w:right w:val="single" w:sz="4" w:space="0" w:color="5B9BD5"/>
            </w:tcBorders>
            <w:shd w:val="clear" w:color="auto" w:fill="D0CECE"/>
            <w:noWrap/>
            <w:vAlign w:val="bottom"/>
            <w:hideMark/>
          </w:tcPr>
          <w:p w14:paraId="5DE3F6C0" w14:textId="77777777" w:rsidR="008B66BE" w:rsidRPr="0035558F" w:rsidRDefault="008B66BE">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 xml:space="preserve"> -</w:t>
            </w:r>
            <w:r w:rsidR="003F23F1" w:rsidRPr="0035558F">
              <w:rPr>
                <w:rFonts w:ascii="Univers 45 Light" w:hAnsi="Univers 45 Light"/>
                <w:b/>
                <w:bCs/>
                <w:color w:val="000000"/>
                <w:sz w:val="18"/>
                <w:szCs w:val="16"/>
                <w:lang w:eastAsia="en-AU"/>
              </w:rPr>
              <w:t xml:space="preserve"> </w:t>
            </w:r>
          </w:p>
        </w:tc>
      </w:tr>
    </w:tbl>
    <w:p w14:paraId="37BB0168" w14:textId="77777777" w:rsidR="008B66BE" w:rsidRPr="0035558F" w:rsidRDefault="008B66BE" w:rsidP="008B66BE">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Alice Springs Hospital and NT Health </w:t>
      </w:r>
    </w:p>
    <w:p w14:paraId="1C31B159" w14:textId="77777777" w:rsidR="008B66BE" w:rsidRPr="0035558F" w:rsidRDefault="008B66BE" w:rsidP="008B66BE">
      <w:pPr>
        <w:pStyle w:val="Caption"/>
        <w:rPr>
          <w:rFonts w:ascii="Univers 45 Light" w:hAnsi="Univers 45 Light"/>
          <w:bCs w:val="0"/>
          <w:i w:val="0"/>
        </w:rPr>
      </w:pPr>
      <w:bookmarkStart w:id="712" w:name="_Ref462739107"/>
      <w:r w:rsidRPr="0035558F">
        <w:rPr>
          <w:rFonts w:ascii="Univers 45 Light" w:hAnsi="Univers 45 Light"/>
        </w:rPr>
        <w:t xml:space="preserve">Table </w:t>
      </w:r>
      <w:r w:rsidRPr="0035558F">
        <w:fldChar w:fldCharType="begin"/>
      </w:r>
      <w:r w:rsidRPr="0035558F">
        <w:rPr>
          <w:rFonts w:ascii="Univers 45 Light" w:hAnsi="Univers 45 Light"/>
        </w:rPr>
        <w:instrText xml:space="preserve"> SEQ Table \* ARABIC </w:instrText>
      </w:r>
      <w:r w:rsidRPr="0035558F">
        <w:fldChar w:fldCharType="separate"/>
      </w:r>
      <w:r w:rsidR="00736A10">
        <w:rPr>
          <w:rFonts w:ascii="Univers 45 Light" w:hAnsi="Univers 45 Light"/>
          <w:noProof/>
        </w:rPr>
        <w:t>33</w:t>
      </w:r>
      <w:r w:rsidRPr="0035558F">
        <w:fldChar w:fldCharType="end"/>
      </w:r>
      <w:bookmarkEnd w:id="712"/>
      <w:r w:rsidRPr="0035558F">
        <w:rPr>
          <w:rFonts w:ascii="Univers 45 Light" w:hAnsi="Univers 45 Light"/>
        </w:rPr>
        <w:t xml:space="preserve"> – Activity data submission – </w:t>
      </w:r>
      <w:r w:rsidRPr="0035558F">
        <w:rPr>
          <w:rFonts w:ascii="Univers 45 Light" w:hAnsi="Univers 45 Light"/>
          <w:bCs w:val="0"/>
        </w:rPr>
        <w:t>Alice Springs Hospital</w:t>
      </w:r>
    </w:p>
    <w:tbl>
      <w:tblPr>
        <w:tblW w:w="14360" w:type="dxa"/>
        <w:tblLayout w:type="fixed"/>
        <w:tblLook w:val="04A0" w:firstRow="1" w:lastRow="0" w:firstColumn="1" w:lastColumn="0" w:noHBand="0" w:noVBand="1"/>
      </w:tblPr>
      <w:tblGrid>
        <w:gridCol w:w="2080"/>
        <w:gridCol w:w="1535"/>
        <w:gridCol w:w="1535"/>
        <w:gridCol w:w="1535"/>
        <w:gridCol w:w="1535"/>
        <w:gridCol w:w="1535"/>
        <w:gridCol w:w="1535"/>
        <w:gridCol w:w="1535"/>
        <w:gridCol w:w="1535"/>
      </w:tblGrid>
      <w:tr w:rsidR="008B66BE" w:rsidRPr="0035558F" w14:paraId="1CB096F8" w14:textId="77777777" w:rsidTr="008B66BE">
        <w:trPr>
          <w:trHeight w:val="1380"/>
        </w:trPr>
        <w:tc>
          <w:tcPr>
            <w:tcW w:w="2080" w:type="dxa"/>
            <w:tcBorders>
              <w:top w:val="single" w:sz="4" w:space="0" w:color="5B9BD5"/>
              <w:left w:val="single" w:sz="4" w:space="0" w:color="5B9BD5"/>
              <w:bottom w:val="nil"/>
              <w:right w:val="nil"/>
            </w:tcBorders>
            <w:shd w:val="clear" w:color="auto" w:fill="1F497D"/>
            <w:vAlign w:val="bottom"/>
            <w:hideMark/>
          </w:tcPr>
          <w:p w14:paraId="396D7082" w14:textId="77777777" w:rsidR="008B66BE" w:rsidRPr="0035558F" w:rsidRDefault="008B66BE">
            <w:pPr>
              <w:spacing w:line="240" w:lineRule="auto"/>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Product</w:t>
            </w:r>
          </w:p>
        </w:tc>
        <w:tc>
          <w:tcPr>
            <w:tcW w:w="1535" w:type="dxa"/>
            <w:tcBorders>
              <w:top w:val="single" w:sz="4" w:space="0" w:color="5B9BD5"/>
              <w:left w:val="single" w:sz="4" w:space="0" w:color="5B9BD5"/>
              <w:bottom w:val="nil"/>
              <w:right w:val="nil"/>
            </w:tcBorders>
            <w:shd w:val="clear" w:color="auto" w:fill="1F497D"/>
            <w:vAlign w:val="bottom"/>
            <w:hideMark/>
          </w:tcPr>
          <w:p w14:paraId="36820883" w14:textId="77777777" w:rsidR="008B66BE" w:rsidRPr="0035558F" w:rsidRDefault="008B66BE">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Activity related to 2014-15 Costs</w:t>
            </w:r>
          </w:p>
        </w:tc>
        <w:tc>
          <w:tcPr>
            <w:tcW w:w="1535" w:type="dxa"/>
            <w:tcBorders>
              <w:top w:val="single" w:sz="4" w:space="0" w:color="5B9BD5"/>
              <w:left w:val="single" w:sz="4" w:space="0" w:color="5B9BD5"/>
              <w:bottom w:val="nil"/>
              <w:right w:val="nil"/>
            </w:tcBorders>
            <w:shd w:val="clear" w:color="auto" w:fill="1F497D"/>
            <w:vAlign w:val="bottom"/>
            <w:hideMark/>
          </w:tcPr>
          <w:p w14:paraId="358D68E6" w14:textId="77777777" w:rsidR="008B66BE" w:rsidRPr="0035558F" w:rsidRDefault="008B66BE">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Adjustments</w:t>
            </w:r>
          </w:p>
        </w:tc>
        <w:tc>
          <w:tcPr>
            <w:tcW w:w="1535" w:type="dxa"/>
            <w:tcBorders>
              <w:top w:val="single" w:sz="4" w:space="0" w:color="5B9BD5"/>
              <w:left w:val="single" w:sz="4" w:space="0" w:color="5B9BD5"/>
              <w:bottom w:val="nil"/>
              <w:right w:val="nil"/>
            </w:tcBorders>
            <w:shd w:val="clear" w:color="auto" w:fill="1F497D"/>
            <w:vAlign w:val="bottom"/>
            <w:hideMark/>
          </w:tcPr>
          <w:p w14:paraId="0CFE1B32" w14:textId="77777777" w:rsidR="008B66BE" w:rsidRPr="0035558F" w:rsidRDefault="008B66BE">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Activity submitted to jurisdiction</w:t>
            </w:r>
          </w:p>
        </w:tc>
        <w:tc>
          <w:tcPr>
            <w:tcW w:w="1535" w:type="dxa"/>
            <w:tcBorders>
              <w:top w:val="single" w:sz="4" w:space="0" w:color="5B9BD5"/>
              <w:left w:val="single" w:sz="4" w:space="0" w:color="5B9BD5"/>
              <w:bottom w:val="nil"/>
              <w:right w:val="nil"/>
            </w:tcBorders>
            <w:shd w:val="clear" w:color="auto" w:fill="1F497D"/>
            <w:vAlign w:val="bottom"/>
            <w:hideMark/>
          </w:tcPr>
          <w:p w14:paraId="0B660643" w14:textId="77777777" w:rsidR="008B66BE" w:rsidRPr="0035558F" w:rsidRDefault="008B66BE">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Adjustments</w:t>
            </w:r>
          </w:p>
        </w:tc>
        <w:tc>
          <w:tcPr>
            <w:tcW w:w="1535" w:type="dxa"/>
            <w:tcBorders>
              <w:top w:val="single" w:sz="4" w:space="0" w:color="5B9BD5"/>
              <w:left w:val="single" w:sz="4" w:space="0" w:color="5B9BD5"/>
              <w:bottom w:val="nil"/>
              <w:right w:val="nil"/>
            </w:tcBorders>
            <w:shd w:val="clear" w:color="auto" w:fill="1F497D"/>
            <w:vAlign w:val="bottom"/>
            <w:hideMark/>
          </w:tcPr>
          <w:p w14:paraId="640AFB8C" w14:textId="77777777" w:rsidR="008B66BE" w:rsidRPr="0035558F" w:rsidRDefault="008B66BE">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Activity submitted to IHPA</w:t>
            </w:r>
          </w:p>
        </w:tc>
        <w:tc>
          <w:tcPr>
            <w:tcW w:w="1535" w:type="dxa"/>
            <w:tcBorders>
              <w:top w:val="single" w:sz="4" w:space="0" w:color="5B9BD5"/>
              <w:left w:val="single" w:sz="4" w:space="0" w:color="5B9BD5"/>
              <w:bottom w:val="nil"/>
              <w:right w:val="nil"/>
            </w:tcBorders>
            <w:shd w:val="clear" w:color="auto" w:fill="1F497D"/>
            <w:vAlign w:val="bottom"/>
            <w:hideMark/>
          </w:tcPr>
          <w:p w14:paraId="14612771" w14:textId="77777777" w:rsidR="008B66BE" w:rsidRPr="0035558F" w:rsidRDefault="008B66BE">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Activity received by IHPA</w:t>
            </w:r>
          </w:p>
        </w:tc>
        <w:tc>
          <w:tcPr>
            <w:tcW w:w="1535" w:type="dxa"/>
            <w:tcBorders>
              <w:top w:val="single" w:sz="4" w:space="0" w:color="5B9BD5"/>
              <w:left w:val="single" w:sz="4" w:space="0" w:color="5B9BD5"/>
              <w:bottom w:val="nil"/>
              <w:right w:val="nil"/>
            </w:tcBorders>
            <w:shd w:val="clear" w:color="auto" w:fill="1F497D"/>
            <w:vAlign w:val="bottom"/>
            <w:hideMark/>
          </w:tcPr>
          <w:p w14:paraId="6E32DE02" w14:textId="77777777" w:rsidR="008B66BE" w:rsidRPr="0035558F" w:rsidRDefault="008B66BE">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Adjustments</w:t>
            </w:r>
          </w:p>
        </w:tc>
        <w:tc>
          <w:tcPr>
            <w:tcW w:w="1535" w:type="dxa"/>
            <w:tcBorders>
              <w:top w:val="single" w:sz="4" w:space="0" w:color="5B9BD5"/>
              <w:left w:val="single" w:sz="4" w:space="0" w:color="5B9BD5"/>
              <w:bottom w:val="nil"/>
              <w:right w:val="nil"/>
            </w:tcBorders>
            <w:shd w:val="clear" w:color="auto" w:fill="1F497D"/>
            <w:vAlign w:val="bottom"/>
            <w:hideMark/>
          </w:tcPr>
          <w:p w14:paraId="307BE944" w14:textId="77777777" w:rsidR="008B66BE" w:rsidRPr="0035558F" w:rsidRDefault="008B66BE">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Total Activity submitted for Round 18 NHCDC</w:t>
            </w:r>
          </w:p>
        </w:tc>
      </w:tr>
      <w:tr w:rsidR="008B66BE" w:rsidRPr="0035558F" w14:paraId="357A31D6" w14:textId="77777777" w:rsidTr="00894549">
        <w:trPr>
          <w:trHeight w:val="288"/>
        </w:trPr>
        <w:tc>
          <w:tcPr>
            <w:tcW w:w="2080" w:type="dxa"/>
            <w:tcBorders>
              <w:top w:val="single" w:sz="4" w:space="0" w:color="4F81BD"/>
              <w:left w:val="single" w:sz="4" w:space="0" w:color="4F81BD"/>
              <w:bottom w:val="single" w:sz="4" w:space="0" w:color="4F81BD"/>
              <w:right w:val="single" w:sz="4" w:space="0" w:color="4F81BD"/>
            </w:tcBorders>
            <w:shd w:val="clear" w:color="auto" w:fill="FFFFFF"/>
            <w:noWrap/>
            <w:vAlign w:val="bottom"/>
            <w:hideMark/>
          </w:tcPr>
          <w:p w14:paraId="3D9C6396" w14:textId="77777777" w:rsidR="008B66BE" w:rsidRPr="0035558F" w:rsidRDefault="008B66BE">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 and Newborns</w:t>
            </w:r>
          </w:p>
        </w:tc>
        <w:tc>
          <w:tcPr>
            <w:tcW w:w="1535" w:type="dxa"/>
            <w:tcBorders>
              <w:top w:val="single" w:sz="4" w:space="0" w:color="4F81BD"/>
              <w:left w:val="nil"/>
              <w:bottom w:val="single" w:sz="4" w:space="0" w:color="4F81BD"/>
              <w:right w:val="single" w:sz="4" w:space="0" w:color="4F81BD"/>
            </w:tcBorders>
            <w:shd w:val="clear" w:color="auto" w:fill="FFFFFF"/>
            <w:noWrap/>
            <w:vAlign w:val="bottom"/>
            <w:hideMark/>
          </w:tcPr>
          <w:p w14:paraId="33A553E0"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51,711 </w:t>
            </w:r>
          </w:p>
        </w:tc>
        <w:tc>
          <w:tcPr>
            <w:tcW w:w="1535" w:type="dxa"/>
            <w:tcBorders>
              <w:top w:val="single" w:sz="4" w:space="0" w:color="4F81BD"/>
              <w:left w:val="nil"/>
              <w:bottom w:val="single" w:sz="4" w:space="0" w:color="4F81BD"/>
              <w:right w:val="single" w:sz="4" w:space="0" w:color="4F81BD"/>
            </w:tcBorders>
            <w:shd w:val="clear" w:color="auto" w:fill="DCE6F1"/>
            <w:noWrap/>
            <w:vAlign w:val="bottom"/>
            <w:hideMark/>
          </w:tcPr>
          <w:p w14:paraId="688F7ECE" w14:textId="77777777" w:rsidR="008B66BE" w:rsidRPr="0035558F" w:rsidRDefault="003F23F1">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8B66BE" w:rsidRPr="0035558F">
              <w:rPr>
                <w:rFonts w:ascii="Univers 45 Light" w:hAnsi="Univers 45 Light"/>
                <w:color w:val="000000"/>
                <w:sz w:val="18"/>
                <w:szCs w:val="16"/>
                <w:lang w:eastAsia="en-AU"/>
              </w:rPr>
              <w:t>(230)</w:t>
            </w:r>
          </w:p>
        </w:tc>
        <w:tc>
          <w:tcPr>
            <w:tcW w:w="1535" w:type="dxa"/>
            <w:tcBorders>
              <w:top w:val="single" w:sz="4" w:space="0" w:color="4F81BD"/>
              <w:left w:val="nil"/>
              <w:bottom w:val="single" w:sz="4" w:space="0" w:color="4F81BD"/>
              <w:right w:val="single" w:sz="4" w:space="0" w:color="4F81BD"/>
            </w:tcBorders>
            <w:shd w:val="clear" w:color="auto" w:fill="FFFFFF"/>
            <w:noWrap/>
            <w:vAlign w:val="bottom"/>
            <w:hideMark/>
          </w:tcPr>
          <w:p w14:paraId="64009B25" w14:textId="77777777" w:rsidR="008B66BE" w:rsidRPr="0035558F" w:rsidRDefault="003F23F1">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8B66BE" w:rsidRPr="0035558F">
              <w:rPr>
                <w:rFonts w:ascii="Univers 45 Light" w:hAnsi="Univers 45 Light"/>
                <w:color w:val="000000"/>
                <w:sz w:val="18"/>
                <w:szCs w:val="16"/>
                <w:lang w:eastAsia="en-AU"/>
              </w:rPr>
              <w:t xml:space="preserve">51,481 </w:t>
            </w:r>
          </w:p>
        </w:tc>
        <w:tc>
          <w:tcPr>
            <w:tcW w:w="1535" w:type="dxa"/>
            <w:tcBorders>
              <w:top w:val="single" w:sz="4" w:space="0" w:color="4F81BD"/>
              <w:left w:val="nil"/>
              <w:bottom w:val="single" w:sz="4" w:space="0" w:color="4F81BD"/>
              <w:right w:val="single" w:sz="4" w:space="0" w:color="4F81BD"/>
            </w:tcBorders>
            <w:shd w:val="clear" w:color="auto" w:fill="DCE6F1"/>
            <w:noWrap/>
            <w:vAlign w:val="bottom"/>
            <w:hideMark/>
          </w:tcPr>
          <w:p w14:paraId="064CD361" w14:textId="77777777" w:rsidR="008B66BE" w:rsidRPr="0035558F" w:rsidRDefault="003F23F1">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r w:rsidR="008B66BE" w:rsidRPr="0035558F">
              <w:rPr>
                <w:rFonts w:ascii="Univers 45 Light" w:hAnsi="Univers 45 Light"/>
                <w:color w:val="000000"/>
                <w:sz w:val="18"/>
              </w:rPr>
              <w:t>-</w:t>
            </w:r>
            <w:r w:rsidRPr="0035558F">
              <w:rPr>
                <w:rFonts w:ascii="Univers 45 Light" w:hAnsi="Univers 45 Light"/>
                <w:color w:val="000000"/>
                <w:sz w:val="18"/>
              </w:rPr>
              <w:t xml:space="preserve"> </w:t>
            </w:r>
          </w:p>
        </w:tc>
        <w:tc>
          <w:tcPr>
            <w:tcW w:w="1535" w:type="dxa"/>
            <w:tcBorders>
              <w:top w:val="single" w:sz="4" w:space="0" w:color="4F81BD"/>
              <w:left w:val="nil"/>
              <w:bottom w:val="single" w:sz="4" w:space="0" w:color="4F81BD"/>
              <w:right w:val="single" w:sz="4" w:space="0" w:color="4F81BD"/>
            </w:tcBorders>
            <w:shd w:val="clear" w:color="auto" w:fill="FFFFFF"/>
            <w:noWrap/>
            <w:vAlign w:val="bottom"/>
            <w:hideMark/>
          </w:tcPr>
          <w:p w14:paraId="4C55EA28"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52,449 </w:t>
            </w:r>
          </w:p>
        </w:tc>
        <w:tc>
          <w:tcPr>
            <w:tcW w:w="1535" w:type="dxa"/>
            <w:tcBorders>
              <w:top w:val="single" w:sz="4" w:space="0" w:color="4F81BD"/>
              <w:left w:val="nil"/>
              <w:bottom w:val="single" w:sz="4" w:space="0" w:color="4F81BD"/>
              <w:right w:val="single" w:sz="4" w:space="0" w:color="4F81BD"/>
            </w:tcBorders>
            <w:shd w:val="clear" w:color="auto" w:fill="FFFFFF"/>
            <w:noWrap/>
            <w:vAlign w:val="bottom"/>
            <w:hideMark/>
          </w:tcPr>
          <w:p w14:paraId="1704EA08"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52,449 </w:t>
            </w:r>
          </w:p>
        </w:tc>
        <w:tc>
          <w:tcPr>
            <w:tcW w:w="1535" w:type="dxa"/>
            <w:tcBorders>
              <w:top w:val="single" w:sz="4" w:space="0" w:color="4F81BD"/>
              <w:left w:val="nil"/>
              <w:bottom w:val="single" w:sz="4" w:space="0" w:color="4F81BD"/>
              <w:right w:val="single" w:sz="4" w:space="0" w:color="4F81BD"/>
            </w:tcBorders>
            <w:shd w:val="clear" w:color="auto" w:fill="DCE6F1"/>
            <w:noWrap/>
            <w:vAlign w:val="bottom"/>
            <w:hideMark/>
          </w:tcPr>
          <w:p w14:paraId="32930528" w14:textId="77777777" w:rsidR="008B66BE" w:rsidRPr="0035558F" w:rsidRDefault="003F23F1">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r w:rsidR="008B66BE" w:rsidRPr="0035558F">
              <w:rPr>
                <w:rFonts w:ascii="Univers 45 Light" w:hAnsi="Univers 45 Light"/>
                <w:color w:val="000000"/>
                <w:sz w:val="18"/>
              </w:rPr>
              <w:t>(735)</w:t>
            </w:r>
          </w:p>
        </w:tc>
        <w:tc>
          <w:tcPr>
            <w:tcW w:w="1535" w:type="dxa"/>
            <w:tcBorders>
              <w:top w:val="single" w:sz="4" w:space="0" w:color="4F81BD"/>
              <w:left w:val="nil"/>
              <w:bottom w:val="single" w:sz="4" w:space="0" w:color="4F81BD"/>
              <w:right w:val="single" w:sz="4" w:space="0" w:color="4F81BD"/>
            </w:tcBorders>
            <w:shd w:val="clear" w:color="auto" w:fill="FFFFFF"/>
            <w:noWrap/>
            <w:vAlign w:val="bottom"/>
            <w:hideMark/>
          </w:tcPr>
          <w:p w14:paraId="4D39979D"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51,714 </w:t>
            </w:r>
          </w:p>
        </w:tc>
      </w:tr>
      <w:tr w:rsidR="008B66BE" w:rsidRPr="0035558F" w14:paraId="4B9A3D65" w14:textId="77777777" w:rsidTr="00894549">
        <w:trPr>
          <w:trHeight w:val="288"/>
        </w:trPr>
        <w:tc>
          <w:tcPr>
            <w:tcW w:w="2080" w:type="dxa"/>
            <w:tcBorders>
              <w:top w:val="nil"/>
              <w:left w:val="single" w:sz="4" w:space="0" w:color="4F81BD"/>
              <w:bottom w:val="single" w:sz="4" w:space="0" w:color="4F81BD"/>
              <w:right w:val="single" w:sz="4" w:space="0" w:color="4F81BD"/>
            </w:tcBorders>
            <w:shd w:val="clear" w:color="auto" w:fill="DCE6F1"/>
            <w:noWrap/>
            <w:vAlign w:val="bottom"/>
            <w:hideMark/>
          </w:tcPr>
          <w:p w14:paraId="2BD6A361" w14:textId="77777777" w:rsidR="008B66BE" w:rsidRPr="0035558F" w:rsidRDefault="008B66BE">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Non-admitted</w:t>
            </w:r>
          </w:p>
        </w:tc>
        <w:tc>
          <w:tcPr>
            <w:tcW w:w="1535" w:type="dxa"/>
            <w:tcBorders>
              <w:top w:val="nil"/>
              <w:left w:val="nil"/>
              <w:bottom w:val="single" w:sz="4" w:space="0" w:color="4F81BD"/>
              <w:right w:val="single" w:sz="4" w:space="0" w:color="4F81BD"/>
            </w:tcBorders>
            <w:shd w:val="clear" w:color="auto" w:fill="DCE6F1"/>
            <w:noWrap/>
            <w:vAlign w:val="bottom"/>
            <w:hideMark/>
          </w:tcPr>
          <w:p w14:paraId="64468266"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57,270 </w:t>
            </w:r>
          </w:p>
        </w:tc>
        <w:tc>
          <w:tcPr>
            <w:tcW w:w="1535" w:type="dxa"/>
            <w:tcBorders>
              <w:top w:val="nil"/>
              <w:left w:val="nil"/>
              <w:bottom w:val="single" w:sz="4" w:space="0" w:color="4F81BD"/>
              <w:right w:val="single" w:sz="4" w:space="0" w:color="4F81BD"/>
            </w:tcBorders>
            <w:shd w:val="clear" w:color="auto" w:fill="DCE6F1"/>
            <w:noWrap/>
            <w:vAlign w:val="bottom"/>
            <w:hideMark/>
          </w:tcPr>
          <w:p w14:paraId="00056BCF"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w:t>
            </w:r>
            <w:r w:rsidR="003F23F1" w:rsidRPr="0035558F">
              <w:rPr>
                <w:rFonts w:ascii="Univers 45 Light" w:hAnsi="Univers 45 Light"/>
                <w:color w:val="000000"/>
                <w:sz w:val="18"/>
                <w:szCs w:val="16"/>
                <w:lang w:eastAsia="en-AU"/>
              </w:rPr>
              <w:t xml:space="preserve"> </w:t>
            </w:r>
          </w:p>
        </w:tc>
        <w:tc>
          <w:tcPr>
            <w:tcW w:w="1535" w:type="dxa"/>
            <w:tcBorders>
              <w:top w:val="nil"/>
              <w:left w:val="nil"/>
              <w:bottom w:val="single" w:sz="4" w:space="0" w:color="4F81BD"/>
              <w:right w:val="single" w:sz="4" w:space="0" w:color="4F81BD"/>
            </w:tcBorders>
            <w:shd w:val="clear" w:color="auto" w:fill="DCE6F1"/>
            <w:noWrap/>
            <w:vAlign w:val="bottom"/>
            <w:hideMark/>
          </w:tcPr>
          <w:p w14:paraId="6B059520" w14:textId="77777777" w:rsidR="008B66BE" w:rsidRPr="0035558F" w:rsidRDefault="003F23F1">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8B66BE" w:rsidRPr="0035558F">
              <w:rPr>
                <w:rFonts w:ascii="Univers 45 Light" w:hAnsi="Univers 45 Light"/>
                <w:color w:val="000000"/>
                <w:sz w:val="18"/>
                <w:szCs w:val="16"/>
                <w:lang w:eastAsia="en-AU"/>
              </w:rPr>
              <w:t xml:space="preserve">57,270 </w:t>
            </w:r>
          </w:p>
        </w:tc>
        <w:tc>
          <w:tcPr>
            <w:tcW w:w="1535" w:type="dxa"/>
            <w:tcBorders>
              <w:top w:val="nil"/>
              <w:left w:val="nil"/>
              <w:bottom w:val="single" w:sz="4" w:space="0" w:color="4F81BD"/>
              <w:right w:val="single" w:sz="4" w:space="0" w:color="4F81BD"/>
            </w:tcBorders>
            <w:shd w:val="clear" w:color="auto" w:fill="DCE6F1"/>
            <w:noWrap/>
            <w:vAlign w:val="bottom"/>
            <w:hideMark/>
          </w:tcPr>
          <w:p w14:paraId="5036DDEB" w14:textId="77777777" w:rsidR="008B66BE" w:rsidRPr="0035558F" w:rsidRDefault="003F23F1">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r w:rsidR="008B66BE" w:rsidRPr="0035558F">
              <w:rPr>
                <w:rFonts w:ascii="Univers 45 Light" w:hAnsi="Univers 45 Light"/>
                <w:color w:val="000000"/>
                <w:sz w:val="18"/>
              </w:rPr>
              <w:t>-</w:t>
            </w:r>
            <w:r w:rsidRPr="0035558F">
              <w:rPr>
                <w:rFonts w:ascii="Univers 45 Light" w:hAnsi="Univers 45 Light"/>
                <w:color w:val="000000"/>
                <w:sz w:val="18"/>
              </w:rPr>
              <w:t xml:space="preserve"> </w:t>
            </w:r>
          </w:p>
        </w:tc>
        <w:tc>
          <w:tcPr>
            <w:tcW w:w="1535" w:type="dxa"/>
            <w:tcBorders>
              <w:top w:val="nil"/>
              <w:left w:val="nil"/>
              <w:bottom w:val="single" w:sz="4" w:space="0" w:color="4F81BD"/>
              <w:right w:val="single" w:sz="4" w:space="0" w:color="4F81BD"/>
            </w:tcBorders>
            <w:shd w:val="clear" w:color="auto" w:fill="DCE6F1"/>
            <w:noWrap/>
            <w:vAlign w:val="bottom"/>
            <w:hideMark/>
          </w:tcPr>
          <w:p w14:paraId="63EC5A5C"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57,270 </w:t>
            </w:r>
          </w:p>
        </w:tc>
        <w:tc>
          <w:tcPr>
            <w:tcW w:w="1535" w:type="dxa"/>
            <w:tcBorders>
              <w:top w:val="nil"/>
              <w:left w:val="nil"/>
              <w:bottom w:val="single" w:sz="4" w:space="0" w:color="4F81BD"/>
              <w:right w:val="single" w:sz="4" w:space="0" w:color="4F81BD"/>
            </w:tcBorders>
            <w:shd w:val="clear" w:color="auto" w:fill="DCE6F1"/>
            <w:noWrap/>
            <w:vAlign w:val="bottom"/>
            <w:hideMark/>
          </w:tcPr>
          <w:p w14:paraId="7D535B07"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57,270 </w:t>
            </w:r>
          </w:p>
        </w:tc>
        <w:tc>
          <w:tcPr>
            <w:tcW w:w="1535" w:type="dxa"/>
            <w:tcBorders>
              <w:top w:val="nil"/>
              <w:left w:val="nil"/>
              <w:bottom w:val="single" w:sz="4" w:space="0" w:color="4F81BD"/>
              <w:right w:val="single" w:sz="4" w:space="0" w:color="4F81BD"/>
            </w:tcBorders>
            <w:shd w:val="clear" w:color="auto" w:fill="DCE6F1"/>
            <w:noWrap/>
            <w:vAlign w:val="bottom"/>
            <w:hideMark/>
          </w:tcPr>
          <w:p w14:paraId="01D8130F"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535" w:type="dxa"/>
            <w:tcBorders>
              <w:top w:val="nil"/>
              <w:left w:val="nil"/>
              <w:bottom w:val="single" w:sz="4" w:space="0" w:color="4F81BD"/>
              <w:right w:val="single" w:sz="4" w:space="0" w:color="4F81BD"/>
            </w:tcBorders>
            <w:shd w:val="clear" w:color="auto" w:fill="DCE6F1"/>
            <w:noWrap/>
            <w:vAlign w:val="bottom"/>
            <w:hideMark/>
          </w:tcPr>
          <w:p w14:paraId="595FCF22"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57,270 </w:t>
            </w:r>
          </w:p>
        </w:tc>
      </w:tr>
      <w:tr w:rsidR="008B66BE" w:rsidRPr="0035558F" w14:paraId="75C68836" w14:textId="77777777" w:rsidTr="00894549">
        <w:trPr>
          <w:trHeight w:val="288"/>
        </w:trPr>
        <w:tc>
          <w:tcPr>
            <w:tcW w:w="2080" w:type="dxa"/>
            <w:tcBorders>
              <w:top w:val="nil"/>
              <w:left w:val="single" w:sz="4" w:space="0" w:color="4F81BD"/>
              <w:bottom w:val="single" w:sz="4" w:space="0" w:color="4F81BD"/>
              <w:right w:val="single" w:sz="4" w:space="0" w:color="4F81BD"/>
            </w:tcBorders>
            <w:shd w:val="clear" w:color="auto" w:fill="FFFFFF"/>
            <w:noWrap/>
            <w:vAlign w:val="bottom"/>
            <w:hideMark/>
          </w:tcPr>
          <w:p w14:paraId="773227B3" w14:textId="77777777" w:rsidR="008B66BE" w:rsidRPr="0035558F" w:rsidRDefault="008B66BE">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Emergency</w:t>
            </w:r>
          </w:p>
        </w:tc>
        <w:tc>
          <w:tcPr>
            <w:tcW w:w="1535" w:type="dxa"/>
            <w:tcBorders>
              <w:top w:val="nil"/>
              <w:left w:val="nil"/>
              <w:bottom w:val="single" w:sz="4" w:space="0" w:color="4F81BD"/>
              <w:right w:val="single" w:sz="4" w:space="0" w:color="4F81BD"/>
            </w:tcBorders>
            <w:shd w:val="clear" w:color="auto" w:fill="FFFFFF"/>
            <w:noWrap/>
            <w:vAlign w:val="bottom"/>
            <w:hideMark/>
          </w:tcPr>
          <w:p w14:paraId="5A2A0054"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44,455 </w:t>
            </w:r>
          </w:p>
        </w:tc>
        <w:tc>
          <w:tcPr>
            <w:tcW w:w="1535" w:type="dxa"/>
            <w:tcBorders>
              <w:top w:val="nil"/>
              <w:left w:val="nil"/>
              <w:bottom w:val="single" w:sz="4" w:space="0" w:color="4F81BD"/>
              <w:right w:val="single" w:sz="4" w:space="0" w:color="4F81BD"/>
            </w:tcBorders>
            <w:shd w:val="clear" w:color="auto" w:fill="DCE6F1"/>
            <w:noWrap/>
            <w:vAlign w:val="bottom"/>
            <w:hideMark/>
          </w:tcPr>
          <w:p w14:paraId="185B6B90"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(25)</w:t>
            </w:r>
          </w:p>
        </w:tc>
        <w:tc>
          <w:tcPr>
            <w:tcW w:w="1535" w:type="dxa"/>
            <w:tcBorders>
              <w:top w:val="nil"/>
              <w:left w:val="nil"/>
              <w:bottom w:val="single" w:sz="4" w:space="0" w:color="4F81BD"/>
              <w:right w:val="single" w:sz="4" w:space="0" w:color="4F81BD"/>
            </w:tcBorders>
            <w:shd w:val="clear" w:color="auto" w:fill="FFFFFF"/>
            <w:noWrap/>
            <w:vAlign w:val="bottom"/>
            <w:hideMark/>
          </w:tcPr>
          <w:p w14:paraId="063A2D03" w14:textId="77777777" w:rsidR="008B66BE" w:rsidRPr="0035558F" w:rsidRDefault="003F23F1">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8B66BE" w:rsidRPr="0035558F">
              <w:rPr>
                <w:rFonts w:ascii="Univers 45 Light" w:hAnsi="Univers 45 Light"/>
                <w:color w:val="000000"/>
                <w:sz w:val="18"/>
                <w:szCs w:val="16"/>
                <w:lang w:eastAsia="en-AU"/>
              </w:rPr>
              <w:t xml:space="preserve">44,430 </w:t>
            </w:r>
          </w:p>
        </w:tc>
        <w:tc>
          <w:tcPr>
            <w:tcW w:w="1535" w:type="dxa"/>
            <w:tcBorders>
              <w:top w:val="nil"/>
              <w:left w:val="nil"/>
              <w:bottom w:val="single" w:sz="4" w:space="0" w:color="4F81BD"/>
              <w:right w:val="single" w:sz="4" w:space="0" w:color="4F81BD"/>
            </w:tcBorders>
            <w:shd w:val="clear" w:color="auto" w:fill="DCE6F1"/>
            <w:noWrap/>
            <w:vAlign w:val="bottom"/>
            <w:hideMark/>
          </w:tcPr>
          <w:p w14:paraId="00DD7A53" w14:textId="77777777" w:rsidR="008B66BE" w:rsidRPr="0035558F" w:rsidRDefault="003F23F1">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r w:rsidR="008B66BE" w:rsidRPr="0035558F">
              <w:rPr>
                <w:rFonts w:ascii="Univers 45 Light" w:hAnsi="Univers 45 Light"/>
                <w:color w:val="000000"/>
                <w:sz w:val="18"/>
              </w:rPr>
              <w:t>-</w:t>
            </w:r>
            <w:r w:rsidRPr="0035558F">
              <w:rPr>
                <w:rFonts w:ascii="Univers 45 Light" w:hAnsi="Univers 45 Light"/>
                <w:color w:val="000000"/>
                <w:sz w:val="18"/>
              </w:rPr>
              <w:t xml:space="preserve"> </w:t>
            </w:r>
          </w:p>
        </w:tc>
        <w:tc>
          <w:tcPr>
            <w:tcW w:w="1535" w:type="dxa"/>
            <w:tcBorders>
              <w:top w:val="nil"/>
              <w:left w:val="nil"/>
              <w:bottom w:val="single" w:sz="4" w:space="0" w:color="4F81BD"/>
              <w:right w:val="single" w:sz="4" w:space="0" w:color="4F81BD"/>
            </w:tcBorders>
            <w:shd w:val="clear" w:color="auto" w:fill="FFFFFF"/>
            <w:noWrap/>
            <w:vAlign w:val="bottom"/>
            <w:hideMark/>
          </w:tcPr>
          <w:p w14:paraId="4BAA7866"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44,430 </w:t>
            </w:r>
          </w:p>
        </w:tc>
        <w:tc>
          <w:tcPr>
            <w:tcW w:w="1535" w:type="dxa"/>
            <w:tcBorders>
              <w:top w:val="nil"/>
              <w:left w:val="nil"/>
              <w:bottom w:val="single" w:sz="4" w:space="0" w:color="4F81BD"/>
              <w:right w:val="single" w:sz="4" w:space="0" w:color="4F81BD"/>
            </w:tcBorders>
            <w:shd w:val="clear" w:color="auto" w:fill="FFFFFF"/>
            <w:noWrap/>
            <w:vAlign w:val="bottom"/>
            <w:hideMark/>
          </w:tcPr>
          <w:p w14:paraId="65D9CE60"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44,430 </w:t>
            </w:r>
          </w:p>
        </w:tc>
        <w:tc>
          <w:tcPr>
            <w:tcW w:w="1535" w:type="dxa"/>
            <w:tcBorders>
              <w:top w:val="nil"/>
              <w:left w:val="nil"/>
              <w:bottom w:val="single" w:sz="4" w:space="0" w:color="4F81BD"/>
              <w:right w:val="single" w:sz="4" w:space="0" w:color="4F81BD"/>
            </w:tcBorders>
            <w:shd w:val="clear" w:color="auto" w:fill="DCE6F1"/>
            <w:noWrap/>
            <w:vAlign w:val="bottom"/>
            <w:hideMark/>
          </w:tcPr>
          <w:p w14:paraId="6FCF1EB3"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535" w:type="dxa"/>
            <w:tcBorders>
              <w:top w:val="nil"/>
              <w:left w:val="nil"/>
              <w:bottom w:val="single" w:sz="4" w:space="0" w:color="4F81BD"/>
              <w:right w:val="single" w:sz="4" w:space="0" w:color="4F81BD"/>
            </w:tcBorders>
            <w:shd w:val="clear" w:color="auto" w:fill="FFFFFF"/>
            <w:noWrap/>
            <w:vAlign w:val="bottom"/>
            <w:hideMark/>
          </w:tcPr>
          <w:p w14:paraId="77D9B375"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44,430 </w:t>
            </w:r>
          </w:p>
        </w:tc>
      </w:tr>
      <w:tr w:rsidR="008B66BE" w:rsidRPr="0035558F" w14:paraId="481EF8BC" w14:textId="77777777" w:rsidTr="00894549">
        <w:trPr>
          <w:trHeight w:val="288"/>
        </w:trPr>
        <w:tc>
          <w:tcPr>
            <w:tcW w:w="2080" w:type="dxa"/>
            <w:tcBorders>
              <w:top w:val="nil"/>
              <w:left w:val="single" w:sz="4" w:space="0" w:color="4F81BD"/>
              <w:bottom w:val="single" w:sz="4" w:space="0" w:color="4F81BD"/>
              <w:right w:val="single" w:sz="4" w:space="0" w:color="4F81BD"/>
            </w:tcBorders>
            <w:shd w:val="clear" w:color="auto" w:fill="DCE6F1"/>
            <w:noWrap/>
            <w:vAlign w:val="bottom"/>
            <w:hideMark/>
          </w:tcPr>
          <w:p w14:paraId="5C64716F" w14:textId="77777777" w:rsidR="008B66BE" w:rsidRPr="0035558F" w:rsidRDefault="008B66BE">
            <w:pPr>
              <w:spacing w:line="240" w:lineRule="auto"/>
              <w:rPr>
                <w:rFonts w:ascii="Univers 45 Light" w:hAnsi="Univers 45 Light"/>
                <w:color w:val="000000"/>
                <w:sz w:val="18"/>
                <w:szCs w:val="16"/>
                <w:lang w:eastAsia="en-AU"/>
              </w:rPr>
            </w:pPr>
            <w:proofErr w:type="spellStart"/>
            <w:r w:rsidRPr="0035558F">
              <w:rPr>
                <w:rFonts w:ascii="Univers 45 Light" w:hAnsi="Univers 45 Light"/>
                <w:color w:val="000000"/>
                <w:sz w:val="18"/>
                <w:szCs w:val="16"/>
                <w:lang w:eastAsia="en-AU"/>
              </w:rPr>
              <w:t>Sub Acute</w:t>
            </w:r>
            <w:proofErr w:type="spellEnd"/>
          </w:p>
        </w:tc>
        <w:tc>
          <w:tcPr>
            <w:tcW w:w="1535" w:type="dxa"/>
            <w:tcBorders>
              <w:top w:val="nil"/>
              <w:left w:val="nil"/>
              <w:bottom w:val="single" w:sz="4" w:space="0" w:color="4F81BD"/>
              <w:right w:val="single" w:sz="4" w:space="0" w:color="4F81BD"/>
            </w:tcBorders>
            <w:shd w:val="clear" w:color="auto" w:fill="DCE6F1"/>
            <w:noWrap/>
            <w:vAlign w:val="bottom"/>
            <w:hideMark/>
          </w:tcPr>
          <w:p w14:paraId="146085DF"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166 </w:t>
            </w:r>
          </w:p>
        </w:tc>
        <w:tc>
          <w:tcPr>
            <w:tcW w:w="1535" w:type="dxa"/>
            <w:tcBorders>
              <w:top w:val="nil"/>
              <w:left w:val="nil"/>
              <w:bottom w:val="single" w:sz="4" w:space="0" w:color="4F81BD"/>
              <w:right w:val="single" w:sz="4" w:space="0" w:color="4F81BD"/>
            </w:tcBorders>
            <w:shd w:val="clear" w:color="auto" w:fill="DCE6F1"/>
            <w:noWrap/>
            <w:vAlign w:val="bottom"/>
            <w:hideMark/>
          </w:tcPr>
          <w:p w14:paraId="55FC679E"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(16)</w:t>
            </w:r>
          </w:p>
        </w:tc>
        <w:tc>
          <w:tcPr>
            <w:tcW w:w="1535" w:type="dxa"/>
            <w:tcBorders>
              <w:top w:val="nil"/>
              <w:left w:val="nil"/>
              <w:bottom w:val="single" w:sz="4" w:space="0" w:color="4F81BD"/>
              <w:right w:val="single" w:sz="4" w:space="0" w:color="4F81BD"/>
            </w:tcBorders>
            <w:shd w:val="clear" w:color="auto" w:fill="DCE6F1"/>
            <w:noWrap/>
            <w:vAlign w:val="bottom"/>
            <w:hideMark/>
          </w:tcPr>
          <w:p w14:paraId="4F200DA9"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150 </w:t>
            </w:r>
          </w:p>
        </w:tc>
        <w:tc>
          <w:tcPr>
            <w:tcW w:w="1535" w:type="dxa"/>
            <w:tcBorders>
              <w:top w:val="nil"/>
              <w:left w:val="nil"/>
              <w:bottom w:val="single" w:sz="4" w:space="0" w:color="4F81BD"/>
              <w:right w:val="single" w:sz="4" w:space="0" w:color="4F81BD"/>
            </w:tcBorders>
            <w:shd w:val="clear" w:color="auto" w:fill="DCE6F1"/>
            <w:noWrap/>
            <w:vAlign w:val="bottom"/>
            <w:hideMark/>
          </w:tcPr>
          <w:p w14:paraId="1BB8F080" w14:textId="77777777" w:rsidR="008B66BE" w:rsidRPr="0035558F" w:rsidRDefault="003F23F1">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r w:rsidR="008B66BE" w:rsidRPr="0035558F">
              <w:rPr>
                <w:rFonts w:ascii="Univers 45 Light" w:hAnsi="Univers 45 Light"/>
                <w:color w:val="000000"/>
                <w:sz w:val="18"/>
              </w:rPr>
              <w:t>-</w:t>
            </w:r>
            <w:r w:rsidRPr="0035558F">
              <w:rPr>
                <w:rFonts w:ascii="Univers 45 Light" w:hAnsi="Univers 45 Light"/>
                <w:color w:val="000000"/>
                <w:sz w:val="18"/>
              </w:rPr>
              <w:t xml:space="preserve"> </w:t>
            </w:r>
          </w:p>
        </w:tc>
        <w:tc>
          <w:tcPr>
            <w:tcW w:w="1535" w:type="dxa"/>
            <w:tcBorders>
              <w:top w:val="nil"/>
              <w:left w:val="nil"/>
              <w:bottom w:val="single" w:sz="4" w:space="0" w:color="4F81BD"/>
              <w:right w:val="single" w:sz="4" w:space="0" w:color="4F81BD"/>
            </w:tcBorders>
            <w:shd w:val="clear" w:color="auto" w:fill="DCE6F1"/>
            <w:noWrap/>
            <w:vAlign w:val="bottom"/>
            <w:hideMark/>
          </w:tcPr>
          <w:p w14:paraId="20EF2BC1"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150 </w:t>
            </w:r>
          </w:p>
        </w:tc>
        <w:tc>
          <w:tcPr>
            <w:tcW w:w="1535" w:type="dxa"/>
            <w:tcBorders>
              <w:top w:val="nil"/>
              <w:left w:val="nil"/>
              <w:bottom w:val="single" w:sz="4" w:space="0" w:color="4F81BD"/>
              <w:right w:val="single" w:sz="4" w:space="0" w:color="4F81BD"/>
            </w:tcBorders>
            <w:shd w:val="clear" w:color="auto" w:fill="DCE6F1"/>
            <w:noWrap/>
            <w:vAlign w:val="bottom"/>
            <w:hideMark/>
          </w:tcPr>
          <w:p w14:paraId="126E4902" w14:textId="77777777" w:rsidR="008B66BE" w:rsidRPr="0035558F" w:rsidRDefault="003F23F1">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r w:rsidR="008B66BE" w:rsidRPr="0035558F">
              <w:rPr>
                <w:rFonts w:ascii="Univers 45 Light" w:hAnsi="Univers 45 Light"/>
                <w:color w:val="000000"/>
                <w:sz w:val="18"/>
              </w:rPr>
              <w:t xml:space="preserve">150 </w:t>
            </w:r>
          </w:p>
        </w:tc>
        <w:tc>
          <w:tcPr>
            <w:tcW w:w="1535" w:type="dxa"/>
            <w:tcBorders>
              <w:top w:val="nil"/>
              <w:left w:val="nil"/>
              <w:bottom w:val="single" w:sz="4" w:space="0" w:color="4F81BD"/>
              <w:right w:val="single" w:sz="4" w:space="0" w:color="4F81BD"/>
            </w:tcBorders>
            <w:shd w:val="clear" w:color="auto" w:fill="DCE6F1"/>
            <w:noWrap/>
            <w:vAlign w:val="bottom"/>
            <w:hideMark/>
          </w:tcPr>
          <w:p w14:paraId="2BF3868D"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535" w:type="dxa"/>
            <w:tcBorders>
              <w:top w:val="nil"/>
              <w:left w:val="nil"/>
              <w:bottom w:val="single" w:sz="4" w:space="0" w:color="4F81BD"/>
              <w:right w:val="single" w:sz="4" w:space="0" w:color="4F81BD"/>
            </w:tcBorders>
            <w:shd w:val="clear" w:color="auto" w:fill="DCE6F1"/>
            <w:noWrap/>
            <w:vAlign w:val="bottom"/>
            <w:hideMark/>
          </w:tcPr>
          <w:p w14:paraId="387DAB3C"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150 </w:t>
            </w:r>
          </w:p>
        </w:tc>
      </w:tr>
      <w:tr w:rsidR="008B66BE" w:rsidRPr="0035558F" w14:paraId="14DBC8BD" w14:textId="77777777" w:rsidTr="00894549">
        <w:trPr>
          <w:trHeight w:val="288"/>
        </w:trPr>
        <w:tc>
          <w:tcPr>
            <w:tcW w:w="2080" w:type="dxa"/>
            <w:tcBorders>
              <w:top w:val="nil"/>
              <w:left w:val="single" w:sz="4" w:space="0" w:color="4F81BD"/>
              <w:bottom w:val="single" w:sz="4" w:space="0" w:color="4F81BD"/>
              <w:right w:val="single" w:sz="4" w:space="0" w:color="4F81BD"/>
            </w:tcBorders>
            <w:shd w:val="clear" w:color="auto" w:fill="FFFFFF"/>
            <w:noWrap/>
            <w:vAlign w:val="bottom"/>
            <w:hideMark/>
          </w:tcPr>
          <w:p w14:paraId="67391943" w14:textId="77777777" w:rsidR="008B66BE" w:rsidRPr="0035558F" w:rsidRDefault="008B66BE">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Mental Health</w:t>
            </w:r>
          </w:p>
        </w:tc>
        <w:tc>
          <w:tcPr>
            <w:tcW w:w="1535" w:type="dxa"/>
            <w:tcBorders>
              <w:top w:val="nil"/>
              <w:left w:val="nil"/>
              <w:bottom w:val="single" w:sz="4" w:space="0" w:color="4F81BD"/>
              <w:right w:val="single" w:sz="4" w:space="0" w:color="4F81BD"/>
            </w:tcBorders>
            <w:shd w:val="clear" w:color="auto" w:fill="FFFFFF"/>
            <w:noWrap/>
            <w:vAlign w:val="bottom"/>
            <w:hideMark/>
          </w:tcPr>
          <w:p w14:paraId="148B1ECC"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3F23F1" w:rsidRPr="0035558F">
              <w:rPr>
                <w:rFonts w:ascii="Univers 45 Light" w:hAnsi="Univers 45 Light"/>
                <w:color w:val="000000"/>
                <w:sz w:val="18"/>
                <w:szCs w:val="16"/>
                <w:lang w:eastAsia="en-AU"/>
              </w:rPr>
              <w:t xml:space="preserve"> </w:t>
            </w:r>
          </w:p>
        </w:tc>
        <w:tc>
          <w:tcPr>
            <w:tcW w:w="1535" w:type="dxa"/>
            <w:tcBorders>
              <w:top w:val="nil"/>
              <w:left w:val="nil"/>
              <w:bottom w:val="single" w:sz="4" w:space="0" w:color="4F81BD"/>
              <w:right w:val="single" w:sz="4" w:space="0" w:color="4F81BD"/>
            </w:tcBorders>
            <w:shd w:val="clear" w:color="auto" w:fill="DCE6F1"/>
            <w:noWrap/>
            <w:vAlign w:val="bottom"/>
            <w:hideMark/>
          </w:tcPr>
          <w:p w14:paraId="38292A76"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w:t>
            </w:r>
            <w:r w:rsidR="003F23F1" w:rsidRPr="0035558F">
              <w:rPr>
                <w:rFonts w:ascii="Univers 45 Light" w:hAnsi="Univers 45 Light"/>
                <w:color w:val="000000"/>
                <w:sz w:val="18"/>
                <w:szCs w:val="16"/>
                <w:lang w:eastAsia="en-AU"/>
              </w:rPr>
              <w:t xml:space="preserve"> </w:t>
            </w:r>
          </w:p>
        </w:tc>
        <w:tc>
          <w:tcPr>
            <w:tcW w:w="1535" w:type="dxa"/>
            <w:tcBorders>
              <w:top w:val="nil"/>
              <w:left w:val="nil"/>
              <w:bottom w:val="single" w:sz="4" w:space="0" w:color="4F81BD"/>
              <w:right w:val="single" w:sz="4" w:space="0" w:color="4F81BD"/>
            </w:tcBorders>
            <w:shd w:val="clear" w:color="auto" w:fill="FFFFFF"/>
            <w:noWrap/>
            <w:vAlign w:val="bottom"/>
            <w:hideMark/>
          </w:tcPr>
          <w:p w14:paraId="1E4ECD1B"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w:t>
            </w:r>
            <w:r w:rsidR="003F23F1" w:rsidRPr="0035558F">
              <w:rPr>
                <w:rFonts w:ascii="Univers 45 Light" w:hAnsi="Univers 45 Light"/>
                <w:color w:val="000000"/>
                <w:sz w:val="18"/>
                <w:szCs w:val="16"/>
                <w:lang w:eastAsia="en-AU"/>
              </w:rPr>
              <w:t xml:space="preserve"> </w:t>
            </w:r>
          </w:p>
        </w:tc>
        <w:tc>
          <w:tcPr>
            <w:tcW w:w="1535" w:type="dxa"/>
            <w:tcBorders>
              <w:top w:val="nil"/>
              <w:left w:val="nil"/>
              <w:bottom w:val="single" w:sz="4" w:space="0" w:color="4F81BD"/>
              <w:right w:val="single" w:sz="4" w:space="0" w:color="4F81BD"/>
            </w:tcBorders>
            <w:shd w:val="clear" w:color="auto" w:fill="DCE6F1"/>
            <w:noWrap/>
            <w:vAlign w:val="bottom"/>
            <w:hideMark/>
          </w:tcPr>
          <w:p w14:paraId="501F4F49" w14:textId="77777777" w:rsidR="008B66BE" w:rsidRPr="0035558F" w:rsidRDefault="003F23F1">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r w:rsidR="008B66BE" w:rsidRPr="0035558F">
              <w:rPr>
                <w:rFonts w:ascii="Univers 45 Light" w:hAnsi="Univers 45 Light"/>
                <w:color w:val="000000"/>
                <w:sz w:val="18"/>
              </w:rPr>
              <w:t>-</w:t>
            </w:r>
            <w:r w:rsidRPr="0035558F">
              <w:rPr>
                <w:rFonts w:ascii="Univers 45 Light" w:hAnsi="Univers 45 Light"/>
                <w:color w:val="000000"/>
                <w:sz w:val="18"/>
              </w:rPr>
              <w:t xml:space="preserve"> </w:t>
            </w:r>
          </w:p>
        </w:tc>
        <w:tc>
          <w:tcPr>
            <w:tcW w:w="1535" w:type="dxa"/>
            <w:tcBorders>
              <w:top w:val="nil"/>
              <w:left w:val="nil"/>
              <w:bottom w:val="single" w:sz="4" w:space="0" w:color="4F81BD"/>
              <w:right w:val="single" w:sz="4" w:space="0" w:color="4F81BD"/>
            </w:tcBorders>
            <w:shd w:val="clear" w:color="auto" w:fill="FFFFFF"/>
            <w:noWrap/>
            <w:vAlign w:val="bottom"/>
            <w:hideMark/>
          </w:tcPr>
          <w:p w14:paraId="5C31927D"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535" w:type="dxa"/>
            <w:tcBorders>
              <w:top w:val="nil"/>
              <w:left w:val="nil"/>
              <w:bottom w:val="single" w:sz="4" w:space="0" w:color="4F81BD"/>
              <w:right w:val="single" w:sz="4" w:space="0" w:color="4F81BD"/>
            </w:tcBorders>
            <w:shd w:val="clear" w:color="auto" w:fill="FFFFFF"/>
            <w:noWrap/>
            <w:vAlign w:val="bottom"/>
            <w:hideMark/>
          </w:tcPr>
          <w:p w14:paraId="74CD9F9F"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535" w:type="dxa"/>
            <w:tcBorders>
              <w:top w:val="nil"/>
              <w:left w:val="nil"/>
              <w:bottom w:val="single" w:sz="4" w:space="0" w:color="4F81BD"/>
              <w:right w:val="single" w:sz="4" w:space="0" w:color="4F81BD"/>
            </w:tcBorders>
            <w:shd w:val="clear" w:color="auto" w:fill="DCE6F1"/>
            <w:noWrap/>
            <w:vAlign w:val="bottom"/>
            <w:hideMark/>
          </w:tcPr>
          <w:p w14:paraId="0F718B47"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535" w:type="dxa"/>
            <w:tcBorders>
              <w:top w:val="nil"/>
              <w:left w:val="nil"/>
              <w:bottom w:val="single" w:sz="4" w:space="0" w:color="4F81BD"/>
              <w:right w:val="single" w:sz="4" w:space="0" w:color="4F81BD"/>
            </w:tcBorders>
            <w:shd w:val="clear" w:color="auto" w:fill="FFFFFF"/>
            <w:noWrap/>
            <w:vAlign w:val="bottom"/>
            <w:hideMark/>
          </w:tcPr>
          <w:p w14:paraId="11F8E7A8"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r>
      <w:tr w:rsidR="008B66BE" w:rsidRPr="0035558F" w14:paraId="15533A57" w14:textId="77777777" w:rsidTr="00894549">
        <w:trPr>
          <w:trHeight w:val="288"/>
        </w:trPr>
        <w:tc>
          <w:tcPr>
            <w:tcW w:w="2080" w:type="dxa"/>
            <w:tcBorders>
              <w:top w:val="nil"/>
              <w:left w:val="single" w:sz="4" w:space="0" w:color="4F81BD"/>
              <w:bottom w:val="single" w:sz="4" w:space="0" w:color="4F81BD"/>
              <w:right w:val="single" w:sz="4" w:space="0" w:color="4F81BD"/>
            </w:tcBorders>
            <w:shd w:val="clear" w:color="auto" w:fill="DCE6F1"/>
            <w:noWrap/>
            <w:vAlign w:val="bottom"/>
            <w:hideMark/>
          </w:tcPr>
          <w:p w14:paraId="4EB0B0AF" w14:textId="77777777" w:rsidR="008B66BE" w:rsidRPr="0035558F" w:rsidRDefault="008B66BE">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Other</w:t>
            </w:r>
          </w:p>
        </w:tc>
        <w:tc>
          <w:tcPr>
            <w:tcW w:w="1535" w:type="dxa"/>
            <w:tcBorders>
              <w:top w:val="nil"/>
              <w:left w:val="nil"/>
              <w:bottom w:val="single" w:sz="4" w:space="0" w:color="4F81BD"/>
              <w:right w:val="single" w:sz="4" w:space="0" w:color="4F81BD"/>
            </w:tcBorders>
            <w:shd w:val="clear" w:color="auto" w:fill="DCE6F1"/>
            <w:noWrap/>
            <w:vAlign w:val="bottom"/>
            <w:hideMark/>
          </w:tcPr>
          <w:p w14:paraId="6B7701FD"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12,477 </w:t>
            </w:r>
          </w:p>
        </w:tc>
        <w:tc>
          <w:tcPr>
            <w:tcW w:w="1535" w:type="dxa"/>
            <w:tcBorders>
              <w:top w:val="nil"/>
              <w:left w:val="nil"/>
              <w:bottom w:val="single" w:sz="4" w:space="0" w:color="4F81BD"/>
              <w:right w:val="single" w:sz="4" w:space="0" w:color="4F81BD"/>
            </w:tcBorders>
            <w:shd w:val="clear" w:color="auto" w:fill="DCE6F1"/>
            <w:noWrap/>
            <w:vAlign w:val="bottom"/>
            <w:hideMark/>
          </w:tcPr>
          <w:p w14:paraId="4F942DA3"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(11,509)</w:t>
            </w:r>
          </w:p>
        </w:tc>
        <w:tc>
          <w:tcPr>
            <w:tcW w:w="1535" w:type="dxa"/>
            <w:tcBorders>
              <w:top w:val="nil"/>
              <w:left w:val="nil"/>
              <w:bottom w:val="single" w:sz="4" w:space="0" w:color="4F81BD"/>
              <w:right w:val="single" w:sz="4" w:space="0" w:color="4F81BD"/>
            </w:tcBorders>
            <w:shd w:val="clear" w:color="auto" w:fill="DCE6F1"/>
            <w:noWrap/>
            <w:vAlign w:val="bottom"/>
            <w:hideMark/>
          </w:tcPr>
          <w:p w14:paraId="02A7A142"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968 </w:t>
            </w:r>
          </w:p>
        </w:tc>
        <w:tc>
          <w:tcPr>
            <w:tcW w:w="1535" w:type="dxa"/>
            <w:tcBorders>
              <w:top w:val="nil"/>
              <w:left w:val="nil"/>
              <w:bottom w:val="single" w:sz="4" w:space="0" w:color="4F81BD"/>
              <w:right w:val="single" w:sz="4" w:space="0" w:color="4F81BD"/>
            </w:tcBorders>
            <w:shd w:val="clear" w:color="auto" w:fill="DCE6F1"/>
            <w:noWrap/>
            <w:vAlign w:val="bottom"/>
            <w:hideMark/>
          </w:tcPr>
          <w:p w14:paraId="73E208B0" w14:textId="77777777" w:rsidR="008B66BE" w:rsidRPr="0035558F" w:rsidRDefault="003F23F1">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r w:rsidR="008B66BE" w:rsidRPr="0035558F">
              <w:rPr>
                <w:rFonts w:ascii="Univers 45 Light" w:hAnsi="Univers 45 Light"/>
                <w:color w:val="000000"/>
                <w:sz w:val="18"/>
              </w:rPr>
              <w:t>-</w:t>
            </w:r>
            <w:r w:rsidRPr="0035558F">
              <w:rPr>
                <w:rFonts w:ascii="Univers 45 Light" w:hAnsi="Univers 45 Light"/>
                <w:color w:val="000000"/>
                <w:sz w:val="18"/>
              </w:rPr>
              <w:t xml:space="preserve"> </w:t>
            </w:r>
          </w:p>
        </w:tc>
        <w:tc>
          <w:tcPr>
            <w:tcW w:w="1535" w:type="dxa"/>
            <w:tcBorders>
              <w:top w:val="nil"/>
              <w:left w:val="nil"/>
              <w:bottom w:val="single" w:sz="4" w:space="0" w:color="4F81BD"/>
              <w:right w:val="single" w:sz="4" w:space="0" w:color="4F81BD"/>
            </w:tcBorders>
            <w:shd w:val="clear" w:color="auto" w:fill="DCE6F1"/>
            <w:noWrap/>
            <w:vAlign w:val="bottom"/>
            <w:hideMark/>
          </w:tcPr>
          <w:p w14:paraId="41742C1F"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535" w:type="dxa"/>
            <w:tcBorders>
              <w:top w:val="nil"/>
              <w:left w:val="nil"/>
              <w:bottom w:val="single" w:sz="4" w:space="0" w:color="4F81BD"/>
              <w:right w:val="single" w:sz="4" w:space="0" w:color="4F81BD"/>
            </w:tcBorders>
            <w:shd w:val="clear" w:color="auto" w:fill="DCE6F1"/>
            <w:noWrap/>
            <w:vAlign w:val="bottom"/>
            <w:hideMark/>
          </w:tcPr>
          <w:p w14:paraId="20CD6620"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535" w:type="dxa"/>
            <w:tcBorders>
              <w:top w:val="nil"/>
              <w:left w:val="nil"/>
              <w:bottom w:val="single" w:sz="4" w:space="0" w:color="4F81BD"/>
              <w:right w:val="single" w:sz="4" w:space="0" w:color="4F81BD"/>
            </w:tcBorders>
            <w:shd w:val="clear" w:color="auto" w:fill="DCE6F1"/>
            <w:noWrap/>
            <w:vAlign w:val="bottom"/>
            <w:hideMark/>
          </w:tcPr>
          <w:p w14:paraId="02D38A55"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w:t>
            </w:r>
          </w:p>
        </w:tc>
        <w:tc>
          <w:tcPr>
            <w:tcW w:w="1535" w:type="dxa"/>
            <w:tcBorders>
              <w:top w:val="nil"/>
              <w:left w:val="nil"/>
              <w:bottom w:val="single" w:sz="4" w:space="0" w:color="4F81BD"/>
              <w:right w:val="single" w:sz="4" w:space="0" w:color="4F81BD"/>
            </w:tcBorders>
            <w:shd w:val="clear" w:color="auto" w:fill="DCE6F1"/>
            <w:noWrap/>
            <w:vAlign w:val="bottom"/>
            <w:hideMark/>
          </w:tcPr>
          <w:p w14:paraId="086E94E8"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r>
      <w:tr w:rsidR="008B66BE" w:rsidRPr="0035558F" w14:paraId="4A91117C" w14:textId="77777777" w:rsidTr="00894549">
        <w:trPr>
          <w:trHeight w:val="288"/>
        </w:trPr>
        <w:tc>
          <w:tcPr>
            <w:tcW w:w="2080" w:type="dxa"/>
            <w:tcBorders>
              <w:top w:val="nil"/>
              <w:left w:val="single" w:sz="4" w:space="0" w:color="4F81BD"/>
              <w:bottom w:val="single" w:sz="4" w:space="0" w:color="4F81BD"/>
              <w:right w:val="single" w:sz="4" w:space="0" w:color="4F81BD"/>
            </w:tcBorders>
            <w:shd w:val="clear" w:color="auto" w:fill="FFFFFF"/>
            <w:noWrap/>
            <w:vAlign w:val="bottom"/>
            <w:hideMark/>
          </w:tcPr>
          <w:p w14:paraId="34F1CC9A" w14:textId="77777777" w:rsidR="008B66BE" w:rsidRPr="0035558F" w:rsidRDefault="008B66BE">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Research</w:t>
            </w:r>
          </w:p>
        </w:tc>
        <w:tc>
          <w:tcPr>
            <w:tcW w:w="1535" w:type="dxa"/>
            <w:tcBorders>
              <w:top w:val="nil"/>
              <w:left w:val="nil"/>
              <w:bottom w:val="single" w:sz="4" w:space="0" w:color="4F81BD"/>
              <w:right w:val="single" w:sz="4" w:space="0" w:color="4F81BD"/>
            </w:tcBorders>
            <w:shd w:val="clear" w:color="auto" w:fill="FFFFFF"/>
            <w:noWrap/>
            <w:vAlign w:val="bottom"/>
            <w:hideMark/>
          </w:tcPr>
          <w:p w14:paraId="3B42F298"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3F23F1" w:rsidRPr="0035558F">
              <w:rPr>
                <w:rFonts w:ascii="Univers 45 Light" w:hAnsi="Univers 45 Light"/>
                <w:color w:val="000000"/>
                <w:sz w:val="18"/>
                <w:szCs w:val="16"/>
                <w:lang w:eastAsia="en-AU"/>
              </w:rPr>
              <w:t xml:space="preserve"> </w:t>
            </w:r>
          </w:p>
        </w:tc>
        <w:tc>
          <w:tcPr>
            <w:tcW w:w="1535" w:type="dxa"/>
            <w:tcBorders>
              <w:top w:val="nil"/>
              <w:left w:val="nil"/>
              <w:bottom w:val="single" w:sz="4" w:space="0" w:color="4F81BD"/>
              <w:right w:val="single" w:sz="4" w:space="0" w:color="4F81BD"/>
            </w:tcBorders>
            <w:shd w:val="clear" w:color="auto" w:fill="DCE6F1"/>
            <w:noWrap/>
            <w:vAlign w:val="bottom"/>
            <w:hideMark/>
          </w:tcPr>
          <w:p w14:paraId="12618DB9"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w:t>
            </w:r>
            <w:r w:rsidR="003F23F1" w:rsidRPr="0035558F">
              <w:rPr>
                <w:rFonts w:ascii="Univers 45 Light" w:hAnsi="Univers 45 Light"/>
                <w:color w:val="000000"/>
                <w:sz w:val="18"/>
                <w:szCs w:val="16"/>
                <w:lang w:eastAsia="en-AU"/>
              </w:rPr>
              <w:t xml:space="preserve"> </w:t>
            </w:r>
          </w:p>
        </w:tc>
        <w:tc>
          <w:tcPr>
            <w:tcW w:w="1535" w:type="dxa"/>
            <w:tcBorders>
              <w:top w:val="nil"/>
              <w:left w:val="nil"/>
              <w:bottom w:val="single" w:sz="4" w:space="0" w:color="4F81BD"/>
              <w:right w:val="single" w:sz="4" w:space="0" w:color="4F81BD"/>
            </w:tcBorders>
            <w:shd w:val="clear" w:color="auto" w:fill="FFFFFF"/>
            <w:noWrap/>
            <w:vAlign w:val="bottom"/>
            <w:hideMark/>
          </w:tcPr>
          <w:p w14:paraId="43869B91"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w:t>
            </w:r>
            <w:r w:rsidR="003F23F1" w:rsidRPr="0035558F">
              <w:rPr>
                <w:rFonts w:ascii="Univers 45 Light" w:hAnsi="Univers 45 Light"/>
                <w:color w:val="000000"/>
                <w:sz w:val="18"/>
                <w:szCs w:val="16"/>
                <w:lang w:eastAsia="en-AU"/>
              </w:rPr>
              <w:t xml:space="preserve"> </w:t>
            </w:r>
          </w:p>
        </w:tc>
        <w:tc>
          <w:tcPr>
            <w:tcW w:w="1535" w:type="dxa"/>
            <w:tcBorders>
              <w:top w:val="nil"/>
              <w:left w:val="nil"/>
              <w:bottom w:val="single" w:sz="4" w:space="0" w:color="4F81BD"/>
              <w:right w:val="single" w:sz="4" w:space="0" w:color="4F81BD"/>
            </w:tcBorders>
            <w:shd w:val="clear" w:color="auto" w:fill="DCE6F1"/>
            <w:noWrap/>
            <w:vAlign w:val="bottom"/>
            <w:hideMark/>
          </w:tcPr>
          <w:p w14:paraId="1E0AEDB5" w14:textId="77777777" w:rsidR="008B66BE" w:rsidRPr="0035558F" w:rsidRDefault="003F23F1">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r w:rsidR="008B66BE" w:rsidRPr="0035558F">
              <w:rPr>
                <w:rFonts w:ascii="Univers 45 Light" w:hAnsi="Univers 45 Light"/>
                <w:color w:val="000000"/>
                <w:sz w:val="18"/>
              </w:rPr>
              <w:t>-</w:t>
            </w:r>
            <w:r w:rsidRPr="0035558F">
              <w:rPr>
                <w:rFonts w:ascii="Univers 45 Light" w:hAnsi="Univers 45 Light"/>
                <w:color w:val="000000"/>
                <w:sz w:val="18"/>
              </w:rPr>
              <w:t xml:space="preserve"> </w:t>
            </w:r>
          </w:p>
        </w:tc>
        <w:tc>
          <w:tcPr>
            <w:tcW w:w="1535" w:type="dxa"/>
            <w:tcBorders>
              <w:top w:val="nil"/>
              <w:left w:val="nil"/>
              <w:bottom w:val="single" w:sz="4" w:space="0" w:color="4F81BD"/>
              <w:right w:val="single" w:sz="4" w:space="0" w:color="4F81BD"/>
            </w:tcBorders>
            <w:shd w:val="clear" w:color="auto" w:fill="FFFFFF"/>
            <w:noWrap/>
            <w:vAlign w:val="bottom"/>
            <w:hideMark/>
          </w:tcPr>
          <w:p w14:paraId="244DFF0A"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535" w:type="dxa"/>
            <w:tcBorders>
              <w:top w:val="nil"/>
              <w:left w:val="nil"/>
              <w:bottom w:val="single" w:sz="4" w:space="0" w:color="4F81BD"/>
              <w:right w:val="single" w:sz="4" w:space="0" w:color="4F81BD"/>
            </w:tcBorders>
            <w:shd w:val="clear" w:color="auto" w:fill="FFFFFF"/>
            <w:noWrap/>
            <w:vAlign w:val="bottom"/>
            <w:hideMark/>
          </w:tcPr>
          <w:p w14:paraId="5F3DE4A5"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535" w:type="dxa"/>
            <w:tcBorders>
              <w:top w:val="nil"/>
              <w:left w:val="nil"/>
              <w:bottom w:val="single" w:sz="4" w:space="0" w:color="4F81BD"/>
              <w:right w:val="single" w:sz="4" w:space="0" w:color="4F81BD"/>
            </w:tcBorders>
            <w:shd w:val="clear" w:color="auto" w:fill="DCE6F1"/>
            <w:noWrap/>
            <w:vAlign w:val="bottom"/>
            <w:hideMark/>
          </w:tcPr>
          <w:p w14:paraId="647968C1"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535" w:type="dxa"/>
            <w:tcBorders>
              <w:top w:val="nil"/>
              <w:left w:val="nil"/>
              <w:bottom w:val="single" w:sz="4" w:space="0" w:color="4F81BD"/>
              <w:right w:val="single" w:sz="4" w:space="0" w:color="4F81BD"/>
            </w:tcBorders>
            <w:shd w:val="clear" w:color="auto" w:fill="FFFFFF"/>
            <w:noWrap/>
            <w:vAlign w:val="bottom"/>
            <w:hideMark/>
          </w:tcPr>
          <w:p w14:paraId="20B493A6"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r>
      <w:tr w:rsidR="008B66BE" w:rsidRPr="0035558F" w14:paraId="4FC3F7D4" w14:textId="77777777" w:rsidTr="00894549">
        <w:trPr>
          <w:trHeight w:val="288"/>
        </w:trPr>
        <w:tc>
          <w:tcPr>
            <w:tcW w:w="2080" w:type="dxa"/>
            <w:tcBorders>
              <w:top w:val="nil"/>
              <w:left w:val="single" w:sz="4" w:space="0" w:color="4F81BD"/>
              <w:bottom w:val="single" w:sz="4" w:space="0" w:color="4F81BD"/>
              <w:right w:val="single" w:sz="4" w:space="0" w:color="4F81BD"/>
            </w:tcBorders>
            <w:shd w:val="clear" w:color="auto" w:fill="DCE6F1"/>
            <w:noWrap/>
            <w:vAlign w:val="bottom"/>
            <w:hideMark/>
          </w:tcPr>
          <w:p w14:paraId="3A589525" w14:textId="77777777" w:rsidR="008B66BE" w:rsidRPr="0035558F" w:rsidRDefault="008B66BE">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Teaching and Training</w:t>
            </w:r>
          </w:p>
        </w:tc>
        <w:tc>
          <w:tcPr>
            <w:tcW w:w="1535" w:type="dxa"/>
            <w:tcBorders>
              <w:top w:val="nil"/>
              <w:left w:val="nil"/>
              <w:bottom w:val="single" w:sz="4" w:space="0" w:color="4F81BD"/>
              <w:right w:val="single" w:sz="4" w:space="0" w:color="4F81BD"/>
            </w:tcBorders>
            <w:shd w:val="clear" w:color="auto" w:fill="DCE6F1"/>
            <w:noWrap/>
            <w:vAlign w:val="bottom"/>
            <w:hideMark/>
          </w:tcPr>
          <w:p w14:paraId="735E70C6"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 </w:t>
            </w:r>
          </w:p>
        </w:tc>
        <w:tc>
          <w:tcPr>
            <w:tcW w:w="1535" w:type="dxa"/>
            <w:tcBorders>
              <w:top w:val="nil"/>
              <w:left w:val="nil"/>
              <w:bottom w:val="single" w:sz="4" w:space="0" w:color="4F81BD"/>
              <w:right w:val="single" w:sz="4" w:space="0" w:color="4F81BD"/>
            </w:tcBorders>
            <w:shd w:val="clear" w:color="auto" w:fill="DCE6F1"/>
            <w:noWrap/>
            <w:vAlign w:val="bottom"/>
            <w:hideMark/>
          </w:tcPr>
          <w:p w14:paraId="09194EF3"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w:t>
            </w:r>
            <w:r w:rsidR="003F23F1" w:rsidRPr="0035558F">
              <w:rPr>
                <w:rFonts w:ascii="Univers 45 Light" w:hAnsi="Univers 45 Light"/>
                <w:color w:val="000000"/>
                <w:sz w:val="18"/>
                <w:szCs w:val="16"/>
                <w:lang w:eastAsia="en-AU"/>
              </w:rPr>
              <w:t xml:space="preserve"> </w:t>
            </w:r>
          </w:p>
        </w:tc>
        <w:tc>
          <w:tcPr>
            <w:tcW w:w="1535" w:type="dxa"/>
            <w:tcBorders>
              <w:top w:val="nil"/>
              <w:left w:val="nil"/>
              <w:bottom w:val="single" w:sz="4" w:space="0" w:color="4F81BD"/>
              <w:right w:val="single" w:sz="4" w:space="0" w:color="4F81BD"/>
            </w:tcBorders>
            <w:shd w:val="clear" w:color="auto" w:fill="DCE6F1"/>
            <w:noWrap/>
            <w:vAlign w:val="bottom"/>
            <w:hideMark/>
          </w:tcPr>
          <w:p w14:paraId="2AF66CDC"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 </w:t>
            </w:r>
          </w:p>
        </w:tc>
        <w:tc>
          <w:tcPr>
            <w:tcW w:w="1535" w:type="dxa"/>
            <w:tcBorders>
              <w:top w:val="nil"/>
              <w:left w:val="nil"/>
              <w:bottom w:val="single" w:sz="4" w:space="0" w:color="4F81BD"/>
              <w:right w:val="single" w:sz="4" w:space="0" w:color="4F81BD"/>
            </w:tcBorders>
            <w:shd w:val="clear" w:color="auto" w:fill="DCE6F1"/>
            <w:noWrap/>
            <w:vAlign w:val="bottom"/>
            <w:hideMark/>
          </w:tcPr>
          <w:p w14:paraId="4ABB10AF" w14:textId="77777777" w:rsidR="008B66BE" w:rsidRPr="0035558F" w:rsidRDefault="003F23F1">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r w:rsidR="008B66BE" w:rsidRPr="0035558F">
              <w:rPr>
                <w:rFonts w:ascii="Univers 45 Light" w:hAnsi="Univers 45 Light"/>
                <w:color w:val="000000"/>
                <w:sz w:val="18"/>
              </w:rPr>
              <w:t>(1)</w:t>
            </w:r>
          </w:p>
        </w:tc>
        <w:tc>
          <w:tcPr>
            <w:tcW w:w="1535" w:type="dxa"/>
            <w:tcBorders>
              <w:top w:val="nil"/>
              <w:left w:val="nil"/>
              <w:bottom w:val="single" w:sz="4" w:space="0" w:color="4F81BD"/>
              <w:right w:val="single" w:sz="4" w:space="0" w:color="4F81BD"/>
            </w:tcBorders>
            <w:shd w:val="clear" w:color="auto" w:fill="DCE6F1"/>
            <w:noWrap/>
            <w:vAlign w:val="bottom"/>
            <w:hideMark/>
          </w:tcPr>
          <w:p w14:paraId="057BDE79"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535" w:type="dxa"/>
            <w:tcBorders>
              <w:top w:val="nil"/>
              <w:left w:val="nil"/>
              <w:bottom w:val="single" w:sz="4" w:space="0" w:color="4F81BD"/>
              <w:right w:val="single" w:sz="4" w:space="0" w:color="4F81BD"/>
            </w:tcBorders>
            <w:shd w:val="clear" w:color="auto" w:fill="DCE6F1"/>
            <w:noWrap/>
            <w:vAlign w:val="bottom"/>
            <w:hideMark/>
          </w:tcPr>
          <w:p w14:paraId="7C1273B6"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535" w:type="dxa"/>
            <w:tcBorders>
              <w:top w:val="nil"/>
              <w:left w:val="nil"/>
              <w:bottom w:val="single" w:sz="4" w:space="0" w:color="4F81BD"/>
              <w:right w:val="single" w:sz="4" w:space="0" w:color="4F81BD"/>
            </w:tcBorders>
            <w:shd w:val="clear" w:color="auto" w:fill="DCE6F1"/>
            <w:noWrap/>
            <w:vAlign w:val="bottom"/>
            <w:hideMark/>
          </w:tcPr>
          <w:p w14:paraId="6AEE1050"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535" w:type="dxa"/>
            <w:tcBorders>
              <w:top w:val="nil"/>
              <w:left w:val="nil"/>
              <w:bottom w:val="single" w:sz="4" w:space="0" w:color="4F81BD"/>
              <w:right w:val="single" w:sz="4" w:space="0" w:color="4F81BD"/>
            </w:tcBorders>
            <w:shd w:val="clear" w:color="auto" w:fill="DCE6F1"/>
            <w:noWrap/>
            <w:vAlign w:val="bottom"/>
            <w:hideMark/>
          </w:tcPr>
          <w:p w14:paraId="49F4CF5D" w14:textId="77777777" w:rsidR="008B66BE" w:rsidRPr="0035558F" w:rsidRDefault="008B66B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r>
      <w:tr w:rsidR="008B66BE" w:rsidRPr="0035558F" w14:paraId="2EFB8812" w14:textId="77777777" w:rsidTr="008B66BE">
        <w:trPr>
          <w:trHeight w:val="288"/>
        </w:trPr>
        <w:tc>
          <w:tcPr>
            <w:tcW w:w="2080" w:type="dxa"/>
            <w:tcBorders>
              <w:top w:val="nil"/>
              <w:left w:val="single" w:sz="4" w:space="0" w:color="5B9BD5"/>
              <w:bottom w:val="single" w:sz="4" w:space="0" w:color="5B9BD5"/>
              <w:right w:val="nil"/>
            </w:tcBorders>
            <w:shd w:val="clear" w:color="auto" w:fill="D0CECE"/>
            <w:noWrap/>
            <w:vAlign w:val="bottom"/>
            <w:hideMark/>
          </w:tcPr>
          <w:p w14:paraId="2C076013" w14:textId="77777777" w:rsidR="008B66BE" w:rsidRPr="0035558F" w:rsidRDefault="008B66BE">
            <w:pPr>
              <w:spacing w:line="240" w:lineRule="auto"/>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Total</w:t>
            </w:r>
          </w:p>
        </w:tc>
        <w:tc>
          <w:tcPr>
            <w:tcW w:w="1535" w:type="dxa"/>
            <w:tcBorders>
              <w:top w:val="nil"/>
              <w:left w:val="single" w:sz="4" w:space="0" w:color="5B9BD5"/>
              <w:bottom w:val="single" w:sz="4" w:space="0" w:color="5B9BD5"/>
              <w:right w:val="single" w:sz="4" w:space="0" w:color="5B9BD5"/>
            </w:tcBorders>
            <w:shd w:val="clear" w:color="auto" w:fill="D0CECE"/>
            <w:noWrap/>
            <w:vAlign w:val="bottom"/>
            <w:hideMark/>
          </w:tcPr>
          <w:p w14:paraId="31FD8D7F" w14:textId="77777777" w:rsidR="008B66BE" w:rsidRPr="0035558F" w:rsidRDefault="008B66BE">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 xml:space="preserve">  166,080 </w:t>
            </w:r>
          </w:p>
        </w:tc>
        <w:tc>
          <w:tcPr>
            <w:tcW w:w="1535" w:type="dxa"/>
            <w:tcBorders>
              <w:top w:val="nil"/>
              <w:left w:val="nil"/>
              <w:bottom w:val="single" w:sz="4" w:space="0" w:color="5B9BD5"/>
              <w:right w:val="single" w:sz="4" w:space="0" w:color="5B9BD5"/>
            </w:tcBorders>
            <w:shd w:val="clear" w:color="auto" w:fill="D0CECE"/>
            <w:noWrap/>
            <w:vAlign w:val="bottom"/>
            <w:hideMark/>
          </w:tcPr>
          <w:p w14:paraId="672A1DBF" w14:textId="77777777" w:rsidR="008B66BE" w:rsidRPr="0035558F" w:rsidRDefault="008B66BE">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 xml:space="preserve">  (11,780)</w:t>
            </w:r>
          </w:p>
        </w:tc>
        <w:tc>
          <w:tcPr>
            <w:tcW w:w="1535" w:type="dxa"/>
            <w:tcBorders>
              <w:top w:val="nil"/>
              <w:left w:val="nil"/>
              <w:bottom w:val="single" w:sz="4" w:space="0" w:color="5B9BD5"/>
              <w:right w:val="single" w:sz="4" w:space="0" w:color="5B9BD5"/>
            </w:tcBorders>
            <w:shd w:val="clear" w:color="auto" w:fill="D0CECE"/>
            <w:noWrap/>
            <w:vAlign w:val="bottom"/>
            <w:hideMark/>
          </w:tcPr>
          <w:p w14:paraId="55C415B5" w14:textId="77777777" w:rsidR="008B66BE" w:rsidRPr="0035558F" w:rsidRDefault="008B66BE">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 xml:space="preserve">154,300 </w:t>
            </w:r>
          </w:p>
        </w:tc>
        <w:tc>
          <w:tcPr>
            <w:tcW w:w="1535" w:type="dxa"/>
            <w:tcBorders>
              <w:top w:val="nil"/>
              <w:left w:val="nil"/>
              <w:bottom w:val="single" w:sz="4" w:space="0" w:color="5B9BD5"/>
              <w:right w:val="single" w:sz="4" w:space="0" w:color="5B9BD5"/>
            </w:tcBorders>
            <w:shd w:val="clear" w:color="auto" w:fill="D0CECE"/>
            <w:noWrap/>
            <w:vAlign w:val="bottom"/>
            <w:hideMark/>
          </w:tcPr>
          <w:p w14:paraId="5E819B1E" w14:textId="77777777" w:rsidR="008B66BE" w:rsidRPr="0035558F" w:rsidRDefault="003F23F1">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rPr>
              <w:t xml:space="preserve"> </w:t>
            </w:r>
            <w:r w:rsidR="008B66BE" w:rsidRPr="0035558F">
              <w:rPr>
                <w:rFonts w:ascii="Univers 45 Light" w:hAnsi="Univers 45 Light"/>
                <w:b/>
                <w:bCs/>
                <w:color w:val="000000"/>
                <w:sz w:val="18"/>
              </w:rPr>
              <w:t>(1)</w:t>
            </w:r>
          </w:p>
        </w:tc>
        <w:tc>
          <w:tcPr>
            <w:tcW w:w="1535" w:type="dxa"/>
            <w:tcBorders>
              <w:top w:val="nil"/>
              <w:left w:val="nil"/>
              <w:bottom w:val="single" w:sz="4" w:space="0" w:color="5B9BD5"/>
              <w:right w:val="single" w:sz="4" w:space="0" w:color="5B9BD5"/>
            </w:tcBorders>
            <w:shd w:val="clear" w:color="auto" w:fill="D0CECE"/>
            <w:noWrap/>
            <w:vAlign w:val="bottom"/>
            <w:hideMark/>
          </w:tcPr>
          <w:p w14:paraId="2D28A9FD" w14:textId="77777777" w:rsidR="008B66BE" w:rsidRPr="0035558F" w:rsidRDefault="003F23F1">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rPr>
              <w:t xml:space="preserve"> </w:t>
            </w:r>
            <w:r w:rsidR="008B66BE" w:rsidRPr="0035558F">
              <w:rPr>
                <w:rFonts w:ascii="Univers 45 Light" w:hAnsi="Univers 45 Light"/>
                <w:b/>
                <w:bCs/>
                <w:color w:val="000000"/>
                <w:sz w:val="18"/>
              </w:rPr>
              <w:t xml:space="preserve">154,299 </w:t>
            </w:r>
          </w:p>
        </w:tc>
        <w:tc>
          <w:tcPr>
            <w:tcW w:w="1535" w:type="dxa"/>
            <w:tcBorders>
              <w:top w:val="nil"/>
              <w:left w:val="nil"/>
              <w:bottom w:val="single" w:sz="4" w:space="0" w:color="5B9BD5"/>
              <w:right w:val="single" w:sz="4" w:space="0" w:color="5B9BD5"/>
            </w:tcBorders>
            <w:shd w:val="clear" w:color="auto" w:fill="D0CECE"/>
            <w:noWrap/>
            <w:vAlign w:val="bottom"/>
            <w:hideMark/>
          </w:tcPr>
          <w:p w14:paraId="0C0E0B75" w14:textId="77777777" w:rsidR="008B66BE" w:rsidRPr="0035558F" w:rsidRDefault="008B66BE">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rPr>
              <w:t xml:space="preserve">154,299 </w:t>
            </w:r>
          </w:p>
        </w:tc>
        <w:tc>
          <w:tcPr>
            <w:tcW w:w="1535" w:type="dxa"/>
            <w:tcBorders>
              <w:top w:val="nil"/>
              <w:left w:val="nil"/>
              <w:bottom w:val="single" w:sz="4" w:space="0" w:color="5B9BD5"/>
              <w:right w:val="single" w:sz="4" w:space="0" w:color="5B9BD5"/>
            </w:tcBorders>
            <w:shd w:val="clear" w:color="auto" w:fill="D0CECE"/>
            <w:noWrap/>
            <w:vAlign w:val="bottom"/>
            <w:hideMark/>
          </w:tcPr>
          <w:p w14:paraId="11DA31FE" w14:textId="77777777" w:rsidR="008B66BE" w:rsidRPr="0035558F" w:rsidRDefault="003F23F1">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rPr>
              <w:t xml:space="preserve"> </w:t>
            </w:r>
            <w:r w:rsidR="008B66BE" w:rsidRPr="0035558F">
              <w:rPr>
                <w:rFonts w:ascii="Univers 45 Light" w:hAnsi="Univers 45 Light"/>
                <w:b/>
                <w:bCs/>
                <w:color w:val="000000"/>
                <w:sz w:val="18"/>
              </w:rPr>
              <w:t>(735)</w:t>
            </w:r>
          </w:p>
        </w:tc>
        <w:tc>
          <w:tcPr>
            <w:tcW w:w="1535" w:type="dxa"/>
            <w:tcBorders>
              <w:top w:val="nil"/>
              <w:left w:val="nil"/>
              <w:bottom w:val="single" w:sz="4" w:space="0" w:color="5B9BD5"/>
              <w:right w:val="single" w:sz="4" w:space="0" w:color="5B9BD5"/>
            </w:tcBorders>
            <w:shd w:val="clear" w:color="auto" w:fill="D0CECE"/>
            <w:noWrap/>
            <w:vAlign w:val="bottom"/>
            <w:hideMark/>
          </w:tcPr>
          <w:p w14:paraId="7ABC905F" w14:textId="77777777" w:rsidR="008B66BE" w:rsidRPr="0035558F" w:rsidRDefault="008B66BE">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rPr>
              <w:t xml:space="preserve">153,564 </w:t>
            </w:r>
          </w:p>
        </w:tc>
      </w:tr>
    </w:tbl>
    <w:p w14:paraId="029FE240" w14:textId="77777777" w:rsidR="008B66BE" w:rsidRPr="0035558F" w:rsidRDefault="008B66BE" w:rsidP="00081BEE">
      <w:pPr>
        <w:rPr>
          <w:rFonts w:ascii="Univers 45 Light" w:hAnsi="Univers 45 Light"/>
          <w:bCs/>
          <w:i/>
          <w:sz w:val="16"/>
          <w:szCs w:val="16"/>
        </w:rPr>
      </w:pPr>
      <w:r w:rsidRPr="0035558F">
        <w:rPr>
          <w:rFonts w:ascii="Univers 45 Light" w:hAnsi="Univers 45 Light"/>
          <w:bCs/>
          <w:i/>
          <w:sz w:val="16"/>
          <w:szCs w:val="16"/>
        </w:rPr>
        <w:t>Source: KPMG based on data supplied by Alice Springs Hospital, NT Health and IHPA</w:t>
      </w:r>
    </w:p>
    <w:p w14:paraId="4AB75E35" w14:textId="77777777" w:rsidR="008B66BE" w:rsidRPr="0035558F" w:rsidRDefault="008B66BE" w:rsidP="008B66BE">
      <w:pPr>
        <w:spacing w:line="240" w:lineRule="auto"/>
        <w:rPr>
          <w:rFonts w:ascii="Univers 45 Light" w:hAnsi="Univers 45 Light"/>
          <w:szCs w:val="22"/>
        </w:rPr>
        <w:sectPr w:rsidR="008B66BE" w:rsidRPr="0035558F">
          <w:endnotePr>
            <w:numFmt w:val="decimal"/>
          </w:endnotePr>
          <w:pgSz w:w="16840" w:h="11907" w:orient="landscape"/>
          <w:pgMar w:top="1418" w:right="1843" w:bottom="1418" w:left="1276" w:header="958" w:footer="737" w:gutter="454"/>
          <w:cols w:space="720"/>
        </w:sectPr>
      </w:pPr>
    </w:p>
    <w:p w14:paraId="77A5F07E" w14:textId="77777777" w:rsidR="008B66BE" w:rsidRPr="0035558F" w:rsidRDefault="008B66BE" w:rsidP="008B66BE">
      <w:pPr>
        <w:pStyle w:val="BodyText"/>
        <w:rPr>
          <w:rFonts w:ascii="Univers 45 Light" w:hAnsi="Univers 45 Light"/>
        </w:rPr>
      </w:pPr>
      <w:r w:rsidRPr="0035558F">
        <w:rPr>
          <w:rFonts w:ascii="Univers 45 Light" w:hAnsi="Univers 45 Light"/>
        </w:rPr>
        <w:t>The following should be noted about the transfer of activity data for the Alice Springs Hospital:</w:t>
      </w:r>
    </w:p>
    <w:p w14:paraId="34080F6E" w14:textId="02D778D2" w:rsidR="008B66BE" w:rsidRPr="0035558F" w:rsidRDefault="008B66BE" w:rsidP="00360B9E">
      <w:pPr>
        <w:pStyle w:val="ListBullet"/>
        <w:numPr>
          <w:ilvl w:val="0"/>
          <w:numId w:val="46"/>
        </w:numPr>
        <w:rPr>
          <w:rFonts w:ascii="Univers 45 Light" w:hAnsi="Univers 45 Light"/>
        </w:rPr>
      </w:pPr>
      <w:r w:rsidRPr="0035558F">
        <w:rPr>
          <w:rFonts w:ascii="Univers 45 Light" w:hAnsi="Univers 45 Light"/>
        </w:rPr>
        <w:t xml:space="preserve">The variance between records from source detailed in </w:t>
      </w:r>
      <w:r w:rsidR="00B040D1" w:rsidRPr="0035558F">
        <w:rPr>
          <w:rFonts w:ascii="Univers 45 Light" w:hAnsi="Univers 45 Light"/>
        </w:rPr>
        <w:fldChar w:fldCharType="begin"/>
      </w:r>
      <w:r w:rsidR="00B040D1" w:rsidRPr="0035558F">
        <w:rPr>
          <w:rFonts w:ascii="Univers 45 Light" w:hAnsi="Univers 45 Light"/>
        </w:rPr>
        <w:instrText xml:space="preserve"> REF _Ref462739099 \h  \* MERGEFORMAT </w:instrText>
      </w:r>
      <w:r w:rsidR="00B040D1" w:rsidRPr="0035558F">
        <w:rPr>
          <w:rFonts w:ascii="Univers 45 Light" w:hAnsi="Univers 45 Light"/>
        </w:rPr>
      </w:r>
      <w:r w:rsidR="00B040D1"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32</w:t>
      </w:r>
      <w:r w:rsidR="00B040D1" w:rsidRPr="0035558F">
        <w:rPr>
          <w:rFonts w:ascii="Univers 45 Light" w:hAnsi="Univers 45 Light"/>
        </w:rPr>
        <w:fldChar w:fldCharType="end"/>
      </w:r>
      <w:r w:rsidRPr="0035558F">
        <w:rPr>
          <w:rFonts w:ascii="Univers 45 Light" w:hAnsi="Univers 45 Light"/>
        </w:rPr>
        <w:t xml:space="preserve"> (154,583 records) and activity related to 2014-15 costs by NHCDC product in </w:t>
      </w:r>
      <w:r w:rsidR="00B040D1" w:rsidRPr="0035558F">
        <w:rPr>
          <w:rFonts w:ascii="Univers 45 Light" w:hAnsi="Univers 45 Light"/>
        </w:rPr>
        <w:fldChar w:fldCharType="begin"/>
      </w:r>
      <w:r w:rsidR="00B040D1" w:rsidRPr="0035558F">
        <w:rPr>
          <w:rFonts w:ascii="Univers 45 Light" w:hAnsi="Univers 45 Light"/>
        </w:rPr>
        <w:instrText xml:space="preserve"> REF _Ref462739107 \h </w:instrText>
      </w:r>
      <w:r w:rsidR="0035558F">
        <w:rPr>
          <w:rFonts w:ascii="Univers 45 Light" w:hAnsi="Univers 45 Light"/>
        </w:rPr>
        <w:instrText xml:space="preserve"> \* MERGEFORMAT </w:instrText>
      </w:r>
      <w:r w:rsidR="00B040D1" w:rsidRPr="0035558F">
        <w:rPr>
          <w:rFonts w:ascii="Univers 45 Light" w:hAnsi="Univers 45 Light"/>
        </w:rPr>
      </w:r>
      <w:r w:rsidR="00B040D1" w:rsidRPr="0035558F">
        <w:rPr>
          <w:rFonts w:ascii="Univers 45 Light" w:hAnsi="Univers 45 Light"/>
        </w:rPr>
        <w:fldChar w:fldCharType="separate"/>
      </w:r>
      <w:r w:rsidR="00736A10" w:rsidRPr="0035558F">
        <w:rPr>
          <w:rFonts w:ascii="Univers 45 Light" w:hAnsi="Univers 45 Light"/>
        </w:rPr>
        <w:t xml:space="preserve">Table </w:t>
      </w:r>
      <w:r w:rsidR="00736A10">
        <w:rPr>
          <w:rFonts w:ascii="Univers 45 Light" w:hAnsi="Univers 45 Light"/>
          <w:noProof/>
        </w:rPr>
        <w:t>33</w:t>
      </w:r>
      <w:r w:rsidR="00B040D1" w:rsidRPr="0035558F">
        <w:rPr>
          <w:rFonts w:ascii="Univers 45 Light" w:hAnsi="Univers 45 Light"/>
        </w:rPr>
        <w:fldChar w:fldCharType="end"/>
      </w:r>
      <w:r w:rsidR="00B040D1" w:rsidRPr="0035558F">
        <w:rPr>
          <w:rFonts w:ascii="Univers 45 Light" w:hAnsi="Univers 45 Light"/>
        </w:rPr>
        <w:t xml:space="preserve"> </w:t>
      </w:r>
      <w:r w:rsidRPr="0035558F">
        <w:rPr>
          <w:rFonts w:ascii="Univers 45 Light" w:hAnsi="Univers 45 Light"/>
        </w:rPr>
        <w:t>(166,080 records) of 11,497 records related to the creation of system-generated records or non-patient products</w:t>
      </w:r>
      <w:r w:rsidR="00B30E57" w:rsidRPr="0035558F">
        <w:rPr>
          <w:rFonts w:ascii="Univers 45 Light" w:hAnsi="Univers 45 Light"/>
        </w:rPr>
        <w:t xml:space="preserve">. </w:t>
      </w:r>
      <w:r w:rsidRPr="0035558F">
        <w:rPr>
          <w:rFonts w:ascii="Univers 45 Light" w:hAnsi="Univers 45 Light"/>
        </w:rPr>
        <w:t>These records are not loaded from a feeder and are created in PPM2. These system-generated patient records are not submitted to IHPA.</w:t>
      </w:r>
    </w:p>
    <w:p w14:paraId="3444B9F7" w14:textId="77777777" w:rsidR="008B66BE" w:rsidRPr="0035558F" w:rsidRDefault="008B66BE" w:rsidP="00360B9E">
      <w:pPr>
        <w:pStyle w:val="ListBullet"/>
        <w:numPr>
          <w:ilvl w:val="0"/>
          <w:numId w:val="46"/>
        </w:numPr>
        <w:rPr>
          <w:rFonts w:ascii="Univers 45 Light" w:hAnsi="Univers 45 Light"/>
        </w:rPr>
      </w:pPr>
      <w:r w:rsidRPr="0035558F">
        <w:rPr>
          <w:rFonts w:ascii="Univers 45 Light" w:hAnsi="Univers 45 Light"/>
        </w:rPr>
        <w:t>Adjustments made by NT Health on behalf of Alice Springs Hospital related to the activity associated with the exclusion of WIP, and system-generated encounters (detailed in Item D of the financial reconciliation).</w:t>
      </w:r>
    </w:p>
    <w:p w14:paraId="4B9F0BC0" w14:textId="77777777" w:rsidR="008B66BE" w:rsidRPr="0035558F" w:rsidRDefault="008B66BE" w:rsidP="00360B9E">
      <w:pPr>
        <w:pStyle w:val="ListBullet"/>
        <w:numPr>
          <w:ilvl w:val="0"/>
          <w:numId w:val="46"/>
        </w:numPr>
        <w:rPr>
          <w:rFonts w:ascii="Univers 45 Light" w:hAnsi="Univers 45 Light"/>
        </w:rPr>
      </w:pPr>
      <w:r w:rsidRPr="0035558F">
        <w:rPr>
          <w:rFonts w:ascii="Univers 45 Light" w:hAnsi="Univers 45 Light"/>
        </w:rPr>
        <w:t>The adjustment made by IHPA to the Acute and Newborns product related to the UQB adjustment discussed in Item J of the explanation of reconciliation items.</w:t>
      </w:r>
    </w:p>
    <w:p w14:paraId="2F92A87B" w14:textId="77777777" w:rsidR="008B66BE" w:rsidRPr="0035558F" w:rsidRDefault="008B66BE" w:rsidP="00360B9E">
      <w:pPr>
        <w:pStyle w:val="ListBullet"/>
        <w:numPr>
          <w:ilvl w:val="0"/>
          <w:numId w:val="46"/>
        </w:numPr>
        <w:rPr>
          <w:rFonts w:ascii="Univers 45 Light" w:hAnsi="Univers 45 Light"/>
        </w:rPr>
      </w:pPr>
      <w:r w:rsidRPr="0035558F">
        <w:rPr>
          <w:rFonts w:ascii="Univers 45 Light" w:hAnsi="Univers 45 Light"/>
        </w:rPr>
        <w:t xml:space="preserve">Adjustments made by IHPA related to </w:t>
      </w:r>
      <w:proofErr w:type="gramStart"/>
      <w:r w:rsidRPr="0035558F">
        <w:rPr>
          <w:rFonts w:ascii="Univers 45 Light" w:hAnsi="Univers 45 Light"/>
        </w:rPr>
        <w:t>admitted</w:t>
      </w:r>
      <w:proofErr w:type="gramEnd"/>
      <w:r w:rsidRPr="0035558F">
        <w:rPr>
          <w:rFonts w:ascii="Univers 45 Light" w:hAnsi="Univers 45 Light"/>
        </w:rPr>
        <w:t xml:space="preserve"> emergency reallocations </w:t>
      </w:r>
      <w:r w:rsidR="005908A1" w:rsidRPr="0035558F">
        <w:rPr>
          <w:rFonts w:ascii="Univers 45 Light" w:hAnsi="Univers 45 Light"/>
        </w:rPr>
        <w:t xml:space="preserve">are </w:t>
      </w:r>
      <w:r w:rsidRPr="0035558F">
        <w:rPr>
          <w:rFonts w:ascii="Univers 45 Light" w:hAnsi="Univers 45 Light"/>
        </w:rPr>
        <w:t xml:space="preserve">for reporting and analysis purposes (as discussed in Item J of the explanation of reconciliation items) </w:t>
      </w:r>
      <w:r w:rsidR="005908A1" w:rsidRPr="0035558F">
        <w:rPr>
          <w:rFonts w:ascii="Univers 45 Light" w:hAnsi="Univers 45 Light"/>
        </w:rPr>
        <w:t>and have</w:t>
      </w:r>
      <w:r w:rsidRPr="0035558F">
        <w:rPr>
          <w:rFonts w:ascii="Univers 45 Light" w:hAnsi="Univers 45 Light"/>
        </w:rPr>
        <w:t xml:space="preserve"> no impact on the reported activity.</w:t>
      </w:r>
    </w:p>
    <w:p w14:paraId="28564775" w14:textId="77777777" w:rsidR="008B66BE" w:rsidRPr="0035558F" w:rsidRDefault="008B66BE" w:rsidP="00360B9E">
      <w:pPr>
        <w:pStyle w:val="Heading3"/>
        <w:numPr>
          <w:ilvl w:val="2"/>
          <w:numId w:val="36"/>
        </w:numPr>
        <w:tabs>
          <w:tab w:val="num" w:pos="1713"/>
        </w:tabs>
        <w:ind w:left="1713" w:hanging="1713"/>
        <w:rPr>
          <w:rFonts w:ascii="Univers 45 Light" w:hAnsi="Univers 45 Light"/>
        </w:rPr>
      </w:pPr>
      <w:r w:rsidRPr="0035558F">
        <w:t>Feeder data</w:t>
      </w:r>
    </w:p>
    <w:p w14:paraId="11002601" w14:textId="1F42B47B" w:rsidR="008B66BE" w:rsidRPr="0035558F" w:rsidRDefault="00B040D1" w:rsidP="008B66BE">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_Ref462739165 \h </w:instrText>
      </w:r>
      <w:r w:rsidR="0035558F">
        <w:rPr>
          <w:rFonts w:ascii="Univers 45 Light" w:hAnsi="Univers 45 Light"/>
        </w:rPr>
        <w:instrText xml:space="preserve"> \* MERGEFORMAT </w:instrText>
      </w:r>
      <w:r w:rsidRPr="0035558F">
        <w:rPr>
          <w:rFonts w:ascii="Univers 45 Light" w:hAnsi="Univers 45 Light"/>
        </w:rPr>
      </w:r>
      <w:r w:rsidRPr="0035558F">
        <w:rPr>
          <w:rFonts w:ascii="Univers 45 Light" w:hAnsi="Univers 45 Light"/>
        </w:rPr>
        <w:fldChar w:fldCharType="separate"/>
      </w:r>
      <w:r w:rsidR="00736A10" w:rsidRPr="0035558F">
        <w:rPr>
          <w:rFonts w:ascii="Univers 45 Light" w:hAnsi="Univers 45 Light"/>
        </w:rPr>
        <w:t xml:space="preserve">Table </w:t>
      </w:r>
      <w:r w:rsidR="00736A10">
        <w:rPr>
          <w:rFonts w:ascii="Univers 45 Light" w:hAnsi="Univers 45 Light"/>
          <w:noProof/>
        </w:rPr>
        <w:t>34</w:t>
      </w:r>
      <w:r w:rsidRPr="0035558F">
        <w:rPr>
          <w:rFonts w:ascii="Univers 45 Light" w:hAnsi="Univers 45 Light"/>
        </w:rPr>
        <w:fldChar w:fldCharType="end"/>
      </w:r>
      <w:r w:rsidRPr="0035558F">
        <w:rPr>
          <w:rFonts w:ascii="Univers 45 Light" w:hAnsi="Univers 45 Light"/>
        </w:rPr>
        <w:t xml:space="preserve"> </w:t>
      </w:r>
      <w:r w:rsidR="008B66BE" w:rsidRPr="0035558F">
        <w:rPr>
          <w:rFonts w:ascii="Univers 45 Light" w:hAnsi="Univers 45 Light"/>
        </w:rPr>
        <w:t>presents patient feeder data for Alice Springs Hospital.</w:t>
      </w:r>
    </w:p>
    <w:p w14:paraId="4DBEA750" w14:textId="77777777" w:rsidR="008B66BE" w:rsidRPr="0035558F" w:rsidRDefault="008B66BE" w:rsidP="008B66BE">
      <w:pPr>
        <w:spacing w:line="240" w:lineRule="auto"/>
        <w:rPr>
          <w:rFonts w:ascii="Univers 45 Light" w:hAnsi="Univers 45 Light"/>
          <w:bCs/>
          <w:i/>
        </w:rPr>
        <w:sectPr w:rsidR="008B66BE" w:rsidRPr="0035558F">
          <w:endnotePr>
            <w:numFmt w:val="decimal"/>
          </w:endnotePr>
          <w:pgSz w:w="11907" w:h="16840"/>
          <w:pgMar w:top="1843" w:right="1474" w:bottom="1276" w:left="1474" w:header="958" w:footer="737" w:gutter="454"/>
          <w:cols w:space="720"/>
        </w:sectPr>
      </w:pPr>
    </w:p>
    <w:p w14:paraId="262595AF" w14:textId="77777777" w:rsidR="008B66BE" w:rsidRPr="0035558F" w:rsidRDefault="008B66BE" w:rsidP="008B66BE">
      <w:pPr>
        <w:pStyle w:val="Caption"/>
        <w:rPr>
          <w:rFonts w:ascii="Univers 45 Light" w:hAnsi="Univers 45 Light"/>
        </w:rPr>
      </w:pPr>
      <w:bookmarkStart w:id="713" w:name="_Ref462739165"/>
      <w:r w:rsidRPr="0035558F">
        <w:rPr>
          <w:rFonts w:ascii="Univers 45 Light" w:hAnsi="Univers 45 Light"/>
        </w:rPr>
        <w:t xml:space="preserve">Table </w:t>
      </w:r>
      <w:r w:rsidRPr="0035558F">
        <w:fldChar w:fldCharType="begin"/>
      </w:r>
      <w:r w:rsidRPr="0035558F">
        <w:rPr>
          <w:rFonts w:ascii="Univers 45 Light" w:hAnsi="Univers 45 Light"/>
        </w:rPr>
        <w:instrText xml:space="preserve"> SEQ Table \* ARABIC </w:instrText>
      </w:r>
      <w:r w:rsidRPr="0035558F">
        <w:fldChar w:fldCharType="separate"/>
      </w:r>
      <w:r w:rsidR="00736A10">
        <w:rPr>
          <w:rFonts w:ascii="Univers 45 Light" w:hAnsi="Univers 45 Light"/>
          <w:noProof/>
        </w:rPr>
        <w:t>34</w:t>
      </w:r>
      <w:r w:rsidRPr="0035558F">
        <w:fldChar w:fldCharType="end"/>
      </w:r>
      <w:bookmarkEnd w:id="713"/>
      <w:r w:rsidRPr="0035558F">
        <w:rPr>
          <w:rFonts w:ascii="Univers 45 Light" w:hAnsi="Univers 45 Light"/>
        </w:rPr>
        <w:t xml:space="preserve"> – Feeder data – Alice Springs Hospital</w:t>
      </w:r>
    </w:p>
    <w:tbl>
      <w:tblPr>
        <w:tblW w:w="12990" w:type="dxa"/>
        <w:tblInd w:w="-5" w:type="dxa"/>
        <w:tblLook w:val="04A0" w:firstRow="1" w:lastRow="0" w:firstColumn="1" w:lastColumn="0" w:noHBand="0" w:noVBand="1"/>
      </w:tblPr>
      <w:tblGrid>
        <w:gridCol w:w="2500"/>
        <w:gridCol w:w="1080"/>
        <w:gridCol w:w="980"/>
        <w:gridCol w:w="1080"/>
        <w:gridCol w:w="1160"/>
        <w:gridCol w:w="1079"/>
        <w:gridCol w:w="960"/>
        <w:gridCol w:w="1080"/>
        <w:gridCol w:w="960"/>
        <w:gridCol w:w="1160"/>
        <w:gridCol w:w="960"/>
      </w:tblGrid>
      <w:tr w:rsidR="008B66BE" w:rsidRPr="0035558F" w14:paraId="46D60558" w14:textId="77777777" w:rsidTr="008B66BE">
        <w:trPr>
          <w:trHeight w:val="877"/>
        </w:trPr>
        <w:tc>
          <w:tcPr>
            <w:tcW w:w="2500" w:type="dxa"/>
            <w:tcBorders>
              <w:top w:val="single" w:sz="4" w:space="0" w:color="5B9BD5"/>
              <w:left w:val="single" w:sz="4" w:space="0" w:color="5B9BD5"/>
              <w:bottom w:val="nil"/>
              <w:right w:val="nil"/>
            </w:tcBorders>
            <w:shd w:val="clear" w:color="auto" w:fill="1F497D"/>
            <w:vAlign w:val="bottom"/>
            <w:hideMark/>
          </w:tcPr>
          <w:p w14:paraId="0AEC2A74" w14:textId="77777777" w:rsidR="008B66BE" w:rsidRPr="0035558F" w:rsidRDefault="008B66BE">
            <w:pPr>
              <w:spacing w:line="240" w:lineRule="auto"/>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Feeder Data</w:t>
            </w:r>
          </w:p>
        </w:tc>
        <w:tc>
          <w:tcPr>
            <w:tcW w:w="1080" w:type="dxa"/>
            <w:tcBorders>
              <w:top w:val="single" w:sz="4" w:space="0" w:color="5B9BD5"/>
              <w:left w:val="single" w:sz="4" w:space="0" w:color="5B9BD5"/>
              <w:bottom w:val="nil"/>
              <w:right w:val="single" w:sz="4" w:space="0" w:color="5B9BD5"/>
            </w:tcBorders>
            <w:shd w:val="clear" w:color="auto" w:fill="1F497D"/>
            <w:vAlign w:val="bottom"/>
            <w:hideMark/>
          </w:tcPr>
          <w:p w14:paraId="21254962" w14:textId="77777777" w:rsidR="008B66BE" w:rsidRPr="0035558F" w:rsidRDefault="008B66BE">
            <w:pPr>
              <w:spacing w:line="240" w:lineRule="auto"/>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 Records from Source</w:t>
            </w:r>
          </w:p>
        </w:tc>
        <w:tc>
          <w:tcPr>
            <w:tcW w:w="980" w:type="dxa"/>
            <w:tcBorders>
              <w:top w:val="single" w:sz="4" w:space="0" w:color="5B9BD5"/>
              <w:left w:val="nil"/>
              <w:bottom w:val="nil"/>
              <w:right w:val="nil"/>
            </w:tcBorders>
            <w:shd w:val="clear" w:color="auto" w:fill="1F497D"/>
            <w:vAlign w:val="bottom"/>
            <w:hideMark/>
          </w:tcPr>
          <w:p w14:paraId="2E7CF2A5" w14:textId="77777777" w:rsidR="008B66BE" w:rsidRPr="0035558F" w:rsidRDefault="008B66BE">
            <w:pPr>
              <w:spacing w:line="240" w:lineRule="auto"/>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 Records in costing system</w:t>
            </w:r>
          </w:p>
        </w:tc>
        <w:tc>
          <w:tcPr>
            <w:tcW w:w="1080" w:type="dxa"/>
            <w:tcBorders>
              <w:top w:val="single" w:sz="4" w:space="0" w:color="5B9BD5"/>
              <w:left w:val="single" w:sz="4" w:space="0" w:color="5B9BD5"/>
              <w:bottom w:val="nil"/>
              <w:right w:val="single" w:sz="4" w:space="0" w:color="5B9BD5"/>
            </w:tcBorders>
            <w:shd w:val="clear" w:color="auto" w:fill="1F497D"/>
            <w:vAlign w:val="bottom"/>
            <w:hideMark/>
          </w:tcPr>
          <w:p w14:paraId="0A7566B5" w14:textId="77777777" w:rsidR="008B66BE" w:rsidRPr="0035558F" w:rsidRDefault="008B66BE">
            <w:pPr>
              <w:spacing w:line="240" w:lineRule="auto"/>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Variance</w:t>
            </w:r>
          </w:p>
        </w:tc>
        <w:tc>
          <w:tcPr>
            <w:tcW w:w="1160" w:type="dxa"/>
            <w:tcBorders>
              <w:top w:val="single" w:sz="4" w:space="0" w:color="5B9BD5"/>
              <w:left w:val="nil"/>
              <w:bottom w:val="nil"/>
              <w:right w:val="nil"/>
            </w:tcBorders>
            <w:shd w:val="clear" w:color="auto" w:fill="1F497D"/>
            <w:vAlign w:val="bottom"/>
            <w:hideMark/>
          </w:tcPr>
          <w:p w14:paraId="54F1DB29" w14:textId="77777777" w:rsidR="008B66BE" w:rsidRPr="0035558F" w:rsidRDefault="008B66BE">
            <w:pPr>
              <w:spacing w:line="240" w:lineRule="auto"/>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 Records linked to Admitted</w:t>
            </w:r>
          </w:p>
        </w:tc>
        <w:tc>
          <w:tcPr>
            <w:tcW w:w="1070" w:type="dxa"/>
            <w:tcBorders>
              <w:top w:val="single" w:sz="4" w:space="0" w:color="5B9BD5"/>
              <w:left w:val="single" w:sz="4" w:space="0" w:color="5B9BD5"/>
              <w:bottom w:val="nil"/>
              <w:right w:val="single" w:sz="4" w:space="0" w:color="5B9BD5"/>
            </w:tcBorders>
            <w:shd w:val="clear" w:color="auto" w:fill="1F497D"/>
            <w:vAlign w:val="bottom"/>
            <w:hideMark/>
          </w:tcPr>
          <w:p w14:paraId="5D719094" w14:textId="77777777" w:rsidR="008B66BE" w:rsidRPr="0035558F" w:rsidRDefault="008B66BE">
            <w:pPr>
              <w:spacing w:line="240" w:lineRule="auto"/>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 Records linked to Emergency</w:t>
            </w:r>
          </w:p>
        </w:tc>
        <w:tc>
          <w:tcPr>
            <w:tcW w:w="960" w:type="dxa"/>
            <w:tcBorders>
              <w:top w:val="single" w:sz="4" w:space="0" w:color="5B9BD5"/>
              <w:left w:val="nil"/>
              <w:bottom w:val="nil"/>
              <w:right w:val="single" w:sz="4" w:space="0" w:color="5B9BD5"/>
            </w:tcBorders>
            <w:shd w:val="clear" w:color="auto" w:fill="1F497D"/>
            <w:vAlign w:val="bottom"/>
            <w:hideMark/>
          </w:tcPr>
          <w:p w14:paraId="68C4720D" w14:textId="77777777" w:rsidR="008B66BE" w:rsidRPr="0035558F" w:rsidRDefault="008B66BE">
            <w:pPr>
              <w:spacing w:line="240" w:lineRule="auto"/>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 Records linked to Non-admitted</w:t>
            </w:r>
          </w:p>
        </w:tc>
        <w:tc>
          <w:tcPr>
            <w:tcW w:w="1080" w:type="dxa"/>
            <w:tcBorders>
              <w:top w:val="single" w:sz="4" w:space="0" w:color="5B9BD5"/>
              <w:left w:val="nil"/>
              <w:bottom w:val="nil"/>
              <w:right w:val="nil"/>
            </w:tcBorders>
            <w:shd w:val="clear" w:color="auto" w:fill="1F497D"/>
            <w:vAlign w:val="bottom"/>
            <w:hideMark/>
          </w:tcPr>
          <w:p w14:paraId="53585954" w14:textId="77777777" w:rsidR="008B66BE" w:rsidRPr="0035558F" w:rsidRDefault="008B66BE">
            <w:pPr>
              <w:spacing w:line="240" w:lineRule="auto"/>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 Records linked to Other</w:t>
            </w:r>
          </w:p>
        </w:tc>
        <w:tc>
          <w:tcPr>
            <w:tcW w:w="960" w:type="dxa"/>
            <w:tcBorders>
              <w:top w:val="single" w:sz="4" w:space="0" w:color="5B9BD5"/>
              <w:left w:val="single" w:sz="4" w:space="0" w:color="5B9BD5"/>
              <w:bottom w:val="nil"/>
              <w:right w:val="single" w:sz="4" w:space="0" w:color="5B9BD5"/>
            </w:tcBorders>
            <w:shd w:val="clear" w:color="auto" w:fill="1F497D"/>
            <w:vAlign w:val="bottom"/>
            <w:hideMark/>
          </w:tcPr>
          <w:p w14:paraId="7F67C7F9" w14:textId="77777777" w:rsidR="008B66BE" w:rsidRPr="0035558F" w:rsidRDefault="008B66BE">
            <w:pPr>
              <w:spacing w:line="240" w:lineRule="auto"/>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Total Linking Process</w:t>
            </w:r>
          </w:p>
        </w:tc>
        <w:tc>
          <w:tcPr>
            <w:tcW w:w="1160" w:type="dxa"/>
            <w:tcBorders>
              <w:top w:val="single" w:sz="4" w:space="0" w:color="5B9BD5"/>
              <w:left w:val="nil"/>
              <w:bottom w:val="nil"/>
              <w:right w:val="single" w:sz="4" w:space="0" w:color="5B9BD5"/>
            </w:tcBorders>
            <w:shd w:val="clear" w:color="auto" w:fill="1F497D"/>
            <w:vAlign w:val="bottom"/>
            <w:hideMark/>
          </w:tcPr>
          <w:p w14:paraId="4B6FA134" w14:textId="77777777" w:rsidR="008B66BE" w:rsidRPr="0035558F" w:rsidRDefault="008B66BE">
            <w:pPr>
              <w:spacing w:line="240" w:lineRule="auto"/>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 Unlinked records</w:t>
            </w:r>
          </w:p>
        </w:tc>
        <w:tc>
          <w:tcPr>
            <w:tcW w:w="960" w:type="dxa"/>
            <w:tcBorders>
              <w:top w:val="single" w:sz="4" w:space="0" w:color="5B9BD5"/>
              <w:left w:val="nil"/>
              <w:bottom w:val="nil"/>
              <w:right w:val="single" w:sz="4" w:space="0" w:color="5B9BD5"/>
            </w:tcBorders>
            <w:shd w:val="clear" w:color="auto" w:fill="1F497D"/>
            <w:vAlign w:val="bottom"/>
            <w:hideMark/>
          </w:tcPr>
          <w:p w14:paraId="14882A93" w14:textId="77777777" w:rsidR="008B66BE" w:rsidRPr="0035558F" w:rsidRDefault="008B66BE">
            <w:pPr>
              <w:spacing w:line="240" w:lineRule="auto"/>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 Linked</w:t>
            </w:r>
          </w:p>
        </w:tc>
      </w:tr>
      <w:tr w:rsidR="008B66BE" w:rsidRPr="0035558F" w14:paraId="73078A66" w14:textId="77777777" w:rsidTr="008B66BE">
        <w:trPr>
          <w:trHeight w:val="288"/>
        </w:trPr>
        <w:tc>
          <w:tcPr>
            <w:tcW w:w="2500" w:type="dxa"/>
            <w:tcBorders>
              <w:top w:val="nil"/>
              <w:left w:val="single" w:sz="4" w:space="0" w:color="5B9BD5"/>
              <w:bottom w:val="nil"/>
              <w:right w:val="nil"/>
            </w:tcBorders>
            <w:shd w:val="clear" w:color="auto" w:fill="DDEBF7"/>
            <w:noWrap/>
            <w:vAlign w:val="bottom"/>
            <w:hideMark/>
          </w:tcPr>
          <w:p w14:paraId="1B97E6CD" w14:textId="77777777" w:rsidR="008B66BE" w:rsidRPr="0035558F" w:rsidRDefault="008B66BE">
            <w:pPr>
              <w:spacing w:line="240" w:lineRule="auto"/>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Allied Health (Hospital)</w:t>
            </w:r>
          </w:p>
        </w:tc>
        <w:tc>
          <w:tcPr>
            <w:tcW w:w="1080" w:type="dxa"/>
            <w:tcBorders>
              <w:top w:val="nil"/>
              <w:left w:val="single" w:sz="4" w:space="0" w:color="5B9BD5"/>
              <w:bottom w:val="nil"/>
              <w:right w:val="single" w:sz="4" w:space="0" w:color="5B9BD5"/>
            </w:tcBorders>
            <w:shd w:val="clear" w:color="auto" w:fill="DDEBF7"/>
            <w:noWrap/>
            <w:vAlign w:val="bottom"/>
            <w:hideMark/>
          </w:tcPr>
          <w:p w14:paraId="2D7DF42E"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13,037 </w:t>
            </w:r>
          </w:p>
        </w:tc>
        <w:tc>
          <w:tcPr>
            <w:tcW w:w="980" w:type="dxa"/>
            <w:tcBorders>
              <w:top w:val="nil"/>
              <w:left w:val="nil"/>
              <w:bottom w:val="nil"/>
              <w:right w:val="single" w:sz="4" w:space="0" w:color="5B9BD5"/>
            </w:tcBorders>
            <w:shd w:val="clear" w:color="auto" w:fill="DDEBF7"/>
            <w:noWrap/>
            <w:vAlign w:val="bottom"/>
            <w:hideMark/>
          </w:tcPr>
          <w:p w14:paraId="540D5AE8"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 xml:space="preserve">13,037 </w:t>
            </w:r>
          </w:p>
        </w:tc>
        <w:tc>
          <w:tcPr>
            <w:tcW w:w="1080" w:type="dxa"/>
            <w:tcBorders>
              <w:top w:val="nil"/>
              <w:left w:val="nil"/>
              <w:bottom w:val="nil"/>
              <w:right w:val="single" w:sz="4" w:space="0" w:color="5B9BD5"/>
            </w:tcBorders>
            <w:shd w:val="clear" w:color="auto" w:fill="DDEBF7"/>
            <w:noWrap/>
            <w:vAlign w:val="bottom"/>
            <w:hideMark/>
          </w:tcPr>
          <w:p w14:paraId="1F655A17"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3F23F1" w:rsidRPr="0035558F">
              <w:rPr>
                <w:rFonts w:ascii="Univers 45 Light" w:hAnsi="Univers 45 Light"/>
                <w:color w:val="000000"/>
                <w:sz w:val="16"/>
                <w:szCs w:val="16"/>
                <w:lang w:eastAsia="en-AU"/>
              </w:rPr>
              <w:t xml:space="preserve"> </w:t>
            </w:r>
          </w:p>
        </w:tc>
        <w:tc>
          <w:tcPr>
            <w:tcW w:w="1160" w:type="dxa"/>
            <w:tcBorders>
              <w:top w:val="nil"/>
              <w:left w:val="nil"/>
              <w:bottom w:val="nil"/>
              <w:right w:val="single" w:sz="4" w:space="0" w:color="5B9BD5"/>
            </w:tcBorders>
            <w:shd w:val="clear" w:color="auto" w:fill="DDEBF7"/>
            <w:noWrap/>
            <w:vAlign w:val="bottom"/>
            <w:hideMark/>
          </w:tcPr>
          <w:p w14:paraId="0E3DD5BD"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10,272 </w:t>
            </w:r>
          </w:p>
        </w:tc>
        <w:tc>
          <w:tcPr>
            <w:tcW w:w="1070" w:type="dxa"/>
            <w:tcBorders>
              <w:top w:val="nil"/>
              <w:left w:val="nil"/>
              <w:bottom w:val="nil"/>
              <w:right w:val="single" w:sz="4" w:space="0" w:color="5B9BD5"/>
            </w:tcBorders>
            <w:shd w:val="clear" w:color="auto" w:fill="DDEBF7"/>
            <w:noWrap/>
            <w:vAlign w:val="bottom"/>
            <w:hideMark/>
          </w:tcPr>
          <w:p w14:paraId="753D5BAB"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67 </w:t>
            </w:r>
          </w:p>
        </w:tc>
        <w:tc>
          <w:tcPr>
            <w:tcW w:w="960" w:type="dxa"/>
            <w:tcBorders>
              <w:top w:val="nil"/>
              <w:left w:val="nil"/>
              <w:bottom w:val="nil"/>
              <w:right w:val="single" w:sz="4" w:space="0" w:color="5B9BD5"/>
            </w:tcBorders>
            <w:shd w:val="clear" w:color="auto" w:fill="DDEBF7"/>
            <w:noWrap/>
            <w:vAlign w:val="bottom"/>
            <w:hideMark/>
          </w:tcPr>
          <w:p w14:paraId="4DF2AF2C"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2,613 </w:t>
            </w:r>
          </w:p>
        </w:tc>
        <w:tc>
          <w:tcPr>
            <w:tcW w:w="1080" w:type="dxa"/>
            <w:tcBorders>
              <w:top w:val="nil"/>
              <w:left w:val="nil"/>
              <w:bottom w:val="nil"/>
              <w:right w:val="single" w:sz="4" w:space="0" w:color="5B9BD5"/>
            </w:tcBorders>
            <w:shd w:val="clear" w:color="auto" w:fill="DDEBF7"/>
            <w:noWrap/>
            <w:vAlign w:val="bottom"/>
            <w:hideMark/>
          </w:tcPr>
          <w:p w14:paraId="72371528"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3F23F1" w:rsidRPr="0035558F">
              <w:rPr>
                <w:rFonts w:ascii="Univers 45 Light" w:hAnsi="Univers 45 Light"/>
                <w:color w:val="000000"/>
                <w:sz w:val="16"/>
                <w:szCs w:val="16"/>
                <w:lang w:eastAsia="en-AU"/>
              </w:rPr>
              <w:t xml:space="preserve"> </w:t>
            </w:r>
          </w:p>
        </w:tc>
        <w:tc>
          <w:tcPr>
            <w:tcW w:w="960" w:type="dxa"/>
            <w:tcBorders>
              <w:top w:val="nil"/>
              <w:left w:val="nil"/>
              <w:bottom w:val="nil"/>
              <w:right w:val="single" w:sz="4" w:space="0" w:color="5B9BD5"/>
            </w:tcBorders>
            <w:shd w:val="clear" w:color="auto" w:fill="DDEBF7"/>
            <w:noWrap/>
            <w:vAlign w:val="bottom"/>
            <w:hideMark/>
          </w:tcPr>
          <w:p w14:paraId="46338822"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 xml:space="preserve">12,952 </w:t>
            </w:r>
          </w:p>
        </w:tc>
        <w:tc>
          <w:tcPr>
            <w:tcW w:w="1160" w:type="dxa"/>
            <w:tcBorders>
              <w:top w:val="nil"/>
              <w:left w:val="nil"/>
              <w:bottom w:val="nil"/>
              <w:right w:val="single" w:sz="4" w:space="0" w:color="5B9BD5"/>
            </w:tcBorders>
            <w:shd w:val="clear" w:color="auto" w:fill="DDEBF7"/>
            <w:noWrap/>
            <w:vAlign w:val="bottom"/>
            <w:hideMark/>
          </w:tcPr>
          <w:p w14:paraId="41FA49B5"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 xml:space="preserve">85 </w:t>
            </w:r>
          </w:p>
        </w:tc>
        <w:tc>
          <w:tcPr>
            <w:tcW w:w="960" w:type="dxa"/>
            <w:tcBorders>
              <w:top w:val="nil"/>
              <w:left w:val="nil"/>
              <w:bottom w:val="nil"/>
              <w:right w:val="single" w:sz="4" w:space="0" w:color="5B9BD5"/>
            </w:tcBorders>
            <w:shd w:val="clear" w:color="auto" w:fill="DBE5F1" w:themeFill="accent1" w:themeFillTint="33"/>
            <w:noWrap/>
            <w:vAlign w:val="bottom"/>
            <w:hideMark/>
          </w:tcPr>
          <w:p w14:paraId="39EA77ED"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99.35%</w:t>
            </w:r>
          </w:p>
        </w:tc>
      </w:tr>
      <w:tr w:rsidR="008B66BE" w:rsidRPr="0035558F" w14:paraId="157F0001" w14:textId="77777777" w:rsidTr="008B66BE">
        <w:trPr>
          <w:trHeight w:val="288"/>
        </w:trPr>
        <w:tc>
          <w:tcPr>
            <w:tcW w:w="2500" w:type="dxa"/>
            <w:tcBorders>
              <w:top w:val="nil"/>
              <w:left w:val="single" w:sz="4" w:space="0" w:color="5B9BD5"/>
              <w:bottom w:val="nil"/>
              <w:right w:val="nil"/>
            </w:tcBorders>
            <w:shd w:val="clear" w:color="auto" w:fill="FFFFFF"/>
            <w:noWrap/>
            <w:vAlign w:val="bottom"/>
            <w:hideMark/>
          </w:tcPr>
          <w:p w14:paraId="035559F4" w14:textId="77777777" w:rsidR="008B66BE" w:rsidRPr="0035558F" w:rsidRDefault="008B66BE">
            <w:pPr>
              <w:spacing w:line="240" w:lineRule="auto"/>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Blood (Hospital)</w:t>
            </w:r>
          </w:p>
        </w:tc>
        <w:tc>
          <w:tcPr>
            <w:tcW w:w="1080" w:type="dxa"/>
            <w:tcBorders>
              <w:top w:val="nil"/>
              <w:left w:val="single" w:sz="4" w:space="0" w:color="5B9BD5"/>
              <w:bottom w:val="nil"/>
              <w:right w:val="single" w:sz="4" w:space="0" w:color="5B9BD5"/>
            </w:tcBorders>
            <w:shd w:val="clear" w:color="auto" w:fill="FFFFFF"/>
            <w:noWrap/>
            <w:vAlign w:val="bottom"/>
            <w:hideMark/>
          </w:tcPr>
          <w:p w14:paraId="7C689285"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762 </w:t>
            </w:r>
          </w:p>
        </w:tc>
        <w:tc>
          <w:tcPr>
            <w:tcW w:w="980" w:type="dxa"/>
            <w:shd w:val="clear" w:color="auto" w:fill="FFFFFF"/>
            <w:noWrap/>
            <w:vAlign w:val="bottom"/>
            <w:hideMark/>
          </w:tcPr>
          <w:p w14:paraId="52C9F0F4"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762 </w:t>
            </w:r>
          </w:p>
        </w:tc>
        <w:tc>
          <w:tcPr>
            <w:tcW w:w="1080" w:type="dxa"/>
            <w:tcBorders>
              <w:top w:val="nil"/>
              <w:left w:val="single" w:sz="4" w:space="0" w:color="5B9BD5"/>
              <w:bottom w:val="nil"/>
              <w:right w:val="single" w:sz="4" w:space="0" w:color="5B9BD5"/>
            </w:tcBorders>
            <w:shd w:val="clear" w:color="auto" w:fill="DDEBF7"/>
            <w:noWrap/>
            <w:vAlign w:val="bottom"/>
            <w:hideMark/>
          </w:tcPr>
          <w:p w14:paraId="282D9C21"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3F23F1" w:rsidRPr="0035558F">
              <w:rPr>
                <w:rFonts w:ascii="Univers 45 Light" w:hAnsi="Univers 45 Light"/>
                <w:color w:val="000000"/>
                <w:sz w:val="16"/>
                <w:szCs w:val="16"/>
                <w:lang w:eastAsia="en-AU"/>
              </w:rPr>
              <w:t xml:space="preserve"> </w:t>
            </w:r>
          </w:p>
        </w:tc>
        <w:tc>
          <w:tcPr>
            <w:tcW w:w="1160" w:type="dxa"/>
            <w:tcBorders>
              <w:top w:val="nil"/>
              <w:left w:val="nil"/>
              <w:bottom w:val="nil"/>
              <w:right w:val="single" w:sz="4" w:space="0" w:color="5B9BD5"/>
            </w:tcBorders>
            <w:shd w:val="clear" w:color="auto" w:fill="FFFFFF"/>
            <w:noWrap/>
            <w:vAlign w:val="bottom"/>
            <w:hideMark/>
          </w:tcPr>
          <w:p w14:paraId="78CB6F82"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676 </w:t>
            </w:r>
          </w:p>
        </w:tc>
        <w:tc>
          <w:tcPr>
            <w:tcW w:w="1070" w:type="dxa"/>
            <w:shd w:val="clear" w:color="auto" w:fill="FFFFFF"/>
            <w:noWrap/>
            <w:vAlign w:val="bottom"/>
            <w:hideMark/>
          </w:tcPr>
          <w:p w14:paraId="2F81C00B"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20 </w:t>
            </w:r>
          </w:p>
        </w:tc>
        <w:tc>
          <w:tcPr>
            <w:tcW w:w="960" w:type="dxa"/>
            <w:tcBorders>
              <w:top w:val="nil"/>
              <w:left w:val="single" w:sz="4" w:space="0" w:color="5B9BD5"/>
              <w:bottom w:val="nil"/>
              <w:right w:val="single" w:sz="4" w:space="0" w:color="5B9BD5"/>
            </w:tcBorders>
            <w:shd w:val="clear" w:color="auto" w:fill="FFFFFF"/>
            <w:noWrap/>
            <w:vAlign w:val="bottom"/>
            <w:hideMark/>
          </w:tcPr>
          <w:p w14:paraId="1FB13C8A"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42 </w:t>
            </w:r>
          </w:p>
        </w:tc>
        <w:tc>
          <w:tcPr>
            <w:tcW w:w="1080" w:type="dxa"/>
            <w:shd w:val="clear" w:color="auto" w:fill="FFFFFF"/>
            <w:noWrap/>
            <w:vAlign w:val="bottom"/>
            <w:hideMark/>
          </w:tcPr>
          <w:p w14:paraId="6D6C4C1A"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3F23F1" w:rsidRPr="0035558F">
              <w:rPr>
                <w:rFonts w:ascii="Univers 45 Light" w:hAnsi="Univers 45 Light"/>
                <w:color w:val="000000"/>
                <w:sz w:val="16"/>
                <w:szCs w:val="16"/>
                <w:lang w:eastAsia="en-AU"/>
              </w:rPr>
              <w:t xml:space="preserve"> </w:t>
            </w:r>
          </w:p>
        </w:tc>
        <w:tc>
          <w:tcPr>
            <w:tcW w:w="960" w:type="dxa"/>
            <w:tcBorders>
              <w:top w:val="nil"/>
              <w:left w:val="single" w:sz="4" w:space="0" w:color="5B9BD5"/>
              <w:bottom w:val="nil"/>
              <w:right w:val="single" w:sz="4" w:space="0" w:color="5B9BD5"/>
            </w:tcBorders>
            <w:shd w:val="clear" w:color="auto" w:fill="DDEBF7"/>
            <w:noWrap/>
            <w:vAlign w:val="bottom"/>
            <w:hideMark/>
          </w:tcPr>
          <w:p w14:paraId="6EB076B5"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 xml:space="preserve">738 </w:t>
            </w:r>
          </w:p>
        </w:tc>
        <w:tc>
          <w:tcPr>
            <w:tcW w:w="1160" w:type="dxa"/>
            <w:tcBorders>
              <w:top w:val="nil"/>
              <w:left w:val="nil"/>
              <w:bottom w:val="nil"/>
              <w:right w:val="single" w:sz="4" w:space="0" w:color="5B9BD5"/>
            </w:tcBorders>
            <w:shd w:val="clear" w:color="auto" w:fill="FFFFFF"/>
            <w:noWrap/>
            <w:vAlign w:val="bottom"/>
            <w:hideMark/>
          </w:tcPr>
          <w:p w14:paraId="02C6E1F0"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 xml:space="preserve">24 </w:t>
            </w:r>
          </w:p>
        </w:tc>
        <w:tc>
          <w:tcPr>
            <w:tcW w:w="960" w:type="dxa"/>
            <w:tcBorders>
              <w:top w:val="nil"/>
              <w:left w:val="nil"/>
              <w:bottom w:val="nil"/>
              <w:right w:val="single" w:sz="4" w:space="0" w:color="5B9BD5"/>
            </w:tcBorders>
            <w:shd w:val="clear" w:color="auto" w:fill="FFFFFF"/>
            <w:noWrap/>
            <w:vAlign w:val="bottom"/>
            <w:hideMark/>
          </w:tcPr>
          <w:p w14:paraId="22D6621F"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96.85%</w:t>
            </w:r>
          </w:p>
        </w:tc>
      </w:tr>
      <w:tr w:rsidR="008B66BE" w:rsidRPr="0035558F" w14:paraId="15DA3195" w14:textId="77777777" w:rsidTr="008B66BE">
        <w:trPr>
          <w:trHeight w:val="288"/>
        </w:trPr>
        <w:tc>
          <w:tcPr>
            <w:tcW w:w="2500" w:type="dxa"/>
            <w:tcBorders>
              <w:top w:val="nil"/>
              <w:left w:val="single" w:sz="4" w:space="0" w:color="5B9BD5"/>
              <w:bottom w:val="nil"/>
              <w:right w:val="nil"/>
            </w:tcBorders>
            <w:shd w:val="clear" w:color="auto" w:fill="DDEBF7"/>
            <w:noWrap/>
            <w:vAlign w:val="bottom"/>
            <w:hideMark/>
          </w:tcPr>
          <w:p w14:paraId="442FEE72" w14:textId="77777777" w:rsidR="008B66BE" w:rsidRPr="0035558F" w:rsidRDefault="008B66BE">
            <w:pPr>
              <w:spacing w:line="240" w:lineRule="auto"/>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Emergency (Hospital)</w:t>
            </w:r>
          </w:p>
        </w:tc>
        <w:tc>
          <w:tcPr>
            <w:tcW w:w="1080" w:type="dxa"/>
            <w:tcBorders>
              <w:top w:val="nil"/>
              <w:left w:val="single" w:sz="4" w:space="0" w:color="5B9BD5"/>
              <w:bottom w:val="nil"/>
              <w:right w:val="single" w:sz="4" w:space="0" w:color="5B9BD5"/>
            </w:tcBorders>
            <w:shd w:val="clear" w:color="auto" w:fill="DDEBF7"/>
            <w:noWrap/>
            <w:vAlign w:val="bottom"/>
            <w:hideMark/>
          </w:tcPr>
          <w:p w14:paraId="7DDB5B36"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40,504 </w:t>
            </w:r>
          </w:p>
        </w:tc>
        <w:tc>
          <w:tcPr>
            <w:tcW w:w="980" w:type="dxa"/>
            <w:tcBorders>
              <w:top w:val="nil"/>
              <w:left w:val="nil"/>
              <w:bottom w:val="nil"/>
              <w:right w:val="single" w:sz="4" w:space="0" w:color="5B9BD5"/>
            </w:tcBorders>
            <w:shd w:val="clear" w:color="auto" w:fill="DDEBF7"/>
            <w:noWrap/>
            <w:vAlign w:val="bottom"/>
            <w:hideMark/>
          </w:tcPr>
          <w:p w14:paraId="6347119D"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 xml:space="preserve">40,504 </w:t>
            </w:r>
          </w:p>
        </w:tc>
        <w:tc>
          <w:tcPr>
            <w:tcW w:w="1080" w:type="dxa"/>
            <w:tcBorders>
              <w:top w:val="nil"/>
              <w:left w:val="nil"/>
              <w:bottom w:val="nil"/>
              <w:right w:val="single" w:sz="4" w:space="0" w:color="5B9BD5"/>
            </w:tcBorders>
            <w:shd w:val="clear" w:color="auto" w:fill="DDEBF7"/>
            <w:noWrap/>
            <w:vAlign w:val="bottom"/>
            <w:hideMark/>
          </w:tcPr>
          <w:p w14:paraId="387B9C90"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3F23F1" w:rsidRPr="0035558F">
              <w:rPr>
                <w:rFonts w:ascii="Univers 45 Light" w:hAnsi="Univers 45 Light"/>
                <w:color w:val="000000"/>
                <w:sz w:val="16"/>
                <w:szCs w:val="16"/>
                <w:lang w:eastAsia="en-AU"/>
              </w:rPr>
              <w:t xml:space="preserve"> </w:t>
            </w:r>
          </w:p>
        </w:tc>
        <w:tc>
          <w:tcPr>
            <w:tcW w:w="1160" w:type="dxa"/>
            <w:tcBorders>
              <w:top w:val="nil"/>
              <w:left w:val="nil"/>
              <w:bottom w:val="nil"/>
              <w:right w:val="single" w:sz="4" w:space="0" w:color="5B9BD5"/>
            </w:tcBorders>
            <w:shd w:val="clear" w:color="auto" w:fill="DDEBF7"/>
            <w:noWrap/>
            <w:vAlign w:val="bottom"/>
            <w:hideMark/>
          </w:tcPr>
          <w:p w14:paraId="793202B2"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w:t>
            </w:r>
            <w:r w:rsidRPr="0035558F">
              <w:rPr>
                <w:rFonts w:ascii="Univers 45 Light" w:hAnsi="Univers 45 Light"/>
                <w:color w:val="000000"/>
                <w:sz w:val="16"/>
                <w:szCs w:val="16"/>
                <w:lang w:eastAsia="en-AU"/>
              </w:rPr>
              <w:t xml:space="preserve"> </w:t>
            </w:r>
          </w:p>
        </w:tc>
        <w:tc>
          <w:tcPr>
            <w:tcW w:w="1070" w:type="dxa"/>
            <w:tcBorders>
              <w:top w:val="nil"/>
              <w:left w:val="nil"/>
              <w:bottom w:val="nil"/>
              <w:right w:val="single" w:sz="4" w:space="0" w:color="5B9BD5"/>
            </w:tcBorders>
            <w:shd w:val="clear" w:color="auto" w:fill="DDEBF7"/>
            <w:noWrap/>
            <w:vAlign w:val="bottom"/>
            <w:hideMark/>
          </w:tcPr>
          <w:p w14:paraId="0E9E6452"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 xml:space="preserve">40,504 </w:t>
            </w:r>
          </w:p>
        </w:tc>
        <w:tc>
          <w:tcPr>
            <w:tcW w:w="960" w:type="dxa"/>
            <w:tcBorders>
              <w:top w:val="nil"/>
              <w:left w:val="nil"/>
              <w:bottom w:val="nil"/>
              <w:right w:val="single" w:sz="4" w:space="0" w:color="5B9BD5"/>
            </w:tcBorders>
            <w:shd w:val="clear" w:color="auto" w:fill="DDEBF7"/>
            <w:noWrap/>
            <w:vAlign w:val="bottom"/>
            <w:hideMark/>
          </w:tcPr>
          <w:p w14:paraId="6D7B68CA"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w:t>
            </w:r>
            <w:r w:rsidR="003F23F1" w:rsidRPr="0035558F">
              <w:rPr>
                <w:rFonts w:ascii="Univers 45 Light" w:hAnsi="Univers 45 Light"/>
                <w:color w:val="000000"/>
                <w:sz w:val="16"/>
                <w:szCs w:val="16"/>
                <w:lang w:eastAsia="en-AU"/>
              </w:rPr>
              <w:t xml:space="preserve"> </w:t>
            </w:r>
          </w:p>
        </w:tc>
        <w:tc>
          <w:tcPr>
            <w:tcW w:w="1080" w:type="dxa"/>
            <w:tcBorders>
              <w:top w:val="nil"/>
              <w:left w:val="nil"/>
              <w:bottom w:val="nil"/>
              <w:right w:val="single" w:sz="4" w:space="0" w:color="5B9BD5"/>
            </w:tcBorders>
            <w:shd w:val="clear" w:color="auto" w:fill="DDEBF7"/>
            <w:noWrap/>
            <w:vAlign w:val="bottom"/>
            <w:hideMark/>
          </w:tcPr>
          <w:p w14:paraId="327006C5"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3F23F1" w:rsidRPr="0035558F">
              <w:rPr>
                <w:rFonts w:ascii="Univers 45 Light" w:hAnsi="Univers 45 Light"/>
                <w:color w:val="000000"/>
                <w:sz w:val="16"/>
                <w:szCs w:val="16"/>
                <w:lang w:eastAsia="en-AU"/>
              </w:rPr>
              <w:t xml:space="preserve"> </w:t>
            </w:r>
          </w:p>
        </w:tc>
        <w:tc>
          <w:tcPr>
            <w:tcW w:w="960" w:type="dxa"/>
            <w:tcBorders>
              <w:top w:val="nil"/>
              <w:left w:val="nil"/>
              <w:bottom w:val="nil"/>
              <w:right w:val="single" w:sz="4" w:space="0" w:color="5B9BD5"/>
            </w:tcBorders>
            <w:shd w:val="clear" w:color="auto" w:fill="DDEBF7"/>
            <w:noWrap/>
            <w:vAlign w:val="bottom"/>
            <w:hideMark/>
          </w:tcPr>
          <w:p w14:paraId="0EC070F0"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 xml:space="preserve">40,504 </w:t>
            </w:r>
          </w:p>
        </w:tc>
        <w:tc>
          <w:tcPr>
            <w:tcW w:w="1160" w:type="dxa"/>
            <w:tcBorders>
              <w:top w:val="nil"/>
              <w:left w:val="nil"/>
              <w:bottom w:val="nil"/>
              <w:right w:val="single" w:sz="4" w:space="0" w:color="5B9BD5"/>
            </w:tcBorders>
            <w:shd w:val="clear" w:color="auto" w:fill="DDEBF7"/>
            <w:noWrap/>
            <w:vAlign w:val="bottom"/>
            <w:hideMark/>
          </w:tcPr>
          <w:p w14:paraId="07B9519A"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w:t>
            </w:r>
            <w:r w:rsidRPr="0035558F">
              <w:rPr>
                <w:rFonts w:ascii="Univers 45 Light" w:hAnsi="Univers 45 Light"/>
                <w:color w:val="000000"/>
                <w:sz w:val="16"/>
                <w:szCs w:val="16"/>
                <w:lang w:eastAsia="en-AU"/>
              </w:rPr>
              <w:t xml:space="preserve"> </w:t>
            </w:r>
          </w:p>
        </w:tc>
        <w:tc>
          <w:tcPr>
            <w:tcW w:w="960" w:type="dxa"/>
            <w:tcBorders>
              <w:top w:val="nil"/>
              <w:left w:val="nil"/>
              <w:bottom w:val="nil"/>
              <w:right w:val="single" w:sz="4" w:space="0" w:color="5B9BD5"/>
            </w:tcBorders>
            <w:shd w:val="clear" w:color="auto" w:fill="DBE5F1" w:themeFill="accent1" w:themeFillTint="33"/>
            <w:noWrap/>
            <w:vAlign w:val="bottom"/>
            <w:hideMark/>
          </w:tcPr>
          <w:p w14:paraId="6B7C2D13"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100.00%</w:t>
            </w:r>
          </w:p>
        </w:tc>
      </w:tr>
      <w:tr w:rsidR="008B66BE" w:rsidRPr="0035558F" w14:paraId="35781971" w14:textId="77777777" w:rsidTr="008B66BE">
        <w:trPr>
          <w:trHeight w:val="288"/>
        </w:trPr>
        <w:tc>
          <w:tcPr>
            <w:tcW w:w="2500" w:type="dxa"/>
            <w:tcBorders>
              <w:top w:val="nil"/>
              <w:left w:val="single" w:sz="4" w:space="0" w:color="5B9BD5"/>
              <w:bottom w:val="nil"/>
              <w:right w:val="nil"/>
            </w:tcBorders>
            <w:shd w:val="clear" w:color="auto" w:fill="FFFFFF"/>
            <w:noWrap/>
            <w:vAlign w:val="bottom"/>
            <w:hideMark/>
          </w:tcPr>
          <w:p w14:paraId="6EACE862" w14:textId="77777777" w:rsidR="008B66BE" w:rsidRPr="0035558F" w:rsidRDefault="008B66BE">
            <w:pPr>
              <w:spacing w:line="240" w:lineRule="auto"/>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Imaging (Hospital)</w:t>
            </w:r>
          </w:p>
        </w:tc>
        <w:tc>
          <w:tcPr>
            <w:tcW w:w="1080" w:type="dxa"/>
            <w:tcBorders>
              <w:top w:val="nil"/>
              <w:left w:val="single" w:sz="4" w:space="0" w:color="5B9BD5"/>
              <w:bottom w:val="nil"/>
              <w:right w:val="single" w:sz="4" w:space="0" w:color="5B9BD5"/>
            </w:tcBorders>
            <w:shd w:val="clear" w:color="auto" w:fill="FFFFFF"/>
            <w:noWrap/>
            <w:vAlign w:val="bottom"/>
            <w:hideMark/>
          </w:tcPr>
          <w:p w14:paraId="7A5BEDD6"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41,844 </w:t>
            </w:r>
          </w:p>
        </w:tc>
        <w:tc>
          <w:tcPr>
            <w:tcW w:w="980" w:type="dxa"/>
            <w:tcBorders>
              <w:top w:val="nil"/>
              <w:left w:val="nil"/>
              <w:bottom w:val="nil"/>
              <w:right w:val="single" w:sz="4" w:space="0" w:color="5B9BD5"/>
            </w:tcBorders>
            <w:shd w:val="clear" w:color="auto" w:fill="FFFFFF"/>
            <w:noWrap/>
            <w:vAlign w:val="bottom"/>
            <w:hideMark/>
          </w:tcPr>
          <w:p w14:paraId="33C01CDC"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 xml:space="preserve">41,844 </w:t>
            </w:r>
          </w:p>
        </w:tc>
        <w:tc>
          <w:tcPr>
            <w:tcW w:w="1080" w:type="dxa"/>
            <w:tcBorders>
              <w:top w:val="nil"/>
              <w:left w:val="nil"/>
              <w:bottom w:val="nil"/>
              <w:right w:val="single" w:sz="4" w:space="0" w:color="5B9BD5"/>
            </w:tcBorders>
            <w:shd w:val="clear" w:color="auto" w:fill="DDEBF7"/>
            <w:noWrap/>
            <w:vAlign w:val="bottom"/>
            <w:hideMark/>
          </w:tcPr>
          <w:p w14:paraId="6C1FEFF9"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3F23F1" w:rsidRPr="0035558F">
              <w:rPr>
                <w:rFonts w:ascii="Univers 45 Light" w:hAnsi="Univers 45 Light"/>
                <w:color w:val="000000"/>
                <w:sz w:val="16"/>
                <w:szCs w:val="16"/>
                <w:lang w:eastAsia="en-AU"/>
              </w:rPr>
              <w:t xml:space="preserve"> </w:t>
            </w:r>
          </w:p>
        </w:tc>
        <w:tc>
          <w:tcPr>
            <w:tcW w:w="1160" w:type="dxa"/>
            <w:tcBorders>
              <w:top w:val="nil"/>
              <w:left w:val="nil"/>
              <w:bottom w:val="nil"/>
              <w:right w:val="single" w:sz="4" w:space="0" w:color="5B9BD5"/>
            </w:tcBorders>
            <w:shd w:val="clear" w:color="auto" w:fill="FFFFFF"/>
            <w:noWrap/>
            <w:vAlign w:val="bottom"/>
            <w:hideMark/>
          </w:tcPr>
          <w:p w14:paraId="20460B4F"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11,259 </w:t>
            </w:r>
          </w:p>
        </w:tc>
        <w:tc>
          <w:tcPr>
            <w:tcW w:w="1070" w:type="dxa"/>
            <w:tcBorders>
              <w:top w:val="nil"/>
              <w:left w:val="nil"/>
              <w:bottom w:val="nil"/>
              <w:right w:val="single" w:sz="4" w:space="0" w:color="5B9BD5"/>
            </w:tcBorders>
            <w:shd w:val="clear" w:color="auto" w:fill="FFFFFF"/>
            <w:noWrap/>
            <w:vAlign w:val="bottom"/>
            <w:hideMark/>
          </w:tcPr>
          <w:p w14:paraId="3A2CA63F"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 xml:space="preserve">12,674 </w:t>
            </w:r>
          </w:p>
        </w:tc>
        <w:tc>
          <w:tcPr>
            <w:tcW w:w="960" w:type="dxa"/>
            <w:tcBorders>
              <w:top w:val="nil"/>
              <w:left w:val="nil"/>
              <w:bottom w:val="nil"/>
              <w:right w:val="single" w:sz="4" w:space="0" w:color="5B9BD5"/>
            </w:tcBorders>
            <w:shd w:val="clear" w:color="auto" w:fill="FFFFFF"/>
            <w:noWrap/>
            <w:vAlign w:val="bottom"/>
            <w:hideMark/>
          </w:tcPr>
          <w:p w14:paraId="5DF2A2D7"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9,304 </w:t>
            </w:r>
          </w:p>
        </w:tc>
        <w:tc>
          <w:tcPr>
            <w:tcW w:w="1080" w:type="dxa"/>
            <w:tcBorders>
              <w:top w:val="nil"/>
              <w:left w:val="nil"/>
              <w:bottom w:val="nil"/>
              <w:right w:val="single" w:sz="4" w:space="0" w:color="5B9BD5"/>
            </w:tcBorders>
            <w:shd w:val="clear" w:color="auto" w:fill="FFFFFF"/>
            <w:noWrap/>
            <w:vAlign w:val="bottom"/>
            <w:hideMark/>
          </w:tcPr>
          <w:p w14:paraId="405DF7C9"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 xml:space="preserve">8,607 </w:t>
            </w:r>
          </w:p>
        </w:tc>
        <w:tc>
          <w:tcPr>
            <w:tcW w:w="960" w:type="dxa"/>
            <w:tcBorders>
              <w:top w:val="nil"/>
              <w:left w:val="nil"/>
              <w:bottom w:val="nil"/>
              <w:right w:val="single" w:sz="4" w:space="0" w:color="5B9BD5"/>
            </w:tcBorders>
            <w:shd w:val="clear" w:color="auto" w:fill="DDEBF7"/>
            <w:noWrap/>
            <w:vAlign w:val="bottom"/>
            <w:hideMark/>
          </w:tcPr>
          <w:p w14:paraId="6FF7A026"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 xml:space="preserve">41,844 </w:t>
            </w:r>
          </w:p>
        </w:tc>
        <w:tc>
          <w:tcPr>
            <w:tcW w:w="1160" w:type="dxa"/>
            <w:tcBorders>
              <w:top w:val="nil"/>
              <w:left w:val="nil"/>
              <w:bottom w:val="nil"/>
              <w:right w:val="single" w:sz="4" w:space="0" w:color="5B9BD5"/>
            </w:tcBorders>
            <w:shd w:val="clear" w:color="auto" w:fill="FFFFFF"/>
            <w:noWrap/>
            <w:vAlign w:val="bottom"/>
            <w:hideMark/>
          </w:tcPr>
          <w:p w14:paraId="09C7D29C"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w:t>
            </w:r>
            <w:r w:rsidRPr="0035558F">
              <w:rPr>
                <w:rFonts w:ascii="Univers 45 Light" w:hAnsi="Univers 45 Light"/>
                <w:color w:val="000000"/>
                <w:sz w:val="16"/>
                <w:szCs w:val="16"/>
                <w:lang w:eastAsia="en-AU"/>
              </w:rPr>
              <w:t xml:space="preserve"> </w:t>
            </w:r>
          </w:p>
        </w:tc>
        <w:tc>
          <w:tcPr>
            <w:tcW w:w="960" w:type="dxa"/>
            <w:tcBorders>
              <w:top w:val="nil"/>
              <w:left w:val="nil"/>
              <w:bottom w:val="nil"/>
              <w:right w:val="single" w:sz="4" w:space="0" w:color="5B9BD5"/>
            </w:tcBorders>
            <w:shd w:val="clear" w:color="auto" w:fill="FFFFFF"/>
            <w:noWrap/>
            <w:vAlign w:val="bottom"/>
            <w:hideMark/>
          </w:tcPr>
          <w:p w14:paraId="51E76770"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100.00%</w:t>
            </w:r>
          </w:p>
        </w:tc>
      </w:tr>
      <w:tr w:rsidR="008B66BE" w:rsidRPr="0035558F" w14:paraId="11FEE8BE" w14:textId="77777777" w:rsidTr="008B66BE">
        <w:trPr>
          <w:trHeight w:val="288"/>
        </w:trPr>
        <w:tc>
          <w:tcPr>
            <w:tcW w:w="2500" w:type="dxa"/>
            <w:tcBorders>
              <w:top w:val="nil"/>
              <w:left w:val="single" w:sz="4" w:space="0" w:color="5B9BD5"/>
              <w:bottom w:val="nil"/>
              <w:right w:val="nil"/>
            </w:tcBorders>
            <w:shd w:val="clear" w:color="auto" w:fill="DDEBF7"/>
            <w:noWrap/>
            <w:vAlign w:val="bottom"/>
            <w:hideMark/>
          </w:tcPr>
          <w:p w14:paraId="5B74D127" w14:textId="77777777" w:rsidR="008B66BE" w:rsidRPr="0035558F" w:rsidRDefault="008B66BE">
            <w:pPr>
              <w:spacing w:line="240" w:lineRule="auto"/>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Pathology (Hospital)</w:t>
            </w:r>
          </w:p>
        </w:tc>
        <w:tc>
          <w:tcPr>
            <w:tcW w:w="1080" w:type="dxa"/>
            <w:tcBorders>
              <w:top w:val="nil"/>
              <w:left w:val="single" w:sz="4" w:space="0" w:color="5B9BD5"/>
              <w:bottom w:val="nil"/>
              <w:right w:val="single" w:sz="4" w:space="0" w:color="5B9BD5"/>
            </w:tcBorders>
            <w:shd w:val="clear" w:color="auto" w:fill="DDEBF7"/>
            <w:noWrap/>
            <w:vAlign w:val="bottom"/>
            <w:hideMark/>
          </w:tcPr>
          <w:p w14:paraId="2B889B7D"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 xml:space="preserve">228,047 </w:t>
            </w:r>
          </w:p>
        </w:tc>
        <w:tc>
          <w:tcPr>
            <w:tcW w:w="980" w:type="dxa"/>
            <w:shd w:val="clear" w:color="auto" w:fill="DDEBF7"/>
            <w:noWrap/>
            <w:vAlign w:val="bottom"/>
            <w:hideMark/>
          </w:tcPr>
          <w:p w14:paraId="32C1C77A"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228,047 </w:t>
            </w:r>
          </w:p>
        </w:tc>
        <w:tc>
          <w:tcPr>
            <w:tcW w:w="1080" w:type="dxa"/>
            <w:tcBorders>
              <w:top w:val="nil"/>
              <w:left w:val="single" w:sz="4" w:space="0" w:color="5B9BD5"/>
              <w:bottom w:val="nil"/>
              <w:right w:val="single" w:sz="4" w:space="0" w:color="5B9BD5"/>
            </w:tcBorders>
            <w:shd w:val="clear" w:color="auto" w:fill="DDEBF7"/>
            <w:noWrap/>
            <w:vAlign w:val="bottom"/>
            <w:hideMark/>
          </w:tcPr>
          <w:p w14:paraId="4F0E6E95"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3F23F1" w:rsidRPr="0035558F">
              <w:rPr>
                <w:rFonts w:ascii="Univers 45 Light" w:hAnsi="Univers 45 Light"/>
                <w:color w:val="000000"/>
                <w:sz w:val="16"/>
                <w:szCs w:val="16"/>
                <w:lang w:eastAsia="en-AU"/>
              </w:rPr>
              <w:t xml:space="preserve"> </w:t>
            </w:r>
          </w:p>
        </w:tc>
        <w:tc>
          <w:tcPr>
            <w:tcW w:w="1160" w:type="dxa"/>
            <w:tcBorders>
              <w:top w:val="nil"/>
              <w:left w:val="nil"/>
              <w:bottom w:val="nil"/>
              <w:right w:val="single" w:sz="4" w:space="0" w:color="5B9BD5"/>
            </w:tcBorders>
            <w:shd w:val="clear" w:color="auto" w:fill="DDEBF7"/>
            <w:noWrap/>
            <w:vAlign w:val="bottom"/>
            <w:hideMark/>
          </w:tcPr>
          <w:p w14:paraId="77B52D1B"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144,775 </w:t>
            </w:r>
          </w:p>
        </w:tc>
        <w:tc>
          <w:tcPr>
            <w:tcW w:w="1070" w:type="dxa"/>
            <w:shd w:val="clear" w:color="auto" w:fill="DDEBF7"/>
            <w:noWrap/>
            <w:vAlign w:val="bottom"/>
            <w:hideMark/>
          </w:tcPr>
          <w:p w14:paraId="7C9062FC"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 xml:space="preserve">50,670 </w:t>
            </w:r>
          </w:p>
        </w:tc>
        <w:tc>
          <w:tcPr>
            <w:tcW w:w="960" w:type="dxa"/>
            <w:tcBorders>
              <w:top w:val="nil"/>
              <w:left w:val="single" w:sz="4" w:space="0" w:color="5B9BD5"/>
              <w:bottom w:val="nil"/>
              <w:right w:val="single" w:sz="4" w:space="0" w:color="5B9BD5"/>
            </w:tcBorders>
            <w:shd w:val="clear" w:color="auto" w:fill="DDEBF7"/>
            <w:noWrap/>
            <w:vAlign w:val="bottom"/>
            <w:hideMark/>
          </w:tcPr>
          <w:p w14:paraId="4A325941"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 xml:space="preserve">22,739 </w:t>
            </w:r>
          </w:p>
        </w:tc>
        <w:tc>
          <w:tcPr>
            <w:tcW w:w="1080" w:type="dxa"/>
            <w:shd w:val="clear" w:color="auto" w:fill="DDEBF7"/>
            <w:noWrap/>
            <w:vAlign w:val="bottom"/>
            <w:hideMark/>
          </w:tcPr>
          <w:p w14:paraId="0896E843"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9,863 </w:t>
            </w:r>
          </w:p>
        </w:tc>
        <w:tc>
          <w:tcPr>
            <w:tcW w:w="960" w:type="dxa"/>
            <w:tcBorders>
              <w:top w:val="nil"/>
              <w:left w:val="single" w:sz="4" w:space="0" w:color="5B9BD5"/>
              <w:bottom w:val="nil"/>
              <w:right w:val="single" w:sz="4" w:space="0" w:color="5B9BD5"/>
            </w:tcBorders>
            <w:shd w:val="clear" w:color="auto" w:fill="DDEBF7"/>
            <w:noWrap/>
            <w:vAlign w:val="bottom"/>
            <w:hideMark/>
          </w:tcPr>
          <w:p w14:paraId="2058F70F"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228,047 </w:t>
            </w:r>
          </w:p>
        </w:tc>
        <w:tc>
          <w:tcPr>
            <w:tcW w:w="1160" w:type="dxa"/>
            <w:tcBorders>
              <w:top w:val="nil"/>
              <w:left w:val="nil"/>
              <w:bottom w:val="nil"/>
              <w:right w:val="single" w:sz="4" w:space="0" w:color="5B9BD5"/>
            </w:tcBorders>
            <w:shd w:val="clear" w:color="auto" w:fill="DDEBF7"/>
            <w:noWrap/>
            <w:vAlign w:val="bottom"/>
            <w:hideMark/>
          </w:tcPr>
          <w:p w14:paraId="100AAE14"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w:t>
            </w:r>
            <w:r w:rsidRPr="0035558F">
              <w:rPr>
                <w:rFonts w:ascii="Univers 45 Light" w:hAnsi="Univers 45 Light"/>
                <w:color w:val="000000"/>
                <w:sz w:val="16"/>
                <w:szCs w:val="16"/>
                <w:lang w:eastAsia="en-AU"/>
              </w:rPr>
              <w:t xml:space="preserve"> </w:t>
            </w:r>
          </w:p>
        </w:tc>
        <w:tc>
          <w:tcPr>
            <w:tcW w:w="960" w:type="dxa"/>
            <w:tcBorders>
              <w:top w:val="nil"/>
              <w:left w:val="nil"/>
              <w:bottom w:val="nil"/>
              <w:right w:val="single" w:sz="4" w:space="0" w:color="5B9BD5"/>
            </w:tcBorders>
            <w:shd w:val="clear" w:color="auto" w:fill="DBE5F1" w:themeFill="accent1" w:themeFillTint="33"/>
            <w:noWrap/>
            <w:vAlign w:val="bottom"/>
            <w:hideMark/>
          </w:tcPr>
          <w:p w14:paraId="04C4EE84"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100.00%</w:t>
            </w:r>
          </w:p>
        </w:tc>
      </w:tr>
      <w:tr w:rsidR="008B66BE" w:rsidRPr="0035558F" w14:paraId="0C018D20" w14:textId="77777777" w:rsidTr="008B66BE">
        <w:trPr>
          <w:trHeight w:val="288"/>
        </w:trPr>
        <w:tc>
          <w:tcPr>
            <w:tcW w:w="2500" w:type="dxa"/>
            <w:tcBorders>
              <w:top w:val="nil"/>
              <w:left w:val="single" w:sz="4" w:space="0" w:color="5B9BD5"/>
              <w:bottom w:val="nil"/>
              <w:right w:val="nil"/>
            </w:tcBorders>
            <w:shd w:val="clear" w:color="auto" w:fill="FFFFFF"/>
            <w:noWrap/>
            <w:vAlign w:val="bottom"/>
            <w:hideMark/>
          </w:tcPr>
          <w:p w14:paraId="7B3369A2" w14:textId="77777777" w:rsidR="008B66BE" w:rsidRPr="0035558F" w:rsidRDefault="008B66BE">
            <w:pPr>
              <w:spacing w:line="240" w:lineRule="auto"/>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Pharmacy (Hospital)</w:t>
            </w:r>
          </w:p>
        </w:tc>
        <w:tc>
          <w:tcPr>
            <w:tcW w:w="1080" w:type="dxa"/>
            <w:tcBorders>
              <w:top w:val="nil"/>
              <w:left w:val="single" w:sz="4" w:space="0" w:color="5B9BD5"/>
              <w:bottom w:val="nil"/>
              <w:right w:val="single" w:sz="4" w:space="0" w:color="5B9BD5"/>
            </w:tcBorders>
            <w:shd w:val="clear" w:color="auto" w:fill="FFFFFF"/>
            <w:noWrap/>
            <w:vAlign w:val="bottom"/>
            <w:hideMark/>
          </w:tcPr>
          <w:p w14:paraId="7E6856EC"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 xml:space="preserve">821,390 </w:t>
            </w:r>
          </w:p>
        </w:tc>
        <w:tc>
          <w:tcPr>
            <w:tcW w:w="980" w:type="dxa"/>
            <w:tcBorders>
              <w:top w:val="nil"/>
              <w:left w:val="nil"/>
              <w:bottom w:val="nil"/>
              <w:right w:val="single" w:sz="4" w:space="0" w:color="5B9BD5"/>
            </w:tcBorders>
            <w:shd w:val="clear" w:color="auto" w:fill="FFFFFF"/>
            <w:noWrap/>
            <w:vAlign w:val="bottom"/>
            <w:hideMark/>
          </w:tcPr>
          <w:p w14:paraId="03DB8B4E"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821,390 </w:t>
            </w:r>
          </w:p>
        </w:tc>
        <w:tc>
          <w:tcPr>
            <w:tcW w:w="1080" w:type="dxa"/>
            <w:tcBorders>
              <w:top w:val="nil"/>
              <w:left w:val="nil"/>
              <w:bottom w:val="nil"/>
              <w:right w:val="single" w:sz="4" w:space="0" w:color="5B9BD5"/>
            </w:tcBorders>
            <w:shd w:val="clear" w:color="auto" w:fill="DDEBF7"/>
            <w:noWrap/>
            <w:vAlign w:val="bottom"/>
            <w:hideMark/>
          </w:tcPr>
          <w:p w14:paraId="187BF4A6"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3F23F1" w:rsidRPr="0035558F">
              <w:rPr>
                <w:rFonts w:ascii="Univers 45 Light" w:hAnsi="Univers 45 Light"/>
                <w:color w:val="000000"/>
                <w:sz w:val="16"/>
                <w:szCs w:val="16"/>
                <w:lang w:eastAsia="en-AU"/>
              </w:rPr>
              <w:t xml:space="preserve"> </w:t>
            </w:r>
          </w:p>
        </w:tc>
        <w:tc>
          <w:tcPr>
            <w:tcW w:w="1160" w:type="dxa"/>
            <w:tcBorders>
              <w:top w:val="nil"/>
              <w:left w:val="nil"/>
              <w:bottom w:val="nil"/>
              <w:right w:val="single" w:sz="4" w:space="0" w:color="5B9BD5"/>
            </w:tcBorders>
            <w:shd w:val="clear" w:color="auto" w:fill="FFFFFF"/>
            <w:noWrap/>
            <w:vAlign w:val="bottom"/>
            <w:hideMark/>
          </w:tcPr>
          <w:p w14:paraId="66653874"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815,955 </w:t>
            </w:r>
          </w:p>
        </w:tc>
        <w:tc>
          <w:tcPr>
            <w:tcW w:w="1070" w:type="dxa"/>
            <w:tcBorders>
              <w:top w:val="nil"/>
              <w:left w:val="nil"/>
              <w:bottom w:val="nil"/>
              <w:right w:val="single" w:sz="4" w:space="0" w:color="5B9BD5"/>
            </w:tcBorders>
            <w:shd w:val="clear" w:color="auto" w:fill="FFFFFF"/>
            <w:noWrap/>
            <w:vAlign w:val="bottom"/>
            <w:hideMark/>
          </w:tcPr>
          <w:p w14:paraId="5433A42A"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1,848 </w:t>
            </w:r>
          </w:p>
        </w:tc>
        <w:tc>
          <w:tcPr>
            <w:tcW w:w="960" w:type="dxa"/>
            <w:tcBorders>
              <w:top w:val="nil"/>
              <w:left w:val="nil"/>
              <w:bottom w:val="nil"/>
              <w:right w:val="single" w:sz="4" w:space="0" w:color="5B9BD5"/>
            </w:tcBorders>
            <w:shd w:val="clear" w:color="auto" w:fill="FFFFFF"/>
            <w:noWrap/>
            <w:vAlign w:val="bottom"/>
            <w:hideMark/>
          </w:tcPr>
          <w:p w14:paraId="5C2DB9EB"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2,108 </w:t>
            </w:r>
          </w:p>
        </w:tc>
        <w:tc>
          <w:tcPr>
            <w:tcW w:w="1080" w:type="dxa"/>
            <w:tcBorders>
              <w:top w:val="nil"/>
              <w:left w:val="nil"/>
              <w:bottom w:val="nil"/>
              <w:right w:val="single" w:sz="4" w:space="0" w:color="5B9BD5"/>
            </w:tcBorders>
            <w:shd w:val="clear" w:color="auto" w:fill="FFFFFF"/>
            <w:noWrap/>
            <w:vAlign w:val="bottom"/>
            <w:hideMark/>
          </w:tcPr>
          <w:p w14:paraId="61426454"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 xml:space="preserve">1,471 </w:t>
            </w:r>
          </w:p>
        </w:tc>
        <w:tc>
          <w:tcPr>
            <w:tcW w:w="960" w:type="dxa"/>
            <w:tcBorders>
              <w:top w:val="nil"/>
              <w:left w:val="nil"/>
              <w:bottom w:val="nil"/>
              <w:right w:val="single" w:sz="4" w:space="0" w:color="5B9BD5"/>
            </w:tcBorders>
            <w:shd w:val="clear" w:color="auto" w:fill="DDEBF7"/>
            <w:noWrap/>
            <w:vAlign w:val="bottom"/>
            <w:hideMark/>
          </w:tcPr>
          <w:p w14:paraId="4B0FE34D"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821,382 </w:t>
            </w:r>
          </w:p>
        </w:tc>
        <w:tc>
          <w:tcPr>
            <w:tcW w:w="1160" w:type="dxa"/>
            <w:tcBorders>
              <w:top w:val="nil"/>
              <w:left w:val="nil"/>
              <w:bottom w:val="nil"/>
              <w:right w:val="single" w:sz="4" w:space="0" w:color="5B9BD5"/>
            </w:tcBorders>
            <w:shd w:val="clear" w:color="auto" w:fill="FFFFFF"/>
            <w:noWrap/>
            <w:vAlign w:val="bottom"/>
            <w:hideMark/>
          </w:tcPr>
          <w:p w14:paraId="3B8FD352"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8 </w:t>
            </w:r>
          </w:p>
        </w:tc>
        <w:tc>
          <w:tcPr>
            <w:tcW w:w="960" w:type="dxa"/>
            <w:tcBorders>
              <w:top w:val="nil"/>
              <w:left w:val="nil"/>
              <w:bottom w:val="nil"/>
              <w:right w:val="single" w:sz="4" w:space="0" w:color="5B9BD5"/>
            </w:tcBorders>
            <w:shd w:val="clear" w:color="auto" w:fill="FFFFFF"/>
            <w:noWrap/>
            <w:vAlign w:val="bottom"/>
            <w:hideMark/>
          </w:tcPr>
          <w:p w14:paraId="17AABC2B"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100.00%</w:t>
            </w:r>
          </w:p>
        </w:tc>
      </w:tr>
      <w:tr w:rsidR="008B66BE" w:rsidRPr="0035558F" w14:paraId="703CBF10" w14:textId="77777777" w:rsidTr="008B66BE">
        <w:trPr>
          <w:trHeight w:val="288"/>
        </w:trPr>
        <w:tc>
          <w:tcPr>
            <w:tcW w:w="2500" w:type="dxa"/>
            <w:tcBorders>
              <w:top w:val="nil"/>
              <w:left w:val="single" w:sz="4" w:space="0" w:color="5B9BD5"/>
              <w:bottom w:val="nil"/>
              <w:right w:val="nil"/>
            </w:tcBorders>
            <w:shd w:val="clear" w:color="auto" w:fill="DDEBF7"/>
            <w:noWrap/>
            <w:vAlign w:val="bottom"/>
            <w:hideMark/>
          </w:tcPr>
          <w:p w14:paraId="328FAD63" w14:textId="77777777" w:rsidR="008B66BE" w:rsidRPr="0035558F" w:rsidRDefault="008B66BE">
            <w:pPr>
              <w:spacing w:line="240" w:lineRule="auto"/>
              <w:rPr>
                <w:rFonts w:ascii="Univers 45 Light" w:hAnsi="Univers 45 Light"/>
                <w:color w:val="000000"/>
                <w:sz w:val="16"/>
                <w:szCs w:val="16"/>
                <w:lang w:eastAsia="en-AU"/>
              </w:rPr>
            </w:pPr>
            <w:proofErr w:type="spellStart"/>
            <w:r w:rsidRPr="0035558F">
              <w:rPr>
                <w:rFonts w:ascii="Univers 45 Light" w:hAnsi="Univers 45 Light"/>
                <w:color w:val="000000"/>
                <w:sz w:val="16"/>
                <w:szCs w:val="16"/>
                <w:lang w:eastAsia="en-AU"/>
              </w:rPr>
              <w:t>Pharmacy_HSD</w:t>
            </w:r>
            <w:proofErr w:type="spellEnd"/>
            <w:r w:rsidRPr="0035558F">
              <w:rPr>
                <w:rFonts w:ascii="Univers 45 Light" w:hAnsi="Univers 45 Light"/>
                <w:color w:val="000000"/>
                <w:sz w:val="16"/>
                <w:szCs w:val="16"/>
                <w:lang w:eastAsia="en-AU"/>
              </w:rPr>
              <w:t xml:space="preserve"> (Hospital)</w:t>
            </w:r>
          </w:p>
        </w:tc>
        <w:tc>
          <w:tcPr>
            <w:tcW w:w="1080" w:type="dxa"/>
            <w:tcBorders>
              <w:top w:val="nil"/>
              <w:left w:val="single" w:sz="4" w:space="0" w:color="5B9BD5"/>
              <w:bottom w:val="nil"/>
              <w:right w:val="single" w:sz="4" w:space="0" w:color="5B9BD5"/>
            </w:tcBorders>
            <w:shd w:val="clear" w:color="auto" w:fill="DDEBF7"/>
            <w:noWrap/>
            <w:vAlign w:val="bottom"/>
            <w:hideMark/>
          </w:tcPr>
          <w:p w14:paraId="4CFB819C"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 xml:space="preserve">4,527 </w:t>
            </w:r>
          </w:p>
        </w:tc>
        <w:tc>
          <w:tcPr>
            <w:tcW w:w="980" w:type="dxa"/>
            <w:shd w:val="clear" w:color="auto" w:fill="DDEBF7"/>
            <w:noWrap/>
            <w:vAlign w:val="bottom"/>
            <w:hideMark/>
          </w:tcPr>
          <w:p w14:paraId="67A824EC"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4,527 </w:t>
            </w:r>
          </w:p>
        </w:tc>
        <w:tc>
          <w:tcPr>
            <w:tcW w:w="1080" w:type="dxa"/>
            <w:tcBorders>
              <w:top w:val="nil"/>
              <w:left w:val="single" w:sz="4" w:space="0" w:color="5B9BD5"/>
              <w:bottom w:val="nil"/>
              <w:right w:val="single" w:sz="4" w:space="0" w:color="5B9BD5"/>
            </w:tcBorders>
            <w:shd w:val="clear" w:color="auto" w:fill="DDEBF7"/>
            <w:noWrap/>
            <w:vAlign w:val="bottom"/>
            <w:hideMark/>
          </w:tcPr>
          <w:p w14:paraId="389D571D"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3F23F1" w:rsidRPr="0035558F">
              <w:rPr>
                <w:rFonts w:ascii="Univers 45 Light" w:hAnsi="Univers 45 Light"/>
                <w:color w:val="000000"/>
                <w:sz w:val="16"/>
                <w:szCs w:val="16"/>
                <w:lang w:eastAsia="en-AU"/>
              </w:rPr>
              <w:t xml:space="preserve"> </w:t>
            </w:r>
          </w:p>
        </w:tc>
        <w:tc>
          <w:tcPr>
            <w:tcW w:w="1160" w:type="dxa"/>
            <w:tcBorders>
              <w:top w:val="nil"/>
              <w:left w:val="nil"/>
              <w:bottom w:val="nil"/>
              <w:right w:val="single" w:sz="4" w:space="0" w:color="5B9BD5"/>
            </w:tcBorders>
            <w:shd w:val="clear" w:color="auto" w:fill="DDEBF7"/>
            <w:noWrap/>
            <w:vAlign w:val="bottom"/>
            <w:hideMark/>
          </w:tcPr>
          <w:p w14:paraId="0723C429"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2,764 </w:t>
            </w:r>
          </w:p>
        </w:tc>
        <w:tc>
          <w:tcPr>
            <w:tcW w:w="1070" w:type="dxa"/>
            <w:shd w:val="clear" w:color="auto" w:fill="DDEBF7"/>
            <w:noWrap/>
            <w:vAlign w:val="bottom"/>
            <w:hideMark/>
          </w:tcPr>
          <w:p w14:paraId="02291D75"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47 </w:t>
            </w:r>
          </w:p>
        </w:tc>
        <w:tc>
          <w:tcPr>
            <w:tcW w:w="960" w:type="dxa"/>
            <w:tcBorders>
              <w:top w:val="nil"/>
              <w:left w:val="single" w:sz="4" w:space="0" w:color="5B9BD5"/>
              <w:bottom w:val="nil"/>
              <w:right w:val="single" w:sz="4" w:space="0" w:color="5B9BD5"/>
            </w:tcBorders>
            <w:shd w:val="clear" w:color="auto" w:fill="DDEBF7"/>
            <w:noWrap/>
            <w:vAlign w:val="bottom"/>
            <w:hideMark/>
          </w:tcPr>
          <w:p w14:paraId="7E5BCCB2"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1,303 </w:t>
            </w:r>
          </w:p>
        </w:tc>
        <w:tc>
          <w:tcPr>
            <w:tcW w:w="1080" w:type="dxa"/>
            <w:shd w:val="clear" w:color="auto" w:fill="DDEBF7"/>
            <w:noWrap/>
            <w:vAlign w:val="bottom"/>
            <w:hideMark/>
          </w:tcPr>
          <w:p w14:paraId="22C8B58A"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413 </w:t>
            </w:r>
          </w:p>
        </w:tc>
        <w:tc>
          <w:tcPr>
            <w:tcW w:w="960" w:type="dxa"/>
            <w:tcBorders>
              <w:top w:val="nil"/>
              <w:left w:val="single" w:sz="4" w:space="0" w:color="5B9BD5"/>
              <w:bottom w:val="nil"/>
              <w:right w:val="single" w:sz="4" w:space="0" w:color="5B9BD5"/>
            </w:tcBorders>
            <w:shd w:val="clear" w:color="auto" w:fill="DDEBF7"/>
            <w:noWrap/>
            <w:vAlign w:val="bottom"/>
            <w:hideMark/>
          </w:tcPr>
          <w:p w14:paraId="08E936B1"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4,527 </w:t>
            </w:r>
          </w:p>
        </w:tc>
        <w:tc>
          <w:tcPr>
            <w:tcW w:w="1160" w:type="dxa"/>
            <w:tcBorders>
              <w:top w:val="nil"/>
              <w:left w:val="nil"/>
              <w:bottom w:val="nil"/>
              <w:right w:val="single" w:sz="4" w:space="0" w:color="5B9BD5"/>
            </w:tcBorders>
            <w:shd w:val="clear" w:color="auto" w:fill="DDEBF7"/>
            <w:noWrap/>
            <w:vAlign w:val="bottom"/>
            <w:hideMark/>
          </w:tcPr>
          <w:p w14:paraId="75E3E9AE"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w:t>
            </w:r>
            <w:r w:rsidRPr="0035558F">
              <w:rPr>
                <w:rFonts w:ascii="Univers 45 Light" w:hAnsi="Univers 45 Light"/>
                <w:color w:val="000000"/>
                <w:sz w:val="16"/>
                <w:szCs w:val="16"/>
                <w:lang w:eastAsia="en-AU"/>
              </w:rPr>
              <w:t xml:space="preserve"> </w:t>
            </w:r>
          </w:p>
        </w:tc>
        <w:tc>
          <w:tcPr>
            <w:tcW w:w="960" w:type="dxa"/>
            <w:tcBorders>
              <w:top w:val="nil"/>
              <w:left w:val="nil"/>
              <w:bottom w:val="nil"/>
              <w:right w:val="single" w:sz="4" w:space="0" w:color="5B9BD5"/>
            </w:tcBorders>
            <w:shd w:val="clear" w:color="auto" w:fill="DBE5F1" w:themeFill="accent1" w:themeFillTint="33"/>
            <w:noWrap/>
            <w:vAlign w:val="bottom"/>
            <w:hideMark/>
          </w:tcPr>
          <w:p w14:paraId="4388C00E"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100.00%</w:t>
            </w:r>
          </w:p>
        </w:tc>
      </w:tr>
      <w:tr w:rsidR="008B66BE" w:rsidRPr="0035558F" w14:paraId="0EF76D0E" w14:textId="77777777" w:rsidTr="008B66BE">
        <w:trPr>
          <w:trHeight w:val="288"/>
        </w:trPr>
        <w:tc>
          <w:tcPr>
            <w:tcW w:w="2500" w:type="dxa"/>
            <w:tcBorders>
              <w:top w:val="nil"/>
              <w:left w:val="single" w:sz="4" w:space="0" w:color="5B9BD5"/>
              <w:bottom w:val="nil"/>
              <w:right w:val="nil"/>
            </w:tcBorders>
            <w:shd w:val="clear" w:color="auto" w:fill="FFFFFF"/>
            <w:noWrap/>
            <w:vAlign w:val="bottom"/>
            <w:hideMark/>
          </w:tcPr>
          <w:p w14:paraId="657AAAD1" w14:textId="77777777" w:rsidR="008B66BE" w:rsidRPr="0035558F" w:rsidRDefault="008B66BE">
            <w:pPr>
              <w:spacing w:line="240" w:lineRule="auto"/>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Theatre Anaesthesia (Hospital)</w:t>
            </w:r>
          </w:p>
        </w:tc>
        <w:tc>
          <w:tcPr>
            <w:tcW w:w="1080" w:type="dxa"/>
            <w:tcBorders>
              <w:top w:val="nil"/>
              <w:left w:val="single" w:sz="4" w:space="0" w:color="5B9BD5"/>
              <w:bottom w:val="nil"/>
              <w:right w:val="single" w:sz="4" w:space="0" w:color="5B9BD5"/>
            </w:tcBorders>
            <w:shd w:val="clear" w:color="auto" w:fill="FFFFFF"/>
            <w:noWrap/>
            <w:vAlign w:val="bottom"/>
            <w:hideMark/>
          </w:tcPr>
          <w:p w14:paraId="2DF8043F"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 xml:space="preserve">6,039 </w:t>
            </w:r>
          </w:p>
        </w:tc>
        <w:tc>
          <w:tcPr>
            <w:tcW w:w="980" w:type="dxa"/>
            <w:tcBorders>
              <w:top w:val="nil"/>
              <w:left w:val="nil"/>
              <w:bottom w:val="nil"/>
              <w:right w:val="single" w:sz="4" w:space="0" w:color="5B9BD5"/>
            </w:tcBorders>
            <w:shd w:val="clear" w:color="auto" w:fill="FFFFFF"/>
            <w:noWrap/>
            <w:vAlign w:val="bottom"/>
            <w:hideMark/>
          </w:tcPr>
          <w:p w14:paraId="1EC7A314"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6,039 </w:t>
            </w:r>
          </w:p>
        </w:tc>
        <w:tc>
          <w:tcPr>
            <w:tcW w:w="1080" w:type="dxa"/>
            <w:tcBorders>
              <w:top w:val="nil"/>
              <w:left w:val="nil"/>
              <w:bottom w:val="nil"/>
              <w:right w:val="single" w:sz="4" w:space="0" w:color="5B9BD5"/>
            </w:tcBorders>
            <w:shd w:val="clear" w:color="auto" w:fill="DDEBF7"/>
            <w:noWrap/>
            <w:vAlign w:val="bottom"/>
            <w:hideMark/>
          </w:tcPr>
          <w:p w14:paraId="6BC806F6"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3F23F1" w:rsidRPr="0035558F">
              <w:rPr>
                <w:rFonts w:ascii="Univers 45 Light" w:hAnsi="Univers 45 Light"/>
                <w:color w:val="000000"/>
                <w:sz w:val="16"/>
                <w:szCs w:val="16"/>
                <w:lang w:eastAsia="en-AU"/>
              </w:rPr>
              <w:t xml:space="preserve"> </w:t>
            </w:r>
          </w:p>
        </w:tc>
        <w:tc>
          <w:tcPr>
            <w:tcW w:w="1160" w:type="dxa"/>
            <w:tcBorders>
              <w:top w:val="nil"/>
              <w:left w:val="nil"/>
              <w:bottom w:val="nil"/>
              <w:right w:val="single" w:sz="4" w:space="0" w:color="5B9BD5"/>
            </w:tcBorders>
            <w:shd w:val="clear" w:color="auto" w:fill="FFFFFF"/>
            <w:noWrap/>
            <w:vAlign w:val="bottom"/>
            <w:hideMark/>
          </w:tcPr>
          <w:p w14:paraId="73BFFD41"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6,039 </w:t>
            </w:r>
          </w:p>
        </w:tc>
        <w:tc>
          <w:tcPr>
            <w:tcW w:w="1070" w:type="dxa"/>
            <w:tcBorders>
              <w:top w:val="nil"/>
              <w:left w:val="nil"/>
              <w:bottom w:val="nil"/>
              <w:right w:val="single" w:sz="4" w:space="0" w:color="5B9BD5"/>
            </w:tcBorders>
            <w:shd w:val="clear" w:color="auto" w:fill="FFFFFF"/>
            <w:noWrap/>
            <w:vAlign w:val="bottom"/>
            <w:hideMark/>
          </w:tcPr>
          <w:p w14:paraId="2763AA6A"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w:t>
            </w:r>
            <w:r w:rsidR="003F23F1" w:rsidRPr="0035558F">
              <w:rPr>
                <w:rFonts w:ascii="Univers 45 Light" w:hAnsi="Univers 45 Light"/>
                <w:color w:val="000000"/>
                <w:sz w:val="16"/>
                <w:szCs w:val="16"/>
                <w:lang w:eastAsia="en-AU"/>
              </w:rPr>
              <w:t xml:space="preserve"> </w:t>
            </w:r>
          </w:p>
        </w:tc>
        <w:tc>
          <w:tcPr>
            <w:tcW w:w="960" w:type="dxa"/>
            <w:tcBorders>
              <w:top w:val="nil"/>
              <w:left w:val="nil"/>
              <w:bottom w:val="nil"/>
              <w:right w:val="single" w:sz="4" w:space="0" w:color="5B9BD5"/>
            </w:tcBorders>
            <w:shd w:val="clear" w:color="auto" w:fill="FFFFFF"/>
            <w:noWrap/>
            <w:vAlign w:val="bottom"/>
            <w:hideMark/>
          </w:tcPr>
          <w:p w14:paraId="358D6B77"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w:t>
            </w:r>
            <w:r w:rsidR="003F23F1" w:rsidRPr="0035558F">
              <w:rPr>
                <w:rFonts w:ascii="Univers 45 Light" w:hAnsi="Univers 45 Light"/>
                <w:color w:val="000000"/>
                <w:sz w:val="16"/>
                <w:szCs w:val="16"/>
                <w:lang w:eastAsia="en-AU"/>
              </w:rPr>
              <w:t xml:space="preserve"> </w:t>
            </w:r>
          </w:p>
        </w:tc>
        <w:tc>
          <w:tcPr>
            <w:tcW w:w="1080" w:type="dxa"/>
            <w:tcBorders>
              <w:top w:val="nil"/>
              <w:left w:val="nil"/>
              <w:bottom w:val="nil"/>
              <w:right w:val="single" w:sz="4" w:space="0" w:color="5B9BD5"/>
            </w:tcBorders>
            <w:shd w:val="clear" w:color="auto" w:fill="FFFFFF"/>
            <w:noWrap/>
            <w:vAlign w:val="bottom"/>
            <w:hideMark/>
          </w:tcPr>
          <w:p w14:paraId="0D608E99"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3F23F1" w:rsidRPr="0035558F">
              <w:rPr>
                <w:rFonts w:ascii="Univers 45 Light" w:hAnsi="Univers 45 Light"/>
                <w:color w:val="000000"/>
                <w:sz w:val="16"/>
                <w:szCs w:val="16"/>
                <w:lang w:eastAsia="en-AU"/>
              </w:rPr>
              <w:t xml:space="preserve"> </w:t>
            </w:r>
          </w:p>
        </w:tc>
        <w:tc>
          <w:tcPr>
            <w:tcW w:w="960" w:type="dxa"/>
            <w:tcBorders>
              <w:top w:val="nil"/>
              <w:left w:val="nil"/>
              <w:bottom w:val="nil"/>
              <w:right w:val="single" w:sz="4" w:space="0" w:color="5B9BD5"/>
            </w:tcBorders>
            <w:shd w:val="clear" w:color="auto" w:fill="DDEBF7"/>
            <w:noWrap/>
            <w:vAlign w:val="bottom"/>
            <w:hideMark/>
          </w:tcPr>
          <w:p w14:paraId="4C4B394E"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6,039 </w:t>
            </w:r>
          </w:p>
        </w:tc>
        <w:tc>
          <w:tcPr>
            <w:tcW w:w="1160" w:type="dxa"/>
            <w:tcBorders>
              <w:top w:val="nil"/>
              <w:left w:val="nil"/>
              <w:bottom w:val="nil"/>
              <w:right w:val="single" w:sz="4" w:space="0" w:color="5B9BD5"/>
            </w:tcBorders>
            <w:shd w:val="clear" w:color="auto" w:fill="FFFFFF"/>
            <w:noWrap/>
            <w:vAlign w:val="bottom"/>
            <w:hideMark/>
          </w:tcPr>
          <w:p w14:paraId="7CE2483D"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w:t>
            </w:r>
            <w:r w:rsidRPr="0035558F">
              <w:rPr>
                <w:rFonts w:ascii="Univers 45 Light" w:hAnsi="Univers 45 Light"/>
                <w:color w:val="000000"/>
                <w:sz w:val="16"/>
                <w:szCs w:val="16"/>
                <w:lang w:eastAsia="en-AU"/>
              </w:rPr>
              <w:t xml:space="preserve"> </w:t>
            </w:r>
          </w:p>
        </w:tc>
        <w:tc>
          <w:tcPr>
            <w:tcW w:w="960" w:type="dxa"/>
            <w:tcBorders>
              <w:top w:val="nil"/>
              <w:left w:val="nil"/>
              <w:bottom w:val="nil"/>
              <w:right w:val="single" w:sz="4" w:space="0" w:color="5B9BD5"/>
            </w:tcBorders>
            <w:shd w:val="clear" w:color="auto" w:fill="FFFFFF"/>
            <w:noWrap/>
            <w:vAlign w:val="bottom"/>
            <w:hideMark/>
          </w:tcPr>
          <w:p w14:paraId="0FFA4360"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100.00%</w:t>
            </w:r>
          </w:p>
        </w:tc>
      </w:tr>
      <w:tr w:rsidR="008B66BE" w:rsidRPr="0035558F" w14:paraId="60900CE7" w14:textId="77777777" w:rsidTr="008B66BE">
        <w:trPr>
          <w:trHeight w:val="288"/>
        </w:trPr>
        <w:tc>
          <w:tcPr>
            <w:tcW w:w="2500" w:type="dxa"/>
            <w:tcBorders>
              <w:top w:val="nil"/>
              <w:left w:val="single" w:sz="4" w:space="0" w:color="5B9BD5"/>
              <w:bottom w:val="nil"/>
              <w:right w:val="nil"/>
            </w:tcBorders>
            <w:shd w:val="clear" w:color="auto" w:fill="DDEBF7"/>
            <w:noWrap/>
            <w:vAlign w:val="bottom"/>
            <w:hideMark/>
          </w:tcPr>
          <w:p w14:paraId="451F67E2" w14:textId="77777777" w:rsidR="008B66BE" w:rsidRPr="0035558F" w:rsidRDefault="008B66BE">
            <w:pPr>
              <w:spacing w:line="240" w:lineRule="auto"/>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Theatre Nursing (Hospital)</w:t>
            </w:r>
          </w:p>
        </w:tc>
        <w:tc>
          <w:tcPr>
            <w:tcW w:w="1080" w:type="dxa"/>
            <w:tcBorders>
              <w:top w:val="nil"/>
              <w:left w:val="single" w:sz="4" w:space="0" w:color="5B9BD5"/>
              <w:bottom w:val="nil"/>
              <w:right w:val="single" w:sz="4" w:space="0" w:color="5B9BD5"/>
            </w:tcBorders>
            <w:shd w:val="clear" w:color="auto" w:fill="DDEBF7"/>
            <w:noWrap/>
            <w:vAlign w:val="bottom"/>
            <w:hideMark/>
          </w:tcPr>
          <w:p w14:paraId="60E132F9"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 xml:space="preserve">7,809 </w:t>
            </w:r>
          </w:p>
        </w:tc>
        <w:tc>
          <w:tcPr>
            <w:tcW w:w="980" w:type="dxa"/>
            <w:shd w:val="clear" w:color="auto" w:fill="DDEBF7"/>
            <w:noWrap/>
            <w:vAlign w:val="bottom"/>
            <w:hideMark/>
          </w:tcPr>
          <w:p w14:paraId="3A6D6D8C"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7,809 </w:t>
            </w:r>
          </w:p>
        </w:tc>
        <w:tc>
          <w:tcPr>
            <w:tcW w:w="1080" w:type="dxa"/>
            <w:tcBorders>
              <w:top w:val="nil"/>
              <w:left w:val="single" w:sz="4" w:space="0" w:color="5B9BD5"/>
              <w:bottom w:val="nil"/>
              <w:right w:val="single" w:sz="4" w:space="0" w:color="5B9BD5"/>
            </w:tcBorders>
            <w:shd w:val="clear" w:color="auto" w:fill="DDEBF7"/>
            <w:noWrap/>
            <w:vAlign w:val="bottom"/>
            <w:hideMark/>
          </w:tcPr>
          <w:p w14:paraId="13106DB4"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3F23F1" w:rsidRPr="0035558F">
              <w:rPr>
                <w:rFonts w:ascii="Univers 45 Light" w:hAnsi="Univers 45 Light"/>
                <w:color w:val="000000"/>
                <w:sz w:val="16"/>
                <w:szCs w:val="16"/>
                <w:lang w:eastAsia="en-AU"/>
              </w:rPr>
              <w:t xml:space="preserve"> </w:t>
            </w:r>
          </w:p>
        </w:tc>
        <w:tc>
          <w:tcPr>
            <w:tcW w:w="1160" w:type="dxa"/>
            <w:tcBorders>
              <w:top w:val="nil"/>
              <w:left w:val="nil"/>
              <w:bottom w:val="nil"/>
              <w:right w:val="single" w:sz="4" w:space="0" w:color="5B9BD5"/>
            </w:tcBorders>
            <w:shd w:val="clear" w:color="auto" w:fill="DDEBF7"/>
            <w:noWrap/>
            <w:vAlign w:val="bottom"/>
            <w:hideMark/>
          </w:tcPr>
          <w:p w14:paraId="784D3DB2"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7,809 </w:t>
            </w:r>
          </w:p>
        </w:tc>
        <w:tc>
          <w:tcPr>
            <w:tcW w:w="1070" w:type="dxa"/>
            <w:shd w:val="clear" w:color="auto" w:fill="DDEBF7"/>
            <w:noWrap/>
            <w:vAlign w:val="bottom"/>
            <w:hideMark/>
          </w:tcPr>
          <w:p w14:paraId="4644D56B"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w:t>
            </w:r>
            <w:r w:rsidR="003F23F1" w:rsidRPr="0035558F">
              <w:rPr>
                <w:rFonts w:ascii="Univers 45 Light" w:hAnsi="Univers 45 Light"/>
                <w:color w:val="000000"/>
                <w:sz w:val="16"/>
                <w:szCs w:val="16"/>
                <w:lang w:eastAsia="en-AU"/>
              </w:rPr>
              <w:t xml:space="preserve"> </w:t>
            </w:r>
          </w:p>
        </w:tc>
        <w:tc>
          <w:tcPr>
            <w:tcW w:w="960" w:type="dxa"/>
            <w:tcBorders>
              <w:top w:val="nil"/>
              <w:left w:val="single" w:sz="4" w:space="0" w:color="5B9BD5"/>
              <w:bottom w:val="nil"/>
              <w:right w:val="single" w:sz="4" w:space="0" w:color="5B9BD5"/>
            </w:tcBorders>
            <w:shd w:val="clear" w:color="auto" w:fill="DDEBF7"/>
            <w:noWrap/>
            <w:vAlign w:val="bottom"/>
            <w:hideMark/>
          </w:tcPr>
          <w:p w14:paraId="59BC382B"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w:t>
            </w:r>
            <w:r w:rsidR="003F23F1" w:rsidRPr="0035558F">
              <w:rPr>
                <w:rFonts w:ascii="Univers 45 Light" w:hAnsi="Univers 45 Light"/>
                <w:color w:val="000000"/>
                <w:sz w:val="16"/>
                <w:szCs w:val="16"/>
                <w:lang w:eastAsia="en-AU"/>
              </w:rPr>
              <w:t xml:space="preserve"> </w:t>
            </w:r>
          </w:p>
        </w:tc>
        <w:tc>
          <w:tcPr>
            <w:tcW w:w="1080" w:type="dxa"/>
            <w:shd w:val="clear" w:color="auto" w:fill="DDEBF7"/>
            <w:noWrap/>
            <w:vAlign w:val="bottom"/>
            <w:hideMark/>
          </w:tcPr>
          <w:p w14:paraId="24C3C2B5"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3F23F1" w:rsidRPr="0035558F">
              <w:rPr>
                <w:rFonts w:ascii="Univers 45 Light" w:hAnsi="Univers 45 Light"/>
                <w:color w:val="000000"/>
                <w:sz w:val="16"/>
                <w:szCs w:val="16"/>
                <w:lang w:eastAsia="en-AU"/>
              </w:rPr>
              <w:t xml:space="preserve"> </w:t>
            </w:r>
          </w:p>
        </w:tc>
        <w:tc>
          <w:tcPr>
            <w:tcW w:w="960" w:type="dxa"/>
            <w:tcBorders>
              <w:top w:val="nil"/>
              <w:left w:val="single" w:sz="4" w:space="0" w:color="5B9BD5"/>
              <w:bottom w:val="nil"/>
              <w:right w:val="single" w:sz="4" w:space="0" w:color="5B9BD5"/>
            </w:tcBorders>
            <w:shd w:val="clear" w:color="auto" w:fill="DDEBF7"/>
            <w:noWrap/>
            <w:vAlign w:val="bottom"/>
            <w:hideMark/>
          </w:tcPr>
          <w:p w14:paraId="0511619D"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7,809 </w:t>
            </w:r>
          </w:p>
        </w:tc>
        <w:tc>
          <w:tcPr>
            <w:tcW w:w="1160" w:type="dxa"/>
            <w:tcBorders>
              <w:top w:val="nil"/>
              <w:left w:val="nil"/>
              <w:bottom w:val="nil"/>
              <w:right w:val="single" w:sz="4" w:space="0" w:color="5B9BD5"/>
            </w:tcBorders>
            <w:shd w:val="clear" w:color="auto" w:fill="DDEBF7"/>
            <w:noWrap/>
            <w:vAlign w:val="bottom"/>
            <w:hideMark/>
          </w:tcPr>
          <w:p w14:paraId="06DA7EEF"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w:t>
            </w:r>
            <w:r w:rsidRPr="0035558F">
              <w:rPr>
                <w:rFonts w:ascii="Univers 45 Light" w:hAnsi="Univers 45 Light"/>
                <w:color w:val="000000"/>
                <w:sz w:val="16"/>
                <w:szCs w:val="16"/>
                <w:lang w:eastAsia="en-AU"/>
              </w:rPr>
              <w:t xml:space="preserve"> </w:t>
            </w:r>
          </w:p>
        </w:tc>
        <w:tc>
          <w:tcPr>
            <w:tcW w:w="960" w:type="dxa"/>
            <w:tcBorders>
              <w:top w:val="nil"/>
              <w:left w:val="nil"/>
              <w:bottom w:val="nil"/>
              <w:right w:val="single" w:sz="4" w:space="0" w:color="5B9BD5"/>
            </w:tcBorders>
            <w:shd w:val="clear" w:color="auto" w:fill="DBE5F1" w:themeFill="accent1" w:themeFillTint="33"/>
            <w:noWrap/>
            <w:vAlign w:val="bottom"/>
            <w:hideMark/>
          </w:tcPr>
          <w:p w14:paraId="07444176"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100.00%</w:t>
            </w:r>
          </w:p>
        </w:tc>
      </w:tr>
      <w:tr w:rsidR="008B66BE" w:rsidRPr="0035558F" w14:paraId="3D29746A" w14:textId="77777777" w:rsidTr="008B66BE">
        <w:trPr>
          <w:trHeight w:val="300"/>
        </w:trPr>
        <w:tc>
          <w:tcPr>
            <w:tcW w:w="2500" w:type="dxa"/>
            <w:tcBorders>
              <w:top w:val="nil"/>
              <w:left w:val="single" w:sz="4" w:space="0" w:color="5B9BD5"/>
              <w:bottom w:val="nil"/>
              <w:right w:val="nil"/>
            </w:tcBorders>
            <w:shd w:val="clear" w:color="auto" w:fill="FFFFFF"/>
            <w:noWrap/>
            <w:vAlign w:val="bottom"/>
            <w:hideMark/>
          </w:tcPr>
          <w:p w14:paraId="114BED3C" w14:textId="77777777" w:rsidR="008B66BE" w:rsidRPr="0035558F" w:rsidRDefault="008B66BE">
            <w:pPr>
              <w:spacing w:line="240" w:lineRule="auto"/>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Theatre Recovery (Hospital)</w:t>
            </w:r>
          </w:p>
        </w:tc>
        <w:tc>
          <w:tcPr>
            <w:tcW w:w="1080" w:type="dxa"/>
            <w:tcBorders>
              <w:top w:val="nil"/>
              <w:left w:val="single" w:sz="4" w:space="0" w:color="5B9BD5"/>
              <w:bottom w:val="nil"/>
              <w:right w:val="single" w:sz="4" w:space="0" w:color="5B9BD5"/>
            </w:tcBorders>
            <w:shd w:val="clear" w:color="auto" w:fill="FFFFFF"/>
            <w:noWrap/>
            <w:vAlign w:val="bottom"/>
            <w:hideMark/>
          </w:tcPr>
          <w:p w14:paraId="28D8DF2E"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 xml:space="preserve">6,147 </w:t>
            </w:r>
          </w:p>
        </w:tc>
        <w:tc>
          <w:tcPr>
            <w:tcW w:w="980" w:type="dxa"/>
            <w:tcBorders>
              <w:top w:val="nil"/>
              <w:left w:val="nil"/>
              <w:bottom w:val="nil"/>
              <w:right w:val="single" w:sz="4" w:space="0" w:color="5B9BD5"/>
            </w:tcBorders>
            <w:shd w:val="clear" w:color="auto" w:fill="FFFFFF"/>
            <w:noWrap/>
            <w:vAlign w:val="bottom"/>
            <w:hideMark/>
          </w:tcPr>
          <w:p w14:paraId="22F6AD06"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6,147 </w:t>
            </w:r>
          </w:p>
        </w:tc>
        <w:tc>
          <w:tcPr>
            <w:tcW w:w="1080" w:type="dxa"/>
            <w:tcBorders>
              <w:top w:val="nil"/>
              <w:left w:val="nil"/>
              <w:bottom w:val="nil"/>
              <w:right w:val="single" w:sz="4" w:space="0" w:color="5B9BD5"/>
            </w:tcBorders>
            <w:shd w:val="clear" w:color="auto" w:fill="DDEBF7"/>
            <w:noWrap/>
            <w:vAlign w:val="bottom"/>
            <w:hideMark/>
          </w:tcPr>
          <w:p w14:paraId="6C587354"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3F23F1" w:rsidRPr="0035558F">
              <w:rPr>
                <w:rFonts w:ascii="Univers 45 Light" w:hAnsi="Univers 45 Light"/>
                <w:color w:val="000000"/>
                <w:sz w:val="16"/>
                <w:szCs w:val="16"/>
                <w:lang w:eastAsia="en-AU"/>
              </w:rPr>
              <w:t xml:space="preserve"> </w:t>
            </w:r>
          </w:p>
        </w:tc>
        <w:tc>
          <w:tcPr>
            <w:tcW w:w="1160" w:type="dxa"/>
            <w:tcBorders>
              <w:top w:val="nil"/>
              <w:left w:val="nil"/>
              <w:bottom w:val="nil"/>
              <w:right w:val="single" w:sz="4" w:space="0" w:color="5B9BD5"/>
            </w:tcBorders>
            <w:shd w:val="clear" w:color="auto" w:fill="FFFFFF"/>
            <w:noWrap/>
            <w:vAlign w:val="bottom"/>
            <w:hideMark/>
          </w:tcPr>
          <w:p w14:paraId="184D478B"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6,147 </w:t>
            </w:r>
          </w:p>
        </w:tc>
        <w:tc>
          <w:tcPr>
            <w:tcW w:w="1070" w:type="dxa"/>
            <w:tcBorders>
              <w:top w:val="nil"/>
              <w:left w:val="nil"/>
              <w:bottom w:val="nil"/>
              <w:right w:val="single" w:sz="4" w:space="0" w:color="5B9BD5"/>
            </w:tcBorders>
            <w:shd w:val="clear" w:color="auto" w:fill="FFFFFF"/>
            <w:noWrap/>
            <w:vAlign w:val="bottom"/>
            <w:hideMark/>
          </w:tcPr>
          <w:p w14:paraId="67BE53DE"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w:t>
            </w:r>
            <w:r w:rsidR="003F23F1" w:rsidRPr="0035558F">
              <w:rPr>
                <w:rFonts w:ascii="Univers 45 Light" w:hAnsi="Univers 45 Light"/>
                <w:color w:val="000000"/>
                <w:sz w:val="16"/>
                <w:szCs w:val="16"/>
                <w:lang w:eastAsia="en-AU"/>
              </w:rPr>
              <w:t xml:space="preserve"> </w:t>
            </w:r>
          </w:p>
        </w:tc>
        <w:tc>
          <w:tcPr>
            <w:tcW w:w="960" w:type="dxa"/>
            <w:tcBorders>
              <w:top w:val="nil"/>
              <w:left w:val="nil"/>
              <w:bottom w:val="nil"/>
              <w:right w:val="single" w:sz="4" w:space="0" w:color="5B9BD5"/>
            </w:tcBorders>
            <w:shd w:val="clear" w:color="auto" w:fill="FFFFFF"/>
            <w:noWrap/>
            <w:vAlign w:val="bottom"/>
            <w:hideMark/>
          </w:tcPr>
          <w:p w14:paraId="0BA46A95"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w:t>
            </w:r>
            <w:r w:rsidR="003F23F1" w:rsidRPr="0035558F">
              <w:rPr>
                <w:rFonts w:ascii="Univers 45 Light" w:hAnsi="Univers 45 Light"/>
                <w:color w:val="000000"/>
                <w:sz w:val="16"/>
                <w:szCs w:val="16"/>
                <w:lang w:eastAsia="en-AU"/>
              </w:rPr>
              <w:t xml:space="preserve"> </w:t>
            </w:r>
          </w:p>
        </w:tc>
        <w:tc>
          <w:tcPr>
            <w:tcW w:w="1080" w:type="dxa"/>
            <w:tcBorders>
              <w:top w:val="nil"/>
              <w:left w:val="nil"/>
              <w:bottom w:val="nil"/>
              <w:right w:val="single" w:sz="4" w:space="0" w:color="5B9BD5"/>
            </w:tcBorders>
            <w:shd w:val="clear" w:color="auto" w:fill="FFFFFF"/>
            <w:noWrap/>
            <w:vAlign w:val="bottom"/>
            <w:hideMark/>
          </w:tcPr>
          <w:p w14:paraId="3D997E11"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3F23F1" w:rsidRPr="0035558F">
              <w:rPr>
                <w:rFonts w:ascii="Univers 45 Light" w:hAnsi="Univers 45 Light"/>
                <w:color w:val="000000"/>
                <w:sz w:val="16"/>
                <w:szCs w:val="16"/>
                <w:lang w:eastAsia="en-AU"/>
              </w:rPr>
              <w:t xml:space="preserve"> </w:t>
            </w:r>
          </w:p>
        </w:tc>
        <w:tc>
          <w:tcPr>
            <w:tcW w:w="960" w:type="dxa"/>
            <w:tcBorders>
              <w:top w:val="nil"/>
              <w:left w:val="nil"/>
              <w:bottom w:val="nil"/>
              <w:right w:val="single" w:sz="4" w:space="0" w:color="5B9BD5"/>
            </w:tcBorders>
            <w:shd w:val="clear" w:color="auto" w:fill="DDEBF7"/>
            <w:noWrap/>
            <w:vAlign w:val="bottom"/>
            <w:hideMark/>
          </w:tcPr>
          <w:p w14:paraId="448624E6"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6,147 </w:t>
            </w:r>
          </w:p>
        </w:tc>
        <w:tc>
          <w:tcPr>
            <w:tcW w:w="1160" w:type="dxa"/>
            <w:tcBorders>
              <w:top w:val="nil"/>
              <w:left w:val="nil"/>
              <w:bottom w:val="nil"/>
              <w:right w:val="single" w:sz="4" w:space="0" w:color="5B9BD5"/>
            </w:tcBorders>
            <w:shd w:val="clear" w:color="auto" w:fill="FFFFFF"/>
            <w:noWrap/>
            <w:vAlign w:val="bottom"/>
            <w:hideMark/>
          </w:tcPr>
          <w:p w14:paraId="69425369"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w:t>
            </w:r>
            <w:r w:rsidRPr="0035558F">
              <w:rPr>
                <w:rFonts w:ascii="Univers 45 Light" w:hAnsi="Univers 45 Light"/>
                <w:color w:val="000000"/>
                <w:sz w:val="16"/>
                <w:szCs w:val="16"/>
                <w:lang w:eastAsia="en-AU"/>
              </w:rPr>
              <w:t xml:space="preserve"> </w:t>
            </w:r>
          </w:p>
        </w:tc>
        <w:tc>
          <w:tcPr>
            <w:tcW w:w="960" w:type="dxa"/>
            <w:tcBorders>
              <w:top w:val="nil"/>
              <w:left w:val="nil"/>
              <w:bottom w:val="nil"/>
              <w:right w:val="single" w:sz="4" w:space="0" w:color="5B9BD5"/>
            </w:tcBorders>
            <w:shd w:val="clear" w:color="auto" w:fill="FFFFFF"/>
            <w:noWrap/>
            <w:vAlign w:val="bottom"/>
            <w:hideMark/>
          </w:tcPr>
          <w:p w14:paraId="3086C467"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100.00%</w:t>
            </w:r>
          </w:p>
        </w:tc>
      </w:tr>
      <w:tr w:rsidR="008B66BE" w:rsidRPr="0035558F" w14:paraId="0A374002" w14:textId="77777777" w:rsidTr="008B66BE">
        <w:trPr>
          <w:trHeight w:val="288"/>
        </w:trPr>
        <w:tc>
          <w:tcPr>
            <w:tcW w:w="2500" w:type="dxa"/>
            <w:tcBorders>
              <w:top w:val="nil"/>
              <w:left w:val="single" w:sz="4" w:space="0" w:color="5B9BD5"/>
              <w:bottom w:val="nil"/>
              <w:right w:val="nil"/>
            </w:tcBorders>
            <w:shd w:val="clear" w:color="auto" w:fill="DDEBF7"/>
            <w:noWrap/>
            <w:vAlign w:val="bottom"/>
            <w:hideMark/>
          </w:tcPr>
          <w:p w14:paraId="7A63EDE8" w14:textId="77777777" w:rsidR="008B66BE" w:rsidRPr="0035558F" w:rsidRDefault="008B66BE">
            <w:pPr>
              <w:spacing w:line="240" w:lineRule="auto"/>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Theatre Surgeon (Hospital)</w:t>
            </w:r>
          </w:p>
        </w:tc>
        <w:tc>
          <w:tcPr>
            <w:tcW w:w="1080" w:type="dxa"/>
            <w:tcBorders>
              <w:top w:val="nil"/>
              <w:left w:val="single" w:sz="4" w:space="0" w:color="5B9BD5"/>
              <w:bottom w:val="nil"/>
              <w:right w:val="single" w:sz="4" w:space="0" w:color="5B9BD5"/>
            </w:tcBorders>
            <w:shd w:val="clear" w:color="auto" w:fill="DDEBF7"/>
            <w:noWrap/>
            <w:vAlign w:val="bottom"/>
            <w:hideMark/>
          </w:tcPr>
          <w:p w14:paraId="66AAD098"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 xml:space="preserve">7,812 </w:t>
            </w:r>
          </w:p>
        </w:tc>
        <w:tc>
          <w:tcPr>
            <w:tcW w:w="980" w:type="dxa"/>
            <w:shd w:val="clear" w:color="auto" w:fill="DDEBF7"/>
            <w:noWrap/>
            <w:vAlign w:val="bottom"/>
            <w:hideMark/>
          </w:tcPr>
          <w:p w14:paraId="4211460A"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7,812 </w:t>
            </w:r>
          </w:p>
        </w:tc>
        <w:tc>
          <w:tcPr>
            <w:tcW w:w="1080" w:type="dxa"/>
            <w:tcBorders>
              <w:top w:val="nil"/>
              <w:left w:val="single" w:sz="4" w:space="0" w:color="5B9BD5"/>
              <w:bottom w:val="nil"/>
              <w:right w:val="single" w:sz="4" w:space="0" w:color="5B9BD5"/>
            </w:tcBorders>
            <w:shd w:val="clear" w:color="auto" w:fill="DDEBF7"/>
            <w:noWrap/>
            <w:vAlign w:val="bottom"/>
            <w:hideMark/>
          </w:tcPr>
          <w:p w14:paraId="2BB8B9E9"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3F23F1" w:rsidRPr="0035558F">
              <w:rPr>
                <w:rFonts w:ascii="Univers 45 Light" w:hAnsi="Univers 45 Light"/>
                <w:color w:val="000000"/>
                <w:sz w:val="16"/>
                <w:szCs w:val="16"/>
                <w:lang w:eastAsia="en-AU"/>
              </w:rPr>
              <w:t xml:space="preserve"> </w:t>
            </w:r>
          </w:p>
        </w:tc>
        <w:tc>
          <w:tcPr>
            <w:tcW w:w="1160" w:type="dxa"/>
            <w:tcBorders>
              <w:top w:val="nil"/>
              <w:left w:val="nil"/>
              <w:bottom w:val="nil"/>
              <w:right w:val="single" w:sz="4" w:space="0" w:color="5B9BD5"/>
            </w:tcBorders>
            <w:shd w:val="clear" w:color="auto" w:fill="DDEBF7"/>
            <w:noWrap/>
            <w:vAlign w:val="bottom"/>
            <w:hideMark/>
          </w:tcPr>
          <w:p w14:paraId="68C0F609"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7,812 </w:t>
            </w:r>
          </w:p>
        </w:tc>
        <w:tc>
          <w:tcPr>
            <w:tcW w:w="1070" w:type="dxa"/>
            <w:shd w:val="clear" w:color="auto" w:fill="DDEBF7"/>
            <w:noWrap/>
            <w:vAlign w:val="bottom"/>
            <w:hideMark/>
          </w:tcPr>
          <w:p w14:paraId="4DABA1AB"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w:t>
            </w:r>
            <w:r w:rsidR="003F23F1" w:rsidRPr="0035558F">
              <w:rPr>
                <w:rFonts w:ascii="Univers 45 Light" w:hAnsi="Univers 45 Light"/>
                <w:color w:val="000000"/>
                <w:sz w:val="16"/>
                <w:szCs w:val="16"/>
                <w:lang w:eastAsia="en-AU"/>
              </w:rPr>
              <w:t xml:space="preserve"> </w:t>
            </w:r>
          </w:p>
        </w:tc>
        <w:tc>
          <w:tcPr>
            <w:tcW w:w="960" w:type="dxa"/>
            <w:tcBorders>
              <w:top w:val="nil"/>
              <w:left w:val="single" w:sz="4" w:space="0" w:color="5B9BD5"/>
              <w:bottom w:val="nil"/>
              <w:right w:val="single" w:sz="4" w:space="0" w:color="5B9BD5"/>
            </w:tcBorders>
            <w:shd w:val="clear" w:color="auto" w:fill="DDEBF7"/>
            <w:noWrap/>
            <w:vAlign w:val="bottom"/>
            <w:hideMark/>
          </w:tcPr>
          <w:p w14:paraId="4C65F443"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w:t>
            </w:r>
            <w:r w:rsidR="003F23F1" w:rsidRPr="0035558F">
              <w:rPr>
                <w:rFonts w:ascii="Univers 45 Light" w:hAnsi="Univers 45 Light"/>
                <w:color w:val="000000"/>
                <w:sz w:val="16"/>
                <w:szCs w:val="16"/>
                <w:lang w:eastAsia="en-AU"/>
              </w:rPr>
              <w:t xml:space="preserve"> </w:t>
            </w:r>
          </w:p>
        </w:tc>
        <w:tc>
          <w:tcPr>
            <w:tcW w:w="1080" w:type="dxa"/>
            <w:shd w:val="clear" w:color="auto" w:fill="DDEBF7"/>
            <w:noWrap/>
            <w:vAlign w:val="bottom"/>
            <w:hideMark/>
          </w:tcPr>
          <w:p w14:paraId="7E5891B1"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3F23F1" w:rsidRPr="0035558F">
              <w:rPr>
                <w:rFonts w:ascii="Univers 45 Light" w:hAnsi="Univers 45 Light"/>
                <w:color w:val="000000"/>
                <w:sz w:val="16"/>
                <w:szCs w:val="16"/>
                <w:lang w:eastAsia="en-AU"/>
              </w:rPr>
              <w:t xml:space="preserve"> </w:t>
            </w:r>
          </w:p>
        </w:tc>
        <w:tc>
          <w:tcPr>
            <w:tcW w:w="960" w:type="dxa"/>
            <w:tcBorders>
              <w:top w:val="nil"/>
              <w:left w:val="single" w:sz="4" w:space="0" w:color="5B9BD5"/>
              <w:bottom w:val="nil"/>
              <w:right w:val="single" w:sz="4" w:space="0" w:color="5B9BD5"/>
            </w:tcBorders>
            <w:shd w:val="clear" w:color="auto" w:fill="DDEBF7"/>
            <w:noWrap/>
            <w:vAlign w:val="bottom"/>
            <w:hideMark/>
          </w:tcPr>
          <w:p w14:paraId="26DA2DF6"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7,812 </w:t>
            </w:r>
          </w:p>
        </w:tc>
        <w:tc>
          <w:tcPr>
            <w:tcW w:w="1160" w:type="dxa"/>
            <w:tcBorders>
              <w:top w:val="nil"/>
              <w:left w:val="nil"/>
              <w:bottom w:val="nil"/>
              <w:right w:val="single" w:sz="4" w:space="0" w:color="5B9BD5"/>
            </w:tcBorders>
            <w:shd w:val="clear" w:color="auto" w:fill="DDEBF7"/>
            <w:noWrap/>
            <w:vAlign w:val="bottom"/>
            <w:hideMark/>
          </w:tcPr>
          <w:p w14:paraId="1B21F72F"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w:t>
            </w:r>
            <w:r w:rsidRPr="0035558F">
              <w:rPr>
                <w:rFonts w:ascii="Univers 45 Light" w:hAnsi="Univers 45 Light"/>
                <w:color w:val="000000"/>
                <w:sz w:val="16"/>
                <w:szCs w:val="16"/>
                <w:lang w:eastAsia="en-AU"/>
              </w:rPr>
              <w:t xml:space="preserve"> </w:t>
            </w:r>
          </w:p>
        </w:tc>
        <w:tc>
          <w:tcPr>
            <w:tcW w:w="960" w:type="dxa"/>
            <w:tcBorders>
              <w:top w:val="nil"/>
              <w:left w:val="nil"/>
              <w:bottom w:val="nil"/>
              <w:right w:val="single" w:sz="4" w:space="0" w:color="5B9BD5"/>
            </w:tcBorders>
            <w:shd w:val="clear" w:color="auto" w:fill="DBE5F1" w:themeFill="accent1" w:themeFillTint="33"/>
            <w:noWrap/>
            <w:vAlign w:val="bottom"/>
            <w:hideMark/>
          </w:tcPr>
          <w:p w14:paraId="01147E20"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100.00%</w:t>
            </w:r>
          </w:p>
        </w:tc>
      </w:tr>
      <w:tr w:rsidR="008B66BE" w:rsidRPr="0035558F" w14:paraId="20FFAD15" w14:textId="77777777" w:rsidTr="008B66BE">
        <w:trPr>
          <w:trHeight w:val="288"/>
        </w:trPr>
        <w:tc>
          <w:tcPr>
            <w:tcW w:w="2500" w:type="dxa"/>
            <w:tcBorders>
              <w:top w:val="nil"/>
              <w:left w:val="single" w:sz="4" w:space="0" w:color="5B9BD5"/>
              <w:bottom w:val="nil"/>
              <w:right w:val="nil"/>
            </w:tcBorders>
            <w:shd w:val="clear" w:color="auto" w:fill="FFFFFF" w:themeFill="background1"/>
            <w:noWrap/>
            <w:vAlign w:val="bottom"/>
            <w:hideMark/>
          </w:tcPr>
          <w:p w14:paraId="049F50EB" w14:textId="77777777" w:rsidR="008B66BE" w:rsidRPr="0035558F" w:rsidRDefault="008B66BE">
            <w:pPr>
              <w:spacing w:line="240" w:lineRule="auto"/>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Catheter Laboratory (All NT)</w:t>
            </w:r>
          </w:p>
        </w:tc>
        <w:tc>
          <w:tcPr>
            <w:tcW w:w="1080" w:type="dxa"/>
            <w:tcBorders>
              <w:top w:val="nil"/>
              <w:left w:val="single" w:sz="4" w:space="0" w:color="5B9BD5"/>
              <w:bottom w:val="nil"/>
              <w:right w:val="single" w:sz="4" w:space="0" w:color="5B9BD5"/>
            </w:tcBorders>
            <w:shd w:val="clear" w:color="auto" w:fill="FFFFFF" w:themeFill="background1"/>
            <w:noWrap/>
            <w:vAlign w:val="bottom"/>
            <w:hideMark/>
          </w:tcPr>
          <w:p w14:paraId="6EEFEB39"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 xml:space="preserve">3,450 </w:t>
            </w:r>
          </w:p>
        </w:tc>
        <w:tc>
          <w:tcPr>
            <w:tcW w:w="980" w:type="dxa"/>
            <w:shd w:val="clear" w:color="auto" w:fill="FFFFFF" w:themeFill="background1"/>
            <w:noWrap/>
            <w:vAlign w:val="bottom"/>
            <w:hideMark/>
          </w:tcPr>
          <w:p w14:paraId="051FD379"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3,450 </w:t>
            </w:r>
          </w:p>
        </w:tc>
        <w:tc>
          <w:tcPr>
            <w:tcW w:w="1080" w:type="dxa"/>
            <w:tcBorders>
              <w:top w:val="nil"/>
              <w:left w:val="single" w:sz="4" w:space="0" w:color="5B9BD5"/>
              <w:bottom w:val="nil"/>
              <w:right w:val="single" w:sz="4" w:space="0" w:color="5B9BD5"/>
            </w:tcBorders>
            <w:shd w:val="clear" w:color="auto" w:fill="DBE5F1" w:themeFill="accent1" w:themeFillTint="33"/>
            <w:noWrap/>
            <w:hideMark/>
          </w:tcPr>
          <w:p w14:paraId="31007817"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3F23F1" w:rsidRPr="0035558F">
              <w:rPr>
                <w:rFonts w:ascii="Univers 45 Light" w:hAnsi="Univers 45 Light"/>
                <w:color w:val="000000"/>
                <w:sz w:val="16"/>
                <w:szCs w:val="16"/>
                <w:lang w:eastAsia="en-AU"/>
              </w:rPr>
              <w:t xml:space="preserve"> </w:t>
            </w:r>
          </w:p>
        </w:tc>
        <w:tc>
          <w:tcPr>
            <w:tcW w:w="1160" w:type="dxa"/>
            <w:tcBorders>
              <w:top w:val="nil"/>
              <w:left w:val="nil"/>
              <w:bottom w:val="nil"/>
              <w:right w:val="single" w:sz="4" w:space="0" w:color="5B9BD5"/>
            </w:tcBorders>
            <w:shd w:val="clear" w:color="auto" w:fill="FFFFFF" w:themeFill="background1"/>
            <w:noWrap/>
            <w:vAlign w:val="bottom"/>
            <w:hideMark/>
          </w:tcPr>
          <w:p w14:paraId="7A0BC77E"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3,387 </w:t>
            </w:r>
          </w:p>
        </w:tc>
        <w:tc>
          <w:tcPr>
            <w:tcW w:w="1070" w:type="dxa"/>
            <w:shd w:val="clear" w:color="auto" w:fill="FFFFFF" w:themeFill="background1"/>
            <w:noWrap/>
            <w:vAlign w:val="bottom"/>
            <w:hideMark/>
          </w:tcPr>
          <w:p w14:paraId="30F1355E"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23 </w:t>
            </w:r>
          </w:p>
        </w:tc>
        <w:tc>
          <w:tcPr>
            <w:tcW w:w="960" w:type="dxa"/>
            <w:tcBorders>
              <w:top w:val="nil"/>
              <w:left w:val="single" w:sz="4" w:space="0" w:color="5B9BD5"/>
              <w:bottom w:val="nil"/>
              <w:right w:val="single" w:sz="4" w:space="0" w:color="5B9BD5"/>
            </w:tcBorders>
            <w:shd w:val="clear" w:color="auto" w:fill="FFFFFF" w:themeFill="background1"/>
            <w:noWrap/>
            <w:vAlign w:val="bottom"/>
            <w:hideMark/>
          </w:tcPr>
          <w:p w14:paraId="30993615"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10 </w:t>
            </w:r>
          </w:p>
        </w:tc>
        <w:tc>
          <w:tcPr>
            <w:tcW w:w="1080" w:type="dxa"/>
            <w:shd w:val="clear" w:color="auto" w:fill="FFFFFF" w:themeFill="background1"/>
            <w:noWrap/>
            <w:vAlign w:val="bottom"/>
            <w:hideMark/>
          </w:tcPr>
          <w:p w14:paraId="00BCA2CB"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3F23F1" w:rsidRPr="0035558F">
              <w:rPr>
                <w:rFonts w:ascii="Univers 45 Light" w:hAnsi="Univers 45 Light"/>
                <w:color w:val="000000"/>
                <w:sz w:val="16"/>
                <w:szCs w:val="16"/>
                <w:lang w:eastAsia="en-AU"/>
              </w:rPr>
              <w:t xml:space="preserve"> </w:t>
            </w:r>
          </w:p>
        </w:tc>
        <w:tc>
          <w:tcPr>
            <w:tcW w:w="960" w:type="dxa"/>
            <w:tcBorders>
              <w:top w:val="nil"/>
              <w:left w:val="single" w:sz="4" w:space="0" w:color="5B9BD5"/>
              <w:bottom w:val="nil"/>
              <w:right w:val="single" w:sz="4" w:space="0" w:color="5B9BD5"/>
            </w:tcBorders>
            <w:shd w:val="clear" w:color="auto" w:fill="DBE5F1" w:themeFill="accent1" w:themeFillTint="33"/>
            <w:noWrap/>
            <w:vAlign w:val="bottom"/>
            <w:hideMark/>
          </w:tcPr>
          <w:p w14:paraId="5FBDED15"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3,420 </w:t>
            </w:r>
          </w:p>
        </w:tc>
        <w:tc>
          <w:tcPr>
            <w:tcW w:w="1160" w:type="dxa"/>
            <w:tcBorders>
              <w:top w:val="nil"/>
              <w:left w:val="nil"/>
              <w:bottom w:val="nil"/>
              <w:right w:val="single" w:sz="4" w:space="0" w:color="5B9BD5"/>
            </w:tcBorders>
            <w:shd w:val="clear" w:color="auto" w:fill="FFFFFF" w:themeFill="background1"/>
            <w:noWrap/>
            <w:vAlign w:val="bottom"/>
            <w:hideMark/>
          </w:tcPr>
          <w:p w14:paraId="143D2655"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 xml:space="preserve">30 </w:t>
            </w:r>
          </w:p>
        </w:tc>
        <w:tc>
          <w:tcPr>
            <w:tcW w:w="960" w:type="dxa"/>
            <w:tcBorders>
              <w:top w:val="nil"/>
              <w:left w:val="nil"/>
              <w:bottom w:val="nil"/>
              <w:right w:val="single" w:sz="4" w:space="0" w:color="5B9BD5"/>
            </w:tcBorders>
            <w:shd w:val="clear" w:color="auto" w:fill="FFFFFF" w:themeFill="background1"/>
            <w:noWrap/>
            <w:vAlign w:val="bottom"/>
            <w:hideMark/>
          </w:tcPr>
          <w:p w14:paraId="08F458CF"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99.13%</w:t>
            </w:r>
          </w:p>
        </w:tc>
      </w:tr>
      <w:tr w:rsidR="008B66BE" w:rsidRPr="0035558F" w14:paraId="5B031C06" w14:textId="77777777" w:rsidTr="008B66BE">
        <w:trPr>
          <w:trHeight w:val="288"/>
        </w:trPr>
        <w:tc>
          <w:tcPr>
            <w:tcW w:w="2500" w:type="dxa"/>
            <w:tcBorders>
              <w:top w:val="nil"/>
              <w:left w:val="single" w:sz="4" w:space="0" w:color="5B9BD5"/>
              <w:bottom w:val="nil"/>
              <w:right w:val="nil"/>
            </w:tcBorders>
            <w:shd w:val="clear" w:color="auto" w:fill="DBE5F1" w:themeFill="accent1" w:themeFillTint="33"/>
            <w:noWrap/>
            <w:vAlign w:val="bottom"/>
            <w:hideMark/>
          </w:tcPr>
          <w:p w14:paraId="0B9FB4BB" w14:textId="77777777" w:rsidR="008B66BE" w:rsidRPr="0035558F" w:rsidRDefault="008B66BE">
            <w:pPr>
              <w:spacing w:line="240" w:lineRule="auto"/>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Travel RFDS (All NT)</w:t>
            </w:r>
          </w:p>
        </w:tc>
        <w:tc>
          <w:tcPr>
            <w:tcW w:w="1080" w:type="dxa"/>
            <w:tcBorders>
              <w:top w:val="nil"/>
              <w:left w:val="single" w:sz="4" w:space="0" w:color="5B9BD5"/>
              <w:bottom w:val="nil"/>
              <w:right w:val="single" w:sz="4" w:space="0" w:color="5B9BD5"/>
            </w:tcBorders>
            <w:shd w:val="clear" w:color="auto" w:fill="DBE5F1" w:themeFill="accent1" w:themeFillTint="33"/>
            <w:noWrap/>
            <w:vAlign w:val="bottom"/>
            <w:hideMark/>
          </w:tcPr>
          <w:p w14:paraId="08E522F5"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 xml:space="preserve">2,129 </w:t>
            </w:r>
          </w:p>
        </w:tc>
        <w:tc>
          <w:tcPr>
            <w:tcW w:w="980" w:type="dxa"/>
            <w:tcBorders>
              <w:top w:val="nil"/>
              <w:left w:val="nil"/>
              <w:bottom w:val="nil"/>
              <w:right w:val="single" w:sz="4" w:space="0" w:color="5B9BD5"/>
            </w:tcBorders>
            <w:shd w:val="clear" w:color="auto" w:fill="DBE5F1" w:themeFill="accent1" w:themeFillTint="33"/>
            <w:noWrap/>
            <w:vAlign w:val="bottom"/>
            <w:hideMark/>
          </w:tcPr>
          <w:p w14:paraId="597ACD3F"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2,129 </w:t>
            </w:r>
          </w:p>
        </w:tc>
        <w:tc>
          <w:tcPr>
            <w:tcW w:w="1080" w:type="dxa"/>
            <w:tcBorders>
              <w:top w:val="nil"/>
              <w:left w:val="nil"/>
              <w:bottom w:val="nil"/>
              <w:right w:val="single" w:sz="4" w:space="0" w:color="5B9BD5"/>
            </w:tcBorders>
            <w:shd w:val="clear" w:color="auto" w:fill="DBE5F1" w:themeFill="accent1" w:themeFillTint="33"/>
            <w:noWrap/>
            <w:hideMark/>
          </w:tcPr>
          <w:p w14:paraId="5720C539"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3F23F1" w:rsidRPr="0035558F">
              <w:rPr>
                <w:rFonts w:ascii="Univers 45 Light" w:hAnsi="Univers 45 Light"/>
                <w:color w:val="000000"/>
                <w:sz w:val="16"/>
                <w:szCs w:val="16"/>
                <w:lang w:eastAsia="en-AU"/>
              </w:rPr>
              <w:t xml:space="preserve"> </w:t>
            </w:r>
          </w:p>
        </w:tc>
        <w:tc>
          <w:tcPr>
            <w:tcW w:w="1160" w:type="dxa"/>
            <w:tcBorders>
              <w:top w:val="nil"/>
              <w:left w:val="nil"/>
              <w:bottom w:val="nil"/>
              <w:right w:val="single" w:sz="4" w:space="0" w:color="5B9BD5"/>
            </w:tcBorders>
            <w:shd w:val="clear" w:color="auto" w:fill="DBE5F1" w:themeFill="accent1" w:themeFillTint="33"/>
            <w:noWrap/>
            <w:vAlign w:val="bottom"/>
            <w:hideMark/>
          </w:tcPr>
          <w:p w14:paraId="1F3B05A8"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1,488 </w:t>
            </w:r>
          </w:p>
        </w:tc>
        <w:tc>
          <w:tcPr>
            <w:tcW w:w="1070" w:type="dxa"/>
            <w:tcBorders>
              <w:top w:val="nil"/>
              <w:left w:val="nil"/>
              <w:bottom w:val="nil"/>
              <w:right w:val="single" w:sz="4" w:space="0" w:color="5B9BD5"/>
            </w:tcBorders>
            <w:shd w:val="clear" w:color="auto" w:fill="DBE5F1" w:themeFill="accent1" w:themeFillTint="33"/>
            <w:noWrap/>
            <w:vAlign w:val="bottom"/>
            <w:hideMark/>
          </w:tcPr>
          <w:p w14:paraId="3654D1BA"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 xml:space="preserve">566 </w:t>
            </w:r>
          </w:p>
        </w:tc>
        <w:tc>
          <w:tcPr>
            <w:tcW w:w="960" w:type="dxa"/>
            <w:tcBorders>
              <w:top w:val="nil"/>
              <w:left w:val="nil"/>
              <w:bottom w:val="nil"/>
              <w:right w:val="single" w:sz="4" w:space="0" w:color="5B9BD5"/>
            </w:tcBorders>
            <w:shd w:val="clear" w:color="auto" w:fill="DBE5F1" w:themeFill="accent1" w:themeFillTint="33"/>
            <w:noWrap/>
            <w:vAlign w:val="bottom"/>
            <w:hideMark/>
          </w:tcPr>
          <w:p w14:paraId="6EFEA249"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4 </w:t>
            </w:r>
          </w:p>
        </w:tc>
        <w:tc>
          <w:tcPr>
            <w:tcW w:w="1080" w:type="dxa"/>
            <w:tcBorders>
              <w:top w:val="nil"/>
              <w:left w:val="nil"/>
              <w:bottom w:val="nil"/>
              <w:right w:val="single" w:sz="4" w:space="0" w:color="5B9BD5"/>
            </w:tcBorders>
            <w:shd w:val="clear" w:color="auto" w:fill="DBE5F1" w:themeFill="accent1" w:themeFillTint="33"/>
            <w:noWrap/>
            <w:vAlign w:val="bottom"/>
            <w:hideMark/>
          </w:tcPr>
          <w:p w14:paraId="39A4C2EE"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71 </w:t>
            </w:r>
          </w:p>
        </w:tc>
        <w:tc>
          <w:tcPr>
            <w:tcW w:w="960" w:type="dxa"/>
            <w:tcBorders>
              <w:top w:val="nil"/>
              <w:left w:val="nil"/>
              <w:bottom w:val="nil"/>
              <w:right w:val="single" w:sz="4" w:space="0" w:color="5B9BD5"/>
            </w:tcBorders>
            <w:shd w:val="clear" w:color="auto" w:fill="DBE5F1" w:themeFill="accent1" w:themeFillTint="33"/>
            <w:noWrap/>
            <w:vAlign w:val="bottom"/>
            <w:hideMark/>
          </w:tcPr>
          <w:p w14:paraId="00D6FA68"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2,129 </w:t>
            </w:r>
          </w:p>
        </w:tc>
        <w:tc>
          <w:tcPr>
            <w:tcW w:w="1160" w:type="dxa"/>
            <w:tcBorders>
              <w:top w:val="nil"/>
              <w:left w:val="nil"/>
              <w:bottom w:val="nil"/>
              <w:right w:val="single" w:sz="4" w:space="0" w:color="5B9BD5"/>
            </w:tcBorders>
            <w:shd w:val="clear" w:color="auto" w:fill="DBE5F1" w:themeFill="accent1" w:themeFillTint="33"/>
            <w:noWrap/>
            <w:vAlign w:val="bottom"/>
            <w:hideMark/>
          </w:tcPr>
          <w:p w14:paraId="5251285E"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w:t>
            </w:r>
            <w:r w:rsidRPr="0035558F">
              <w:rPr>
                <w:rFonts w:ascii="Univers 45 Light" w:hAnsi="Univers 45 Light"/>
                <w:color w:val="000000"/>
                <w:sz w:val="16"/>
                <w:szCs w:val="16"/>
                <w:lang w:eastAsia="en-AU"/>
              </w:rPr>
              <w:t xml:space="preserve"> </w:t>
            </w:r>
          </w:p>
        </w:tc>
        <w:tc>
          <w:tcPr>
            <w:tcW w:w="960" w:type="dxa"/>
            <w:tcBorders>
              <w:top w:val="nil"/>
              <w:left w:val="nil"/>
              <w:bottom w:val="nil"/>
              <w:right w:val="single" w:sz="4" w:space="0" w:color="5B9BD5"/>
            </w:tcBorders>
            <w:shd w:val="clear" w:color="auto" w:fill="DBE5F1" w:themeFill="accent1" w:themeFillTint="33"/>
            <w:noWrap/>
            <w:vAlign w:val="bottom"/>
            <w:hideMark/>
          </w:tcPr>
          <w:p w14:paraId="0E868E05"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100.00%</w:t>
            </w:r>
          </w:p>
        </w:tc>
      </w:tr>
      <w:tr w:rsidR="008B66BE" w:rsidRPr="0035558F" w14:paraId="12B36B33" w14:textId="77777777" w:rsidTr="008B66BE">
        <w:trPr>
          <w:trHeight w:val="288"/>
        </w:trPr>
        <w:tc>
          <w:tcPr>
            <w:tcW w:w="2500" w:type="dxa"/>
            <w:tcBorders>
              <w:top w:val="nil"/>
              <w:left w:val="single" w:sz="4" w:space="0" w:color="5B9BD5"/>
              <w:bottom w:val="single" w:sz="4" w:space="0" w:color="5B9BD5"/>
              <w:right w:val="nil"/>
            </w:tcBorders>
            <w:shd w:val="clear" w:color="auto" w:fill="FFFFFF" w:themeFill="background1"/>
            <w:noWrap/>
            <w:vAlign w:val="bottom"/>
            <w:hideMark/>
          </w:tcPr>
          <w:p w14:paraId="2156F397" w14:textId="77777777" w:rsidR="008B66BE" w:rsidRPr="0035558F" w:rsidRDefault="008B66BE">
            <w:pPr>
              <w:spacing w:line="240" w:lineRule="auto"/>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Travel TMS (All NT)</w:t>
            </w:r>
          </w:p>
        </w:tc>
        <w:tc>
          <w:tcPr>
            <w:tcW w:w="1080" w:type="dxa"/>
            <w:tcBorders>
              <w:top w:val="nil"/>
              <w:left w:val="single" w:sz="4" w:space="0" w:color="5B9BD5"/>
              <w:bottom w:val="single" w:sz="4" w:space="0" w:color="5B9BD5"/>
              <w:right w:val="single" w:sz="4" w:space="0" w:color="5B9BD5"/>
            </w:tcBorders>
            <w:shd w:val="clear" w:color="auto" w:fill="FFFFFF" w:themeFill="background1"/>
            <w:noWrap/>
            <w:vAlign w:val="bottom"/>
            <w:hideMark/>
          </w:tcPr>
          <w:p w14:paraId="1FCBA06E"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40,331 </w:t>
            </w:r>
          </w:p>
        </w:tc>
        <w:tc>
          <w:tcPr>
            <w:tcW w:w="980" w:type="dxa"/>
            <w:tcBorders>
              <w:top w:val="nil"/>
              <w:left w:val="nil"/>
              <w:bottom w:val="single" w:sz="4" w:space="0" w:color="5B9BD5"/>
              <w:right w:val="nil"/>
            </w:tcBorders>
            <w:shd w:val="clear" w:color="auto" w:fill="FFFFFF" w:themeFill="background1"/>
            <w:noWrap/>
            <w:vAlign w:val="bottom"/>
            <w:hideMark/>
          </w:tcPr>
          <w:p w14:paraId="61D654C1"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 xml:space="preserve">40,331 </w:t>
            </w:r>
          </w:p>
        </w:tc>
        <w:tc>
          <w:tcPr>
            <w:tcW w:w="1080" w:type="dxa"/>
            <w:tcBorders>
              <w:top w:val="nil"/>
              <w:left w:val="single" w:sz="4" w:space="0" w:color="5B9BD5"/>
              <w:bottom w:val="single" w:sz="4" w:space="0" w:color="5B9BD5"/>
              <w:right w:val="single" w:sz="4" w:space="0" w:color="5B9BD5"/>
            </w:tcBorders>
            <w:shd w:val="clear" w:color="auto" w:fill="DBE5F1" w:themeFill="accent1" w:themeFillTint="33"/>
            <w:noWrap/>
            <w:hideMark/>
          </w:tcPr>
          <w:p w14:paraId="767E642D"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3F23F1" w:rsidRPr="0035558F">
              <w:rPr>
                <w:rFonts w:ascii="Univers 45 Light" w:hAnsi="Univers 45 Light"/>
                <w:color w:val="000000"/>
                <w:sz w:val="16"/>
                <w:szCs w:val="16"/>
                <w:lang w:eastAsia="en-AU"/>
              </w:rPr>
              <w:t xml:space="preserve"> </w:t>
            </w:r>
          </w:p>
        </w:tc>
        <w:tc>
          <w:tcPr>
            <w:tcW w:w="1160" w:type="dxa"/>
            <w:tcBorders>
              <w:top w:val="nil"/>
              <w:left w:val="nil"/>
              <w:bottom w:val="single" w:sz="4" w:space="0" w:color="5B9BD5"/>
              <w:right w:val="single" w:sz="4" w:space="0" w:color="5B9BD5"/>
            </w:tcBorders>
            <w:shd w:val="clear" w:color="auto" w:fill="FFFFFF" w:themeFill="background1"/>
            <w:noWrap/>
            <w:vAlign w:val="bottom"/>
            <w:hideMark/>
          </w:tcPr>
          <w:p w14:paraId="69D5FA0C"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9,046 </w:t>
            </w:r>
          </w:p>
        </w:tc>
        <w:tc>
          <w:tcPr>
            <w:tcW w:w="1070" w:type="dxa"/>
            <w:tcBorders>
              <w:top w:val="nil"/>
              <w:left w:val="nil"/>
              <w:bottom w:val="single" w:sz="4" w:space="0" w:color="5B9BD5"/>
              <w:right w:val="nil"/>
            </w:tcBorders>
            <w:shd w:val="clear" w:color="auto" w:fill="FFFFFF" w:themeFill="background1"/>
            <w:noWrap/>
            <w:vAlign w:val="bottom"/>
            <w:hideMark/>
          </w:tcPr>
          <w:p w14:paraId="50E6872F"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2,603 </w:t>
            </w:r>
          </w:p>
        </w:tc>
        <w:tc>
          <w:tcPr>
            <w:tcW w:w="960" w:type="dxa"/>
            <w:tcBorders>
              <w:top w:val="nil"/>
              <w:left w:val="single" w:sz="4" w:space="0" w:color="5B9BD5"/>
              <w:bottom w:val="single" w:sz="4" w:space="0" w:color="5B9BD5"/>
              <w:right w:val="single" w:sz="4" w:space="0" w:color="5B9BD5"/>
            </w:tcBorders>
            <w:shd w:val="clear" w:color="auto" w:fill="FFFFFF" w:themeFill="background1"/>
            <w:noWrap/>
            <w:vAlign w:val="bottom"/>
            <w:hideMark/>
          </w:tcPr>
          <w:p w14:paraId="36DCF456"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 xml:space="preserve">12,147 </w:t>
            </w:r>
          </w:p>
        </w:tc>
        <w:tc>
          <w:tcPr>
            <w:tcW w:w="1080" w:type="dxa"/>
            <w:tcBorders>
              <w:top w:val="nil"/>
              <w:left w:val="nil"/>
              <w:bottom w:val="single" w:sz="4" w:space="0" w:color="5B9BD5"/>
              <w:right w:val="nil"/>
            </w:tcBorders>
            <w:shd w:val="clear" w:color="auto" w:fill="FFFFFF" w:themeFill="background1"/>
            <w:noWrap/>
            <w:vAlign w:val="bottom"/>
            <w:hideMark/>
          </w:tcPr>
          <w:p w14:paraId="55964E0C"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16,535 </w:t>
            </w:r>
          </w:p>
        </w:tc>
        <w:tc>
          <w:tcPr>
            <w:tcW w:w="960" w:type="dxa"/>
            <w:tcBorders>
              <w:top w:val="nil"/>
              <w:left w:val="single" w:sz="4" w:space="0" w:color="5B9BD5"/>
              <w:bottom w:val="single" w:sz="4" w:space="0" w:color="5B9BD5"/>
              <w:right w:val="single" w:sz="4" w:space="0" w:color="5B9BD5"/>
            </w:tcBorders>
            <w:shd w:val="clear" w:color="auto" w:fill="DBE5F1" w:themeFill="accent1" w:themeFillTint="33"/>
            <w:noWrap/>
            <w:vAlign w:val="bottom"/>
            <w:hideMark/>
          </w:tcPr>
          <w:p w14:paraId="023D1527"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 xml:space="preserve">40,331 </w:t>
            </w:r>
          </w:p>
        </w:tc>
        <w:tc>
          <w:tcPr>
            <w:tcW w:w="1160" w:type="dxa"/>
            <w:tcBorders>
              <w:top w:val="nil"/>
              <w:left w:val="nil"/>
              <w:bottom w:val="single" w:sz="4" w:space="0" w:color="5B9BD5"/>
              <w:right w:val="single" w:sz="4" w:space="0" w:color="5B9BD5"/>
            </w:tcBorders>
            <w:shd w:val="clear" w:color="auto" w:fill="FFFFFF" w:themeFill="background1"/>
            <w:noWrap/>
            <w:vAlign w:val="bottom"/>
            <w:hideMark/>
          </w:tcPr>
          <w:p w14:paraId="7C613721" w14:textId="77777777" w:rsidR="008B66BE" w:rsidRPr="0035558F" w:rsidRDefault="003F23F1">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t>
            </w:r>
            <w:r w:rsidR="008B66BE" w:rsidRPr="0035558F">
              <w:rPr>
                <w:rFonts w:ascii="Univers 45 Light" w:hAnsi="Univers 45 Light"/>
                <w:color w:val="000000"/>
                <w:sz w:val="16"/>
                <w:szCs w:val="16"/>
                <w:lang w:eastAsia="en-AU"/>
              </w:rPr>
              <w:t>-</w:t>
            </w:r>
            <w:r w:rsidRPr="0035558F">
              <w:rPr>
                <w:rFonts w:ascii="Univers 45 Light" w:hAnsi="Univers 45 Light"/>
                <w:color w:val="000000"/>
                <w:sz w:val="16"/>
                <w:szCs w:val="16"/>
                <w:lang w:eastAsia="en-AU"/>
              </w:rPr>
              <w:t xml:space="preserve"> </w:t>
            </w:r>
          </w:p>
        </w:tc>
        <w:tc>
          <w:tcPr>
            <w:tcW w:w="960" w:type="dxa"/>
            <w:tcBorders>
              <w:top w:val="nil"/>
              <w:left w:val="nil"/>
              <w:bottom w:val="single" w:sz="4" w:space="0" w:color="5B9BD5"/>
              <w:right w:val="single" w:sz="4" w:space="0" w:color="5B9BD5"/>
            </w:tcBorders>
            <w:shd w:val="clear" w:color="auto" w:fill="FFFFFF" w:themeFill="background1"/>
            <w:noWrap/>
            <w:vAlign w:val="bottom"/>
            <w:hideMark/>
          </w:tcPr>
          <w:p w14:paraId="388CF583" w14:textId="77777777" w:rsidR="008B66BE" w:rsidRPr="0035558F" w:rsidRDefault="008B66BE">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100.00%</w:t>
            </w:r>
          </w:p>
        </w:tc>
      </w:tr>
    </w:tbl>
    <w:p w14:paraId="08243762" w14:textId="77777777" w:rsidR="008B66BE" w:rsidRPr="0035558F" w:rsidRDefault="008B66BE" w:rsidP="008B66BE">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Alice Springs Hospital and NT Health </w:t>
      </w:r>
    </w:p>
    <w:p w14:paraId="706D5263" w14:textId="77777777" w:rsidR="008B66BE" w:rsidRPr="0035558F" w:rsidRDefault="008B66BE" w:rsidP="008B66BE">
      <w:pPr>
        <w:pStyle w:val="BodyText"/>
        <w:rPr>
          <w:rFonts w:ascii="Univers 45 Light" w:hAnsi="Univers 45 Light"/>
          <w:bCs/>
          <w:i/>
          <w:sz w:val="16"/>
          <w:szCs w:val="16"/>
        </w:rPr>
      </w:pPr>
      <w:r w:rsidRPr="0035558F">
        <w:rPr>
          <w:rFonts w:ascii="Univers 45 Light" w:hAnsi="Univers 45 Light"/>
        </w:rPr>
        <w:t>The following should be noted about the feeder data for the Alice Springs Hospital:</w:t>
      </w:r>
    </w:p>
    <w:p w14:paraId="2CFE8B1D" w14:textId="77777777" w:rsidR="008B66BE" w:rsidRPr="0035558F" w:rsidRDefault="008B66BE" w:rsidP="00360B9E">
      <w:pPr>
        <w:pStyle w:val="ListBullet"/>
        <w:numPr>
          <w:ilvl w:val="0"/>
          <w:numId w:val="46"/>
        </w:numPr>
        <w:rPr>
          <w:rFonts w:ascii="Univers 45 Light" w:hAnsi="Univers 45 Light"/>
        </w:rPr>
      </w:pPr>
      <w:r w:rsidRPr="0035558F">
        <w:rPr>
          <w:rFonts w:ascii="Univers 45 Light" w:hAnsi="Univers 45 Light"/>
        </w:rPr>
        <w:t xml:space="preserve">There are 14 feeders reported from hospital source systems, 11 of which are specific to Alice Springs Hospital, and three that are generic to NT Health. They appear to represent major hospital departments providing resource activity. </w:t>
      </w:r>
    </w:p>
    <w:p w14:paraId="3C2BA7C9" w14:textId="77777777" w:rsidR="008B66BE" w:rsidRPr="0035558F" w:rsidRDefault="008B66BE" w:rsidP="00360B9E">
      <w:pPr>
        <w:pStyle w:val="ListBullet"/>
        <w:numPr>
          <w:ilvl w:val="0"/>
          <w:numId w:val="46"/>
        </w:numPr>
        <w:rPr>
          <w:rFonts w:ascii="Univers 45 Light" w:hAnsi="Univers 45 Light"/>
        </w:rPr>
      </w:pPr>
      <w:r w:rsidRPr="0035558F">
        <w:rPr>
          <w:rFonts w:ascii="Univers 45 Light" w:hAnsi="Univers 45 Light"/>
        </w:rPr>
        <w:t>The number of records linked to admitted patients, emergency, non-admitted or other patients had a greater than 96 percent link or match. This suggests that there is robustness in the level of feeder activity reported back to episodes and is representative of increased data quality checks at both the jurisdiction and hospital level.</w:t>
      </w:r>
    </w:p>
    <w:p w14:paraId="71D09219" w14:textId="77777777" w:rsidR="008B66BE" w:rsidRPr="0035558F" w:rsidRDefault="008B66BE" w:rsidP="008B66BE">
      <w:pPr>
        <w:spacing w:line="240" w:lineRule="auto"/>
        <w:rPr>
          <w:rFonts w:ascii="Univers 45 Light" w:hAnsi="Univers 45 Light"/>
          <w:color w:val="000000"/>
          <w:szCs w:val="22"/>
        </w:rPr>
        <w:sectPr w:rsidR="008B66BE" w:rsidRPr="0035558F">
          <w:endnotePr>
            <w:numFmt w:val="decimal"/>
          </w:endnotePr>
          <w:pgSz w:w="16840" w:h="11907" w:orient="landscape"/>
          <w:pgMar w:top="1474" w:right="1843" w:bottom="1474" w:left="1276" w:header="958" w:footer="737" w:gutter="454"/>
          <w:cols w:space="720"/>
        </w:sectPr>
      </w:pPr>
    </w:p>
    <w:p w14:paraId="6981BF3E" w14:textId="77777777" w:rsidR="008B66BE" w:rsidRPr="0035558F" w:rsidRDefault="008B66BE" w:rsidP="00360B9E">
      <w:pPr>
        <w:pStyle w:val="ListBullet"/>
        <w:numPr>
          <w:ilvl w:val="0"/>
          <w:numId w:val="46"/>
        </w:numPr>
        <w:rPr>
          <w:rFonts w:ascii="Univers 45 Light" w:hAnsi="Univers 45 Light"/>
        </w:rPr>
      </w:pPr>
      <w:r w:rsidRPr="0035558F">
        <w:rPr>
          <w:rFonts w:ascii="Univers 45 Light" w:hAnsi="Univers 45 Light"/>
        </w:rPr>
        <w:t>The unlinked records in the Allied Health, Catheter laboratory and Blood feeder systems related to data quality issues.</w:t>
      </w:r>
    </w:p>
    <w:p w14:paraId="31929899" w14:textId="77777777" w:rsidR="008B66BE" w:rsidRPr="0035558F" w:rsidRDefault="008B66BE" w:rsidP="00360B9E">
      <w:pPr>
        <w:pStyle w:val="Heading3"/>
        <w:numPr>
          <w:ilvl w:val="2"/>
          <w:numId w:val="36"/>
        </w:numPr>
        <w:tabs>
          <w:tab w:val="num" w:pos="1713"/>
        </w:tabs>
        <w:ind w:left="1713" w:hanging="1713"/>
        <w:rPr>
          <w:rFonts w:ascii="Univers 45 Light" w:hAnsi="Univers 45 Light"/>
        </w:rPr>
      </w:pPr>
      <w:r w:rsidRPr="0035558F">
        <w:t>Treatment of WIP</w:t>
      </w:r>
    </w:p>
    <w:p w14:paraId="5FF4EEB6" w14:textId="4F6CFA13" w:rsidR="008B66BE" w:rsidRPr="0035558F" w:rsidRDefault="00B040D1" w:rsidP="008B66BE">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_Ref462739178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rPr>
        <w:t xml:space="preserve">Table </w:t>
      </w:r>
      <w:r w:rsidR="00736A10" w:rsidRPr="00736A10">
        <w:rPr>
          <w:rFonts w:ascii="Univers 45 Light" w:hAnsi="Univers 45 Light"/>
          <w:noProof/>
        </w:rPr>
        <w:t>35</w:t>
      </w:r>
      <w:r w:rsidRPr="0035558F">
        <w:rPr>
          <w:rFonts w:ascii="Univers 45 Light" w:hAnsi="Univers 45 Light"/>
        </w:rPr>
        <w:fldChar w:fldCharType="end"/>
      </w:r>
      <w:r w:rsidRPr="0035558F">
        <w:rPr>
          <w:rFonts w:ascii="Univers 45 Light" w:hAnsi="Univers 45 Light"/>
        </w:rPr>
        <w:t xml:space="preserve"> </w:t>
      </w:r>
      <w:r w:rsidR="008B66BE" w:rsidRPr="0035558F">
        <w:rPr>
          <w:rFonts w:ascii="Univers 45 Light" w:hAnsi="Univers 45 Light"/>
        </w:rPr>
        <w:t>demonstrates models for WIP and its treatment in the Alice Springs Hospital’s Round 19 NHCDC submission.</w:t>
      </w:r>
    </w:p>
    <w:p w14:paraId="5276A0BF" w14:textId="77777777" w:rsidR="008B66BE" w:rsidRPr="0035558F" w:rsidRDefault="008B66BE" w:rsidP="008B66BE">
      <w:pPr>
        <w:pStyle w:val="BodyText"/>
        <w:rPr>
          <w:rFonts w:ascii="Univers 45 Light" w:hAnsi="Univers 45 Light"/>
          <w:i/>
        </w:rPr>
      </w:pPr>
      <w:bookmarkStart w:id="714" w:name="_Ref462739178"/>
      <w:r w:rsidRPr="0035558F">
        <w:rPr>
          <w:rFonts w:ascii="Univers 45 Light" w:hAnsi="Univers 45 Light"/>
          <w:i/>
        </w:rPr>
        <w:t xml:space="preserve">Table </w:t>
      </w:r>
      <w:r w:rsidRPr="0035558F">
        <w:fldChar w:fldCharType="begin"/>
      </w:r>
      <w:r w:rsidRPr="0035558F">
        <w:rPr>
          <w:rFonts w:ascii="Univers 45 Light" w:hAnsi="Univers 45 Light"/>
          <w:i/>
        </w:rPr>
        <w:instrText xml:space="preserve"> SEQ Table \* ARABIC </w:instrText>
      </w:r>
      <w:r w:rsidRPr="0035558F">
        <w:fldChar w:fldCharType="separate"/>
      </w:r>
      <w:proofErr w:type="gramStart"/>
      <w:r w:rsidR="00736A10">
        <w:rPr>
          <w:rFonts w:ascii="Univers 45 Light" w:hAnsi="Univers 45 Light"/>
          <w:i/>
          <w:noProof/>
        </w:rPr>
        <w:t>35</w:t>
      </w:r>
      <w:r w:rsidRPr="0035558F">
        <w:fldChar w:fldCharType="end"/>
      </w:r>
      <w:bookmarkEnd w:id="714"/>
      <w:r w:rsidRPr="0035558F">
        <w:rPr>
          <w:rFonts w:ascii="Univers 45 Light" w:hAnsi="Univers 45 Light"/>
          <w:i/>
        </w:rPr>
        <w:t xml:space="preserve"> – WIP – Alice Springs Hospital</w:t>
      </w:r>
      <w:proofErr w:type="gramEnd"/>
    </w:p>
    <w:tbl>
      <w:tblPr>
        <w:tblStyle w:val="ListTable4-Accent11"/>
        <w:tblW w:w="5000" w:type="pct"/>
        <w:tblLook w:val="0620" w:firstRow="1" w:lastRow="0" w:firstColumn="0" w:lastColumn="0" w:noHBand="1" w:noVBand="1"/>
        <w:tblCaption w:val="Table 8 - Models for Work In Progress - Western Sydney LHD"/>
        <w:tblDescription w:val="This table describes the models for Work In Progress and how that applied to Western Sydney LHD.  The first column is the model number, the second column is the description and the third column is how that model was applied for the relevant hospital."/>
      </w:tblPr>
      <w:tblGrid>
        <w:gridCol w:w="869"/>
        <w:gridCol w:w="3638"/>
        <w:gridCol w:w="4214"/>
      </w:tblGrid>
      <w:tr w:rsidR="008B66BE" w:rsidRPr="0035558F" w14:paraId="151373DB" w14:textId="77777777" w:rsidTr="008B66BE">
        <w:trPr>
          <w:cnfStyle w:val="100000000000" w:firstRow="1" w:lastRow="0" w:firstColumn="0" w:lastColumn="0" w:oddVBand="0" w:evenVBand="0" w:oddHBand="0" w:evenHBand="0" w:firstRowFirstColumn="0" w:firstRowLastColumn="0" w:lastRowFirstColumn="0" w:lastRowLastColumn="0"/>
          <w:tblHeader/>
        </w:trPr>
        <w:tc>
          <w:tcPr>
            <w:tcW w:w="498" w:type="pct"/>
            <w:tcBorders>
              <w:right w:val="single" w:sz="4" w:space="0" w:color="548DD4" w:themeColor="text2" w:themeTint="99"/>
            </w:tcBorders>
            <w:shd w:val="clear" w:color="auto" w:fill="002060"/>
            <w:noWrap/>
            <w:hideMark/>
          </w:tcPr>
          <w:p w14:paraId="2C01970E" w14:textId="77777777" w:rsidR="008B66BE" w:rsidRPr="0035558F" w:rsidRDefault="008B66BE">
            <w:pPr>
              <w:rPr>
                <w:rFonts w:ascii="Univers 45 Light" w:hAnsi="Univers 45 Light"/>
                <w:lang w:eastAsia="en-AU"/>
              </w:rPr>
            </w:pPr>
            <w:r w:rsidRPr="0035558F">
              <w:rPr>
                <w:rFonts w:ascii="Univers 45 Light" w:hAnsi="Univers 45 Light"/>
                <w:lang w:eastAsia="en-AU"/>
              </w:rPr>
              <w:t>Model</w:t>
            </w:r>
          </w:p>
        </w:tc>
        <w:tc>
          <w:tcPr>
            <w:tcW w:w="2086" w:type="pct"/>
            <w:tcBorders>
              <w:left w:val="single" w:sz="4" w:space="0" w:color="548DD4" w:themeColor="text2" w:themeTint="99"/>
              <w:right w:val="nil"/>
            </w:tcBorders>
            <w:shd w:val="clear" w:color="auto" w:fill="002060"/>
            <w:hideMark/>
          </w:tcPr>
          <w:p w14:paraId="540CBB7E" w14:textId="77777777" w:rsidR="008B66BE" w:rsidRPr="0035558F" w:rsidRDefault="008B66BE">
            <w:pPr>
              <w:rPr>
                <w:rFonts w:ascii="Univers 45 Light" w:hAnsi="Univers 45 Light"/>
                <w:lang w:eastAsia="en-AU"/>
              </w:rPr>
            </w:pPr>
            <w:r w:rsidRPr="0035558F">
              <w:rPr>
                <w:rFonts w:ascii="Univers 45 Light" w:hAnsi="Univers 45 Light"/>
                <w:lang w:eastAsia="en-AU"/>
              </w:rPr>
              <w:t>Description</w:t>
            </w:r>
          </w:p>
        </w:tc>
        <w:tc>
          <w:tcPr>
            <w:tcW w:w="2416" w:type="pct"/>
            <w:tcBorders>
              <w:left w:val="single" w:sz="4" w:space="0" w:color="548DD4" w:themeColor="text2" w:themeTint="99"/>
            </w:tcBorders>
            <w:shd w:val="clear" w:color="auto" w:fill="002060"/>
            <w:hideMark/>
          </w:tcPr>
          <w:p w14:paraId="0781AE96" w14:textId="77777777" w:rsidR="008B66BE" w:rsidRPr="0035558F" w:rsidRDefault="008B66BE">
            <w:pPr>
              <w:jc w:val="center"/>
              <w:rPr>
                <w:rFonts w:ascii="Univers 45 Light" w:hAnsi="Univers 45 Light"/>
                <w:lang w:eastAsia="en-AU"/>
              </w:rPr>
            </w:pPr>
            <w:r w:rsidRPr="0035558F">
              <w:rPr>
                <w:rFonts w:ascii="Univers 45 Light" w:hAnsi="Univers 45 Light"/>
                <w:lang w:eastAsia="en-AU"/>
              </w:rPr>
              <w:t>Submitted to Round 19 NHCDC</w:t>
            </w:r>
          </w:p>
        </w:tc>
      </w:tr>
      <w:tr w:rsidR="008B66BE" w:rsidRPr="0035558F" w14:paraId="5A940E64" w14:textId="77777777" w:rsidTr="008B66BE">
        <w:tc>
          <w:tcPr>
            <w:tcW w:w="498"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2650575A" w14:textId="77777777" w:rsidR="008B66BE" w:rsidRPr="0035558F" w:rsidRDefault="008B66BE">
            <w:pPr>
              <w:rPr>
                <w:rFonts w:ascii="Univers 45 Light" w:hAnsi="Univers 45 Light"/>
                <w:lang w:eastAsia="en-AU"/>
              </w:rPr>
            </w:pPr>
            <w:r w:rsidRPr="0035558F">
              <w:rPr>
                <w:rFonts w:ascii="Univers 45 Light" w:hAnsi="Univers 45 Light"/>
                <w:lang w:eastAsia="en-AU"/>
              </w:rPr>
              <w:t>1</w:t>
            </w:r>
          </w:p>
        </w:tc>
        <w:tc>
          <w:tcPr>
            <w:tcW w:w="2086"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7333D369" w14:textId="77777777" w:rsidR="008B66BE" w:rsidRPr="0035558F" w:rsidRDefault="008B66BE">
            <w:pPr>
              <w:rPr>
                <w:rFonts w:ascii="Univers 45 Light" w:hAnsi="Univers 45 Light"/>
                <w:lang w:eastAsia="en-AU"/>
              </w:rPr>
            </w:pPr>
            <w:r w:rsidRPr="0035558F">
              <w:rPr>
                <w:rFonts w:ascii="Univers 45 Light" w:hAnsi="Univers 45 Light"/>
                <w:lang w:eastAsia="en-AU"/>
              </w:rPr>
              <w:t>Cost for patients admitted and discharged in 2014-15 only</w:t>
            </w:r>
          </w:p>
        </w:tc>
        <w:tc>
          <w:tcPr>
            <w:tcW w:w="2416"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26425A6F" w14:textId="77777777" w:rsidR="008B66BE" w:rsidRPr="0035558F" w:rsidRDefault="008B66BE">
            <w:pPr>
              <w:rPr>
                <w:rFonts w:ascii="Univers 45 Light" w:hAnsi="Univers 45 Light"/>
                <w:lang w:eastAsia="en-AU"/>
              </w:rPr>
            </w:pPr>
            <w:r w:rsidRPr="0035558F">
              <w:rPr>
                <w:rFonts w:ascii="Univers 45 Light" w:hAnsi="Univers 45 Light"/>
                <w:lang w:eastAsia="en-AU"/>
              </w:rPr>
              <w:t>Submitted to Round 19 of the NHCDC</w:t>
            </w:r>
          </w:p>
        </w:tc>
      </w:tr>
      <w:tr w:rsidR="008B66BE" w:rsidRPr="0035558F" w14:paraId="01BF107C" w14:textId="77777777" w:rsidTr="008B66BE">
        <w:tc>
          <w:tcPr>
            <w:tcW w:w="498"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7CF909C3" w14:textId="77777777" w:rsidR="008B66BE" w:rsidRPr="0035558F" w:rsidRDefault="008B66BE">
            <w:pPr>
              <w:rPr>
                <w:rFonts w:ascii="Univers 45 Light" w:hAnsi="Univers 45 Light"/>
                <w:lang w:eastAsia="en-AU"/>
              </w:rPr>
            </w:pPr>
            <w:r w:rsidRPr="0035558F">
              <w:rPr>
                <w:rFonts w:ascii="Univers 45 Light" w:hAnsi="Univers 45 Light"/>
                <w:lang w:eastAsia="en-AU"/>
              </w:rPr>
              <w:t>2</w:t>
            </w:r>
          </w:p>
        </w:tc>
        <w:tc>
          <w:tcPr>
            <w:tcW w:w="2086"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78F86C35" w14:textId="77777777" w:rsidR="008B66BE" w:rsidRPr="0035558F" w:rsidRDefault="008B66BE">
            <w:pPr>
              <w:rPr>
                <w:rFonts w:ascii="Univers 45 Light" w:hAnsi="Univers 45 Light"/>
                <w:lang w:eastAsia="en-AU"/>
              </w:rPr>
            </w:pPr>
            <w:r w:rsidRPr="0035558F">
              <w:rPr>
                <w:rFonts w:ascii="Univers 45 Light" w:hAnsi="Univers 45 Light"/>
                <w:lang w:eastAsia="en-AU"/>
              </w:rPr>
              <w:t>Costs for patients admitted prior to 2014-15 and discharged in 2014-15</w:t>
            </w:r>
          </w:p>
        </w:tc>
        <w:tc>
          <w:tcPr>
            <w:tcW w:w="2416"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6D5C1C85" w14:textId="77777777" w:rsidR="008B66BE" w:rsidRPr="0035558F" w:rsidRDefault="008B66BE">
            <w:pPr>
              <w:rPr>
                <w:rFonts w:ascii="Univers 45 Light" w:hAnsi="Univers 45 Light"/>
                <w:lang w:eastAsia="en-AU"/>
              </w:rPr>
            </w:pPr>
            <w:r w:rsidRPr="0035558F">
              <w:rPr>
                <w:rFonts w:ascii="Univers 45 Light" w:hAnsi="Univers 45 Light"/>
                <w:lang w:eastAsia="en-AU"/>
              </w:rPr>
              <w:t>Submitted to Round 19 of the NHCDC. Costs are submitted for 2013-14.</w:t>
            </w:r>
          </w:p>
        </w:tc>
      </w:tr>
      <w:tr w:rsidR="008B66BE" w:rsidRPr="0035558F" w14:paraId="0AB2857D" w14:textId="77777777" w:rsidTr="008B66BE">
        <w:tc>
          <w:tcPr>
            <w:tcW w:w="498"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19E80365" w14:textId="77777777" w:rsidR="008B66BE" w:rsidRPr="0035558F" w:rsidRDefault="008B66BE">
            <w:pPr>
              <w:rPr>
                <w:rFonts w:ascii="Univers 45 Light" w:hAnsi="Univers 45 Light"/>
                <w:lang w:eastAsia="en-AU"/>
              </w:rPr>
            </w:pPr>
            <w:r w:rsidRPr="0035558F">
              <w:rPr>
                <w:rFonts w:ascii="Univers 45 Light" w:hAnsi="Univers 45 Light"/>
                <w:lang w:eastAsia="en-AU"/>
              </w:rPr>
              <w:t>3</w:t>
            </w:r>
          </w:p>
        </w:tc>
        <w:tc>
          <w:tcPr>
            <w:tcW w:w="2086"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74D702D2" w14:textId="77777777" w:rsidR="008B66BE" w:rsidRPr="0035558F" w:rsidRDefault="008B66BE">
            <w:pPr>
              <w:rPr>
                <w:rFonts w:ascii="Univers 45 Light" w:hAnsi="Univers 45 Light"/>
                <w:lang w:eastAsia="en-AU"/>
              </w:rPr>
            </w:pPr>
            <w:r w:rsidRPr="0035558F">
              <w:rPr>
                <w:rFonts w:ascii="Univers 45 Light" w:hAnsi="Univers 45 Light"/>
                <w:lang w:eastAsia="en-AU"/>
              </w:rPr>
              <w:t>Costs for patients admitted prior to or in 2014-15 and remain admitted at 30 June 2015</w:t>
            </w:r>
          </w:p>
        </w:tc>
        <w:tc>
          <w:tcPr>
            <w:tcW w:w="2416"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77942DEB" w14:textId="77777777" w:rsidR="008B66BE" w:rsidRPr="0035558F" w:rsidRDefault="008B66BE">
            <w:pPr>
              <w:rPr>
                <w:rFonts w:ascii="Univers 45 Light" w:hAnsi="Univers 45 Light"/>
                <w:lang w:eastAsia="en-AU"/>
              </w:rPr>
            </w:pPr>
            <w:r w:rsidRPr="0035558F">
              <w:rPr>
                <w:rFonts w:ascii="Univers 45 Light" w:hAnsi="Univers 45 Light"/>
                <w:lang w:eastAsia="en-AU"/>
              </w:rPr>
              <w:t>Not submitted to Round 19 of the NHCDC</w:t>
            </w:r>
          </w:p>
        </w:tc>
      </w:tr>
    </w:tbl>
    <w:p w14:paraId="7DB7BC49" w14:textId="77777777" w:rsidR="008B66BE" w:rsidRPr="0035558F" w:rsidRDefault="008B66BE" w:rsidP="008B66BE">
      <w:pPr>
        <w:rPr>
          <w:rFonts w:ascii="Univers 45 Light" w:hAnsi="Univers 45 Light"/>
          <w:bCs/>
          <w:i/>
          <w:sz w:val="16"/>
          <w:szCs w:val="16"/>
        </w:rPr>
      </w:pPr>
      <w:r w:rsidRPr="0035558F">
        <w:rPr>
          <w:rFonts w:ascii="Univers 45 Light" w:hAnsi="Univers 45 Light"/>
          <w:bCs/>
          <w:i/>
          <w:sz w:val="16"/>
          <w:szCs w:val="16"/>
        </w:rPr>
        <w:t xml:space="preserve">Source: KPMG, based on Alice Springs Hospital templates and review discussions </w:t>
      </w:r>
    </w:p>
    <w:p w14:paraId="0CBF3F59" w14:textId="77777777" w:rsidR="008B66BE" w:rsidRPr="0035558F" w:rsidRDefault="008B66BE" w:rsidP="008B66BE">
      <w:pPr>
        <w:pStyle w:val="BodyText"/>
        <w:rPr>
          <w:rFonts w:ascii="Univers 45 Light" w:hAnsi="Univers 45 Light"/>
        </w:rPr>
      </w:pPr>
      <w:r w:rsidRPr="0035558F">
        <w:rPr>
          <w:rFonts w:ascii="Univers 45 Light" w:hAnsi="Univers 45 Light"/>
        </w:rPr>
        <w:t>In summary, Alice Springs Hospital submitted costs for admitted and discharged patients in 2014-15 and WIP costs for those patients admitted in 2013-14, but discharged in 2014-15.</w:t>
      </w:r>
    </w:p>
    <w:p w14:paraId="1FEDF281" w14:textId="77777777" w:rsidR="008B66BE" w:rsidRPr="0035558F" w:rsidRDefault="008B66BE" w:rsidP="008B66BE">
      <w:pPr>
        <w:pStyle w:val="Heading4"/>
        <w:numPr>
          <w:ilvl w:val="0"/>
          <w:numId w:val="0"/>
        </w:numPr>
        <w:ind w:left="720" w:hanging="720"/>
        <w:rPr>
          <w:rFonts w:ascii="Univers 45 Light" w:hAnsi="Univers 45 Light"/>
        </w:rPr>
      </w:pPr>
      <w:r w:rsidRPr="0035558F">
        <w:rPr>
          <w:rFonts w:ascii="Univers 45 Light" w:hAnsi="Univers 45 Light"/>
        </w:rPr>
        <w:t>Escalation factor</w:t>
      </w:r>
    </w:p>
    <w:p w14:paraId="067D090C" w14:textId="77777777" w:rsidR="008B66BE" w:rsidRPr="0035558F" w:rsidRDefault="008B66BE" w:rsidP="008B66BE">
      <w:pPr>
        <w:pStyle w:val="BodyText"/>
        <w:rPr>
          <w:rFonts w:ascii="Univers 45 Light" w:hAnsi="Univers 45 Light"/>
        </w:rPr>
      </w:pPr>
      <w:r w:rsidRPr="0035558F">
        <w:rPr>
          <w:rFonts w:ascii="Univers 45 Light" w:hAnsi="Univers 45 Light"/>
        </w:rPr>
        <w:t xml:space="preserve">NT Health applied the escalation factors to the costs associated with WIP from prior years as part of the Round 19 submission of the NHCDC. </w:t>
      </w:r>
    </w:p>
    <w:p w14:paraId="05D0BE18" w14:textId="77777777" w:rsidR="008B66BE" w:rsidRPr="0035558F" w:rsidRDefault="008B66BE" w:rsidP="00360B9E">
      <w:pPr>
        <w:pStyle w:val="Heading3"/>
        <w:numPr>
          <w:ilvl w:val="2"/>
          <w:numId w:val="36"/>
        </w:numPr>
        <w:tabs>
          <w:tab w:val="num" w:pos="1713"/>
        </w:tabs>
        <w:ind w:left="1713" w:hanging="1713"/>
        <w:rPr>
          <w:rFonts w:ascii="Univers 45 Light" w:hAnsi="Univers 45 Light"/>
        </w:rPr>
      </w:pPr>
      <w:r w:rsidRPr="0035558F">
        <w:t>Critical care</w:t>
      </w:r>
    </w:p>
    <w:p w14:paraId="3419630E" w14:textId="77777777" w:rsidR="008B66BE" w:rsidRPr="0035558F" w:rsidRDefault="008B66BE" w:rsidP="008B66BE">
      <w:pPr>
        <w:pStyle w:val="BodyText"/>
        <w:rPr>
          <w:rFonts w:ascii="Univers 45 Light" w:hAnsi="Univers 45 Light"/>
        </w:rPr>
      </w:pPr>
      <w:r w:rsidRPr="0035558F">
        <w:rPr>
          <w:rFonts w:ascii="Univers 45 Light" w:hAnsi="Univers 45 Light"/>
        </w:rPr>
        <w:t xml:space="preserve">The Alice Springs Hospital operates one Intensive Care Unit (ICU). All direct costs associated with the ICU are recorded in one cost centre. The hospital has one dedicated high and coronary care observation unit (HDU/CCU), with all costs recorded in the ICU cost centre. Alice Springs Hospital also operates a special care nursery which can be separately identified and costed. </w:t>
      </w:r>
    </w:p>
    <w:p w14:paraId="4CF9DCBD" w14:textId="77777777" w:rsidR="008B66BE" w:rsidRPr="0035558F" w:rsidRDefault="008B66BE" w:rsidP="008B66BE">
      <w:pPr>
        <w:pStyle w:val="BodyText"/>
        <w:rPr>
          <w:rFonts w:ascii="Univers 45 Light" w:hAnsi="Univers 45 Light"/>
        </w:rPr>
      </w:pPr>
      <w:r w:rsidRPr="0035558F">
        <w:rPr>
          <w:rFonts w:ascii="Univers 45 Light" w:hAnsi="Univers 45 Light"/>
        </w:rPr>
        <w:t>The activity associated with patients in both ICU and the HDU/CCU can be extracted and identified. Expenditure for each unit is then allocated using weightings. Patients in the ICU receive double the allocation of minutes compared to the HDU/CCU to demonstrate greater staffing intensity (and hence greater costs). Critical care costs are captured in accordance with the applicable standard.</w:t>
      </w:r>
    </w:p>
    <w:p w14:paraId="28961188" w14:textId="77777777" w:rsidR="008B66BE" w:rsidRPr="0035558F" w:rsidRDefault="008B66BE" w:rsidP="00360B9E">
      <w:pPr>
        <w:pStyle w:val="Heading3"/>
        <w:numPr>
          <w:ilvl w:val="2"/>
          <w:numId w:val="36"/>
        </w:numPr>
        <w:tabs>
          <w:tab w:val="num" w:pos="1713"/>
        </w:tabs>
        <w:ind w:left="1713" w:hanging="1713"/>
        <w:rPr>
          <w:rFonts w:ascii="Univers 45 Light" w:hAnsi="Univers 45 Light"/>
        </w:rPr>
      </w:pPr>
      <w:r w:rsidRPr="0035558F">
        <w:t>Costing public and private patients</w:t>
      </w:r>
    </w:p>
    <w:p w14:paraId="202B6434" w14:textId="77777777" w:rsidR="008B66BE" w:rsidRPr="0035558F" w:rsidRDefault="008B66BE" w:rsidP="008B66BE">
      <w:pPr>
        <w:pStyle w:val="BodyText"/>
        <w:rPr>
          <w:rFonts w:ascii="Univers 45 Light" w:hAnsi="Univers 45 Light"/>
        </w:rPr>
      </w:pPr>
      <w:r w:rsidRPr="0035558F">
        <w:rPr>
          <w:rFonts w:ascii="Univers 45 Light" w:hAnsi="Univers 45 Light"/>
        </w:rPr>
        <w:t>The Alice Springs Hospital does not adjust its costing methodology for specific patients based on their financial classification, i.e. whether they are a public or a privately insured patient. Applicable costs are allocated to private patients, including a share of nursing, pathology, medical imaging and prosthesis in the same manner as public patients</w:t>
      </w:r>
      <w:r w:rsidR="00B30E57" w:rsidRPr="0035558F">
        <w:rPr>
          <w:rFonts w:ascii="Univers 45 Light" w:hAnsi="Univers 45 Light"/>
        </w:rPr>
        <w:t xml:space="preserve">. </w:t>
      </w:r>
    </w:p>
    <w:p w14:paraId="3BAFD18B" w14:textId="77777777" w:rsidR="008B66BE" w:rsidRPr="0035558F" w:rsidRDefault="008B66BE" w:rsidP="008B66BE">
      <w:pPr>
        <w:pStyle w:val="BodyText"/>
        <w:rPr>
          <w:rFonts w:ascii="Univers 45 Light" w:hAnsi="Univers 45 Light"/>
        </w:rPr>
      </w:pPr>
      <w:r w:rsidRPr="0035558F">
        <w:rPr>
          <w:rFonts w:ascii="Univers 45 Light" w:hAnsi="Univers 45 Light"/>
        </w:rPr>
        <w:t xml:space="preserve">Systems cannot determine whether a patient has been treated by a Visiting Medical Officer or Consultant. Applicable medical costs are allocated to private patients in the same manner as public patients. </w:t>
      </w:r>
    </w:p>
    <w:p w14:paraId="6306933E" w14:textId="77777777" w:rsidR="008B66BE" w:rsidRPr="0035558F" w:rsidRDefault="008B66BE" w:rsidP="008B66BE">
      <w:pPr>
        <w:pStyle w:val="BodyText"/>
        <w:rPr>
          <w:rFonts w:ascii="Univers 45 Light" w:hAnsi="Univers 45 Light"/>
        </w:rPr>
      </w:pPr>
      <w:r w:rsidRPr="0035558F">
        <w:rPr>
          <w:rFonts w:ascii="Univers 45 Light" w:hAnsi="Univers 45 Light"/>
        </w:rPr>
        <w:t>Private patient revenue is not offset against any related expenditure.</w:t>
      </w:r>
    </w:p>
    <w:p w14:paraId="0E4B91E2" w14:textId="77777777" w:rsidR="008B66BE" w:rsidRPr="0035558F" w:rsidRDefault="008B66BE" w:rsidP="00360B9E">
      <w:pPr>
        <w:pStyle w:val="Heading3"/>
        <w:numPr>
          <w:ilvl w:val="2"/>
          <w:numId w:val="36"/>
        </w:numPr>
        <w:tabs>
          <w:tab w:val="num" w:pos="1713"/>
        </w:tabs>
        <w:ind w:left="1713" w:hanging="1713"/>
        <w:rPr>
          <w:rFonts w:ascii="Univers 45 Light" w:hAnsi="Univers 45 Light"/>
        </w:rPr>
      </w:pPr>
      <w:r w:rsidRPr="0035558F">
        <w:t>Treatment of specific items</w:t>
      </w:r>
    </w:p>
    <w:p w14:paraId="04285536" w14:textId="77777777" w:rsidR="008B66BE" w:rsidRPr="0035558F" w:rsidRDefault="008B66BE" w:rsidP="008B66BE">
      <w:pPr>
        <w:pStyle w:val="BodyText"/>
        <w:rPr>
          <w:rFonts w:ascii="Univers 45 Light" w:hAnsi="Univers 45 Light"/>
        </w:rPr>
      </w:pPr>
      <w:r w:rsidRPr="0035558F">
        <w:rPr>
          <w:rFonts w:ascii="Univers 45 Light" w:hAnsi="Univers 45 Light"/>
        </w:rPr>
        <w:t xml:space="preserve">A number of items were discussed during the review to understand their treatment in the costing process as the cost data is used to inform the NEP and specific funding model adjustments for particular patient cohorts. Alice Springs Hospital’s treatment of each of the items is summarised below. </w:t>
      </w:r>
    </w:p>
    <w:p w14:paraId="1A599E62" w14:textId="77777777" w:rsidR="008B66BE" w:rsidRPr="0035558F" w:rsidRDefault="008B66BE" w:rsidP="008B66BE">
      <w:pPr>
        <w:keepNext/>
        <w:spacing w:before="120" w:after="120"/>
        <w:rPr>
          <w:rFonts w:ascii="Univers 45 Light" w:hAnsi="Univers 45 Light"/>
          <w:bCs/>
          <w:i/>
        </w:rPr>
      </w:pPr>
      <w:r w:rsidRPr="0035558F">
        <w:rPr>
          <w:rFonts w:ascii="Univers 45 Light" w:hAnsi="Univers 45 Light"/>
          <w:bCs/>
          <w:i/>
        </w:rPr>
        <w:t xml:space="preserve">Table </w:t>
      </w:r>
      <w:r w:rsidRPr="0035558F">
        <w:rPr>
          <w:rFonts w:ascii="Univers 45 Light" w:hAnsi="Univers 45 Light"/>
          <w:bCs/>
          <w:i/>
        </w:rPr>
        <w:fldChar w:fldCharType="begin"/>
      </w:r>
      <w:r w:rsidRPr="0035558F">
        <w:rPr>
          <w:rFonts w:ascii="Univers 45 Light" w:hAnsi="Univers 45 Light"/>
          <w:bCs/>
          <w:i/>
        </w:rPr>
        <w:instrText xml:space="preserve"> SEQ Table \* ARABIC </w:instrText>
      </w:r>
      <w:r w:rsidRPr="0035558F">
        <w:rPr>
          <w:rFonts w:ascii="Univers 45 Light" w:hAnsi="Univers 45 Light"/>
          <w:bCs/>
          <w:i/>
        </w:rPr>
        <w:fldChar w:fldCharType="separate"/>
      </w:r>
      <w:r w:rsidR="00736A10">
        <w:rPr>
          <w:rFonts w:ascii="Univers 45 Light" w:hAnsi="Univers 45 Light"/>
          <w:bCs/>
          <w:i/>
          <w:noProof/>
        </w:rPr>
        <w:t>36</w:t>
      </w:r>
      <w:r w:rsidRPr="0035558F">
        <w:rPr>
          <w:rFonts w:ascii="Univers 45 Light" w:hAnsi="Univers 45 Light"/>
          <w:bCs/>
          <w:i/>
          <w:noProof/>
        </w:rPr>
        <w:fldChar w:fldCharType="end"/>
      </w:r>
      <w:r w:rsidRPr="0035558F">
        <w:rPr>
          <w:rFonts w:ascii="Univers 45 Light" w:hAnsi="Univers 45 Light"/>
          <w:bCs/>
          <w:i/>
        </w:rPr>
        <w:t xml:space="preserve"> – Treatment of specific items – Alice Springs Hospital</w:t>
      </w:r>
    </w:p>
    <w:tbl>
      <w:tblPr>
        <w:tblStyle w:val="ListTable4-Accent11"/>
        <w:tblW w:w="5000" w:type="pct"/>
        <w:tblLook w:val="0620" w:firstRow="1" w:lastRow="0" w:firstColumn="0" w:lastColumn="0" w:noHBand="1" w:noVBand="1"/>
        <w:tblCaption w:val="Table 9 - Treatment of specific items - Western Sydney LHD"/>
        <w:tblDescription w:val="This table describes how Western Sydney LHD treated specific items in their Round 18 NHCDC Submission.  The first column is the item and the second column is the description of the treatment."/>
      </w:tblPr>
      <w:tblGrid>
        <w:gridCol w:w="3342"/>
        <w:gridCol w:w="5379"/>
      </w:tblGrid>
      <w:tr w:rsidR="008B66BE" w:rsidRPr="0035558F" w14:paraId="049B031E" w14:textId="77777777" w:rsidTr="008B66BE">
        <w:trPr>
          <w:cnfStyle w:val="100000000000" w:firstRow="1" w:lastRow="0" w:firstColumn="0" w:lastColumn="0" w:oddVBand="0" w:evenVBand="0" w:oddHBand="0" w:evenHBand="0" w:firstRowFirstColumn="0" w:firstRowLastColumn="0" w:lastRowFirstColumn="0" w:lastRowLastColumn="0"/>
          <w:tblHeader/>
        </w:trPr>
        <w:tc>
          <w:tcPr>
            <w:tcW w:w="1916" w:type="pct"/>
            <w:tcBorders>
              <w:right w:val="single" w:sz="4" w:space="0" w:color="548DD4" w:themeColor="text2" w:themeTint="99"/>
            </w:tcBorders>
            <w:shd w:val="clear" w:color="auto" w:fill="002060"/>
            <w:noWrap/>
            <w:hideMark/>
          </w:tcPr>
          <w:p w14:paraId="7B1DDE0E" w14:textId="77777777" w:rsidR="008B66BE" w:rsidRPr="0035558F" w:rsidRDefault="008B66BE">
            <w:pPr>
              <w:rPr>
                <w:rFonts w:ascii="Univers 45 Light" w:hAnsi="Univers 45 Light"/>
                <w:lang w:eastAsia="en-AU"/>
              </w:rPr>
            </w:pPr>
            <w:r w:rsidRPr="0035558F">
              <w:rPr>
                <w:rFonts w:ascii="Univers 45 Light" w:hAnsi="Univers 45 Light"/>
                <w:lang w:eastAsia="en-AU"/>
              </w:rPr>
              <w:t>Item</w:t>
            </w:r>
          </w:p>
        </w:tc>
        <w:tc>
          <w:tcPr>
            <w:tcW w:w="3084" w:type="pct"/>
            <w:tcBorders>
              <w:left w:val="single" w:sz="4" w:space="0" w:color="548DD4" w:themeColor="text2" w:themeTint="99"/>
            </w:tcBorders>
            <w:shd w:val="clear" w:color="auto" w:fill="002060"/>
            <w:hideMark/>
          </w:tcPr>
          <w:p w14:paraId="43DCB1BA" w14:textId="77777777" w:rsidR="008B66BE" w:rsidRPr="0035558F" w:rsidRDefault="008B66BE">
            <w:pPr>
              <w:rPr>
                <w:rFonts w:ascii="Univers 45 Light" w:hAnsi="Univers 45 Light"/>
                <w:lang w:eastAsia="en-AU"/>
              </w:rPr>
            </w:pPr>
            <w:r w:rsidRPr="0035558F">
              <w:rPr>
                <w:rFonts w:ascii="Univers 45 Light" w:hAnsi="Univers 45 Light"/>
                <w:lang w:eastAsia="en-AU"/>
              </w:rPr>
              <w:t>Treatment</w:t>
            </w:r>
          </w:p>
        </w:tc>
      </w:tr>
      <w:tr w:rsidR="008B66BE" w:rsidRPr="0035558F" w14:paraId="2DA39ABB" w14:textId="77777777" w:rsidTr="008B66BE">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49D34182" w14:textId="77777777" w:rsidR="008B66BE" w:rsidRPr="0035558F" w:rsidRDefault="008B66BE">
            <w:pPr>
              <w:spacing w:before="120" w:after="120" w:line="280" w:lineRule="atLeast"/>
              <w:rPr>
                <w:rFonts w:ascii="Univers 45 Light" w:hAnsi="Univers 45 Light"/>
                <w:szCs w:val="22"/>
                <w:lang w:eastAsia="en-AU"/>
              </w:rPr>
            </w:pPr>
            <w:r w:rsidRPr="0035558F">
              <w:rPr>
                <w:rFonts w:ascii="Univers 45 Light" w:hAnsi="Univers 45 Light"/>
                <w:szCs w:val="22"/>
                <w:lang w:eastAsia="en-AU"/>
              </w:rPr>
              <w:t>Research</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4884E720" w14:textId="77777777" w:rsidR="008B66BE" w:rsidRPr="0035558F" w:rsidRDefault="008B66BE">
            <w:pPr>
              <w:spacing w:before="120" w:after="120" w:line="280" w:lineRule="atLeast"/>
              <w:rPr>
                <w:rFonts w:ascii="Univers 45 Light" w:hAnsi="Univers 45 Light"/>
                <w:szCs w:val="22"/>
                <w:lang w:eastAsia="en-AU"/>
              </w:rPr>
            </w:pPr>
            <w:r w:rsidRPr="0035558F">
              <w:rPr>
                <w:rFonts w:ascii="Univers 45 Light" w:hAnsi="Univers 45 Light"/>
                <w:szCs w:val="22"/>
                <w:lang w:eastAsia="en-AU"/>
              </w:rPr>
              <w:t xml:space="preserve">There </w:t>
            </w:r>
            <w:proofErr w:type="gramStart"/>
            <w:r w:rsidRPr="0035558F">
              <w:rPr>
                <w:rFonts w:ascii="Univers 45 Light" w:hAnsi="Univers 45 Light"/>
                <w:szCs w:val="22"/>
                <w:lang w:eastAsia="en-AU"/>
              </w:rPr>
              <w:t>are</w:t>
            </w:r>
            <w:proofErr w:type="gramEnd"/>
            <w:r w:rsidRPr="0035558F">
              <w:rPr>
                <w:rFonts w:ascii="Univers 45 Light" w:hAnsi="Univers 45 Light"/>
                <w:szCs w:val="22"/>
                <w:lang w:eastAsia="en-AU"/>
              </w:rPr>
              <w:t xml:space="preserve"> no research costs assigned to any products. </w:t>
            </w:r>
          </w:p>
        </w:tc>
      </w:tr>
      <w:tr w:rsidR="008B66BE" w:rsidRPr="0035558F" w14:paraId="6D27F1DA" w14:textId="77777777" w:rsidTr="008B66BE">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7873C52E" w14:textId="77777777" w:rsidR="008B66BE" w:rsidRPr="0035558F" w:rsidRDefault="008B66BE">
            <w:pPr>
              <w:spacing w:before="120" w:after="120" w:line="280" w:lineRule="atLeast"/>
              <w:rPr>
                <w:rFonts w:ascii="Univers 45 Light" w:hAnsi="Univers 45 Light"/>
                <w:szCs w:val="22"/>
                <w:lang w:eastAsia="en-AU"/>
              </w:rPr>
            </w:pPr>
            <w:r w:rsidRPr="0035558F">
              <w:rPr>
                <w:rFonts w:ascii="Univers 45 Light" w:hAnsi="Univers 45 Light"/>
                <w:szCs w:val="22"/>
                <w:lang w:eastAsia="en-AU"/>
              </w:rPr>
              <w:t>Teaching and Training</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0C608055" w14:textId="77777777" w:rsidR="008B66BE" w:rsidRPr="0035558F" w:rsidRDefault="008B66BE">
            <w:pPr>
              <w:spacing w:before="120" w:after="120" w:line="280" w:lineRule="atLeast"/>
              <w:rPr>
                <w:rFonts w:ascii="Univers 45 Light" w:hAnsi="Univers 45 Light"/>
                <w:szCs w:val="22"/>
                <w:lang w:eastAsia="en-AU"/>
              </w:rPr>
            </w:pPr>
            <w:r w:rsidRPr="0035558F">
              <w:rPr>
                <w:rFonts w:ascii="Univers 45 Light" w:hAnsi="Univers 45 Light"/>
                <w:szCs w:val="22"/>
                <w:lang w:eastAsia="en-AU"/>
              </w:rPr>
              <w:t>Teaching and Training costs are separately costed based on PFRAC information. All costs are assigned to a system-generated patient and not submitted to the NHCDC.</w:t>
            </w:r>
          </w:p>
        </w:tc>
      </w:tr>
      <w:tr w:rsidR="008B66BE" w:rsidRPr="0035558F" w14:paraId="4CB9092C" w14:textId="77777777" w:rsidTr="008B66BE">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30762225" w14:textId="77777777" w:rsidR="008B66BE" w:rsidRPr="0035558F" w:rsidRDefault="008B66BE">
            <w:pPr>
              <w:spacing w:before="120" w:after="120" w:line="280" w:lineRule="atLeast"/>
              <w:rPr>
                <w:rFonts w:ascii="Univers 45 Light" w:hAnsi="Univers 45 Light"/>
                <w:szCs w:val="22"/>
                <w:lang w:eastAsia="en-AU"/>
              </w:rPr>
            </w:pPr>
            <w:r w:rsidRPr="0035558F">
              <w:rPr>
                <w:rFonts w:ascii="Univers 45 Light" w:hAnsi="Univers 45 Light"/>
                <w:szCs w:val="22"/>
                <w:lang w:eastAsia="en-AU"/>
              </w:rPr>
              <w:t>Shared/Other commercial entities</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3F08B949" w14:textId="77777777" w:rsidR="008B66BE" w:rsidRPr="0035558F" w:rsidRDefault="008B66BE">
            <w:pPr>
              <w:spacing w:before="120" w:after="120" w:line="280" w:lineRule="atLeast"/>
              <w:rPr>
                <w:rFonts w:ascii="Univers 45 Light" w:hAnsi="Univers 45 Light"/>
                <w:szCs w:val="22"/>
                <w:lang w:eastAsia="en-AU"/>
              </w:rPr>
            </w:pPr>
            <w:r w:rsidRPr="0035558F">
              <w:rPr>
                <w:rFonts w:ascii="Univers 45 Light" w:hAnsi="Univers 45 Light"/>
                <w:szCs w:val="22"/>
                <w:lang w:eastAsia="en-AU"/>
              </w:rPr>
              <w:t xml:space="preserve">All commercial entity expenditure is deemed out of scope and excluded by the hospital. The NT government charge the hospital for shared services such as ICT. </w:t>
            </w:r>
          </w:p>
        </w:tc>
      </w:tr>
    </w:tbl>
    <w:p w14:paraId="71A1CD26" w14:textId="77777777" w:rsidR="008B66BE" w:rsidRPr="0035558F" w:rsidRDefault="008B66BE" w:rsidP="008B66BE">
      <w:pPr>
        <w:rPr>
          <w:rFonts w:ascii="Univers 45 Light" w:hAnsi="Univers 45 Light"/>
          <w:bCs/>
          <w:i/>
          <w:sz w:val="16"/>
          <w:szCs w:val="16"/>
        </w:rPr>
      </w:pPr>
      <w:r w:rsidRPr="0035558F">
        <w:rPr>
          <w:rFonts w:ascii="Univers 45 Light" w:hAnsi="Univers 45 Light"/>
          <w:bCs/>
          <w:i/>
          <w:sz w:val="16"/>
          <w:szCs w:val="16"/>
        </w:rPr>
        <w:t>Source: KPMG, based on IFR discussions</w:t>
      </w:r>
    </w:p>
    <w:p w14:paraId="674827C8" w14:textId="77777777" w:rsidR="008B66BE" w:rsidRPr="0035558F" w:rsidRDefault="008B66BE" w:rsidP="00360B9E">
      <w:pPr>
        <w:pStyle w:val="Heading3"/>
        <w:numPr>
          <w:ilvl w:val="2"/>
          <w:numId w:val="36"/>
        </w:numPr>
        <w:tabs>
          <w:tab w:val="num" w:pos="1713"/>
        </w:tabs>
        <w:ind w:left="1713" w:hanging="1713"/>
        <w:rPr>
          <w:rFonts w:ascii="Univers 45 Light" w:hAnsi="Univers 45 Light"/>
          <w:sz w:val="22"/>
        </w:rPr>
      </w:pPr>
      <w:r w:rsidRPr="0035558F">
        <w:t>Sample patient data</w:t>
      </w:r>
    </w:p>
    <w:p w14:paraId="562B22F5" w14:textId="1CD28E88" w:rsidR="008B66BE" w:rsidRPr="0035558F" w:rsidRDefault="008B66BE" w:rsidP="008B66BE">
      <w:pPr>
        <w:pStyle w:val="BodyText"/>
        <w:rPr>
          <w:rFonts w:ascii="Univers 45 Light" w:hAnsi="Univers 45 Light"/>
        </w:rPr>
      </w:pPr>
      <w:r w:rsidRPr="0035558F">
        <w:rPr>
          <w:rFonts w:ascii="Univers 45 Light" w:hAnsi="Univers 45 Light"/>
        </w:rPr>
        <w:t>IHPA selected a sample of five patients from Alice Springs Hospital for the purposes of testing the data flow from jurisdictions to IHPA at the patient level. NT Health provided the patient level costs for all five patients and these reconciled to IHPA records. The results are summarised in</w:t>
      </w:r>
      <w:r w:rsidR="00B040D1" w:rsidRPr="0035558F">
        <w:rPr>
          <w:rFonts w:ascii="Univers 45 Light" w:hAnsi="Univers 45 Light"/>
        </w:rPr>
        <w:t xml:space="preserve"> </w:t>
      </w:r>
      <w:r w:rsidR="00B040D1" w:rsidRPr="0035558F">
        <w:rPr>
          <w:rFonts w:ascii="Univers 45 Light" w:hAnsi="Univers 45 Light"/>
        </w:rPr>
        <w:fldChar w:fldCharType="begin"/>
      </w:r>
      <w:r w:rsidR="00B040D1" w:rsidRPr="0035558F">
        <w:rPr>
          <w:rFonts w:ascii="Univers 45 Light" w:hAnsi="Univers 45 Light"/>
        </w:rPr>
        <w:instrText xml:space="preserve"> REF _Ref462739201 \h  \* MERGEFORMAT </w:instrText>
      </w:r>
      <w:r w:rsidR="00B040D1" w:rsidRPr="0035558F">
        <w:rPr>
          <w:rFonts w:ascii="Univers 45 Light" w:hAnsi="Univers 45 Light"/>
        </w:rPr>
      </w:r>
      <w:r w:rsidR="00B040D1"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37</w:t>
      </w:r>
      <w:r w:rsidR="00B040D1" w:rsidRPr="0035558F">
        <w:rPr>
          <w:rFonts w:ascii="Univers 45 Light" w:hAnsi="Univers 45 Light"/>
        </w:rPr>
        <w:fldChar w:fldCharType="end"/>
      </w:r>
      <w:r w:rsidRPr="0035558F">
        <w:rPr>
          <w:rFonts w:ascii="Univers 45 Light" w:hAnsi="Univers 45 Light"/>
        </w:rPr>
        <w:t>.</w:t>
      </w:r>
    </w:p>
    <w:p w14:paraId="4FE90225" w14:textId="77777777" w:rsidR="008B66BE" w:rsidRPr="0035558F" w:rsidRDefault="008B66BE" w:rsidP="008B66BE">
      <w:pPr>
        <w:keepNext/>
        <w:spacing w:before="120" w:after="120"/>
        <w:rPr>
          <w:rFonts w:ascii="Univers 45 Light" w:hAnsi="Univers 45 Light"/>
          <w:bCs/>
          <w:i/>
        </w:rPr>
      </w:pPr>
      <w:bookmarkStart w:id="715" w:name="_Ref462739201"/>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37</w:t>
      </w:r>
      <w:r w:rsidRPr="0035558F">
        <w:fldChar w:fldCharType="end"/>
      </w:r>
      <w:bookmarkEnd w:id="715"/>
      <w:r w:rsidRPr="0035558F">
        <w:rPr>
          <w:rFonts w:ascii="Univers 45 Light" w:hAnsi="Univers 45 Light"/>
          <w:bCs/>
          <w:i/>
        </w:rPr>
        <w:t xml:space="preserve"> – Sample patients – Alice Springs Hospital</w:t>
      </w:r>
    </w:p>
    <w:tbl>
      <w:tblPr>
        <w:tblW w:w="8550" w:type="dxa"/>
        <w:tblLayout w:type="fixed"/>
        <w:tblLook w:val="04A0" w:firstRow="1" w:lastRow="0" w:firstColumn="1" w:lastColumn="0" w:noHBand="0" w:noVBand="1"/>
      </w:tblPr>
      <w:tblGrid>
        <w:gridCol w:w="560"/>
        <w:gridCol w:w="1988"/>
        <w:gridCol w:w="2405"/>
        <w:gridCol w:w="2405"/>
        <w:gridCol w:w="1192"/>
      </w:tblGrid>
      <w:tr w:rsidR="008B66BE" w:rsidRPr="0035558F" w14:paraId="4F155144" w14:textId="77777777" w:rsidTr="008B66BE">
        <w:trPr>
          <w:trHeight w:val="300"/>
        </w:trPr>
        <w:tc>
          <w:tcPr>
            <w:tcW w:w="561"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390429EC" w14:textId="77777777" w:rsidR="008B66BE" w:rsidRPr="0035558F" w:rsidRDefault="008B66BE">
            <w:pPr>
              <w:spacing w:line="240" w:lineRule="auto"/>
              <w:jc w:val="center"/>
              <w:rPr>
                <w:rFonts w:ascii="Univers 45 Light" w:hAnsi="Univers 45 Light"/>
                <w:b/>
                <w:bCs/>
                <w:color w:val="FFFFFF"/>
                <w:szCs w:val="16"/>
                <w:lang w:eastAsia="en-AU"/>
              </w:rPr>
            </w:pPr>
            <w:r w:rsidRPr="0035558F">
              <w:rPr>
                <w:rFonts w:ascii="Univers 45 Light" w:hAnsi="Univers 45 Light"/>
                <w:b/>
                <w:bCs/>
                <w:color w:val="FFFFFF"/>
                <w:szCs w:val="16"/>
                <w:lang w:eastAsia="en-AU"/>
              </w:rPr>
              <w:t>#</w:t>
            </w:r>
          </w:p>
        </w:tc>
        <w:tc>
          <w:tcPr>
            <w:tcW w:w="1988"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6FC90C76" w14:textId="77777777" w:rsidR="008B66BE" w:rsidRPr="0035558F" w:rsidRDefault="008B66BE">
            <w:pPr>
              <w:spacing w:line="240" w:lineRule="auto"/>
              <w:rPr>
                <w:rFonts w:ascii="Univers 45 Light" w:hAnsi="Univers 45 Light"/>
                <w:b/>
                <w:bCs/>
                <w:color w:val="FFFFFF"/>
                <w:szCs w:val="16"/>
                <w:lang w:eastAsia="en-AU"/>
              </w:rPr>
            </w:pPr>
            <w:r w:rsidRPr="0035558F">
              <w:rPr>
                <w:rFonts w:ascii="Univers 45 Light" w:hAnsi="Univers 45 Light"/>
                <w:b/>
                <w:bCs/>
                <w:color w:val="FFFFFF"/>
                <w:szCs w:val="16"/>
                <w:lang w:eastAsia="en-AU"/>
              </w:rPr>
              <w:t>Product</w:t>
            </w:r>
          </w:p>
        </w:tc>
        <w:tc>
          <w:tcPr>
            <w:tcW w:w="2405"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0EF000E2" w14:textId="77777777" w:rsidR="008B66BE" w:rsidRPr="0035558F" w:rsidRDefault="008B66BE">
            <w:pPr>
              <w:spacing w:line="240" w:lineRule="auto"/>
              <w:jc w:val="center"/>
              <w:rPr>
                <w:rFonts w:ascii="Univers 45 Light" w:hAnsi="Univers 45 Light"/>
                <w:b/>
                <w:bCs/>
                <w:color w:val="FFFFFF"/>
                <w:szCs w:val="16"/>
                <w:lang w:eastAsia="en-AU"/>
              </w:rPr>
            </w:pPr>
            <w:r w:rsidRPr="0035558F">
              <w:rPr>
                <w:rFonts w:ascii="Univers 45 Light" w:hAnsi="Univers 45 Light"/>
                <w:b/>
                <w:bCs/>
                <w:color w:val="FFFFFF"/>
                <w:szCs w:val="16"/>
                <w:lang w:eastAsia="en-AU"/>
              </w:rPr>
              <w:t xml:space="preserve"> Jurisdiction Records </w:t>
            </w:r>
          </w:p>
        </w:tc>
        <w:tc>
          <w:tcPr>
            <w:tcW w:w="2405"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285E94E0" w14:textId="77777777" w:rsidR="008B66BE" w:rsidRPr="0035558F" w:rsidRDefault="008B66BE">
            <w:pPr>
              <w:spacing w:line="240" w:lineRule="auto"/>
              <w:jc w:val="center"/>
              <w:rPr>
                <w:rFonts w:ascii="Univers 45 Light" w:hAnsi="Univers 45 Light"/>
                <w:b/>
                <w:bCs/>
                <w:color w:val="FFFFFF"/>
                <w:szCs w:val="16"/>
                <w:lang w:eastAsia="en-AU"/>
              </w:rPr>
            </w:pPr>
            <w:r w:rsidRPr="0035558F">
              <w:rPr>
                <w:rFonts w:ascii="Univers 45 Light" w:hAnsi="Univers 45 Light"/>
                <w:b/>
                <w:bCs/>
                <w:color w:val="FFFFFF"/>
                <w:szCs w:val="16"/>
                <w:lang w:eastAsia="en-AU"/>
              </w:rPr>
              <w:t xml:space="preserve"> Received by IHPA </w:t>
            </w:r>
          </w:p>
        </w:tc>
        <w:tc>
          <w:tcPr>
            <w:tcW w:w="1192"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4F8226BF" w14:textId="77777777" w:rsidR="008B66BE" w:rsidRPr="0035558F" w:rsidRDefault="008B66BE">
            <w:pPr>
              <w:spacing w:line="240" w:lineRule="auto"/>
              <w:jc w:val="center"/>
              <w:rPr>
                <w:rFonts w:ascii="Univers 45 Light" w:hAnsi="Univers 45 Light"/>
                <w:b/>
                <w:bCs/>
                <w:color w:val="FFFFFF"/>
                <w:szCs w:val="16"/>
                <w:lang w:eastAsia="en-AU"/>
              </w:rPr>
            </w:pPr>
            <w:r w:rsidRPr="0035558F">
              <w:rPr>
                <w:rFonts w:ascii="Univers 45 Light" w:hAnsi="Univers 45 Light"/>
                <w:b/>
                <w:bCs/>
                <w:color w:val="FFFFFF"/>
                <w:szCs w:val="16"/>
                <w:lang w:eastAsia="en-AU"/>
              </w:rPr>
              <w:t xml:space="preserve"> Variance  </w:t>
            </w:r>
          </w:p>
        </w:tc>
      </w:tr>
      <w:tr w:rsidR="008B66BE" w:rsidRPr="0035558F" w14:paraId="581101CF" w14:textId="77777777" w:rsidTr="008B66BE">
        <w:trPr>
          <w:trHeight w:val="300"/>
        </w:trPr>
        <w:tc>
          <w:tcPr>
            <w:tcW w:w="56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FDB7C69" w14:textId="77777777" w:rsidR="008B66BE" w:rsidRPr="0035558F" w:rsidRDefault="008B66BE">
            <w:pPr>
              <w:spacing w:line="240" w:lineRule="auto"/>
              <w:jc w:val="center"/>
              <w:rPr>
                <w:rFonts w:ascii="Univers 45 Light" w:hAnsi="Univers 45 Light"/>
                <w:color w:val="000000"/>
                <w:szCs w:val="16"/>
                <w:lang w:eastAsia="en-AU"/>
              </w:rPr>
            </w:pPr>
            <w:r w:rsidRPr="0035558F">
              <w:rPr>
                <w:rFonts w:ascii="Univers 45 Light" w:hAnsi="Univers 45 Light"/>
                <w:color w:val="000000"/>
                <w:szCs w:val="16"/>
                <w:lang w:eastAsia="en-AU"/>
              </w:rPr>
              <w:t>1</w:t>
            </w:r>
          </w:p>
        </w:tc>
        <w:tc>
          <w:tcPr>
            <w:tcW w:w="1988" w:type="dxa"/>
            <w:tcBorders>
              <w:top w:val="nil"/>
              <w:left w:val="nil"/>
              <w:bottom w:val="single" w:sz="4" w:space="0" w:color="5B9BD5"/>
              <w:right w:val="single" w:sz="4" w:space="0" w:color="5B9BD5"/>
            </w:tcBorders>
            <w:shd w:val="clear" w:color="auto" w:fill="DDEBF7"/>
            <w:noWrap/>
            <w:vAlign w:val="bottom"/>
            <w:hideMark/>
          </w:tcPr>
          <w:p w14:paraId="2240B8C4" w14:textId="77777777" w:rsidR="008B66BE" w:rsidRPr="0035558F" w:rsidRDefault="008B66BE">
            <w:pPr>
              <w:spacing w:line="240" w:lineRule="auto"/>
              <w:rPr>
                <w:rFonts w:ascii="Univers 45 Light" w:hAnsi="Univers 45 Light"/>
                <w:color w:val="000000"/>
                <w:szCs w:val="16"/>
                <w:lang w:eastAsia="en-AU"/>
              </w:rPr>
            </w:pPr>
            <w:r w:rsidRPr="0035558F">
              <w:rPr>
                <w:rFonts w:ascii="Univers 45 Light" w:hAnsi="Univers 45 Light"/>
                <w:color w:val="000000"/>
                <w:szCs w:val="16"/>
                <w:lang w:eastAsia="en-AU"/>
              </w:rPr>
              <w:t>Acute</w:t>
            </w:r>
          </w:p>
        </w:tc>
        <w:tc>
          <w:tcPr>
            <w:tcW w:w="2405"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27FCEAFB" w14:textId="77777777" w:rsidR="008B66BE" w:rsidRPr="0035558F" w:rsidRDefault="008B66BE">
            <w:pPr>
              <w:spacing w:line="240" w:lineRule="auto"/>
              <w:jc w:val="right"/>
              <w:rPr>
                <w:rFonts w:ascii="Univers 45 Light" w:hAnsi="Univers 45 Light"/>
                <w:color w:val="000000"/>
                <w:szCs w:val="16"/>
                <w:lang w:eastAsia="en-AU"/>
              </w:rPr>
            </w:pPr>
            <w:r w:rsidRPr="0035558F">
              <w:rPr>
                <w:rFonts w:ascii="Univers 45 Light" w:hAnsi="Univers 45 Light"/>
                <w:color w:val="000000"/>
                <w:szCs w:val="16"/>
                <w:lang w:eastAsia="en-AU"/>
              </w:rPr>
              <w:t xml:space="preserve"> $884.65 </w:t>
            </w:r>
          </w:p>
        </w:tc>
        <w:tc>
          <w:tcPr>
            <w:tcW w:w="2405"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2CCF665E" w14:textId="77777777" w:rsidR="008B66BE" w:rsidRPr="0035558F" w:rsidRDefault="008B66BE">
            <w:pPr>
              <w:spacing w:line="240" w:lineRule="auto"/>
              <w:jc w:val="right"/>
              <w:rPr>
                <w:rFonts w:ascii="Univers 45 Light" w:hAnsi="Univers 45 Light"/>
                <w:color w:val="000000"/>
                <w:szCs w:val="16"/>
                <w:lang w:eastAsia="en-AU"/>
              </w:rPr>
            </w:pPr>
            <w:r w:rsidRPr="0035558F">
              <w:rPr>
                <w:rFonts w:ascii="Univers 45 Light" w:hAnsi="Univers 45 Light"/>
                <w:color w:val="000000"/>
                <w:szCs w:val="16"/>
                <w:lang w:eastAsia="en-AU"/>
              </w:rPr>
              <w:t xml:space="preserve"> $884.65 </w:t>
            </w:r>
          </w:p>
        </w:tc>
        <w:tc>
          <w:tcPr>
            <w:tcW w:w="119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2B96ED0E" w14:textId="77777777" w:rsidR="008B66BE" w:rsidRPr="0035558F" w:rsidRDefault="008B66BE">
            <w:pPr>
              <w:spacing w:line="240" w:lineRule="auto"/>
              <w:jc w:val="right"/>
              <w:rPr>
                <w:rFonts w:ascii="Univers 45 Light" w:hAnsi="Univers 45 Light"/>
                <w:color w:val="000000"/>
                <w:szCs w:val="16"/>
                <w:lang w:eastAsia="en-AU"/>
              </w:rPr>
            </w:pPr>
            <w:r w:rsidRPr="0035558F">
              <w:rPr>
                <w:rFonts w:ascii="Univers 45 Light" w:hAnsi="Univers 45 Light"/>
                <w:color w:val="000000"/>
                <w:szCs w:val="16"/>
                <w:lang w:eastAsia="en-AU"/>
              </w:rPr>
              <w:t>-</w:t>
            </w:r>
            <w:r w:rsidR="003F23F1" w:rsidRPr="0035558F">
              <w:rPr>
                <w:rFonts w:ascii="Univers 45 Light" w:hAnsi="Univers 45 Light"/>
                <w:color w:val="000000"/>
                <w:szCs w:val="16"/>
                <w:lang w:eastAsia="en-AU"/>
              </w:rPr>
              <w:t xml:space="preserve"> </w:t>
            </w:r>
          </w:p>
        </w:tc>
      </w:tr>
      <w:tr w:rsidR="008B66BE" w:rsidRPr="0035558F" w14:paraId="33A3D76E" w14:textId="77777777" w:rsidTr="008B66BE">
        <w:trPr>
          <w:trHeight w:val="310"/>
        </w:trPr>
        <w:tc>
          <w:tcPr>
            <w:tcW w:w="561" w:type="dxa"/>
            <w:tcBorders>
              <w:top w:val="single" w:sz="4" w:space="0" w:color="5B9BD5"/>
              <w:left w:val="single" w:sz="4" w:space="0" w:color="5B9BD5"/>
              <w:bottom w:val="single" w:sz="4" w:space="0" w:color="5B9BD5"/>
              <w:right w:val="single" w:sz="4" w:space="0" w:color="5B9BD5"/>
            </w:tcBorders>
            <w:noWrap/>
            <w:vAlign w:val="bottom"/>
            <w:hideMark/>
          </w:tcPr>
          <w:p w14:paraId="1F7F463B" w14:textId="77777777" w:rsidR="008B66BE" w:rsidRPr="0035558F" w:rsidRDefault="008B66BE">
            <w:pPr>
              <w:spacing w:line="240" w:lineRule="auto"/>
              <w:jc w:val="center"/>
              <w:rPr>
                <w:rFonts w:ascii="Univers 45 Light" w:hAnsi="Univers 45 Light"/>
                <w:color w:val="000000"/>
                <w:szCs w:val="16"/>
                <w:lang w:eastAsia="en-AU"/>
              </w:rPr>
            </w:pPr>
            <w:r w:rsidRPr="0035558F">
              <w:rPr>
                <w:rFonts w:ascii="Univers 45 Light" w:hAnsi="Univers 45 Light"/>
                <w:color w:val="000000"/>
                <w:szCs w:val="16"/>
                <w:lang w:eastAsia="en-AU"/>
              </w:rPr>
              <w:t>2</w:t>
            </w:r>
          </w:p>
        </w:tc>
        <w:tc>
          <w:tcPr>
            <w:tcW w:w="1988" w:type="dxa"/>
            <w:tcBorders>
              <w:top w:val="nil"/>
              <w:left w:val="nil"/>
              <w:bottom w:val="single" w:sz="4" w:space="0" w:color="5B9BD5"/>
              <w:right w:val="single" w:sz="4" w:space="0" w:color="5B9BD5"/>
            </w:tcBorders>
            <w:noWrap/>
            <w:vAlign w:val="bottom"/>
            <w:hideMark/>
          </w:tcPr>
          <w:p w14:paraId="70B60BB7" w14:textId="77777777" w:rsidR="008B66BE" w:rsidRPr="0035558F" w:rsidRDefault="008B66BE">
            <w:pPr>
              <w:spacing w:line="240" w:lineRule="auto"/>
              <w:rPr>
                <w:rFonts w:ascii="Univers 45 Light" w:hAnsi="Univers 45 Light"/>
                <w:color w:val="000000"/>
                <w:szCs w:val="16"/>
                <w:lang w:eastAsia="en-AU"/>
              </w:rPr>
            </w:pPr>
            <w:r w:rsidRPr="0035558F">
              <w:rPr>
                <w:rFonts w:ascii="Univers 45 Light" w:hAnsi="Univers 45 Light"/>
                <w:color w:val="000000"/>
                <w:szCs w:val="16"/>
                <w:lang w:eastAsia="en-AU"/>
              </w:rPr>
              <w:t>Acute</w:t>
            </w:r>
          </w:p>
        </w:tc>
        <w:tc>
          <w:tcPr>
            <w:tcW w:w="2405" w:type="dxa"/>
            <w:tcBorders>
              <w:top w:val="single" w:sz="4" w:space="0" w:color="5B9BD5"/>
              <w:left w:val="single" w:sz="4" w:space="0" w:color="5B9BD5"/>
              <w:bottom w:val="single" w:sz="4" w:space="0" w:color="5B9BD5"/>
              <w:right w:val="single" w:sz="4" w:space="0" w:color="5B9BD5"/>
            </w:tcBorders>
            <w:noWrap/>
            <w:vAlign w:val="bottom"/>
            <w:hideMark/>
          </w:tcPr>
          <w:p w14:paraId="12EC53DC" w14:textId="77777777" w:rsidR="008B66BE" w:rsidRPr="0035558F" w:rsidRDefault="008B66BE">
            <w:pPr>
              <w:spacing w:line="240" w:lineRule="auto"/>
              <w:jc w:val="right"/>
              <w:rPr>
                <w:rFonts w:ascii="Univers 45 Light" w:hAnsi="Univers 45 Light"/>
                <w:color w:val="000000"/>
                <w:szCs w:val="16"/>
                <w:lang w:eastAsia="en-AU"/>
              </w:rPr>
            </w:pPr>
            <w:r w:rsidRPr="0035558F">
              <w:rPr>
                <w:rFonts w:ascii="Univers 45 Light" w:hAnsi="Univers 45 Light"/>
                <w:color w:val="000000"/>
                <w:szCs w:val="16"/>
                <w:lang w:eastAsia="en-AU"/>
              </w:rPr>
              <w:t xml:space="preserve"> $561.89 </w:t>
            </w:r>
          </w:p>
        </w:tc>
        <w:tc>
          <w:tcPr>
            <w:tcW w:w="2405" w:type="dxa"/>
            <w:tcBorders>
              <w:top w:val="single" w:sz="4" w:space="0" w:color="5B9BD5"/>
              <w:left w:val="single" w:sz="4" w:space="0" w:color="5B9BD5"/>
              <w:bottom w:val="single" w:sz="4" w:space="0" w:color="5B9BD5"/>
              <w:right w:val="single" w:sz="4" w:space="0" w:color="5B9BD5"/>
            </w:tcBorders>
            <w:noWrap/>
            <w:vAlign w:val="bottom"/>
            <w:hideMark/>
          </w:tcPr>
          <w:p w14:paraId="0F59D373" w14:textId="77777777" w:rsidR="008B66BE" w:rsidRPr="0035558F" w:rsidRDefault="008B66BE">
            <w:pPr>
              <w:spacing w:line="240" w:lineRule="auto"/>
              <w:jc w:val="right"/>
              <w:rPr>
                <w:rFonts w:ascii="Univers 45 Light" w:hAnsi="Univers 45 Light"/>
                <w:color w:val="000000"/>
                <w:szCs w:val="16"/>
                <w:lang w:eastAsia="en-AU"/>
              </w:rPr>
            </w:pPr>
            <w:r w:rsidRPr="0035558F">
              <w:rPr>
                <w:rFonts w:ascii="Univers 45 Light" w:hAnsi="Univers 45 Light"/>
                <w:color w:val="000000"/>
                <w:szCs w:val="16"/>
                <w:lang w:eastAsia="en-AU"/>
              </w:rPr>
              <w:t xml:space="preserve"> $561.89 </w:t>
            </w:r>
          </w:p>
        </w:tc>
        <w:tc>
          <w:tcPr>
            <w:tcW w:w="1192" w:type="dxa"/>
            <w:tcBorders>
              <w:top w:val="single" w:sz="4" w:space="0" w:color="5B9BD5"/>
              <w:left w:val="single" w:sz="4" w:space="0" w:color="5B9BD5"/>
              <w:bottom w:val="single" w:sz="4" w:space="0" w:color="5B9BD5"/>
              <w:right w:val="single" w:sz="4" w:space="0" w:color="5B9BD5"/>
            </w:tcBorders>
            <w:shd w:val="clear" w:color="auto" w:fill="FFFFFF" w:themeFill="background1"/>
            <w:noWrap/>
            <w:vAlign w:val="bottom"/>
            <w:hideMark/>
          </w:tcPr>
          <w:p w14:paraId="0411A2EC" w14:textId="77777777" w:rsidR="008B66BE" w:rsidRPr="0035558F" w:rsidRDefault="008B66BE">
            <w:pPr>
              <w:spacing w:line="240" w:lineRule="auto"/>
              <w:jc w:val="right"/>
              <w:rPr>
                <w:rFonts w:ascii="Univers 45 Light" w:hAnsi="Univers 45 Light"/>
                <w:color w:val="000000"/>
                <w:szCs w:val="16"/>
                <w:lang w:eastAsia="en-AU"/>
              </w:rPr>
            </w:pPr>
            <w:r w:rsidRPr="0035558F">
              <w:rPr>
                <w:rFonts w:ascii="Univers 45 Light" w:hAnsi="Univers 45 Light"/>
                <w:color w:val="000000"/>
                <w:szCs w:val="16"/>
                <w:lang w:eastAsia="en-AU"/>
              </w:rPr>
              <w:t>-</w:t>
            </w:r>
            <w:r w:rsidR="003F23F1" w:rsidRPr="0035558F">
              <w:rPr>
                <w:rFonts w:ascii="Univers 45 Light" w:hAnsi="Univers 45 Light"/>
                <w:color w:val="000000"/>
                <w:szCs w:val="16"/>
                <w:lang w:eastAsia="en-AU"/>
              </w:rPr>
              <w:t xml:space="preserve"> </w:t>
            </w:r>
          </w:p>
        </w:tc>
      </w:tr>
      <w:tr w:rsidR="008B66BE" w:rsidRPr="0035558F" w14:paraId="3398B7E5" w14:textId="77777777" w:rsidTr="008B66BE">
        <w:trPr>
          <w:trHeight w:val="300"/>
        </w:trPr>
        <w:tc>
          <w:tcPr>
            <w:tcW w:w="56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2F8C6A6F" w14:textId="77777777" w:rsidR="008B66BE" w:rsidRPr="0035558F" w:rsidRDefault="008B66BE">
            <w:pPr>
              <w:spacing w:line="240" w:lineRule="auto"/>
              <w:jc w:val="center"/>
              <w:rPr>
                <w:rFonts w:ascii="Univers 45 Light" w:hAnsi="Univers 45 Light"/>
                <w:color w:val="000000"/>
                <w:szCs w:val="16"/>
                <w:lang w:eastAsia="en-AU"/>
              </w:rPr>
            </w:pPr>
            <w:r w:rsidRPr="0035558F">
              <w:rPr>
                <w:rFonts w:ascii="Univers 45 Light" w:hAnsi="Univers 45 Light"/>
                <w:color w:val="000000"/>
                <w:szCs w:val="16"/>
                <w:lang w:eastAsia="en-AU"/>
              </w:rPr>
              <w:t>3</w:t>
            </w:r>
          </w:p>
        </w:tc>
        <w:tc>
          <w:tcPr>
            <w:tcW w:w="1988" w:type="dxa"/>
            <w:tcBorders>
              <w:top w:val="nil"/>
              <w:left w:val="nil"/>
              <w:bottom w:val="single" w:sz="4" w:space="0" w:color="5B9BD5"/>
              <w:right w:val="single" w:sz="4" w:space="0" w:color="5B9BD5"/>
            </w:tcBorders>
            <w:shd w:val="clear" w:color="auto" w:fill="DDEBF7"/>
            <w:noWrap/>
            <w:vAlign w:val="bottom"/>
            <w:hideMark/>
          </w:tcPr>
          <w:p w14:paraId="38DBE523" w14:textId="77777777" w:rsidR="008B66BE" w:rsidRPr="0035558F" w:rsidRDefault="008B66BE">
            <w:pPr>
              <w:spacing w:line="240" w:lineRule="auto"/>
              <w:rPr>
                <w:rFonts w:ascii="Univers 45 Light" w:hAnsi="Univers 45 Light"/>
                <w:color w:val="000000"/>
                <w:szCs w:val="16"/>
                <w:lang w:eastAsia="en-AU"/>
              </w:rPr>
            </w:pPr>
            <w:r w:rsidRPr="0035558F">
              <w:rPr>
                <w:rFonts w:ascii="Univers 45 Light" w:hAnsi="Univers 45 Light"/>
                <w:color w:val="000000"/>
                <w:szCs w:val="16"/>
                <w:lang w:eastAsia="en-AU"/>
              </w:rPr>
              <w:t>Rehab</w:t>
            </w:r>
          </w:p>
        </w:tc>
        <w:tc>
          <w:tcPr>
            <w:tcW w:w="2405"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6F24E1F" w14:textId="77777777" w:rsidR="008B66BE" w:rsidRPr="0035558F" w:rsidRDefault="008B66BE">
            <w:pPr>
              <w:spacing w:line="240" w:lineRule="auto"/>
              <w:jc w:val="right"/>
              <w:rPr>
                <w:rFonts w:ascii="Univers 45 Light" w:hAnsi="Univers 45 Light"/>
                <w:color w:val="000000"/>
                <w:szCs w:val="16"/>
                <w:lang w:eastAsia="en-AU"/>
              </w:rPr>
            </w:pPr>
            <w:r w:rsidRPr="0035558F">
              <w:rPr>
                <w:rFonts w:ascii="Univers 45 Light" w:hAnsi="Univers 45 Light"/>
                <w:color w:val="000000"/>
                <w:szCs w:val="16"/>
                <w:lang w:eastAsia="en-AU"/>
              </w:rPr>
              <w:t xml:space="preserve"> $108,677.49 </w:t>
            </w:r>
          </w:p>
        </w:tc>
        <w:tc>
          <w:tcPr>
            <w:tcW w:w="2405"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8ABF65E" w14:textId="77777777" w:rsidR="008B66BE" w:rsidRPr="0035558F" w:rsidRDefault="008B66BE">
            <w:pPr>
              <w:spacing w:line="240" w:lineRule="auto"/>
              <w:jc w:val="right"/>
              <w:rPr>
                <w:rFonts w:ascii="Univers 45 Light" w:hAnsi="Univers 45 Light"/>
                <w:color w:val="000000"/>
                <w:szCs w:val="16"/>
                <w:lang w:eastAsia="en-AU"/>
              </w:rPr>
            </w:pPr>
            <w:r w:rsidRPr="0035558F">
              <w:rPr>
                <w:rFonts w:ascii="Univers 45 Light" w:hAnsi="Univers 45 Light"/>
                <w:color w:val="000000"/>
                <w:szCs w:val="16"/>
                <w:lang w:eastAsia="en-AU"/>
              </w:rPr>
              <w:t xml:space="preserve"> $108,677.49 </w:t>
            </w:r>
          </w:p>
        </w:tc>
        <w:tc>
          <w:tcPr>
            <w:tcW w:w="119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8175EB2" w14:textId="77777777" w:rsidR="008B66BE" w:rsidRPr="0035558F" w:rsidRDefault="008B66BE">
            <w:pPr>
              <w:spacing w:line="240" w:lineRule="auto"/>
              <w:jc w:val="right"/>
              <w:rPr>
                <w:rFonts w:ascii="Univers 45 Light" w:hAnsi="Univers 45 Light"/>
                <w:color w:val="000000"/>
                <w:szCs w:val="16"/>
                <w:lang w:eastAsia="en-AU"/>
              </w:rPr>
            </w:pPr>
            <w:r w:rsidRPr="0035558F">
              <w:rPr>
                <w:rFonts w:ascii="Univers 45 Light" w:hAnsi="Univers 45 Light"/>
                <w:color w:val="000000"/>
                <w:szCs w:val="16"/>
                <w:lang w:eastAsia="en-AU"/>
              </w:rPr>
              <w:t>-</w:t>
            </w:r>
            <w:r w:rsidR="003F23F1" w:rsidRPr="0035558F">
              <w:rPr>
                <w:rFonts w:ascii="Univers 45 Light" w:hAnsi="Univers 45 Light"/>
                <w:color w:val="000000"/>
                <w:szCs w:val="16"/>
                <w:lang w:eastAsia="en-AU"/>
              </w:rPr>
              <w:t xml:space="preserve"> </w:t>
            </w:r>
          </w:p>
        </w:tc>
      </w:tr>
      <w:tr w:rsidR="008B66BE" w:rsidRPr="0035558F" w14:paraId="09A20B3B" w14:textId="77777777" w:rsidTr="008B66BE">
        <w:trPr>
          <w:trHeight w:val="300"/>
        </w:trPr>
        <w:tc>
          <w:tcPr>
            <w:tcW w:w="561" w:type="dxa"/>
            <w:tcBorders>
              <w:top w:val="single" w:sz="4" w:space="0" w:color="5B9BD5"/>
              <w:left w:val="single" w:sz="4" w:space="0" w:color="5B9BD5"/>
              <w:bottom w:val="single" w:sz="4" w:space="0" w:color="5B9BD5"/>
              <w:right w:val="single" w:sz="4" w:space="0" w:color="5B9BD5"/>
            </w:tcBorders>
            <w:noWrap/>
            <w:vAlign w:val="bottom"/>
            <w:hideMark/>
          </w:tcPr>
          <w:p w14:paraId="04D38EF5" w14:textId="77777777" w:rsidR="008B66BE" w:rsidRPr="0035558F" w:rsidRDefault="008B66BE">
            <w:pPr>
              <w:spacing w:line="240" w:lineRule="auto"/>
              <w:jc w:val="center"/>
              <w:rPr>
                <w:rFonts w:ascii="Univers 45 Light" w:hAnsi="Univers 45 Light"/>
                <w:color w:val="000000"/>
                <w:szCs w:val="16"/>
                <w:lang w:eastAsia="en-AU"/>
              </w:rPr>
            </w:pPr>
            <w:r w:rsidRPr="0035558F">
              <w:rPr>
                <w:rFonts w:ascii="Univers 45 Light" w:hAnsi="Univers 45 Light"/>
                <w:color w:val="000000"/>
                <w:szCs w:val="16"/>
                <w:lang w:eastAsia="en-AU"/>
              </w:rPr>
              <w:t>4</w:t>
            </w:r>
          </w:p>
        </w:tc>
        <w:tc>
          <w:tcPr>
            <w:tcW w:w="1988" w:type="dxa"/>
            <w:tcBorders>
              <w:top w:val="nil"/>
              <w:left w:val="nil"/>
              <w:bottom w:val="single" w:sz="4" w:space="0" w:color="5B9BD5"/>
              <w:right w:val="single" w:sz="4" w:space="0" w:color="5B9BD5"/>
            </w:tcBorders>
            <w:noWrap/>
            <w:vAlign w:val="bottom"/>
            <w:hideMark/>
          </w:tcPr>
          <w:p w14:paraId="431FFA69" w14:textId="77777777" w:rsidR="008B66BE" w:rsidRPr="0035558F" w:rsidRDefault="008B66BE">
            <w:pPr>
              <w:spacing w:line="240" w:lineRule="auto"/>
              <w:rPr>
                <w:rFonts w:ascii="Univers 45 Light" w:hAnsi="Univers 45 Light"/>
                <w:color w:val="000000"/>
                <w:szCs w:val="16"/>
                <w:lang w:eastAsia="en-AU"/>
              </w:rPr>
            </w:pPr>
            <w:r w:rsidRPr="0035558F">
              <w:rPr>
                <w:rFonts w:ascii="Univers 45 Light" w:hAnsi="Univers 45 Light"/>
                <w:color w:val="000000"/>
                <w:szCs w:val="16"/>
                <w:lang w:eastAsia="en-AU"/>
              </w:rPr>
              <w:t>Non-Admitted ED</w:t>
            </w:r>
          </w:p>
        </w:tc>
        <w:tc>
          <w:tcPr>
            <w:tcW w:w="2405" w:type="dxa"/>
            <w:tcBorders>
              <w:top w:val="single" w:sz="4" w:space="0" w:color="5B9BD5"/>
              <w:left w:val="single" w:sz="4" w:space="0" w:color="5B9BD5"/>
              <w:bottom w:val="single" w:sz="4" w:space="0" w:color="5B9BD5"/>
              <w:right w:val="single" w:sz="4" w:space="0" w:color="5B9BD5"/>
            </w:tcBorders>
            <w:noWrap/>
            <w:vAlign w:val="bottom"/>
            <w:hideMark/>
          </w:tcPr>
          <w:p w14:paraId="3CD66AD5" w14:textId="77777777" w:rsidR="008B66BE" w:rsidRPr="0035558F" w:rsidRDefault="008B66BE">
            <w:pPr>
              <w:spacing w:line="240" w:lineRule="auto"/>
              <w:jc w:val="right"/>
              <w:rPr>
                <w:rFonts w:ascii="Univers 45 Light" w:hAnsi="Univers 45 Light"/>
                <w:color w:val="000000"/>
                <w:szCs w:val="16"/>
                <w:lang w:eastAsia="en-AU"/>
              </w:rPr>
            </w:pPr>
            <w:r w:rsidRPr="0035558F">
              <w:rPr>
                <w:rFonts w:ascii="Univers 45 Light" w:hAnsi="Univers 45 Light"/>
                <w:color w:val="000000"/>
                <w:szCs w:val="16"/>
                <w:lang w:eastAsia="en-AU"/>
              </w:rPr>
              <w:t xml:space="preserve">  $396.78 </w:t>
            </w:r>
          </w:p>
        </w:tc>
        <w:tc>
          <w:tcPr>
            <w:tcW w:w="2405" w:type="dxa"/>
            <w:tcBorders>
              <w:top w:val="single" w:sz="4" w:space="0" w:color="5B9BD5"/>
              <w:left w:val="single" w:sz="4" w:space="0" w:color="5B9BD5"/>
              <w:bottom w:val="single" w:sz="4" w:space="0" w:color="5B9BD5"/>
              <w:right w:val="single" w:sz="4" w:space="0" w:color="5B9BD5"/>
            </w:tcBorders>
            <w:noWrap/>
            <w:vAlign w:val="bottom"/>
            <w:hideMark/>
          </w:tcPr>
          <w:p w14:paraId="08CD3B4F" w14:textId="77777777" w:rsidR="008B66BE" w:rsidRPr="0035558F" w:rsidRDefault="008B66BE">
            <w:pPr>
              <w:spacing w:line="240" w:lineRule="auto"/>
              <w:jc w:val="right"/>
              <w:rPr>
                <w:rFonts w:ascii="Univers 45 Light" w:hAnsi="Univers 45 Light"/>
                <w:color w:val="000000"/>
                <w:szCs w:val="16"/>
                <w:lang w:eastAsia="en-AU"/>
              </w:rPr>
            </w:pPr>
            <w:r w:rsidRPr="0035558F">
              <w:rPr>
                <w:rFonts w:ascii="Univers 45 Light" w:hAnsi="Univers 45 Light"/>
                <w:color w:val="000000"/>
                <w:szCs w:val="16"/>
                <w:lang w:eastAsia="en-AU"/>
              </w:rPr>
              <w:t xml:space="preserve">  $396.78 </w:t>
            </w:r>
          </w:p>
        </w:tc>
        <w:tc>
          <w:tcPr>
            <w:tcW w:w="1192" w:type="dxa"/>
            <w:tcBorders>
              <w:top w:val="single" w:sz="4" w:space="0" w:color="5B9BD5"/>
              <w:left w:val="single" w:sz="4" w:space="0" w:color="5B9BD5"/>
              <w:bottom w:val="single" w:sz="4" w:space="0" w:color="5B9BD5"/>
              <w:right w:val="single" w:sz="4" w:space="0" w:color="5B9BD5"/>
            </w:tcBorders>
            <w:shd w:val="clear" w:color="auto" w:fill="FFFFFF" w:themeFill="background1"/>
            <w:noWrap/>
            <w:vAlign w:val="bottom"/>
            <w:hideMark/>
          </w:tcPr>
          <w:p w14:paraId="4468F594" w14:textId="77777777" w:rsidR="008B66BE" w:rsidRPr="0035558F" w:rsidRDefault="008B66BE">
            <w:pPr>
              <w:spacing w:line="240" w:lineRule="auto"/>
              <w:jc w:val="right"/>
              <w:rPr>
                <w:rFonts w:ascii="Univers 45 Light" w:hAnsi="Univers 45 Light"/>
                <w:color w:val="000000"/>
                <w:szCs w:val="16"/>
                <w:lang w:eastAsia="en-AU"/>
              </w:rPr>
            </w:pPr>
            <w:r w:rsidRPr="0035558F">
              <w:rPr>
                <w:rFonts w:ascii="Univers 45 Light" w:hAnsi="Univers 45 Light"/>
                <w:color w:val="000000"/>
                <w:szCs w:val="16"/>
                <w:lang w:eastAsia="en-AU"/>
              </w:rPr>
              <w:t>-</w:t>
            </w:r>
            <w:r w:rsidR="003F23F1" w:rsidRPr="0035558F">
              <w:rPr>
                <w:rFonts w:ascii="Univers 45 Light" w:hAnsi="Univers 45 Light"/>
                <w:color w:val="000000"/>
                <w:szCs w:val="16"/>
                <w:lang w:eastAsia="en-AU"/>
              </w:rPr>
              <w:t xml:space="preserve"> </w:t>
            </w:r>
          </w:p>
        </w:tc>
      </w:tr>
      <w:tr w:rsidR="008B66BE" w:rsidRPr="0035558F" w14:paraId="1406D49C" w14:textId="77777777" w:rsidTr="008B66BE">
        <w:trPr>
          <w:trHeight w:val="300"/>
        </w:trPr>
        <w:tc>
          <w:tcPr>
            <w:tcW w:w="56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28958F75" w14:textId="77777777" w:rsidR="008B66BE" w:rsidRPr="0035558F" w:rsidRDefault="008B66BE">
            <w:pPr>
              <w:spacing w:line="240" w:lineRule="auto"/>
              <w:jc w:val="center"/>
              <w:rPr>
                <w:rFonts w:ascii="Univers 45 Light" w:hAnsi="Univers 45 Light"/>
                <w:color w:val="000000"/>
                <w:szCs w:val="16"/>
                <w:lang w:eastAsia="en-AU"/>
              </w:rPr>
            </w:pPr>
            <w:r w:rsidRPr="0035558F">
              <w:rPr>
                <w:rFonts w:ascii="Univers 45 Light" w:hAnsi="Univers 45 Light"/>
                <w:color w:val="000000"/>
                <w:szCs w:val="16"/>
                <w:lang w:eastAsia="en-AU"/>
              </w:rPr>
              <w:t>5</w:t>
            </w:r>
          </w:p>
        </w:tc>
        <w:tc>
          <w:tcPr>
            <w:tcW w:w="198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CAD37C0" w14:textId="77777777" w:rsidR="008B66BE" w:rsidRPr="0035558F" w:rsidRDefault="008B66BE">
            <w:pPr>
              <w:spacing w:line="240" w:lineRule="auto"/>
              <w:rPr>
                <w:rFonts w:ascii="Univers 45 Light" w:hAnsi="Univers 45 Light"/>
                <w:color w:val="000000"/>
                <w:szCs w:val="16"/>
                <w:lang w:eastAsia="en-AU"/>
              </w:rPr>
            </w:pPr>
            <w:r w:rsidRPr="0035558F">
              <w:rPr>
                <w:rFonts w:ascii="Univers 45 Light" w:hAnsi="Univers 45 Light"/>
                <w:color w:val="000000"/>
                <w:szCs w:val="16"/>
                <w:lang w:eastAsia="en-AU"/>
              </w:rPr>
              <w:t>Non-Admitted</w:t>
            </w:r>
          </w:p>
        </w:tc>
        <w:tc>
          <w:tcPr>
            <w:tcW w:w="2405"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C4075B9" w14:textId="77777777" w:rsidR="008B66BE" w:rsidRPr="0035558F" w:rsidRDefault="008B66BE">
            <w:pPr>
              <w:spacing w:line="240" w:lineRule="auto"/>
              <w:jc w:val="right"/>
              <w:rPr>
                <w:rFonts w:ascii="Univers 45 Light" w:hAnsi="Univers 45 Light"/>
                <w:color w:val="000000"/>
                <w:szCs w:val="16"/>
                <w:lang w:eastAsia="en-AU"/>
              </w:rPr>
            </w:pPr>
            <w:r w:rsidRPr="0035558F">
              <w:rPr>
                <w:rFonts w:ascii="Univers 45 Light" w:hAnsi="Univers 45 Light"/>
                <w:color w:val="000000"/>
                <w:szCs w:val="16"/>
                <w:lang w:eastAsia="en-AU"/>
              </w:rPr>
              <w:t xml:space="preserve"> $444.94 </w:t>
            </w:r>
          </w:p>
        </w:tc>
        <w:tc>
          <w:tcPr>
            <w:tcW w:w="2405"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FF12427" w14:textId="77777777" w:rsidR="008B66BE" w:rsidRPr="0035558F" w:rsidRDefault="008B66BE">
            <w:pPr>
              <w:spacing w:line="240" w:lineRule="auto"/>
              <w:jc w:val="right"/>
              <w:rPr>
                <w:rFonts w:ascii="Univers 45 Light" w:hAnsi="Univers 45 Light"/>
                <w:color w:val="000000"/>
                <w:szCs w:val="16"/>
                <w:lang w:eastAsia="en-AU"/>
              </w:rPr>
            </w:pPr>
            <w:r w:rsidRPr="0035558F">
              <w:rPr>
                <w:rFonts w:ascii="Univers 45 Light" w:hAnsi="Univers 45 Light"/>
                <w:color w:val="000000"/>
                <w:szCs w:val="16"/>
                <w:lang w:eastAsia="en-AU"/>
              </w:rPr>
              <w:t xml:space="preserve"> $444.94 </w:t>
            </w:r>
          </w:p>
        </w:tc>
        <w:tc>
          <w:tcPr>
            <w:tcW w:w="119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104E660" w14:textId="77777777" w:rsidR="008B66BE" w:rsidRPr="0035558F" w:rsidRDefault="008B66BE">
            <w:pPr>
              <w:spacing w:line="240" w:lineRule="auto"/>
              <w:jc w:val="right"/>
              <w:rPr>
                <w:rFonts w:ascii="Univers 45 Light" w:hAnsi="Univers 45 Light"/>
                <w:color w:val="000000"/>
                <w:szCs w:val="16"/>
                <w:lang w:eastAsia="en-AU"/>
              </w:rPr>
            </w:pPr>
            <w:r w:rsidRPr="0035558F">
              <w:rPr>
                <w:rFonts w:ascii="Univers 45 Light" w:hAnsi="Univers 45 Light"/>
                <w:color w:val="000000"/>
                <w:szCs w:val="16"/>
                <w:lang w:eastAsia="en-AU"/>
              </w:rPr>
              <w:t>-</w:t>
            </w:r>
            <w:r w:rsidR="003F23F1" w:rsidRPr="0035558F">
              <w:rPr>
                <w:rFonts w:ascii="Univers 45 Light" w:hAnsi="Univers 45 Light"/>
                <w:color w:val="000000"/>
                <w:szCs w:val="16"/>
                <w:lang w:eastAsia="en-AU"/>
              </w:rPr>
              <w:t xml:space="preserve"> </w:t>
            </w:r>
          </w:p>
        </w:tc>
      </w:tr>
    </w:tbl>
    <w:p w14:paraId="65170F14" w14:textId="77777777" w:rsidR="008B66BE" w:rsidRPr="0035558F" w:rsidRDefault="008B66BE" w:rsidP="008B66BE">
      <w:pPr>
        <w:rPr>
          <w:rFonts w:ascii="Univers 45 Light" w:hAnsi="Univers 45 Light"/>
          <w:bCs/>
          <w:i/>
          <w:sz w:val="16"/>
          <w:szCs w:val="16"/>
        </w:rPr>
      </w:pPr>
      <w:r w:rsidRPr="0035558F">
        <w:rPr>
          <w:rFonts w:ascii="Univers 45 Light" w:hAnsi="Univers 45 Light"/>
          <w:bCs/>
          <w:i/>
          <w:sz w:val="16"/>
          <w:szCs w:val="16"/>
        </w:rPr>
        <w:t>Source: KPMG, based on Alice Springs Hospital and IHPA data</w:t>
      </w:r>
    </w:p>
    <w:p w14:paraId="40AA6B20" w14:textId="77777777" w:rsidR="008B66BE" w:rsidRPr="0035558F" w:rsidRDefault="008B66BE" w:rsidP="00360B9E">
      <w:pPr>
        <w:pStyle w:val="Heading2"/>
        <w:numPr>
          <w:ilvl w:val="1"/>
          <w:numId w:val="36"/>
        </w:numPr>
        <w:rPr>
          <w:sz w:val="28"/>
        </w:rPr>
      </w:pPr>
      <w:bookmarkStart w:id="716" w:name="_Toc462996297"/>
      <w:r w:rsidRPr="0035558F">
        <w:t>Application of AHPCS Version 3.1</w:t>
      </w:r>
      <w:bookmarkEnd w:id="716"/>
    </w:p>
    <w:p w14:paraId="64DC83F0" w14:textId="77777777" w:rsidR="008B66BE" w:rsidRPr="0035558F" w:rsidRDefault="008B66BE" w:rsidP="008B66BE">
      <w:pPr>
        <w:pStyle w:val="BodyText"/>
        <w:rPr>
          <w:rFonts w:ascii="Univers 45 Light" w:hAnsi="Univers 45 Light"/>
        </w:rPr>
      </w:pPr>
      <w:r w:rsidRPr="0035558F">
        <w:rPr>
          <w:rFonts w:ascii="Univers 45 Light" w:hAnsi="Univers 45 Light"/>
        </w:rPr>
        <w:t xml:space="preserve">The following section summarises NT Health’s application of selected standards from </w:t>
      </w:r>
      <w:r w:rsidR="00AB6572" w:rsidRPr="0035558F">
        <w:rPr>
          <w:rFonts w:ascii="Univers 45 Light" w:hAnsi="Univers 45 Light"/>
        </w:rPr>
        <w:t>V</w:t>
      </w:r>
      <w:r w:rsidRPr="0035558F">
        <w:rPr>
          <w:rFonts w:ascii="Univers 45 Light" w:hAnsi="Univers 45 Light"/>
        </w:rPr>
        <w:t xml:space="preserve">ersion 3.1 of the AHPCS (outlined in </w:t>
      </w:r>
      <w:r w:rsidR="008C2CF1" w:rsidRPr="0035558F">
        <w:rPr>
          <w:rFonts w:ascii="Univers 45 Light" w:hAnsi="Univers 45 Light"/>
        </w:rPr>
        <w:fldChar w:fldCharType="begin"/>
      </w:r>
      <w:r w:rsidR="008C2CF1" w:rsidRPr="0035558F">
        <w:rPr>
          <w:rFonts w:ascii="Univers 45 Light" w:hAnsi="Univers 45 Light"/>
        </w:rPr>
        <w:instrText xml:space="preserve"> REF _Ref462738335 \r \h  \* MERGEFORMAT </w:instrText>
      </w:r>
      <w:r w:rsidR="008C2CF1" w:rsidRPr="0035558F">
        <w:rPr>
          <w:rFonts w:ascii="Univers 45 Light" w:hAnsi="Univers 45 Light"/>
        </w:rPr>
      </w:r>
      <w:r w:rsidR="008C2CF1" w:rsidRPr="0035558F">
        <w:rPr>
          <w:rFonts w:ascii="Univers 45 Light" w:hAnsi="Univers 45 Light"/>
        </w:rPr>
        <w:fldChar w:fldCharType="separate"/>
      </w:r>
      <w:r w:rsidR="00736A10">
        <w:rPr>
          <w:rFonts w:ascii="Univers 45 Light" w:hAnsi="Univers 45 Light"/>
        </w:rPr>
        <w:t>Appendix B</w:t>
      </w:r>
      <w:r w:rsidR="008C2CF1" w:rsidRPr="0035558F">
        <w:rPr>
          <w:rFonts w:ascii="Univers 45 Light" w:hAnsi="Univers 45 Light"/>
        </w:rPr>
        <w:fldChar w:fldCharType="end"/>
      </w:r>
      <w:r w:rsidRPr="0035558F">
        <w:rPr>
          <w:rFonts w:ascii="Univers 45 Light" w:hAnsi="Univers 45 Light"/>
        </w:rPr>
        <w:t xml:space="preserve">) to the Alice Springs Hospital Round 19 NHCDC submission. </w:t>
      </w:r>
    </w:p>
    <w:p w14:paraId="7ABE7BCE" w14:textId="77777777" w:rsidR="008B66BE" w:rsidRPr="0035558F" w:rsidRDefault="008B66BE" w:rsidP="00360B9E">
      <w:pPr>
        <w:pStyle w:val="Heading3"/>
        <w:numPr>
          <w:ilvl w:val="2"/>
          <w:numId w:val="36"/>
        </w:numPr>
        <w:tabs>
          <w:tab w:val="num" w:pos="1713"/>
        </w:tabs>
        <w:ind w:left="1713" w:hanging="1713"/>
      </w:pPr>
      <w:r w:rsidRPr="0035558F">
        <w:t>SCP 1.004 – Hospital Products in Scope</w:t>
      </w:r>
    </w:p>
    <w:p w14:paraId="78A08412" w14:textId="77777777" w:rsidR="008B66BE" w:rsidRPr="0035558F" w:rsidRDefault="008B66BE" w:rsidP="008B66BE">
      <w:pPr>
        <w:pStyle w:val="BodyText"/>
        <w:rPr>
          <w:rFonts w:ascii="Univers 45 Light" w:hAnsi="Univers 45 Light"/>
        </w:rPr>
      </w:pPr>
      <w:r w:rsidRPr="0035558F">
        <w:rPr>
          <w:rFonts w:ascii="Univers 45 Light" w:hAnsi="Univers 45 Light"/>
        </w:rPr>
        <w:t xml:space="preserve">All products are reported by NT Health. This was demonstrated through the templates submitted and interview process. NT Health staff noted that the AHPCS Version 3.1 </w:t>
      </w:r>
      <w:proofErr w:type="gramStart"/>
      <w:r w:rsidRPr="0035558F">
        <w:rPr>
          <w:rFonts w:ascii="Univers 45 Light" w:hAnsi="Univers 45 Light"/>
        </w:rPr>
        <w:t>are</w:t>
      </w:r>
      <w:proofErr w:type="gramEnd"/>
      <w:r w:rsidRPr="0035558F">
        <w:rPr>
          <w:rFonts w:ascii="Univers 45 Light" w:hAnsi="Univers 45 Light"/>
        </w:rPr>
        <w:t xml:space="preserve"> used as the basis for costing in the NT. Research undertaken at Alice Springs Hospital is not separately costed. Teaching and Training costs are allocated to the system-generated patient and these records are not submitted to the NHCDC.</w:t>
      </w:r>
    </w:p>
    <w:p w14:paraId="40F798A8" w14:textId="77777777" w:rsidR="008B66BE" w:rsidRPr="0035558F" w:rsidRDefault="008B66BE" w:rsidP="00360B9E">
      <w:pPr>
        <w:pStyle w:val="Heading3"/>
        <w:numPr>
          <w:ilvl w:val="2"/>
          <w:numId w:val="36"/>
        </w:numPr>
        <w:tabs>
          <w:tab w:val="num" w:pos="1713"/>
        </w:tabs>
        <w:ind w:left="1713" w:hanging="1713"/>
      </w:pPr>
      <w:r w:rsidRPr="0035558F">
        <w:t>SCP 2.003 – Product Costs in Scope</w:t>
      </w:r>
    </w:p>
    <w:p w14:paraId="75A83115" w14:textId="77777777" w:rsidR="008B66BE" w:rsidRPr="0035558F" w:rsidRDefault="008B66BE" w:rsidP="008B66BE">
      <w:pPr>
        <w:pStyle w:val="BodyText"/>
      </w:pPr>
      <w:r w:rsidRPr="0035558F">
        <w:rPr>
          <w:rFonts w:ascii="Univers 45 Light" w:hAnsi="Univers 45 Light"/>
        </w:rPr>
        <w:t>The NT reconciliation process for financial data used for costing purposes was demonstrated through the interview process. It was also stated that all products are costed, which includes costs assigned to products in scope for the NHCDC, unlinked activity, and costs assigned to system-generated patients where there is no activity.</w:t>
      </w:r>
    </w:p>
    <w:p w14:paraId="506FDA7B" w14:textId="77777777" w:rsidR="008B66BE" w:rsidRPr="0035558F" w:rsidRDefault="008B66BE" w:rsidP="00360B9E">
      <w:pPr>
        <w:pStyle w:val="Heading3"/>
        <w:numPr>
          <w:ilvl w:val="2"/>
          <w:numId w:val="36"/>
        </w:numPr>
        <w:tabs>
          <w:tab w:val="num" w:pos="1713"/>
        </w:tabs>
        <w:ind w:left="1713" w:hanging="1713"/>
      </w:pPr>
      <w:r w:rsidRPr="0035558F">
        <w:t>SCP 2B.002 - Research Costs</w:t>
      </w:r>
    </w:p>
    <w:p w14:paraId="6E1D713B" w14:textId="77777777" w:rsidR="008B66BE" w:rsidRPr="0035558F" w:rsidRDefault="008B66BE" w:rsidP="008B66BE">
      <w:pPr>
        <w:spacing w:before="120" w:after="120" w:line="280" w:lineRule="atLeast"/>
        <w:rPr>
          <w:rFonts w:ascii="Univers 45 Light" w:hAnsi="Univers 45 Light"/>
        </w:rPr>
      </w:pPr>
      <w:r w:rsidRPr="0035558F">
        <w:rPr>
          <w:rFonts w:ascii="Univers 45 Light" w:hAnsi="Univers 45 Light"/>
          <w:szCs w:val="22"/>
        </w:rPr>
        <w:t xml:space="preserve">There </w:t>
      </w:r>
      <w:proofErr w:type="gramStart"/>
      <w:r w:rsidRPr="0035558F">
        <w:rPr>
          <w:rFonts w:ascii="Univers 45 Light" w:hAnsi="Univers 45 Light"/>
          <w:szCs w:val="22"/>
        </w:rPr>
        <w:t>are</w:t>
      </w:r>
      <w:proofErr w:type="gramEnd"/>
      <w:r w:rsidRPr="0035558F">
        <w:rPr>
          <w:rFonts w:ascii="Univers 45 Light" w:hAnsi="Univers 45 Light"/>
          <w:szCs w:val="22"/>
        </w:rPr>
        <w:t xml:space="preserve"> no research costs assigned to the research product. Where research is undertaken, these expenditures are embedded within cost centres and spread across patients but are not assigned to the Research product.</w:t>
      </w:r>
    </w:p>
    <w:p w14:paraId="7A8DC862" w14:textId="77777777" w:rsidR="008B66BE" w:rsidRPr="0035558F" w:rsidRDefault="008B66BE" w:rsidP="00360B9E">
      <w:pPr>
        <w:pStyle w:val="Heading3"/>
        <w:numPr>
          <w:ilvl w:val="2"/>
          <w:numId w:val="36"/>
        </w:numPr>
        <w:tabs>
          <w:tab w:val="num" w:pos="1713"/>
        </w:tabs>
        <w:ind w:left="1713" w:hanging="1713"/>
      </w:pPr>
      <w:r w:rsidRPr="0035558F">
        <w:t xml:space="preserve">SCP 3.001 - Matching Production and Cost </w:t>
      </w:r>
    </w:p>
    <w:p w14:paraId="2C4D63CB" w14:textId="77777777" w:rsidR="008B66BE" w:rsidRPr="0035558F" w:rsidRDefault="008B66BE" w:rsidP="008B66BE">
      <w:pPr>
        <w:pStyle w:val="BodyText"/>
      </w:pPr>
      <w:r w:rsidRPr="0035558F">
        <w:rPr>
          <w:rFonts w:ascii="Univers 45 Light" w:hAnsi="Univers 45 Light"/>
        </w:rPr>
        <w:t xml:space="preserve">NT Health </w:t>
      </w:r>
      <w:proofErr w:type="gramStart"/>
      <w:r w:rsidRPr="0035558F">
        <w:rPr>
          <w:rFonts w:ascii="Univers 45 Light" w:hAnsi="Univers 45 Light"/>
        </w:rPr>
        <w:t>staff provided reclass</w:t>
      </w:r>
      <w:proofErr w:type="gramEnd"/>
      <w:r w:rsidRPr="0035558F">
        <w:rPr>
          <w:rFonts w:ascii="Univers 45 Light" w:hAnsi="Univers 45 Light"/>
        </w:rPr>
        <w:t xml:space="preserve"> and transfer detail in the templates. The application of this standard was demonstrated during the interview process including discussion of examples.</w:t>
      </w:r>
    </w:p>
    <w:p w14:paraId="2FFA36E4" w14:textId="77777777" w:rsidR="008B66BE" w:rsidRPr="0035558F" w:rsidRDefault="008B66BE" w:rsidP="00360B9E">
      <w:pPr>
        <w:pStyle w:val="Heading3"/>
        <w:numPr>
          <w:ilvl w:val="2"/>
          <w:numId w:val="36"/>
        </w:numPr>
        <w:tabs>
          <w:tab w:val="num" w:pos="1713"/>
        </w:tabs>
        <w:ind w:left="1713" w:hanging="1713"/>
      </w:pPr>
      <w:r w:rsidRPr="0035558F">
        <w:t xml:space="preserve">SCP 3A.001 - Matching Production and Cost – Overhead Cost Allocation </w:t>
      </w:r>
    </w:p>
    <w:p w14:paraId="2D18A1FF" w14:textId="77777777" w:rsidR="008B66BE" w:rsidRPr="0035558F" w:rsidRDefault="008B66BE" w:rsidP="008B66BE">
      <w:pPr>
        <w:pStyle w:val="BodyText"/>
        <w:rPr>
          <w:rFonts w:ascii="Univers 45 Light" w:hAnsi="Univers 45 Light"/>
        </w:rPr>
      </w:pPr>
      <w:r w:rsidRPr="0035558F">
        <w:rPr>
          <w:rFonts w:ascii="Univers 45 Light" w:hAnsi="Univers 45 Light"/>
        </w:rPr>
        <w:t>The jurisdiction was able to demonstrate that overhead costs were fully allocated to direct patient care areas via the pre allocation and post allocation data included in the templates.</w:t>
      </w:r>
    </w:p>
    <w:p w14:paraId="250B6CF5" w14:textId="77777777" w:rsidR="008B66BE" w:rsidRPr="0035558F" w:rsidRDefault="008B66BE" w:rsidP="00360B9E">
      <w:pPr>
        <w:pStyle w:val="Heading3"/>
        <w:numPr>
          <w:ilvl w:val="2"/>
          <w:numId w:val="36"/>
        </w:numPr>
        <w:tabs>
          <w:tab w:val="num" w:pos="1713"/>
        </w:tabs>
        <w:ind w:left="1713" w:hanging="1713"/>
      </w:pPr>
      <w:r w:rsidRPr="0035558F">
        <w:t>SCP 3B.001 - Matching Production and Cost – Costing all Products</w:t>
      </w:r>
    </w:p>
    <w:p w14:paraId="425FCB1F" w14:textId="77777777" w:rsidR="008B66BE" w:rsidRPr="0035558F" w:rsidRDefault="008B66BE" w:rsidP="008B66BE">
      <w:pPr>
        <w:pStyle w:val="BodyText"/>
        <w:rPr>
          <w:rFonts w:ascii="Univers 45 Light" w:hAnsi="Univers 45 Light"/>
        </w:rPr>
      </w:pPr>
      <w:r w:rsidRPr="0035558F">
        <w:rPr>
          <w:rFonts w:ascii="Univers 45 Light" w:hAnsi="Univers 45 Light"/>
        </w:rPr>
        <w:t>The application of this standard was demonstrated in the templates for Alice Springs Hospital. NT Health also provided an overview of their internal reconciliation process which demonstrated the allocation of costs to products.</w:t>
      </w:r>
    </w:p>
    <w:p w14:paraId="70002F1D" w14:textId="77777777" w:rsidR="008B66BE" w:rsidRPr="0035558F" w:rsidRDefault="008B66BE" w:rsidP="00360B9E">
      <w:pPr>
        <w:pStyle w:val="Heading3"/>
        <w:numPr>
          <w:ilvl w:val="2"/>
          <w:numId w:val="36"/>
        </w:numPr>
        <w:tabs>
          <w:tab w:val="num" w:pos="1713"/>
        </w:tabs>
        <w:ind w:left="1713" w:hanging="1713"/>
      </w:pPr>
      <w:r w:rsidRPr="0035558F">
        <w:t xml:space="preserve">SCP 3C.001 - Matching Production and Cost – Commercial Business Entities </w:t>
      </w:r>
    </w:p>
    <w:p w14:paraId="521C56FB" w14:textId="77777777" w:rsidR="008B66BE" w:rsidRPr="0035558F" w:rsidRDefault="008B66BE" w:rsidP="008B66BE">
      <w:pPr>
        <w:pStyle w:val="BodyText"/>
        <w:rPr>
          <w:rFonts w:ascii="Univers 45 Light" w:hAnsi="Univers 45 Light"/>
        </w:rPr>
      </w:pPr>
      <w:r w:rsidRPr="0035558F">
        <w:rPr>
          <w:rFonts w:ascii="Univers 45 Light" w:hAnsi="Univers 45 Light"/>
        </w:rPr>
        <w:t>NT Health staff indicated that where commercial entities existed, the expenditure was allocated to a non-patient product. Shared services in the NT were charged to various facilities. Costs in relation to commercial and shared entities were treated in accordance with the standard.</w:t>
      </w:r>
    </w:p>
    <w:p w14:paraId="2441C74F" w14:textId="77777777" w:rsidR="008B66BE" w:rsidRPr="0035558F" w:rsidRDefault="008B66BE" w:rsidP="00360B9E">
      <w:pPr>
        <w:pStyle w:val="Heading3"/>
        <w:numPr>
          <w:ilvl w:val="2"/>
          <w:numId w:val="36"/>
        </w:numPr>
        <w:tabs>
          <w:tab w:val="num" w:pos="1713"/>
        </w:tabs>
        <w:ind w:left="1713" w:hanging="1713"/>
      </w:pPr>
      <w:r w:rsidRPr="0035558F">
        <w:t>SCP 3E.001 - Matching Production and Cost – Offsets and Recoveries</w:t>
      </w:r>
    </w:p>
    <w:p w14:paraId="0A87D94D" w14:textId="77777777" w:rsidR="008B66BE" w:rsidRPr="0035558F" w:rsidRDefault="008B66BE" w:rsidP="008B66BE">
      <w:pPr>
        <w:pStyle w:val="BodyText"/>
        <w:rPr>
          <w:rFonts w:ascii="Univers 45 Light" w:hAnsi="Univers 45 Light"/>
        </w:rPr>
      </w:pPr>
      <w:r w:rsidRPr="0035558F">
        <w:rPr>
          <w:rFonts w:ascii="Univers 45 Light" w:hAnsi="Univers 45 Light"/>
        </w:rPr>
        <w:t>NT Health staff nominated offsets for rent, salar</w:t>
      </w:r>
      <w:r w:rsidR="00205869" w:rsidRPr="0035558F">
        <w:rPr>
          <w:rFonts w:ascii="Univers 45 Light" w:hAnsi="Univers 45 Light"/>
        </w:rPr>
        <w:t>y</w:t>
      </w:r>
      <w:r w:rsidRPr="0035558F">
        <w:rPr>
          <w:rFonts w:ascii="Univers 45 Light" w:hAnsi="Univers 45 Light"/>
        </w:rPr>
        <w:t xml:space="preserve"> recoveries and other departmental costs (such as offsite pathology, stock reserves for community based services). At the interview, NT Health staff indicated that these offsets do not relate to production costs at Alice Springs Hospital.</w:t>
      </w:r>
    </w:p>
    <w:p w14:paraId="18A809E9" w14:textId="77777777" w:rsidR="008B66BE" w:rsidRPr="0035558F" w:rsidRDefault="008B66BE" w:rsidP="00360B9E">
      <w:pPr>
        <w:pStyle w:val="Heading3"/>
        <w:numPr>
          <w:ilvl w:val="2"/>
          <w:numId w:val="36"/>
        </w:numPr>
        <w:tabs>
          <w:tab w:val="num" w:pos="1713"/>
        </w:tabs>
        <w:ind w:left="1713" w:hanging="1713"/>
      </w:pPr>
      <w:r w:rsidRPr="0035558F">
        <w:t>SCP 3G.001 – Matching Production and Cost – Reconciliation to Source Data</w:t>
      </w:r>
    </w:p>
    <w:p w14:paraId="0190E632" w14:textId="77777777" w:rsidR="008B66BE" w:rsidRPr="0035558F" w:rsidRDefault="00205869" w:rsidP="008B66BE">
      <w:pPr>
        <w:pStyle w:val="BodyText"/>
        <w:rPr>
          <w:rFonts w:ascii="Univers 45 Light" w:hAnsi="Univers 45 Light"/>
        </w:rPr>
      </w:pPr>
      <w:r w:rsidRPr="0035558F">
        <w:rPr>
          <w:rFonts w:ascii="Univers 45 Light" w:hAnsi="Univers 45 Light"/>
        </w:rPr>
        <w:t xml:space="preserve">During the consultation process, </w:t>
      </w:r>
      <w:r w:rsidR="008B66BE" w:rsidRPr="0035558F">
        <w:rPr>
          <w:rFonts w:ascii="Univers 45 Light" w:hAnsi="Univers 45 Light"/>
        </w:rPr>
        <w:t xml:space="preserve">NT Health representatives demonstrated that the NT reconciliation for financial and activity appears </w:t>
      </w:r>
      <w:r w:rsidRPr="0035558F">
        <w:rPr>
          <w:rFonts w:ascii="Univers 45 Light" w:hAnsi="Univers 45 Light"/>
        </w:rPr>
        <w:t xml:space="preserve">robust </w:t>
      </w:r>
      <w:r w:rsidR="008B66BE" w:rsidRPr="0035558F">
        <w:rPr>
          <w:rFonts w:ascii="Univers 45 Light" w:hAnsi="Univers 45 Light"/>
        </w:rPr>
        <w:t>through the use of the templates.</w:t>
      </w:r>
    </w:p>
    <w:p w14:paraId="2EDBC8A2" w14:textId="77777777" w:rsidR="008B66BE" w:rsidRPr="0035558F" w:rsidRDefault="008B66BE" w:rsidP="008C08ED">
      <w:pPr>
        <w:pStyle w:val="Heading3"/>
        <w:numPr>
          <w:ilvl w:val="2"/>
          <w:numId w:val="36"/>
        </w:numPr>
        <w:tabs>
          <w:tab w:val="clear" w:pos="720"/>
          <w:tab w:val="num" w:pos="851"/>
          <w:tab w:val="num" w:pos="1713"/>
        </w:tabs>
        <w:ind w:left="1713" w:hanging="1713"/>
      </w:pPr>
      <w:r w:rsidRPr="0035558F">
        <w:t xml:space="preserve">GL 2.004 - Account Code Mapping to Line Items </w:t>
      </w:r>
    </w:p>
    <w:p w14:paraId="40ACB8BB" w14:textId="77777777" w:rsidR="008B66BE" w:rsidRPr="0035558F" w:rsidRDefault="008B66BE" w:rsidP="008B66BE">
      <w:pPr>
        <w:pStyle w:val="BodyText"/>
        <w:rPr>
          <w:rFonts w:ascii="Univers 45 Light" w:hAnsi="Univers 45 Light"/>
        </w:rPr>
      </w:pPr>
      <w:r w:rsidRPr="0035558F">
        <w:rPr>
          <w:rFonts w:ascii="Univers 45 Light" w:hAnsi="Univers 45 Light"/>
        </w:rPr>
        <w:t>The purpose of this standard is to ensure that all cost data can be mapped to standardised line items for both NHCDC collection and comparative purposes.</w:t>
      </w:r>
    </w:p>
    <w:p w14:paraId="3D37C705" w14:textId="77777777" w:rsidR="008B66BE" w:rsidRPr="0035558F" w:rsidRDefault="008B66BE" w:rsidP="008B66BE">
      <w:pPr>
        <w:pStyle w:val="BodyText"/>
        <w:rPr>
          <w:rFonts w:ascii="Univers 45 Light" w:hAnsi="Univers 45 Light"/>
        </w:rPr>
      </w:pPr>
      <w:r w:rsidRPr="0035558F">
        <w:rPr>
          <w:rFonts w:ascii="Univers 45 Light" w:hAnsi="Univers 45 Light"/>
        </w:rPr>
        <w:t>NT Health staff demonstrated reconciled costs by line item as indicated in the standard.</w:t>
      </w:r>
    </w:p>
    <w:p w14:paraId="1FDAEE53" w14:textId="77777777" w:rsidR="008B66BE" w:rsidRPr="0035558F" w:rsidRDefault="008B66BE" w:rsidP="008C08ED">
      <w:pPr>
        <w:pStyle w:val="Heading3"/>
        <w:numPr>
          <w:ilvl w:val="2"/>
          <w:numId w:val="36"/>
        </w:numPr>
        <w:tabs>
          <w:tab w:val="clear" w:pos="720"/>
          <w:tab w:val="num" w:pos="851"/>
          <w:tab w:val="num" w:pos="1713"/>
        </w:tabs>
        <w:ind w:left="1713" w:hanging="1713"/>
      </w:pPr>
      <w:r w:rsidRPr="0035558F">
        <w:t>GL 4A.002 – Critical Care Definition</w:t>
      </w:r>
    </w:p>
    <w:p w14:paraId="2CF5A206" w14:textId="77777777" w:rsidR="008B66BE" w:rsidRPr="0035558F" w:rsidRDefault="008B66BE" w:rsidP="008B66BE">
      <w:pPr>
        <w:pStyle w:val="BodyText"/>
        <w:rPr>
          <w:rFonts w:ascii="Univers 45 Light" w:hAnsi="Univers 45 Light"/>
        </w:rPr>
      </w:pPr>
      <w:r w:rsidRPr="0035558F">
        <w:rPr>
          <w:rFonts w:ascii="Univers 45 Light" w:hAnsi="Univers 45 Light"/>
        </w:rPr>
        <w:t xml:space="preserve">NT Health staff indicated that all direct costs associated with the ICU and HDU/CCU at Alice Springs Hospital </w:t>
      </w:r>
      <w:proofErr w:type="gramStart"/>
      <w:r w:rsidRPr="0035558F">
        <w:rPr>
          <w:rFonts w:ascii="Univers 45 Light" w:hAnsi="Univers 45 Light"/>
        </w:rPr>
        <w:t>are</w:t>
      </w:r>
      <w:proofErr w:type="gramEnd"/>
      <w:r w:rsidRPr="0035558F">
        <w:rPr>
          <w:rFonts w:ascii="Univers 45 Light" w:hAnsi="Univers 45 Light"/>
        </w:rPr>
        <w:t xml:space="preserve"> recorded in one cost centre. The activity associated with patients in both ICU and the HDU/CCU can be extracted and identified. Costs for each are then allocated using weightings, where patients in ICU have minutes weighted twice that of HDU/CCU to demonstrate greater staffing intensity and hence greater costs. Critical care costs are captured in accordance with the applicable standard.</w:t>
      </w:r>
    </w:p>
    <w:p w14:paraId="665578AC" w14:textId="77777777" w:rsidR="008B66BE" w:rsidRPr="0035558F" w:rsidRDefault="008B66BE" w:rsidP="008C08ED">
      <w:pPr>
        <w:pStyle w:val="Heading3"/>
        <w:numPr>
          <w:ilvl w:val="2"/>
          <w:numId w:val="36"/>
        </w:numPr>
        <w:tabs>
          <w:tab w:val="clear" w:pos="720"/>
          <w:tab w:val="num" w:pos="851"/>
          <w:tab w:val="num" w:pos="1713"/>
        </w:tabs>
        <w:ind w:left="1713" w:hanging="1713"/>
      </w:pPr>
      <w:r w:rsidRPr="0035558F">
        <w:t>COST 3A.002 – Allocation of Medical Costs for Private and Public Patients</w:t>
      </w:r>
    </w:p>
    <w:p w14:paraId="78035D09" w14:textId="77777777" w:rsidR="008B66BE" w:rsidRPr="0035558F" w:rsidRDefault="008B66BE" w:rsidP="008B66BE">
      <w:pPr>
        <w:pStyle w:val="BodyText"/>
        <w:rPr>
          <w:rFonts w:ascii="Univers 45 Light" w:hAnsi="Univers 45 Light"/>
        </w:rPr>
      </w:pPr>
      <w:r w:rsidRPr="0035558F">
        <w:rPr>
          <w:rFonts w:ascii="Univers 45 Light" w:hAnsi="Univers 45 Light"/>
        </w:rPr>
        <w:t xml:space="preserve">NT Health staff indicated that costs are allocated to public and private patients in the same manner at Alice Springs Hospital. This includes costs associated with nursing salaries and wages, pathology, medical imaging and prosthesis. </w:t>
      </w:r>
    </w:p>
    <w:p w14:paraId="34151A75" w14:textId="77777777" w:rsidR="008B66BE" w:rsidRPr="0035558F" w:rsidRDefault="008B66BE" w:rsidP="008B66BE">
      <w:pPr>
        <w:pStyle w:val="BodyText"/>
        <w:rPr>
          <w:rFonts w:ascii="Univers 45 Light" w:hAnsi="Univers 45 Light"/>
        </w:rPr>
      </w:pPr>
      <w:r w:rsidRPr="0035558F">
        <w:rPr>
          <w:rFonts w:ascii="Univers 45 Light" w:hAnsi="Univers 45 Light"/>
        </w:rPr>
        <w:t>Medical expenditure is handled in a similar way for both public and private patients as there is currently no feeder identifying patient resource consumption of VMOs or consultants.</w:t>
      </w:r>
    </w:p>
    <w:p w14:paraId="28A4BB78" w14:textId="77777777" w:rsidR="008B66BE" w:rsidRPr="0035558F" w:rsidRDefault="008B66BE" w:rsidP="008B66BE">
      <w:pPr>
        <w:pStyle w:val="BodyText"/>
        <w:rPr>
          <w:rFonts w:ascii="Univers 45 Light" w:hAnsi="Univers 45 Light"/>
        </w:rPr>
      </w:pPr>
      <w:r w:rsidRPr="0035558F">
        <w:rPr>
          <w:rFonts w:ascii="Univers 45 Light" w:hAnsi="Univers 45 Light"/>
        </w:rPr>
        <w:t>Private patient revenue is not offset against the expenditure</w:t>
      </w:r>
      <w:r w:rsidR="00B30E57" w:rsidRPr="0035558F">
        <w:rPr>
          <w:rFonts w:ascii="Univers 45 Light" w:hAnsi="Univers 45 Light"/>
        </w:rPr>
        <w:t xml:space="preserve">. </w:t>
      </w:r>
    </w:p>
    <w:p w14:paraId="52B8B093" w14:textId="77777777" w:rsidR="008B66BE" w:rsidRPr="0035558F" w:rsidRDefault="008B66BE" w:rsidP="008C08ED">
      <w:pPr>
        <w:pStyle w:val="Heading3"/>
        <w:numPr>
          <w:ilvl w:val="2"/>
          <w:numId w:val="36"/>
        </w:numPr>
        <w:tabs>
          <w:tab w:val="clear" w:pos="720"/>
          <w:tab w:val="num" w:pos="851"/>
          <w:tab w:val="num" w:pos="1713"/>
        </w:tabs>
        <w:ind w:left="1713" w:hanging="1713"/>
      </w:pPr>
      <w:r w:rsidRPr="0035558F">
        <w:t xml:space="preserve">COST 5.002 - Treatment of Work-In-Progress Costs </w:t>
      </w:r>
    </w:p>
    <w:p w14:paraId="125AEA45" w14:textId="77777777" w:rsidR="008B66BE" w:rsidRPr="0035558F" w:rsidRDefault="008B66BE" w:rsidP="008B66BE">
      <w:pPr>
        <w:pStyle w:val="BodyText"/>
        <w:rPr>
          <w:rFonts w:ascii="Univers 45 Light" w:hAnsi="Univers 45 Light"/>
        </w:rPr>
      </w:pPr>
      <w:r w:rsidRPr="0035558F">
        <w:rPr>
          <w:rFonts w:ascii="Univers 45 Light" w:hAnsi="Univers 45 Light"/>
        </w:rPr>
        <w:t>Patients are allocated costs based on their consumption of resources for that reporting period. NT Health submitted WIP costs for admitted and discharged patients in 2014-15 and WIP costs for 2013-14 for those patients admitted prior to, but discharged, in 2014-15.</w:t>
      </w:r>
    </w:p>
    <w:p w14:paraId="44DA1E00" w14:textId="77777777" w:rsidR="008B66BE" w:rsidRPr="0035558F" w:rsidRDefault="008B66BE" w:rsidP="008B66BE">
      <w:pPr>
        <w:pStyle w:val="BodyText"/>
        <w:rPr>
          <w:rFonts w:ascii="Univers 45 Light" w:hAnsi="Univers 45 Light"/>
        </w:rPr>
      </w:pPr>
      <w:r w:rsidRPr="0035558F">
        <w:rPr>
          <w:rFonts w:ascii="Univers 45 Light" w:hAnsi="Univers 45 Light"/>
        </w:rPr>
        <w:t>Where costs are incurred in prior years, only the costs for 2013-14 are included in the final costed data and NHCDC submission. These costs were escalated in the Round 19 NHCDC submission.</w:t>
      </w:r>
    </w:p>
    <w:p w14:paraId="7EBDC408" w14:textId="77777777" w:rsidR="008B66BE" w:rsidRPr="0035558F" w:rsidRDefault="008B66BE" w:rsidP="00360B9E">
      <w:pPr>
        <w:pStyle w:val="Heading2"/>
        <w:numPr>
          <w:ilvl w:val="1"/>
          <w:numId w:val="36"/>
        </w:numPr>
      </w:pPr>
      <w:bookmarkStart w:id="717" w:name="_Toc462996298"/>
      <w:r w:rsidRPr="0035558F">
        <w:t>Conclusion</w:t>
      </w:r>
      <w:bookmarkEnd w:id="717"/>
    </w:p>
    <w:p w14:paraId="51166589" w14:textId="77777777" w:rsidR="008B66BE" w:rsidRPr="0035558F" w:rsidRDefault="008B66BE" w:rsidP="008B66BE">
      <w:pPr>
        <w:pStyle w:val="BodyText"/>
        <w:rPr>
          <w:rFonts w:ascii="Univers 45 Light" w:hAnsi="Univers 45 Light"/>
        </w:rPr>
      </w:pPr>
      <w:r w:rsidRPr="0035558F">
        <w:rPr>
          <w:rFonts w:ascii="Univers 45 Light" w:hAnsi="Univers 45 Light"/>
        </w:rPr>
        <w:t>The findings of the NT Round 19 IFR are summarised below:</w:t>
      </w:r>
    </w:p>
    <w:p w14:paraId="634211B5" w14:textId="77777777" w:rsidR="008B66BE" w:rsidRPr="0035558F" w:rsidRDefault="008B66BE" w:rsidP="00360B9E">
      <w:pPr>
        <w:pStyle w:val="BodyText"/>
        <w:numPr>
          <w:ilvl w:val="0"/>
          <w:numId w:val="51"/>
        </w:numPr>
        <w:rPr>
          <w:rFonts w:ascii="Univers 45 Light" w:hAnsi="Univers 45 Light"/>
        </w:rPr>
      </w:pPr>
      <w:r w:rsidRPr="0035558F">
        <w:rPr>
          <w:rFonts w:ascii="Univers 45 Light" w:hAnsi="Univers 45 Light"/>
        </w:rPr>
        <w:t>NT Health’s primary focus in Round 19 was to make improvements to the costing methodology. Focused efforts included refining the allocation of overhead costs, improving feeder data and strengthening linking rules.</w:t>
      </w:r>
    </w:p>
    <w:p w14:paraId="78AE3DE4" w14:textId="77777777" w:rsidR="008B66BE" w:rsidRPr="0035558F" w:rsidRDefault="008B66BE" w:rsidP="00360B9E">
      <w:pPr>
        <w:pStyle w:val="ListBullet"/>
        <w:numPr>
          <w:ilvl w:val="0"/>
          <w:numId w:val="46"/>
        </w:numPr>
        <w:rPr>
          <w:rFonts w:ascii="Univers 45 Light" w:hAnsi="Univers 45 Light"/>
        </w:rPr>
      </w:pPr>
      <w:r w:rsidRPr="0035558F">
        <w:rPr>
          <w:rFonts w:ascii="Univers 45 Light" w:hAnsi="Univers 45 Light"/>
        </w:rPr>
        <w:t>The financial reconciliation demonstrated the transformation of cost data for the entire group of LHNs in the NT. The costs submitted to the jurisdiction for Alice Springs Hospital accounted for 19.85 percent of the GL for the NT LHNs. Adjustments to the GL included offsetting expenditure with rental revenue received from Departmental staff, external salary recoveries, other cost recoveries, and medical, dental and pharmaceutical supplies. There were no exclusions of costs. NT Health adjusted the cost data for WIP escalation and the removal of Teaching and Training.</w:t>
      </w:r>
    </w:p>
    <w:p w14:paraId="4F895EAB" w14:textId="4FD60573" w:rsidR="008B66BE" w:rsidRPr="0035558F" w:rsidRDefault="008B66BE" w:rsidP="00360B9E">
      <w:pPr>
        <w:pStyle w:val="ListBullet"/>
        <w:numPr>
          <w:ilvl w:val="0"/>
          <w:numId w:val="46"/>
        </w:numPr>
        <w:rPr>
          <w:rFonts w:ascii="Univers 45 Light" w:hAnsi="Univers 45 Light"/>
        </w:rPr>
      </w:pPr>
      <w:r w:rsidRPr="0035558F">
        <w:rPr>
          <w:rFonts w:ascii="Univers 45 Light" w:hAnsi="Univers 45 Light"/>
        </w:rPr>
        <w:t xml:space="preserve">The </w:t>
      </w:r>
      <w:proofErr w:type="gramStart"/>
      <w:r w:rsidRPr="0035558F">
        <w:rPr>
          <w:rFonts w:ascii="Univers 45 Light" w:hAnsi="Univers 45 Light"/>
        </w:rPr>
        <w:t>basis of the adjustments made by NT Health were</w:t>
      </w:r>
      <w:proofErr w:type="gramEnd"/>
      <w:r w:rsidRPr="0035558F">
        <w:rPr>
          <w:rFonts w:ascii="Univers 45 Light" w:hAnsi="Univers 45 Light"/>
        </w:rPr>
        <w:t xml:space="preserve"> reasonable</w:t>
      </w:r>
      <w:r w:rsidR="005C19EE" w:rsidRPr="0035558F">
        <w:rPr>
          <w:rFonts w:ascii="Univers 45 Light" w:hAnsi="Univers 45 Light"/>
        </w:rPr>
        <w:t xml:space="preserve">. However, the exclusion of </w:t>
      </w:r>
      <w:r w:rsidRPr="0035558F">
        <w:rPr>
          <w:rFonts w:ascii="Univers 45 Light" w:hAnsi="Univers 45 Light"/>
        </w:rPr>
        <w:t>Teaching and Training</w:t>
      </w:r>
      <w:r w:rsidR="005C19EE" w:rsidRPr="0035558F">
        <w:rPr>
          <w:rFonts w:ascii="Univers 45 Light" w:hAnsi="Univers 45 Light"/>
        </w:rPr>
        <w:t xml:space="preserve"> costs may impact on the completeness of the NHCDC</w:t>
      </w:r>
      <w:r w:rsidRPr="0035558F">
        <w:rPr>
          <w:rFonts w:ascii="Univers 45 Light" w:hAnsi="Univers 45 Light"/>
        </w:rPr>
        <w:t>.</w:t>
      </w:r>
    </w:p>
    <w:p w14:paraId="6401B649" w14:textId="77777777" w:rsidR="008B66BE" w:rsidRPr="0035558F" w:rsidRDefault="008B66BE" w:rsidP="00360B9E">
      <w:pPr>
        <w:pStyle w:val="ListBullet"/>
        <w:numPr>
          <w:ilvl w:val="0"/>
          <w:numId w:val="46"/>
        </w:numPr>
        <w:rPr>
          <w:rFonts w:ascii="Univers 45 Light" w:hAnsi="Univers 45 Light"/>
        </w:rPr>
      </w:pPr>
      <w:r w:rsidRPr="0035558F">
        <w:rPr>
          <w:rFonts w:ascii="Univers 45 Light" w:hAnsi="Univers 45 Light"/>
        </w:rPr>
        <w:t>WIP was treated in accordance with the COST 5.002 of the AHPCS Version 3.1. NT Health applied the escalation factors to the costs associated with WIP for prior years as part of the Round 19 submission to the NHCDC. IHPA advised jurisdictions that escalation factors should not be applied to prior year costs in February 2016.</w:t>
      </w:r>
    </w:p>
    <w:p w14:paraId="30BB0B80" w14:textId="77777777" w:rsidR="008B66BE" w:rsidRPr="0035558F" w:rsidRDefault="008B66BE" w:rsidP="00360B9E">
      <w:pPr>
        <w:pStyle w:val="ListBullet"/>
        <w:numPr>
          <w:ilvl w:val="0"/>
          <w:numId w:val="46"/>
        </w:numPr>
        <w:rPr>
          <w:rFonts w:ascii="Univers 45 Light" w:hAnsi="Univers 45 Light"/>
        </w:rPr>
      </w:pPr>
      <w:r w:rsidRPr="0035558F">
        <w:rPr>
          <w:rFonts w:ascii="Univers 45 Light" w:hAnsi="Univers 45 Light"/>
        </w:rPr>
        <w:t xml:space="preserve">There were no unexplained variances in the financial reconciliation of the Alice Springs Hospital’s NHCDC submission. </w:t>
      </w:r>
    </w:p>
    <w:p w14:paraId="12B50671" w14:textId="77777777" w:rsidR="008B66BE" w:rsidRPr="0035558F" w:rsidRDefault="008B66BE" w:rsidP="00360B9E">
      <w:pPr>
        <w:pStyle w:val="ListBullet"/>
        <w:numPr>
          <w:ilvl w:val="0"/>
          <w:numId w:val="46"/>
        </w:numPr>
        <w:rPr>
          <w:rFonts w:ascii="Univers 45 Light" w:hAnsi="Univers 45 Light"/>
        </w:rPr>
      </w:pPr>
      <w:r w:rsidRPr="0035558F">
        <w:rPr>
          <w:rFonts w:ascii="Univers 45 Light" w:hAnsi="Univers 45 Light"/>
        </w:rPr>
        <w:t>Total activity data for Alice Springs Hospital was adjusted for the removal of system-generated patients and the exclusion of WIP by NT Health.</w:t>
      </w:r>
    </w:p>
    <w:p w14:paraId="45C4E7D4" w14:textId="77777777" w:rsidR="008B66BE" w:rsidRPr="0035558F" w:rsidRDefault="008B66BE" w:rsidP="00360B9E">
      <w:pPr>
        <w:pStyle w:val="ListBullet"/>
        <w:numPr>
          <w:ilvl w:val="0"/>
          <w:numId w:val="46"/>
        </w:numPr>
        <w:rPr>
          <w:rFonts w:ascii="Univers 45 Light" w:hAnsi="Univers 45 Light"/>
        </w:rPr>
      </w:pPr>
      <w:r w:rsidRPr="0035558F">
        <w:rPr>
          <w:rFonts w:ascii="Univers 45 Light" w:hAnsi="Univers 45 Light"/>
        </w:rPr>
        <w:t>The number of records linked to admitted patients, emergency, non-admitted or other patients had a greater than 96 percent link or match. This suggests that there is robustness in the level of feeder activity reported back to episodes and is representative of increased data quality checks at both the jurisdiction and hospital level.</w:t>
      </w:r>
    </w:p>
    <w:p w14:paraId="2DFE947F" w14:textId="77777777" w:rsidR="008B66BE" w:rsidRPr="0035558F" w:rsidRDefault="008B66BE" w:rsidP="00360B9E">
      <w:pPr>
        <w:pStyle w:val="ListBullet"/>
        <w:numPr>
          <w:ilvl w:val="0"/>
          <w:numId w:val="46"/>
        </w:numPr>
        <w:rPr>
          <w:rFonts w:ascii="Univers 45 Light" w:hAnsi="Univers 45 Light"/>
        </w:rPr>
      </w:pPr>
      <w:r w:rsidRPr="0035558F">
        <w:rPr>
          <w:rFonts w:ascii="Univers 45 Light" w:hAnsi="Univers 45 Light"/>
        </w:rPr>
        <w:t>The five sample patients selected for review for Alice Springs Hospital reconciled to IHPA records.</w:t>
      </w:r>
    </w:p>
    <w:p w14:paraId="1A9395DE" w14:textId="77777777" w:rsidR="008B66BE" w:rsidRPr="0035558F" w:rsidRDefault="008B66BE" w:rsidP="008B66BE">
      <w:pPr>
        <w:pStyle w:val="BodyText"/>
        <w:rPr>
          <w:rFonts w:ascii="Univers 45 Light" w:hAnsi="Univers 45 Light"/>
        </w:rPr>
      </w:pPr>
      <w:r w:rsidRPr="0035558F">
        <w:rPr>
          <w:rFonts w:ascii="Univers 45 Light" w:hAnsi="Univers 45 Light"/>
        </w:rPr>
        <w:t xml:space="preserve">Based on discussions held during the site visits, and a review of the financial reconciliations provided, NT Health has robust reconciliation processes in place. As such, nothing was identified to suggest that the financial data is not fit for NHCDC submission. Furthermore, the data flow from the jurisdiction to IHPA demonstrated no unexplained variances. </w:t>
      </w:r>
    </w:p>
    <w:p w14:paraId="2AE9354C" w14:textId="77777777" w:rsidR="008B66BE" w:rsidRPr="0035558F" w:rsidRDefault="008B66BE">
      <w:pPr>
        <w:spacing w:line="240" w:lineRule="auto"/>
        <w:rPr>
          <w:rFonts w:ascii="Univers 45 Light" w:hAnsi="Univers 45 Light"/>
          <w:b/>
          <w:color w:val="1F497D" w:themeColor="text2"/>
          <w:sz w:val="32"/>
          <w:szCs w:val="22"/>
        </w:rPr>
      </w:pPr>
      <w:r w:rsidRPr="0035558F">
        <w:br w:type="page"/>
      </w:r>
    </w:p>
    <w:p w14:paraId="4FAE81AB" w14:textId="77777777" w:rsidR="00360B9E" w:rsidRPr="0035558F" w:rsidRDefault="00360B9E" w:rsidP="00360B9E">
      <w:pPr>
        <w:pStyle w:val="Heading1"/>
        <w:numPr>
          <w:ilvl w:val="0"/>
          <w:numId w:val="36"/>
        </w:numPr>
        <w:tabs>
          <w:tab w:val="clear" w:pos="720"/>
          <w:tab w:val="num" w:pos="1400"/>
        </w:tabs>
      </w:pPr>
      <w:bookmarkStart w:id="718" w:name="_Toc462996299"/>
      <w:r w:rsidRPr="0035558F">
        <w:t>Queensland</w:t>
      </w:r>
      <w:bookmarkEnd w:id="718"/>
    </w:p>
    <w:p w14:paraId="74B16DE3" w14:textId="77777777" w:rsidR="00360B9E" w:rsidRPr="0035558F" w:rsidRDefault="00360B9E" w:rsidP="00360B9E">
      <w:pPr>
        <w:pStyle w:val="Heading2"/>
        <w:numPr>
          <w:ilvl w:val="1"/>
          <w:numId w:val="36"/>
        </w:numPr>
        <w:tabs>
          <w:tab w:val="clear" w:pos="720"/>
          <w:tab w:val="num" w:pos="1060"/>
        </w:tabs>
      </w:pPr>
      <w:bookmarkStart w:id="719" w:name="_Toc430248633"/>
      <w:bookmarkStart w:id="720" w:name="_Toc462996300"/>
      <w:r w:rsidRPr="0035558F">
        <w:t>Jurisdictional overview</w:t>
      </w:r>
      <w:bookmarkEnd w:id="719"/>
      <w:bookmarkEnd w:id="720"/>
    </w:p>
    <w:p w14:paraId="55D18577" w14:textId="77777777" w:rsidR="00360B9E" w:rsidRPr="0035558F" w:rsidRDefault="00360B9E" w:rsidP="00360B9E">
      <w:pPr>
        <w:pStyle w:val="Heading3"/>
        <w:numPr>
          <w:ilvl w:val="2"/>
          <w:numId w:val="36"/>
        </w:numPr>
        <w:tabs>
          <w:tab w:val="clear" w:pos="720"/>
          <w:tab w:val="num" w:pos="1049"/>
          <w:tab w:val="num" w:pos="1713"/>
        </w:tabs>
        <w:ind w:left="1713" w:hanging="1713"/>
        <w:rPr>
          <w:rFonts w:ascii="Univers 45 Light" w:hAnsi="Univers 45 Light"/>
        </w:rPr>
      </w:pPr>
      <w:r w:rsidRPr="0035558F">
        <w:t>Management of NHCDC process</w:t>
      </w:r>
    </w:p>
    <w:p w14:paraId="61FA0490" w14:textId="77777777" w:rsidR="00360B9E" w:rsidRPr="0035558F" w:rsidRDefault="00360B9E" w:rsidP="00360B9E">
      <w:pPr>
        <w:pStyle w:val="BodyText"/>
        <w:rPr>
          <w:rFonts w:ascii="Univers 45 Light" w:hAnsi="Univers 45 Light"/>
        </w:rPr>
      </w:pPr>
      <w:bookmarkStart w:id="721" w:name="_Toc430248635"/>
      <w:r w:rsidRPr="0035558F">
        <w:rPr>
          <w:rFonts w:ascii="Univers 45 Light" w:hAnsi="Univers 45 Light"/>
        </w:rPr>
        <w:t xml:space="preserve">The Queensland NHCDC process is a shared responsibility between both the Queensland Department of Health (Queensland Health) and the State’s sixteen (16) Hospital and Health Services (HHS) and the Mater Adult and Mater Mothers Public Hospitals in Brisbane that support the provision of public health services throughout Queensland. Each HHS, with the exception of four Rural and Remote HHSs where the costing function is managed by the Department of Health, is responsible for the preparation and submission of the costing data that contributes to the NHCDC submission. Queensland Health, through the HHS Funding and Costing Unit (a part of the Healthcare Purchasing and System Performance branch) provides overall oversight, quality control and reconciliation of the final data submitted. The costing data submitted by the HHS’s supports the costing function in Queensland, with cost data seen as an essential component of the </w:t>
      </w:r>
      <w:r w:rsidR="005F7C9D" w:rsidRPr="0035558F">
        <w:rPr>
          <w:rFonts w:ascii="Univers 45 Light" w:hAnsi="Univers 45 Light"/>
        </w:rPr>
        <w:t>S</w:t>
      </w:r>
      <w:r w:rsidRPr="0035558F">
        <w:rPr>
          <w:rFonts w:ascii="Univers 45 Light" w:hAnsi="Univers 45 Light"/>
        </w:rPr>
        <w:t xml:space="preserve">tate’s healthcare funding model, including through its submission to the NHCDC. </w:t>
      </w:r>
    </w:p>
    <w:p w14:paraId="4F8DFC73" w14:textId="77777777" w:rsidR="00360B9E" w:rsidRPr="0035558F" w:rsidRDefault="00360B9E" w:rsidP="00360B9E">
      <w:pPr>
        <w:pStyle w:val="BodyText"/>
        <w:rPr>
          <w:rFonts w:ascii="Univers 45 Light" w:hAnsi="Univers 45 Light"/>
        </w:rPr>
      </w:pPr>
      <w:r w:rsidRPr="0035558F">
        <w:rPr>
          <w:rFonts w:ascii="Univers 45 Light" w:hAnsi="Univers 45 Light"/>
        </w:rPr>
        <w:t xml:space="preserve">The HHS’s have costing </w:t>
      </w:r>
      <w:proofErr w:type="gramStart"/>
      <w:r w:rsidRPr="0035558F">
        <w:rPr>
          <w:rFonts w:ascii="Univers 45 Light" w:hAnsi="Univers 45 Light"/>
        </w:rPr>
        <w:t>staff who undertake</w:t>
      </w:r>
      <w:proofErr w:type="gramEnd"/>
      <w:r w:rsidRPr="0035558F">
        <w:rPr>
          <w:rFonts w:ascii="Univers 45 Light" w:hAnsi="Univers 45 Light"/>
        </w:rPr>
        <w:t xml:space="preserve"> patient costing at the hospital level. Once the costing process has been completed, the HHS costing </w:t>
      </w:r>
      <w:proofErr w:type="gramStart"/>
      <w:r w:rsidRPr="0035558F">
        <w:rPr>
          <w:rFonts w:ascii="Univers 45 Light" w:hAnsi="Univers 45 Light"/>
        </w:rPr>
        <w:t>staff inform</w:t>
      </w:r>
      <w:proofErr w:type="gramEnd"/>
      <w:r w:rsidRPr="0035558F">
        <w:rPr>
          <w:rFonts w:ascii="Univers 45 Light" w:hAnsi="Univers 45 Light"/>
        </w:rPr>
        <w:t xml:space="preserve"> Queensland Health that the data has been finalised and it is submitted to a central state-wide database.</w:t>
      </w:r>
    </w:p>
    <w:p w14:paraId="151AB673" w14:textId="77777777" w:rsidR="00360B9E" w:rsidRPr="0035558F" w:rsidRDefault="00360B9E" w:rsidP="00360B9E">
      <w:pPr>
        <w:pStyle w:val="BodyText"/>
        <w:rPr>
          <w:rFonts w:ascii="Univers 45 Light" w:hAnsi="Univers 45 Light"/>
        </w:rPr>
      </w:pPr>
      <w:r w:rsidRPr="0035558F">
        <w:rPr>
          <w:rFonts w:ascii="Univers 45 Light" w:hAnsi="Univers 45 Light"/>
        </w:rPr>
        <w:t>There are two costing systems used across Queensland Health, Transition II and Power Performance Manager (PPM2)</w:t>
      </w:r>
      <w:r w:rsidR="00B30E57" w:rsidRPr="0035558F">
        <w:rPr>
          <w:rFonts w:ascii="Univers 45 Light" w:hAnsi="Univers 45 Light"/>
        </w:rPr>
        <w:t xml:space="preserve">. </w:t>
      </w:r>
      <w:r w:rsidRPr="0035558F">
        <w:rPr>
          <w:rFonts w:ascii="Univers 45 Light" w:hAnsi="Univers 45 Light"/>
        </w:rPr>
        <w:t>The majority of HHSs use Transition II as their clinical costing solution. Four HHSs use PPM2</w:t>
      </w:r>
      <w:r w:rsidR="00B30E57" w:rsidRPr="0035558F">
        <w:rPr>
          <w:rFonts w:ascii="Univers 45 Light" w:hAnsi="Univers 45 Light"/>
        </w:rPr>
        <w:t xml:space="preserve">. </w:t>
      </w:r>
      <w:r w:rsidRPr="0035558F">
        <w:rPr>
          <w:rFonts w:ascii="Univers 45 Light" w:hAnsi="Univers 45 Light"/>
        </w:rPr>
        <w:t xml:space="preserve">Queensland Health’s Funding and Costing Unit has direct access to the HHS costing system database where the site uses the Transition II costing system. The submission files are extracted from the database (or supplied as a load file from Power Performance Manager (PPM) sites) once notification has been received from the respective site and a series of validation processes and reports are run for quality assurance purposes. The interview process identified that Queensland Health has implemented a number of additional data validation and reconciliation processes since Round 18. There are also extract data audit reports that assess records for errors in activity and mismatching of costed data to source activity systems. These audit reports also assess if there are new cost departments (hospital departments) that require mapping to local and national requirements. </w:t>
      </w:r>
    </w:p>
    <w:p w14:paraId="3CD6181E" w14:textId="77777777" w:rsidR="00360B9E" w:rsidRPr="0035558F" w:rsidRDefault="00360B9E" w:rsidP="00360B9E">
      <w:pPr>
        <w:pStyle w:val="BodyText"/>
        <w:rPr>
          <w:rFonts w:ascii="Univers 45 Light" w:hAnsi="Univers 45 Light"/>
        </w:rPr>
      </w:pPr>
      <w:r w:rsidRPr="0035558F">
        <w:rPr>
          <w:rFonts w:ascii="Univers 45 Light" w:hAnsi="Univers 45 Light"/>
        </w:rPr>
        <w:t>There are two approaches to the recognition of work in progress (WIP) transactions.</w:t>
      </w:r>
      <w:r w:rsidR="003F23F1" w:rsidRPr="0035558F">
        <w:rPr>
          <w:rFonts w:ascii="Univers 45 Light" w:hAnsi="Univers 45 Light"/>
        </w:rPr>
        <w:t xml:space="preserve"> </w:t>
      </w:r>
      <w:r w:rsidRPr="0035558F">
        <w:rPr>
          <w:rFonts w:ascii="Univers 45 Light" w:hAnsi="Univers 45 Light"/>
        </w:rPr>
        <w:t>Transition II is a multi-year costing system and data is extracted for patients present in the reference year regardless of admission or discharge date. All transactions are date stamped and this means that no WIP adjustments are required to be processed at year-end. The four PPM2 sites are responsible for providing WIP data and adjustments on an annual basis.</w:t>
      </w:r>
    </w:p>
    <w:p w14:paraId="7C681588" w14:textId="77777777" w:rsidR="00360B9E" w:rsidRPr="0035558F" w:rsidRDefault="00360B9E" w:rsidP="00360B9E">
      <w:pPr>
        <w:pStyle w:val="BodyText"/>
        <w:rPr>
          <w:rFonts w:ascii="Univers 45 Light" w:hAnsi="Univers 45 Light"/>
        </w:rPr>
      </w:pPr>
      <w:r w:rsidRPr="0035558F">
        <w:rPr>
          <w:rFonts w:ascii="Univers 45 Light" w:hAnsi="Univers 45 Light"/>
        </w:rPr>
        <w:t xml:space="preserve">Once finalised, a </w:t>
      </w:r>
      <w:r w:rsidR="005F7C9D" w:rsidRPr="0035558F">
        <w:rPr>
          <w:rFonts w:ascii="Univers 45 Light" w:hAnsi="Univers 45 Light"/>
        </w:rPr>
        <w:t>S</w:t>
      </w:r>
      <w:r w:rsidRPr="0035558F">
        <w:rPr>
          <w:rFonts w:ascii="Univers 45 Light" w:hAnsi="Univers 45 Light"/>
        </w:rPr>
        <w:t xml:space="preserve">tate costing report is produced for each hospital that includes all episodes costed. This report includes information on costs for Diagnosis Related Groups (DRGs), Tier 2 and subacute activity for the current round and previous round of the NHCDC. The report is provided to each HHS costing team. The costing results are reviewed and compared to the previous round and variances in the results of less than 10 percent are </w:t>
      </w:r>
      <w:r w:rsidR="005F7C9D" w:rsidRPr="0035558F">
        <w:rPr>
          <w:rFonts w:ascii="Univers 45 Light" w:hAnsi="Univers 45 Light"/>
        </w:rPr>
        <w:t>deemed</w:t>
      </w:r>
      <w:r w:rsidRPr="0035558F">
        <w:rPr>
          <w:rFonts w:ascii="Univers 45 Light" w:hAnsi="Univers 45 Light"/>
        </w:rPr>
        <w:t xml:space="preserve"> insignificant. Additionally, costs for emergency departments and emergency services are reported by Urgency Related Group (URG) and Urgency Diagnosis Group (UDG) cost weights. All reports are provided to hospitals for review prior to the submission of the data for the NHCDC. It is noted that comparative data using cost weight reports is provided at LHN level for the current and previous five years, with a summary table of average cost outcomes. </w:t>
      </w:r>
    </w:p>
    <w:p w14:paraId="400EEC0E" w14:textId="77777777" w:rsidR="00360B9E" w:rsidRPr="0035558F" w:rsidRDefault="00360B9E" w:rsidP="00360B9E">
      <w:pPr>
        <w:pStyle w:val="BodyText"/>
        <w:rPr>
          <w:rFonts w:ascii="Univers 45 Light" w:hAnsi="Univers 45 Light"/>
        </w:rPr>
      </w:pPr>
      <w:r w:rsidRPr="0035558F">
        <w:rPr>
          <w:rFonts w:ascii="Univers 45 Light" w:hAnsi="Univers 45 Light"/>
        </w:rPr>
        <w:t xml:space="preserve">Where data quality issues are identified, hospital costing </w:t>
      </w:r>
      <w:proofErr w:type="gramStart"/>
      <w:r w:rsidRPr="0035558F">
        <w:rPr>
          <w:rFonts w:ascii="Univers 45 Light" w:hAnsi="Univers 45 Light"/>
        </w:rPr>
        <w:t>staff address</w:t>
      </w:r>
      <w:proofErr w:type="gramEnd"/>
      <w:r w:rsidRPr="0035558F">
        <w:rPr>
          <w:rFonts w:ascii="Univers 45 Light" w:hAnsi="Univers 45 Light"/>
        </w:rPr>
        <w:t xml:space="preserve"> these and prepare for final submission to Queensland Health. Hospital Chief Financial Officers will sign off on the data. This cost data submission is used for both the Queensland state funding model and NHCDC submission. Queensland Health prepared the NHCDC submission according to the NHCDC Round 19 Data Request Specifications (DRS) provided by IHPA.</w:t>
      </w:r>
    </w:p>
    <w:p w14:paraId="1782B36C" w14:textId="77777777" w:rsidR="00360B9E" w:rsidRPr="0035558F" w:rsidRDefault="00360B9E" w:rsidP="00360B9E">
      <w:pPr>
        <w:pStyle w:val="BodyText"/>
        <w:rPr>
          <w:rFonts w:ascii="Univers 45 Light" w:hAnsi="Univers 45 Light"/>
        </w:rPr>
      </w:pPr>
      <w:r w:rsidRPr="0035558F">
        <w:rPr>
          <w:rFonts w:ascii="Univers 45 Light" w:hAnsi="Univers 45 Light"/>
        </w:rPr>
        <w:t xml:space="preserve">Queensland nominated three hospitals to participate in the Round 19 IFR: Gold Coast University Hospital, Toowoomba Base Hospital and Logan Hospital. Each of these hospitals </w:t>
      </w:r>
      <w:proofErr w:type="gramStart"/>
      <w:r w:rsidRPr="0035558F">
        <w:rPr>
          <w:rFonts w:ascii="Univers 45 Light" w:hAnsi="Univers 45 Light"/>
        </w:rPr>
        <w:t>are</w:t>
      </w:r>
      <w:proofErr w:type="gramEnd"/>
      <w:r w:rsidRPr="0035558F">
        <w:rPr>
          <w:rFonts w:ascii="Univers 45 Light" w:hAnsi="Univers 45 Light"/>
        </w:rPr>
        <w:t xml:space="preserve"> members of separate HHSs.</w:t>
      </w:r>
    </w:p>
    <w:p w14:paraId="0C2A0403" w14:textId="77777777" w:rsidR="00360B9E" w:rsidRPr="0035558F" w:rsidRDefault="00360B9E" w:rsidP="00360B9E">
      <w:pPr>
        <w:pStyle w:val="BodyText"/>
        <w:rPr>
          <w:rFonts w:ascii="Univers 45 Light" w:hAnsi="Univers 45 Light"/>
        </w:rPr>
      </w:pPr>
      <w:r w:rsidRPr="0035558F">
        <w:rPr>
          <w:rFonts w:ascii="Univers 45 Light" w:hAnsi="Univers 45 Light"/>
        </w:rPr>
        <w:t xml:space="preserve">Queensland Health selected these three hospitals as they included a tertiary hospital, a medium sized hospital and a hospital with some rural services. These facilities have not been involved in any previous IFR’s. </w:t>
      </w:r>
    </w:p>
    <w:p w14:paraId="42E8AF65" w14:textId="77777777" w:rsidR="00360B9E" w:rsidRPr="0035558F" w:rsidRDefault="00360B9E" w:rsidP="00360B9E">
      <w:pPr>
        <w:pStyle w:val="Heading4"/>
        <w:numPr>
          <w:ilvl w:val="0"/>
          <w:numId w:val="0"/>
        </w:numPr>
        <w:ind w:left="720" w:hanging="720"/>
        <w:rPr>
          <w:rFonts w:ascii="Univers 45 Light" w:hAnsi="Univers 45 Light"/>
        </w:rPr>
      </w:pPr>
      <w:r w:rsidRPr="0035558F">
        <w:rPr>
          <w:rFonts w:ascii="Univers 45 Light" w:hAnsi="Univers 45 Light"/>
        </w:rPr>
        <w:t xml:space="preserve">Key initiatives since Round 18 NHCDC </w:t>
      </w:r>
    </w:p>
    <w:p w14:paraId="739D9A64" w14:textId="77777777" w:rsidR="00360B9E" w:rsidRPr="0035558F" w:rsidRDefault="00360B9E" w:rsidP="00360B9E">
      <w:pPr>
        <w:pStyle w:val="BodyText"/>
      </w:pPr>
      <w:r w:rsidRPr="0035558F">
        <w:rPr>
          <w:rFonts w:ascii="Univers 45 Light" w:hAnsi="Univers 45 Light"/>
        </w:rPr>
        <w:t>The following initiatives have been implemented since the Round 18 NHCDC submission:</w:t>
      </w:r>
    </w:p>
    <w:p w14:paraId="0038F354" w14:textId="77777777" w:rsidR="00360B9E" w:rsidRPr="0035558F" w:rsidRDefault="00360B9E" w:rsidP="00360B9E">
      <w:pPr>
        <w:pStyle w:val="BodyText"/>
        <w:numPr>
          <w:ilvl w:val="0"/>
          <w:numId w:val="53"/>
        </w:numPr>
        <w:tabs>
          <w:tab w:val="clear" w:pos="340"/>
          <w:tab w:val="num" w:pos="680"/>
        </w:tabs>
        <w:rPr>
          <w:rFonts w:ascii="Univers 45 Light" w:hAnsi="Univers 45 Light"/>
        </w:rPr>
      </w:pPr>
      <w:r w:rsidRPr="0035558F">
        <w:rPr>
          <w:rFonts w:ascii="Univers 45 Light" w:hAnsi="Univers 45 Light"/>
        </w:rPr>
        <w:t>In prior years, where costs were excluded for Transition II sites, all relevant overhead costs were mapped to goods and services. The revised process for Round 19, for excluded Transition II sites sees the total cost of these overheads costs allocated to cost records based on an allocation statistic relevant for each overhead cost area. For example, where there are overheads associated with Nursing Administration for Nursing Salaries and Wages, a percentage of these overheads are allocated to the relevant patient record. These overheads are then reported to their respective cost bucket.</w:t>
      </w:r>
    </w:p>
    <w:p w14:paraId="23DBA0E1" w14:textId="77777777" w:rsidR="00360B9E" w:rsidRPr="0035558F" w:rsidRDefault="00360B9E" w:rsidP="00360B9E">
      <w:pPr>
        <w:pStyle w:val="BodyText"/>
        <w:ind w:left="340"/>
        <w:rPr>
          <w:rFonts w:ascii="Univers 45 Light" w:hAnsi="Univers 45 Light"/>
        </w:rPr>
      </w:pPr>
      <w:r w:rsidRPr="0035558F">
        <w:rPr>
          <w:rFonts w:ascii="Univers 45 Light" w:hAnsi="Univers 45 Light"/>
        </w:rPr>
        <w:t xml:space="preserve">Further improvements for Round 19, see </w:t>
      </w:r>
      <w:r w:rsidR="00184A89" w:rsidRPr="0035558F">
        <w:rPr>
          <w:rFonts w:ascii="Univers 45 Light" w:hAnsi="Univers 45 Light"/>
        </w:rPr>
        <w:t>Queensland</w:t>
      </w:r>
      <w:r w:rsidRPr="0035558F">
        <w:rPr>
          <w:rFonts w:ascii="Univers 45 Light" w:hAnsi="Univers 45 Light"/>
        </w:rPr>
        <w:t xml:space="preserve"> Health undertake a full reconciliation of the system produced overhead cost amounts for each patient record to ensure that all overheads have been allocated.</w:t>
      </w:r>
    </w:p>
    <w:p w14:paraId="3BB79688" w14:textId="77777777" w:rsidR="00360B9E" w:rsidRPr="0035558F" w:rsidRDefault="00360B9E" w:rsidP="00360B9E">
      <w:pPr>
        <w:pStyle w:val="BodyText"/>
        <w:numPr>
          <w:ilvl w:val="0"/>
          <w:numId w:val="53"/>
        </w:numPr>
        <w:tabs>
          <w:tab w:val="clear" w:pos="340"/>
          <w:tab w:val="num" w:pos="680"/>
        </w:tabs>
        <w:rPr>
          <w:rFonts w:ascii="Univers 45 Light" w:hAnsi="Univers 45 Light"/>
        </w:rPr>
      </w:pPr>
      <w:r w:rsidRPr="0035558F">
        <w:rPr>
          <w:rFonts w:ascii="Univers 45 Light" w:hAnsi="Univers 45 Light"/>
        </w:rPr>
        <w:t>Improved reconciliation processes whereby Queensland Health undertook an end-to-end reconciliation process from General Ledger (GL) data through to final submission. In total there are seven stages:</w:t>
      </w:r>
    </w:p>
    <w:p w14:paraId="0D16A984" w14:textId="77777777" w:rsidR="00360B9E" w:rsidRPr="0035558F" w:rsidRDefault="00360B9E" w:rsidP="00360B9E">
      <w:pPr>
        <w:pStyle w:val="BodyText"/>
        <w:numPr>
          <w:ilvl w:val="0"/>
          <w:numId w:val="53"/>
        </w:numPr>
        <w:tabs>
          <w:tab w:val="clear" w:pos="340"/>
          <w:tab w:val="num" w:pos="680"/>
        </w:tabs>
        <w:ind w:left="680"/>
        <w:rPr>
          <w:rFonts w:ascii="Univers 45 Light" w:hAnsi="Univers 45 Light"/>
        </w:rPr>
      </w:pPr>
      <w:r w:rsidRPr="0035558F">
        <w:rPr>
          <w:rFonts w:ascii="Univers 45 Light" w:hAnsi="Univers 45 Light"/>
        </w:rPr>
        <w:t>Reconcile costing system general ledger (GL) load file to source GL data from the Decision Support System (DSS). HHS Costing and Dead ending process</w:t>
      </w:r>
    </w:p>
    <w:p w14:paraId="3971D2B8" w14:textId="77777777" w:rsidR="00360B9E" w:rsidRPr="0035558F" w:rsidRDefault="00360B9E" w:rsidP="00360B9E">
      <w:pPr>
        <w:pStyle w:val="BodyText"/>
        <w:numPr>
          <w:ilvl w:val="0"/>
          <w:numId w:val="53"/>
        </w:numPr>
        <w:tabs>
          <w:tab w:val="clear" w:pos="340"/>
          <w:tab w:val="num" w:pos="680"/>
        </w:tabs>
        <w:ind w:left="680"/>
        <w:rPr>
          <w:rFonts w:ascii="Univers 45 Light" w:hAnsi="Univers 45 Light"/>
        </w:rPr>
      </w:pPr>
      <w:r w:rsidRPr="0035558F">
        <w:rPr>
          <w:rFonts w:ascii="Univers 45 Light" w:hAnsi="Univers 45 Light"/>
        </w:rPr>
        <w:t>Initial Extraction</w:t>
      </w:r>
    </w:p>
    <w:p w14:paraId="5EADA54C" w14:textId="77777777" w:rsidR="00360B9E" w:rsidRPr="0035558F" w:rsidRDefault="00360B9E" w:rsidP="00360B9E">
      <w:pPr>
        <w:pStyle w:val="BodyText"/>
        <w:numPr>
          <w:ilvl w:val="0"/>
          <w:numId w:val="53"/>
        </w:numPr>
        <w:tabs>
          <w:tab w:val="clear" w:pos="340"/>
          <w:tab w:val="num" w:pos="680"/>
        </w:tabs>
        <w:ind w:left="680"/>
        <w:rPr>
          <w:rFonts w:ascii="Univers 45 Light" w:hAnsi="Univers 45 Light"/>
        </w:rPr>
      </w:pPr>
      <w:r w:rsidRPr="0035558F">
        <w:rPr>
          <w:rFonts w:ascii="Univers 45 Light" w:hAnsi="Univers 45 Light"/>
        </w:rPr>
        <w:t xml:space="preserve">Cost Type Category Validation. The Queensland Health Activity Costing Team completes </w:t>
      </w:r>
      <w:proofErr w:type="gramStart"/>
      <w:r w:rsidRPr="0035558F">
        <w:rPr>
          <w:rFonts w:ascii="Univers 45 Light" w:hAnsi="Univers 45 Light"/>
        </w:rPr>
        <w:t>a reconciliation</w:t>
      </w:r>
      <w:proofErr w:type="gramEnd"/>
      <w:r w:rsidRPr="0035558F">
        <w:rPr>
          <w:rFonts w:ascii="Univers 45 Light" w:hAnsi="Univers 45 Light"/>
        </w:rPr>
        <w:t xml:space="preserve"> as part of the final NHCDC data transformation process. </w:t>
      </w:r>
    </w:p>
    <w:p w14:paraId="46AB4740" w14:textId="77777777" w:rsidR="00360B9E" w:rsidRPr="0035558F" w:rsidRDefault="00360B9E" w:rsidP="00360B9E">
      <w:pPr>
        <w:pStyle w:val="BodyText"/>
        <w:numPr>
          <w:ilvl w:val="0"/>
          <w:numId w:val="53"/>
        </w:numPr>
        <w:tabs>
          <w:tab w:val="clear" w:pos="340"/>
          <w:tab w:val="num" w:pos="680"/>
        </w:tabs>
        <w:ind w:left="680"/>
        <w:rPr>
          <w:rFonts w:ascii="Univers 45 Light" w:hAnsi="Univers 45 Light"/>
        </w:rPr>
      </w:pPr>
      <w:r w:rsidRPr="0035558F">
        <w:rPr>
          <w:rFonts w:ascii="Univers 45 Light" w:hAnsi="Univers 45 Light"/>
        </w:rPr>
        <w:t>Virtual Patient Generator (VPG) Management. A reconciliation is completed by the Department of Health Activity Costing Team as part of the final NHCDC data transformation process.B2A/ Initial Cost Weight Report (Activity Based Funding (ABF) Costing Team)</w:t>
      </w:r>
    </w:p>
    <w:p w14:paraId="33D938A5" w14:textId="77777777" w:rsidR="00360B9E" w:rsidRPr="0035558F" w:rsidRDefault="00360B9E" w:rsidP="00360B9E">
      <w:pPr>
        <w:pStyle w:val="BodyText"/>
        <w:numPr>
          <w:ilvl w:val="0"/>
          <w:numId w:val="53"/>
        </w:numPr>
        <w:tabs>
          <w:tab w:val="clear" w:pos="340"/>
          <w:tab w:val="num" w:pos="680"/>
        </w:tabs>
        <w:ind w:left="680"/>
        <w:rPr>
          <w:rFonts w:ascii="Univers 45 Light" w:hAnsi="Univers 45 Light"/>
        </w:rPr>
      </w:pPr>
      <w:r w:rsidRPr="0035558F">
        <w:rPr>
          <w:rFonts w:ascii="Univers 45 Light" w:hAnsi="Univers 45 Light"/>
        </w:rPr>
        <w:t>Cost A/Cost C Final Submission (ABF Costing Team)</w:t>
      </w:r>
    </w:p>
    <w:p w14:paraId="2F5ED5FA" w14:textId="77777777" w:rsidR="00360B9E" w:rsidRPr="0035558F" w:rsidRDefault="00360B9E" w:rsidP="00360B9E">
      <w:pPr>
        <w:pStyle w:val="BodyText"/>
        <w:rPr>
          <w:rFonts w:ascii="Univers 45 Light" w:hAnsi="Univers 45 Light"/>
        </w:rPr>
      </w:pPr>
      <w:r w:rsidRPr="0035558F">
        <w:rPr>
          <w:rFonts w:ascii="Univers 45 Light" w:hAnsi="Univers 45 Light"/>
        </w:rPr>
        <w:t>Final reports are analysed by Queensland Health in conjunction with the HHS for:</w:t>
      </w:r>
    </w:p>
    <w:p w14:paraId="6443AEF6" w14:textId="77777777" w:rsidR="00360B9E" w:rsidRPr="0035558F" w:rsidRDefault="00360B9E" w:rsidP="00360B9E">
      <w:pPr>
        <w:pStyle w:val="BodyText"/>
        <w:numPr>
          <w:ilvl w:val="0"/>
          <w:numId w:val="53"/>
        </w:numPr>
        <w:tabs>
          <w:tab w:val="clear" w:pos="340"/>
          <w:tab w:val="num" w:pos="1020"/>
        </w:tabs>
        <w:ind w:left="680"/>
        <w:rPr>
          <w:rFonts w:ascii="Univers 45 Light" w:hAnsi="Univers 45 Light"/>
        </w:rPr>
      </w:pPr>
      <w:r w:rsidRPr="0035558F">
        <w:rPr>
          <w:rFonts w:ascii="Univers 45 Light" w:hAnsi="Univers 45 Light"/>
        </w:rPr>
        <w:t>ABF / Non ABF splits;</w:t>
      </w:r>
    </w:p>
    <w:p w14:paraId="139BF6BA" w14:textId="77777777" w:rsidR="00360B9E" w:rsidRPr="0035558F" w:rsidRDefault="00360B9E" w:rsidP="00360B9E">
      <w:pPr>
        <w:pStyle w:val="BodyText"/>
        <w:numPr>
          <w:ilvl w:val="0"/>
          <w:numId w:val="53"/>
        </w:numPr>
        <w:tabs>
          <w:tab w:val="clear" w:pos="340"/>
          <w:tab w:val="num" w:pos="1020"/>
        </w:tabs>
        <w:ind w:left="680"/>
        <w:rPr>
          <w:rFonts w:ascii="Univers 45 Light" w:hAnsi="Univers 45 Light"/>
        </w:rPr>
      </w:pPr>
      <w:r w:rsidRPr="0035558F">
        <w:rPr>
          <w:rFonts w:ascii="Univers 45 Light" w:hAnsi="Univers 45 Light"/>
        </w:rPr>
        <w:t>Public Hospital Establishments Collection data;</w:t>
      </w:r>
    </w:p>
    <w:p w14:paraId="6154EB80" w14:textId="77777777" w:rsidR="00360B9E" w:rsidRPr="0035558F" w:rsidRDefault="00360B9E" w:rsidP="00360B9E">
      <w:pPr>
        <w:pStyle w:val="BodyText"/>
        <w:numPr>
          <w:ilvl w:val="0"/>
          <w:numId w:val="53"/>
        </w:numPr>
        <w:tabs>
          <w:tab w:val="clear" w:pos="340"/>
          <w:tab w:val="num" w:pos="1020"/>
        </w:tabs>
        <w:ind w:left="680"/>
        <w:rPr>
          <w:rFonts w:ascii="Univers 45 Light" w:hAnsi="Univers 45 Light"/>
        </w:rPr>
      </w:pPr>
      <w:r w:rsidRPr="0035558F">
        <w:rPr>
          <w:rFonts w:ascii="Univers 45 Light" w:hAnsi="Univers 45 Light"/>
        </w:rPr>
        <w:t>Teaching, Training and Research reporting; and</w:t>
      </w:r>
    </w:p>
    <w:p w14:paraId="11DB749B" w14:textId="77777777" w:rsidR="00360B9E" w:rsidRPr="0035558F" w:rsidRDefault="00360B9E" w:rsidP="00360B9E">
      <w:pPr>
        <w:pStyle w:val="BodyText"/>
        <w:numPr>
          <w:ilvl w:val="0"/>
          <w:numId w:val="53"/>
        </w:numPr>
        <w:tabs>
          <w:tab w:val="clear" w:pos="340"/>
          <w:tab w:val="num" w:pos="1020"/>
        </w:tabs>
        <w:ind w:left="680"/>
        <w:rPr>
          <w:rFonts w:ascii="Univers 45 Light" w:hAnsi="Univers 45 Light"/>
        </w:rPr>
      </w:pPr>
      <w:r w:rsidRPr="0035558F">
        <w:rPr>
          <w:rFonts w:ascii="Univers 45 Light" w:hAnsi="Univers 45 Light"/>
        </w:rPr>
        <w:t>Activity matching.</w:t>
      </w:r>
    </w:p>
    <w:p w14:paraId="2B150F63" w14:textId="77777777" w:rsidR="00360B9E" w:rsidRPr="0035558F" w:rsidRDefault="00360B9E" w:rsidP="00360B9E">
      <w:pPr>
        <w:pStyle w:val="Heading2"/>
        <w:numPr>
          <w:ilvl w:val="1"/>
          <w:numId w:val="36"/>
        </w:numPr>
      </w:pPr>
      <w:bookmarkStart w:id="722" w:name="_Toc462996301"/>
      <w:bookmarkEnd w:id="721"/>
      <w:r w:rsidRPr="0035558F">
        <w:t>Gold Coast University Hospital</w:t>
      </w:r>
      <w:bookmarkEnd w:id="722"/>
    </w:p>
    <w:p w14:paraId="61FC21D4" w14:textId="77777777" w:rsidR="00360B9E" w:rsidRPr="0035558F" w:rsidRDefault="00360B9E" w:rsidP="00360B9E">
      <w:pPr>
        <w:pStyle w:val="Heading3"/>
        <w:numPr>
          <w:ilvl w:val="2"/>
          <w:numId w:val="36"/>
        </w:numPr>
        <w:tabs>
          <w:tab w:val="clear" w:pos="720"/>
          <w:tab w:val="num" w:pos="709"/>
          <w:tab w:val="num" w:pos="1713"/>
        </w:tabs>
        <w:ind w:left="1713" w:hanging="1713"/>
        <w:rPr>
          <w:rFonts w:ascii="Univers 45 Light" w:hAnsi="Univers 45 Light"/>
        </w:rPr>
      </w:pPr>
      <w:r w:rsidRPr="0035558F">
        <w:t>Overview</w:t>
      </w:r>
    </w:p>
    <w:p w14:paraId="20AAAC31" w14:textId="77777777" w:rsidR="00360B9E" w:rsidRPr="0035558F" w:rsidRDefault="00360B9E" w:rsidP="00360B9E">
      <w:pPr>
        <w:pStyle w:val="BodyText"/>
        <w:rPr>
          <w:rFonts w:ascii="Univers 45 Light" w:hAnsi="Univers 45 Light"/>
        </w:rPr>
      </w:pPr>
      <w:r w:rsidRPr="0035558F">
        <w:rPr>
          <w:rFonts w:ascii="Univers 45 Light" w:hAnsi="Univers 45 Light"/>
        </w:rPr>
        <w:t>The Gold Coast University Hospital (Gold Coast Hospital) is part of the Gold Coast Hospital and Health Service and is located in Southport. The hospital was relocated from its previous location in Broadbeach to a new purpose built facility and opened in September 2013. The hospital has approximately 750 overnight beds and provides a range of tertiary services including:</w:t>
      </w:r>
    </w:p>
    <w:p w14:paraId="4E9C9609" w14:textId="77777777" w:rsidR="00360B9E" w:rsidRPr="0035558F" w:rsidRDefault="00360B9E" w:rsidP="00360B9E">
      <w:pPr>
        <w:pStyle w:val="BodyText"/>
        <w:numPr>
          <w:ilvl w:val="0"/>
          <w:numId w:val="53"/>
        </w:numPr>
        <w:tabs>
          <w:tab w:val="clear" w:pos="340"/>
          <w:tab w:val="num" w:pos="680"/>
        </w:tabs>
        <w:rPr>
          <w:rFonts w:ascii="Univers 45 Light" w:hAnsi="Univers 45 Light"/>
        </w:rPr>
      </w:pPr>
      <w:r w:rsidRPr="0035558F">
        <w:rPr>
          <w:rFonts w:ascii="Univers 45 Light" w:hAnsi="Univers 45 Light"/>
        </w:rPr>
        <w:t>Emergency medicine;</w:t>
      </w:r>
    </w:p>
    <w:p w14:paraId="6834C6FC" w14:textId="77777777" w:rsidR="00360B9E" w:rsidRPr="0035558F" w:rsidRDefault="00360B9E" w:rsidP="00360B9E">
      <w:pPr>
        <w:pStyle w:val="BodyText"/>
        <w:numPr>
          <w:ilvl w:val="0"/>
          <w:numId w:val="53"/>
        </w:numPr>
        <w:tabs>
          <w:tab w:val="clear" w:pos="340"/>
          <w:tab w:val="num" w:pos="680"/>
        </w:tabs>
        <w:rPr>
          <w:rFonts w:ascii="Univers 45 Light" w:hAnsi="Univers 45 Light"/>
        </w:rPr>
      </w:pPr>
      <w:r w:rsidRPr="0035558F">
        <w:rPr>
          <w:rFonts w:ascii="Univers 45 Light" w:hAnsi="Univers 45 Light"/>
        </w:rPr>
        <w:t>Cardiology;</w:t>
      </w:r>
    </w:p>
    <w:p w14:paraId="4BC2AB15" w14:textId="77777777" w:rsidR="00360B9E" w:rsidRPr="0035558F" w:rsidRDefault="00360B9E" w:rsidP="00360B9E">
      <w:pPr>
        <w:pStyle w:val="BodyText"/>
        <w:numPr>
          <w:ilvl w:val="0"/>
          <w:numId w:val="53"/>
        </w:numPr>
        <w:tabs>
          <w:tab w:val="clear" w:pos="340"/>
          <w:tab w:val="num" w:pos="680"/>
        </w:tabs>
        <w:rPr>
          <w:rFonts w:ascii="Univers 45 Light" w:hAnsi="Univers 45 Light"/>
        </w:rPr>
      </w:pPr>
      <w:r w:rsidRPr="0035558F">
        <w:rPr>
          <w:rFonts w:ascii="Univers 45 Light" w:hAnsi="Univers 45 Light"/>
        </w:rPr>
        <w:t>Oncology;</w:t>
      </w:r>
    </w:p>
    <w:p w14:paraId="062A0FF0" w14:textId="77777777" w:rsidR="00360B9E" w:rsidRPr="0035558F" w:rsidRDefault="00360B9E" w:rsidP="00360B9E">
      <w:pPr>
        <w:pStyle w:val="BodyText"/>
        <w:numPr>
          <w:ilvl w:val="0"/>
          <w:numId w:val="53"/>
        </w:numPr>
        <w:tabs>
          <w:tab w:val="clear" w:pos="340"/>
          <w:tab w:val="num" w:pos="680"/>
        </w:tabs>
        <w:rPr>
          <w:rFonts w:ascii="Univers 45 Light" w:hAnsi="Univers 45 Light"/>
        </w:rPr>
      </w:pPr>
      <w:r w:rsidRPr="0035558F">
        <w:rPr>
          <w:rFonts w:ascii="Univers 45 Light" w:hAnsi="Univers 45 Light"/>
        </w:rPr>
        <w:t>Neurosurgery;</w:t>
      </w:r>
    </w:p>
    <w:p w14:paraId="16B20C5C" w14:textId="77777777" w:rsidR="00360B9E" w:rsidRPr="0035558F" w:rsidRDefault="00360B9E" w:rsidP="00360B9E">
      <w:pPr>
        <w:pStyle w:val="BodyText"/>
        <w:numPr>
          <w:ilvl w:val="0"/>
          <w:numId w:val="53"/>
        </w:numPr>
        <w:tabs>
          <w:tab w:val="clear" w:pos="340"/>
          <w:tab w:val="num" w:pos="680"/>
        </w:tabs>
        <w:rPr>
          <w:rFonts w:ascii="Univers 45 Light" w:hAnsi="Univers 45 Light"/>
        </w:rPr>
      </w:pPr>
      <w:r w:rsidRPr="0035558F">
        <w:rPr>
          <w:rFonts w:ascii="Univers 45 Light" w:hAnsi="Univers 45 Light"/>
        </w:rPr>
        <w:t>Obstetrics;</w:t>
      </w:r>
    </w:p>
    <w:p w14:paraId="4790D24E" w14:textId="77777777" w:rsidR="00360B9E" w:rsidRPr="0035558F" w:rsidRDefault="00360B9E" w:rsidP="00360B9E">
      <w:pPr>
        <w:pStyle w:val="BodyText"/>
        <w:numPr>
          <w:ilvl w:val="0"/>
          <w:numId w:val="53"/>
        </w:numPr>
        <w:tabs>
          <w:tab w:val="clear" w:pos="340"/>
          <w:tab w:val="num" w:pos="680"/>
        </w:tabs>
        <w:rPr>
          <w:rFonts w:ascii="Univers 45 Light" w:hAnsi="Univers 45 Light"/>
        </w:rPr>
      </w:pPr>
      <w:r w:rsidRPr="0035558F">
        <w:rPr>
          <w:rFonts w:ascii="Univers 45 Light" w:hAnsi="Univers 45 Light"/>
        </w:rPr>
        <w:t>Intensive neonatal care;</w:t>
      </w:r>
    </w:p>
    <w:p w14:paraId="19E0CC9C" w14:textId="77777777" w:rsidR="00360B9E" w:rsidRPr="0035558F" w:rsidRDefault="00360B9E" w:rsidP="00360B9E">
      <w:pPr>
        <w:pStyle w:val="BodyText"/>
        <w:numPr>
          <w:ilvl w:val="0"/>
          <w:numId w:val="53"/>
        </w:numPr>
        <w:tabs>
          <w:tab w:val="clear" w:pos="340"/>
          <w:tab w:val="num" w:pos="680"/>
        </w:tabs>
        <w:rPr>
          <w:rFonts w:ascii="Univers 45 Light" w:hAnsi="Univers 45 Light"/>
        </w:rPr>
      </w:pPr>
      <w:r w:rsidRPr="0035558F">
        <w:rPr>
          <w:rFonts w:ascii="Univers 45 Light" w:hAnsi="Univers 45 Light"/>
        </w:rPr>
        <w:t>Aged and dementia care; and</w:t>
      </w:r>
    </w:p>
    <w:p w14:paraId="60164114" w14:textId="77777777" w:rsidR="00360B9E" w:rsidRPr="0035558F" w:rsidRDefault="00360B9E" w:rsidP="00360B9E">
      <w:pPr>
        <w:pStyle w:val="BodyText"/>
        <w:numPr>
          <w:ilvl w:val="0"/>
          <w:numId w:val="53"/>
        </w:numPr>
        <w:tabs>
          <w:tab w:val="clear" w:pos="340"/>
          <w:tab w:val="num" w:pos="680"/>
        </w:tabs>
        <w:rPr>
          <w:rFonts w:ascii="Univers 45 Light" w:hAnsi="Univers 45 Light"/>
        </w:rPr>
      </w:pPr>
      <w:r w:rsidRPr="0035558F">
        <w:rPr>
          <w:rFonts w:ascii="Univers 45 Light" w:hAnsi="Univers 45 Light"/>
        </w:rPr>
        <w:t>Mental health services.</w:t>
      </w:r>
    </w:p>
    <w:p w14:paraId="50CB9640" w14:textId="77777777" w:rsidR="00360B9E" w:rsidRPr="0035558F" w:rsidRDefault="00360B9E" w:rsidP="00360B9E">
      <w:pPr>
        <w:pStyle w:val="BodyText"/>
        <w:rPr>
          <w:rFonts w:ascii="Univers 45 Light" w:hAnsi="Univers 45 Light"/>
        </w:rPr>
      </w:pPr>
      <w:r w:rsidRPr="0035558F">
        <w:rPr>
          <w:rFonts w:ascii="Univers 45 Light" w:hAnsi="Univers 45 Light"/>
        </w:rPr>
        <w:t xml:space="preserve">Gold Coast Hospital is one of Queensland's largest clinical teaching and research facilities. Gold Coast Hospital provides specialised health services to meet the needs of patients as well as the learning requirements of future clinicians. Additionally, the Gold Coast Hospital Foundation, based at the Gold Coast </w:t>
      </w:r>
      <w:r w:rsidR="005F7C9D" w:rsidRPr="0035558F">
        <w:rPr>
          <w:rFonts w:ascii="Univers 45 Light" w:hAnsi="Univers 45 Light"/>
        </w:rPr>
        <w:t>H</w:t>
      </w:r>
      <w:r w:rsidRPr="0035558F">
        <w:rPr>
          <w:rFonts w:ascii="Univers 45 Light" w:hAnsi="Univers 45 Light"/>
        </w:rPr>
        <w:t>ospital is dedicated to fundraising to support Gold Coast Health research and education activities.</w:t>
      </w:r>
      <w:r w:rsidRPr="0035558F">
        <w:rPr>
          <w:rStyle w:val="FootnoteReference"/>
          <w:rFonts w:ascii="Univers 45 Light" w:hAnsi="Univers 45 Light"/>
        </w:rPr>
        <w:footnoteReference w:id="9"/>
      </w:r>
    </w:p>
    <w:p w14:paraId="2D4FE400" w14:textId="77777777" w:rsidR="00360B9E" w:rsidRPr="0035558F" w:rsidRDefault="00360B9E" w:rsidP="00360B9E">
      <w:pPr>
        <w:pStyle w:val="BodyText"/>
        <w:rPr>
          <w:rFonts w:ascii="Univers 45 Light" w:hAnsi="Univers 45 Light"/>
        </w:rPr>
      </w:pPr>
      <w:r w:rsidRPr="0035558F">
        <w:rPr>
          <w:rFonts w:ascii="Univers 45 Light" w:hAnsi="Univers 45 Light"/>
        </w:rPr>
        <w:t>In 2014-15, the HHS employed approximately 6,400 full time equivalent staff with a total expenditure of $1.149 billion.</w:t>
      </w:r>
    </w:p>
    <w:p w14:paraId="6CEAAA2A" w14:textId="77777777" w:rsidR="00360B9E" w:rsidRPr="0035558F" w:rsidRDefault="00360B9E" w:rsidP="00360B9E">
      <w:pPr>
        <w:pStyle w:val="BodyText"/>
        <w:rPr>
          <w:rFonts w:ascii="Univers 45 Light" w:hAnsi="Univers 45 Light"/>
        </w:rPr>
      </w:pPr>
      <w:r w:rsidRPr="0035558F">
        <w:rPr>
          <w:rFonts w:ascii="Univers 45 Light" w:hAnsi="Univers 45 Light"/>
        </w:rPr>
        <w:t>Gold Coast Hospital uses PPM2 software after moving from Transition II three years ago. The hospital runs the PPM cost model weekly to allow for regular monitoring of feeder systems and data issues. The HHS provides the Funding and Costing unit with direct access to PPM2 GL data and all activity including raw and NHCDC format cost outputs to facilitate review and extraction on demand.</w:t>
      </w:r>
    </w:p>
    <w:p w14:paraId="018F091E" w14:textId="77777777" w:rsidR="00360B9E" w:rsidRPr="0035558F" w:rsidRDefault="00360B9E" w:rsidP="00360B9E">
      <w:pPr>
        <w:pStyle w:val="Heading3"/>
        <w:numPr>
          <w:ilvl w:val="2"/>
          <w:numId w:val="36"/>
        </w:numPr>
        <w:tabs>
          <w:tab w:val="clear" w:pos="720"/>
          <w:tab w:val="num" w:pos="709"/>
          <w:tab w:val="num" w:pos="1713"/>
        </w:tabs>
        <w:ind w:left="1713" w:hanging="1713"/>
        <w:rPr>
          <w:rFonts w:ascii="Univers 45 Light" w:hAnsi="Univers 45 Light"/>
        </w:rPr>
      </w:pPr>
      <w:r w:rsidRPr="0035558F">
        <w:t>Financial data</w:t>
      </w:r>
    </w:p>
    <w:p w14:paraId="675D811D" w14:textId="77777777" w:rsidR="00360B9E" w:rsidRPr="0035558F" w:rsidRDefault="00360B9E" w:rsidP="00360B9E">
      <w:pPr>
        <w:spacing w:before="120" w:after="120" w:line="280" w:lineRule="atLeast"/>
        <w:jc w:val="both"/>
        <w:rPr>
          <w:rFonts w:ascii="Univers 45 Light" w:hAnsi="Univers 45 Light"/>
        </w:rPr>
      </w:pPr>
      <w:r w:rsidRPr="0035558F">
        <w:rPr>
          <w:rFonts w:ascii="Univers 45 Light" w:hAnsi="Univers 45 Light"/>
        </w:rPr>
        <w:t>For the Round 19 IFR, the data collection templates were completed and submitted by the Department’s HHS Costing and Funding Unit on behalf of the Gold Coast Hospital. Representatives from the HHS Costing and Funding Unit attended and participated in consultation process during the review, as well as senior costing staff from the Gold Coast Hospital.</w:t>
      </w:r>
    </w:p>
    <w:p w14:paraId="092F1EBD" w14:textId="688B6CA8" w:rsidR="00360B9E" w:rsidRPr="0035558F" w:rsidRDefault="00360B9E" w:rsidP="00360B9E">
      <w:pPr>
        <w:spacing w:before="120" w:after="120" w:line="280" w:lineRule="atLeast"/>
        <w:jc w:val="both"/>
        <w:rPr>
          <w:rFonts w:ascii="Univers 45 Light" w:hAnsi="Univers 45 Light"/>
          <w:szCs w:val="22"/>
        </w:rPr>
      </w:pPr>
      <w:r w:rsidRPr="0035558F">
        <w:rPr>
          <w:rFonts w:ascii="Univers 45 Light" w:hAnsi="Univers 45 Light"/>
        </w:rPr>
        <w:fldChar w:fldCharType="begin"/>
      </w:r>
      <w:r w:rsidRPr="0035558F">
        <w:rPr>
          <w:rFonts w:ascii="Univers 45 Light" w:hAnsi="Univers 45 Light"/>
        </w:rPr>
        <w:instrText xml:space="preserve"> REF _Ref433205697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38</w:t>
      </w:r>
      <w:r w:rsidRPr="0035558F">
        <w:rPr>
          <w:rFonts w:ascii="Univers 45 Light" w:hAnsi="Univers 45 Light"/>
        </w:rPr>
        <w:fldChar w:fldCharType="end"/>
      </w:r>
      <w:r w:rsidRPr="0035558F">
        <w:rPr>
          <w:rFonts w:ascii="Univers 45 Light" w:hAnsi="Univers 45 Light"/>
        </w:rPr>
        <w:t xml:space="preserve"> reflects a summary of the Gold Coast Hospital’s costs, from the original extract from the GL through to the final NHCDC submission for the hospital for Round 19.</w:t>
      </w:r>
    </w:p>
    <w:p w14:paraId="6FBAF87F" w14:textId="77777777" w:rsidR="00360B9E" w:rsidRPr="0035558F" w:rsidRDefault="00360B9E" w:rsidP="00360B9E">
      <w:pPr>
        <w:spacing w:line="240" w:lineRule="auto"/>
        <w:rPr>
          <w:rFonts w:ascii="Univers 45 Light" w:hAnsi="Univers 45 Light"/>
          <w:bCs/>
          <w:i/>
        </w:rPr>
        <w:sectPr w:rsidR="00360B9E" w:rsidRPr="0035558F">
          <w:endnotePr>
            <w:numFmt w:val="decimal"/>
          </w:endnotePr>
          <w:pgSz w:w="11907" w:h="16840"/>
          <w:pgMar w:top="1964" w:right="1474" w:bottom="1588" w:left="1474" w:header="958" w:footer="737" w:gutter="454"/>
          <w:cols w:space="720"/>
        </w:sectPr>
      </w:pPr>
    </w:p>
    <w:p w14:paraId="72DC170C" w14:textId="77777777" w:rsidR="00360B9E" w:rsidRPr="0035558F" w:rsidRDefault="00360B9E" w:rsidP="00360B9E">
      <w:pPr>
        <w:keepNext/>
        <w:spacing w:before="120" w:after="120"/>
        <w:rPr>
          <w:rFonts w:ascii="Univers 45 Light" w:hAnsi="Univers 45 Light"/>
          <w:bCs/>
          <w:i/>
        </w:rPr>
      </w:pPr>
      <w:bookmarkStart w:id="723" w:name="_Ref433205697"/>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38</w:t>
      </w:r>
      <w:r w:rsidRPr="0035558F">
        <w:fldChar w:fldCharType="end"/>
      </w:r>
      <w:bookmarkEnd w:id="723"/>
      <w:r w:rsidRPr="0035558F">
        <w:rPr>
          <w:rFonts w:ascii="Univers 45 Light" w:hAnsi="Univers 45 Light"/>
          <w:bCs/>
          <w:i/>
        </w:rPr>
        <w:t xml:space="preserve"> – </w:t>
      </w:r>
      <w:proofErr w:type="gramStart"/>
      <w:r w:rsidRPr="0035558F">
        <w:rPr>
          <w:rFonts w:ascii="Univers 45 Light" w:hAnsi="Univers 45 Light"/>
          <w:bCs/>
          <w:i/>
        </w:rPr>
        <w:t>Round 19 NHCDC Reconciliation – Gold Coast University Hospital</w:t>
      </w:r>
      <w:proofErr w:type="gramEnd"/>
      <w:r w:rsidRPr="0035558F">
        <w:rPr>
          <w:rFonts w:ascii="Univers 45 Light" w:hAnsi="Univers 45 Light"/>
          <w:bCs/>
          <w:i/>
        </w:rPr>
        <w:t xml:space="preserve"> </w:t>
      </w:r>
    </w:p>
    <w:p w14:paraId="006D0B65" w14:textId="77777777" w:rsidR="00360B9E" w:rsidRPr="0035558F" w:rsidRDefault="00360B9E" w:rsidP="00360B9E">
      <w:pPr>
        <w:spacing w:before="120" w:after="120"/>
        <w:rPr>
          <w:rFonts w:ascii="Univers 45 Light" w:hAnsi="Univers 45 Light"/>
          <w:bCs/>
          <w:i/>
        </w:rPr>
      </w:pPr>
      <w:r w:rsidRPr="0035558F">
        <w:rPr>
          <w:noProof/>
          <w:lang w:eastAsia="en-AU"/>
        </w:rPr>
        <w:drawing>
          <wp:inline distT="0" distB="0" distL="0" distR="0" wp14:anchorId="5F41FC0D" wp14:editId="1AC18BBA">
            <wp:extent cx="8439150" cy="3670300"/>
            <wp:effectExtent l="0" t="0" r="0" b="6350"/>
            <wp:docPr id="11" name="Picture 11" descr="This table presents the financial reconciliation of expenditure for Round 19 for Gold Coast University Hospital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section in the report explains each item in more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8439150" cy="3670300"/>
                    </a:xfrm>
                    <a:prstGeom prst="rect">
                      <a:avLst/>
                    </a:prstGeom>
                    <a:noFill/>
                    <a:ln>
                      <a:noFill/>
                    </a:ln>
                  </pic:spPr>
                </pic:pic>
              </a:graphicData>
            </a:graphic>
          </wp:inline>
        </w:drawing>
      </w:r>
    </w:p>
    <w:p w14:paraId="725AC1AF" w14:textId="77777777" w:rsidR="00360B9E" w:rsidRPr="0035558F" w:rsidRDefault="00360B9E" w:rsidP="00360B9E">
      <w:pPr>
        <w:rPr>
          <w:rFonts w:ascii="Univers 45 Light" w:hAnsi="Univers 45 Light"/>
          <w:bCs/>
          <w:i/>
          <w:sz w:val="16"/>
          <w:szCs w:val="16"/>
        </w:rPr>
      </w:pPr>
      <w:r w:rsidRPr="0035558F">
        <w:rPr>
          <w:rFonts w:ascii="Univers 45 Light" w:hAnsi="Univers 45 Light"/>
          <w:bCs/>
          <w:i/>
          <w:sz w:val="16"/>
          <w:szCs w:val="16"/>
        </w:rPr>
        <w:t>Source: KPMG based on data supplied by Gold Coast Hospital, jurisdiction and IHPA</w:t>
      </w:r>
    </w:p>
    <w:p w14:paraId="1EC545EC" w14:textId="77777777" w:rsidR="00360B9E" w:rsidRPr="0035558F" w:rsidRDefault="00360B9E" w:rsidP="00360B9E">
      <w:pPr>
        <w:rPr>
          <w:rFonts w:ascii="Univers 45 Light" w:hAnsi="Univers 45 Light"/>
          <w:bCs/>
          <w:i/>
          <w:sz w:val="16"/>
          <w:szCs w:val="16"/>
        </w:rPr>
      </w:pPr>
      <w:r w:rsidRPr="0035558F">
        <w:rPr>
          <w:rFonts w:ascii="Univers 45 Light" w:hAnsi="Univers 45 Light"/>
          <w:bCs/>
          <w:i/>
          <w:sz w:val="16"/>
          <w:szCs w:val="16"/>
        </w:rPr>
        <w:t>* As WIP from prior years expenditure relates to prior year costs, this percentage excludes the $8.64 million from the calculation</w:t>
      </w:r>
    </w:p>
    <w:p w14:paraId="11182A9B" w14:textId="77777777" w:rsidR="00360B9E" w:rsidRPr="0035558F" w:rsidRDefault="00360B9E" w:rsidP="00360B9E">
      <w:pPr>
        <w:rPr>
          <w:rFonts w:ascii="Univers 45 Light" w:hAnsi="Univers 45 Light"/>
          <w:bCs/>
          <w:i/>
          <w:sz w:val="16"/>
          <w:szCs w:val="16"/>
        </w:rPr>
      </w:pPr>
      <w:r w:rsidRPr="0035558F">
        <w:rPr>
          <w:rFonts w:ascii="Univers 45 Light" w:hAnsi="Univers 45 Light"/>
          <w:bCs/>
          <w:i/>
          <w:sz w:val="16"/>
          <w:szCs w:val="16"/>
        </w:rPr>
        <w:t xml:space="preserve">^ These figures include admitted emergency costs. </w:t>
      </w:r>
    </w:p>
    <w:p w14:paraId="672734CD" w14:textId="77777777" w:rsidR="00360B9E" w:rsidRPr="0035558F" w:rsidRDefault="00360B9E" w:rsidP="00360B9E">
      <w:pPr>
        <w:spacing w:line="240" w:lineRule="auto"/>
        <w:rPr>
          <w:rFonts w:ascii="Univers 45 Light" w:hAnsi="Univers 45 Light"/>
          <w:bCs/>
          <w:i/>
          <w:sz w:val="16"/>
          <w:szCs w:val="16"/>
        </w:rPr>
        <w:sectPr w:rsidR="00360B9E" w:rsidRPr="0035558F">
          <w:endnotePr>
            <w:numFmt w:val="decimal"/>
          </w:endnotePr>
          <w:pgSz w:w="16840" w:h="11907" w:orient="landscape"/>
          <w:pgMar w:top="1474" w:right="1964" w:bottom="1474" w:left="1588" w:header="958" w:footer="737" w:gutter="454"/>
          <w:cols w:space="720"/>
        </w:sectPr>
      </w:pPr>
    </w:p>
    <w:p w14:paraId="66219B06" w14:textId="77777777" w:rsidR="00360B9E" w:rsidRPr="0035558F" w:rsidRDefault="00360B9E" w:rsidP="00360B9E">
      <w:pPr>
        <w:pStyle w:val="Heading4"/>
        <w:numPr>
          <w:ilvl w:val="0"/>
          <w:numId w:val="0"/>
        </w:numPr>
        <w:ind w:left="720" w:hanging="720"/>
        <w:rPr>
          <w:rFonts w:ascii="Univers 45 Light" w:hAnsi="Univers 45 Light"/>
        </w:rPr>
      </w:pPr>
      <w:r w:rsidRPr="0035558F">
        <w:rPr>
          <w:rFonts w:ascii="Univers 45 Light" w:hAnsi="Univers 45 Light"/>
        </w:rPr>
        <w:t>Explanation of reconciliation items</w:t>
      </w:r>
    </w:p>
    <w:p w14:paraId="32452D5E" w14:textId="77777777" w:rsidR="00360B9E" w:rsidRPr="0035558F" w:rsidRDefault="00360B9E" w:rsidP="00360B9E">
      <w:pPr>
        <w:pStyle w:val="BodyText"/>
        <w:rPr>
          <w:rFonts w:ascii="Univers 45 Light" w:hAnsi="Univers 45 Light"/>
        </w:rPr>
      </w:pPr>
      <w:r w:rsidRPr="0035558F">
        <w:rPr>
          <w:rFonts w:ascii="Univers 45 Light" w:hAnsi="Univers 45 Light"/>
        </w:rPr>
        <w:t>This section discusses each of the reconciliation items including adjustments, inclusions and exclusions to the financial data. The information is based on the templates submitted for Gold Coast Hospital and face-to-face review discussions.</w:t>
      </w:r>
    </w:p>
    <w:p w14:paraId="22EA301D" w14:textId="77777777" w:rsidR="00360B9E" w:rsidRPr="0035558F" w:rsidRDefault="00360B9E" w:rsidP="00360B9E">
      <w:pPr>
        <w:keepNext/>
        <w:spacing w:before="120" w:after="120"/>
        <w:rPr>
          <w:rFonts w:ascii="Univers 45 Light" w:hAnsi="Univers 45 Light"/>
          <w:bCs/>
          <w:i/>
        </w:rPr>
      </w:pPr>
      <w:r w:rsidRPr="0035558F">
        <w:rPr>
          <w:rFonts w:ascii="Univers 45 Light" w:hAnsi="Univers 45 Light"/>
          <w:bCs/>
          <w:i/>
        </w:rPr>
        <w:t xml:space="preserve">Item </w:t>
      </w:r>
      <w:proofErr w:type="gramStart"/>
      <w:r w:rsidRPr="0035558F">
        <w:rPr>
          <w:rFonts w:ascii="Univers 45 Light" w:hAnsi="Univers 45 Light"/>
          <w:bCs/>
          <w:i/>
        </w:rPr>
        <w:t>A</w:t>
      </w:r>
      <w:proofErr w:type="gramEnd"/>
      <w:r w:rsidRPr="0035558F">
        <w:rPr>
          <w:rFonts w:ascii="Univers 45 Light" w:hAnsi="Univers 45 Light"/>
          <w:bCs/>
          <w:i/>
        </w:rPr>
        <w:t xml:space="preserve"> – General Ledger</w:t>
      </w:r>
    </w:p>
    <w:p w14:paraId="0D448E86" w14:textId="77777777" w:rsidR="00360B9E" w:rsidRPr="0035558F" w:rsidRDefault="00360B9E" w:rsidP="00360B9E">
      <w:pPr>
        <w:pStyle w:val="BodyText"/>
        <w:rPr>
          <w:rFonts w:ascii="Univers 45 Light" w:hAnsi="Univers 45 Light"/>
        </w:rPr>
      </w:pPr>
      <w:r w:rsidRPr="0035558F">
        <w:rPr>
          <w:rFonts w:ascii="Univers 45 Light" w:hAnsi="Univers 45 Light"/>
        </w:rPr>
        <w:t>The final GL amount extracted by Queensland Health from the costing system totalled $1.142 billion. This amount reflected the total expenditure for the Gold Coast Hospital and Health Service, which includes Gold Coast Hospital. This amount did not reconcile to the total expenditure reported in the 2014-15 financial statements for the Gold Coast HHS, i.e. $1.149 billion. The $6.82 million variance (0.6 percent of the HHS GL) related to:</w:t>
      </w:r>
    </w:p>
    <w:p w14:paraId="1A1C50D2" w14:textId="77777777" w:rsidR="00360B9E" w:rsidRPr="0035558F" w:rsidRDefault="00360B9E" w:rsidP="00360B9E">
      <w:pPr>
        <w:pStyle w:val="ListBullet"/>
        <w:numPr>
          <w:ilvl w:val="0"/>
          <w:numId w:val="52"/>
        </w:numPr>
        <w:tabs>
          <w:tab w:val="clear" w:pos="340"/>
          <w:tab w:val="num" w:pos="1020"/>
        </w:tabs>
        <w:ind w:left="426" w:hanging="426"/>
        <w:rPr>
          <w:rFonts w:ascii="Univers 45 Light" w:hAnsi="Univers 45 Light"/>
        </w:rPr>
      </w:pPr>
      <w:r w:rsidRPr="0035558F">
        <w:rPr>
          <w:rFonts w:ascii="Univers 45 Light" w:hAnsi="Univers 45 Light"/>
        </w:rPr>
        <w:t>Differences between the classifications of five account codes in the DSS system compared to the costing GL</w:t>
      </w:r>
      <w:r w:rsidR="00B30E57" w:rsidRPr="0035558F">
        <w:rPr>
          <w:rFonts w:ascii="Univers 45 Light" w:hAnsi="Univers 45 Light"/>
        </w:rPr>
        <w:t xml:space="preserve">. </w:t>
      </w:r>
      <w:r w:rsidRPr="0035558F">
        <w:rPr>
          <w:rFonts w:ascii="Univers 45 Light" w:hAnsi="Univers 45 Light"/>
        </w:rPr>
        <w:t>In DSS, these items are accounted for as revenue whereas in the costing GL they are recognised as expenditure recoups</w:t>
      </w:r>
      <w:r w:rsidR="00B30E57" w:rsidRPr="0035558F">
        <w:rPr>
          <w:rFonts w:ascii="Univers 45 Light" w:hAnsi="Univers 45 Light"/>
        </w:rPr>
        <w:t xml:space="preserve">. </w:t>
      </w:r>
      <w:r w:rsidRPr="0035558F">
        <w:rPr>
          <w:rFonts w:ascii="Univers 45 Light" w:hAnsi="Univers 45 Light"/>
        </w:rPr>
        <w:t>This difference accounted fo</w:t>
      </w:r>
      <w:r w:rsidR="00374BAE" w:rsidRPr="0035558F">
        <w:rPr>
          <w:rFonts w:ascii="Univers 45 Light" w:hAnsi="Univers 45 Light"/>
        </w:rPr>
        <w:t>r $3.64 million of the variance</w:t>
      </w:r>
    </w:p>
    <w:p w14:paraId="4B554D39" w14:textId="77777777" w:rsidR="00360B9E" w:rsidRPr="0035558F" w:rsidRDefault="00360B9E" w:rsidP="00360B9E">
      <w:pPr>
        <w:pStyle w:val="ListBullet"/>
        <w:numPr>
          <w:ilvl w:val="0"/>
          <w:numId w:val="52"/>
        </w:numPr>
        <w:tabs>
          <w:tab w:val="clear" w:pos="340"/>
          <w:tab w:val="num" w:pos="1020"/>
        </w:tabs>
        <w:ind w:left="426" w:hanging="426"/>
        <w:rPr>
          <w:rFonts w:ascii="Univers 45 Light" w:hAnsi="Univers 45 Light"/>
        </w:rPr>
      </w:pPr>
      <w:r w:rsidRPr="0035558F">
        <w:rPr>
          <w:rFonts w:ascii="Univers 45 Light" w:hAnsi="Univers 45 Light"/>
        </w:rPr>
        <w:t>Cost centre 738999 – Capital Works – $3.19 million</w:t>
      </w:r>
    </w:p>
    <w:p w14:paraId="228061BF" w14:textId="77777777" w:rsidR="00360B9E" w:rsidRPr="0035558F" w:rsidRDefault="00360B9E" w:rsidP="00360B9E">
      <w:pPr>
        <w:pStyle w:val="ListBullet"/>
        <w:numPr>
          <w:ilvl w:val="0"/>
          <w:numId w:val="52"/>
        </w:numPr>
        <w:tabs>
          <w:tab w:val="clear" w:pos="340"/>
          <w:tab w:val="num" w:pos="1020"/>
        </w:tabs>
        <w:ind w:left="426" w:hanging="426"/>
        <w:rPr>
          <w:rFonts w:ascii="Univers 45 Light" w:hAnsi="Univers 45 Light"/>
        </w:rPr>
      </w:pPr>
      <w:r w:rsidRPr="0035558F">
        <w:rPr>
          <w:rFonts w:ascii="Univers 45 Light" w:hAnsi="Univers 45 Light"/>
        </w:rPr>
        <w:t xml:space="preserve">Minor </w:t>
      </w:r>
      <w:r w:rsidR="0027363C" w:rsidRPr="0035558F">
        <w:rPr>
          <w:rFonts w:ascii="Univers 45 Light" w:hAnsi="Univers 45 Light"/>
        </w:rPr>
        <w:t>variances due</w:t>
      </w:r>
      <w:r w:rsidRPr="0035558F">
        <w:rPr>
          <w:rFonts w:ascii="Univers 45 Light" w:hAnsi="Univers 45 Light"/>
        </w:rPr>
        <w:t xml:space="preserve"> to timing differences – $4,157</w:t>
      </w:r>
      <w:r w:rsidR="00374BAE" w:rsidRPr="0035558F">
        <w:rPr>
          <w:rFonts w:ascii="Univers 45 Light" w:hAnsi="Univers 45 Light"/>
        </w:rPr>
        <w:t>.</w:t>
      </w:r>
    </w:p>
    <w:p w14:paraId="32328E4A" w14:textId="77777777" w:rsidR="00360B9E" w:rsidRPr="0035558F" w:rsidRDefault="00360B9E" w:rsidP="00360B9E">
      <w:pPr>
        <w:keepNext/>
        <w:spacing w:before="120" w:after="120"/>
        <w:rPr>
          <w:rFonts w:ascii="Univers 45 Light" w:hAnsi="Univers 45 Light"/>
          <w:bCs/>
          <w:i/>
        </w:rPr>
      </w:pPr>
      <w:r w:rsidRPr="0035558F">
        <w:rPr>
          <w:rFonts w:ascii="Univers 45 Light" w:hAnsi="Univers 45 Light"/>
          <w:bCs/>
          <w:i/>
        </w:rPr>
        <w:t>Item B – Adjustments to the GL</w:t>
      </w:r>
    </w:p>
    <w:p w14:paraId="588985AC" w14:textId="77777777" w:rsidR="00360B9E" w:rsidRPr="0035558F" w:rsidRDefault="00360B9E" w:rsidP="00360B9E">
      <w:pPr>
        <w:pStyle w:val="BodyText"/>
        <w:rPr>
          <w:rFonts w:ascii="Univers 45 Light" w:hAnsi="Univers 45 Light"/>
        </w:rPr>
      </w:pPr>
      <w:r w:rsidRPr="0035558F">
        <w:rPr>
          <w:rFonts w:ascii="Univers 45 Light" w:hAnsi="Univers 45 Light"/>
        </w:rPr>
        <w:t>Exclusions were made to the GL of approximately $13.27 million, these are defined as ‘dead ended’ costs and are made up of services that are defined as out of scope for patient costing by the Australian Hospital Patient Costing Standards (AHPCS)</w:t>
      </w:r>
      <w:r w:rsidR="00F1402F" w:rsidRPr="0035558F">
        <w:rPr>
          <w:rFonts w:ascii="Univers 45 Light" w:hAnsi="Univers 45 Light"/>
        </w:rPr>
        <w:t xml:space="preserve"> Version 3.1</w:t>
      </w:r>
      <w:r w:rsidRPr="0035558F">
        <w:rPr>
          <w:rFonts w:ascii="Univers 45 Light" w:hAnsi="Univers 45 Light"/>
        </w:rPr>
        <w:t>. The items are summarised below:</w:t>
      </w:r>
    </w:p>
    <w:p w14:paraId="2ED9FAB1" w14:textId="77777777" w:rsidR="00360B9E" w:rsidRPr="0035558F" w:rsidRDefault="00360B9E" w:rsidP="00360B9E">
      <w:pPr>
        <w:pStyle w:val="ListBullet"/>
        <w:numPr>
          <w:ilvl w:val="0"/>
          <w:numId w:val="52"/>
        </w:numPr>
        <w:tabs>
          <w:tab w:val="clear" w:pos="340"/>
          <w:tab w:val="num" w:pos="1020"/>
        </w:tabs>
        <w:ind w:left="426" w:hanging="426"/>
        <w:rPr>
          <w:rFonts w:ascii="Univers 45 Light" w:hAnsi="Univers 45 Light"/>
        </w:rPr>
      </w:pPr>
      <w:r w:rsidRPr="0035558F">
        <w:rPr>
          <w:rFonts w:ascii="Univers 45 Light" w:hAnsi="Univers 45 Light"/>
        </w:rPr>
        <w:t>Cost Centres related to the transition from the Gold Coast Hospital to the new Gold Coast University Hospital (Area IFIN07) – $2.34 million</w:t>
      </w:r>
    </w:p>
    <w:p w14:paraId="7B731EA8" w14:textId="77777777" w:rsidR="00360B9E" w:rsidRPr="0035558F" w:rsidRDefault="00360B9E" w:rsidP="00360B9E">
      <w:pPr>
        <w:pStyle w:val="ListBullet"/>
        <w:numPr>
          <w:ilvl w:val="0"/>
          <w:numId w:val="52"/>
        </w:numPr>
        <w:tabs>
          <w:tab w:val="clear" w:pos="340"/>
          <w:tab w:val="num" w:pos="1020"/>
        </w:tabs>
        <w:ind w:left="426" w:hanging="426"/>
        <w:rPr>
          <w:rFonts w:ascii="Univers 45 Light" w:hAnsi="Univers 45 Light"/>
        </w:rPr>
      </w:pPr>
      <w:r w:rsidRPr="0035558F">
        <w:rPr>
          <w:rFonts w:ascii="Univers 45 Light" w:hAnsi="Univers 45 Light"/>
        </w:rPr>
        <w:t>Dead-ended cost centres - $3.57 million. The majority of this amount related to the impact of the Revaluation Decreme</w:t>
      </w:r>
      <w:r w:rsidR="00374BAE" w:rsidRPr="0035558F">
        <w:rPr>
          <w:rFonts w:ascii="Univers 45 Light" w:hAnsi="Univers 45 Light"/>
        </w:rPr>
        <w:t>nt on Building ($3.43 million)</w:t>
      </w:r>
    </w:p>
    <w:p w14:paraId="0A6C0261" w14:textId="77777777" w:rsidR="00360B9E" w:rsidRPr="0035558F" w:rsidRDefault="00360B9E" w:rsidP="00360B9E">
      <w:pPr>
        <w:pStyle w:val="ListBullet"/>
        <w:numPr>
          <w:ilvl w:val="0"/>
          <w:numId w:val="52"/>
        </w:numPr>
        <w:tabs>
          <w:tab w:val="clear" w:pos="340"/>
          <w:tab w:val="num" w:pos="1020"/>
        </w:tabs>
        <w:ind w:left="426" w:hanging="426"/>
        <w:rPr>
          <w:rFonts w:ascii="Univers 45 Light" w:hAnsi="Univers 45 Light"/>
        </w:rPr>
      </w:pPr>
      <w:r w:rsidRPr="0035558F">
        <w:rPr>
          <w:rFonts w:ascii="Univers 45 Light" w:hAnsi="Univers 45 Light"/>
        </w:rPr>
        <w:t>All other out of scope costs – $7.36 million. These costs related to inter-entity expenses, bad and doubtful debt adjustments, asset disposal adjustments and inventory adjustments</w:t>
      </w:r>
      <w:r w:rsidR="00B30E57" w:rsidRPr="0035558F">
        <w:rPr>
          <w:rFonts w:ascii="Univers 45 Light" w:hAnsi="Univers 45 Light"/>
        </w:rPr>
        <w:t xml:space="preserve">. </w:t>
      </w:r>
    </w:p>
    <w:p w14:paraId="6CA3F3B7" w14:textId="77777777" w:rsidR="00360B9E" w:rsidRPr="0035558F" w:rsidRDefault="00360B9E" w:rsidP="00360B9E">
      <w:pPr>
        <w:pStyle w:val="ListBullet"/>
        <w:numPr>
          <w:ilvl w:val="0"/>
          <w:numId w:val="0"/>
        </w:numPr>
        <w:tabs>
          <w:tab w:val="left" w:pos="720"/>
        </w:tabs>
        <w:rPr>
          <w:rFonts w:ascii="Univers 45 Light" w:hAnsi="Univers 45 Light"/>
        </w:rPr>
      </w:pPr>
      <w:r w:rsidRPr="0035558F">
        <w:rPr>
          <w:rFonts w:ascii="Univers 45 Light" w:hAnsi="Univers 45 Light"/>
        </w:rPr>
        <w:t>The basis of these exclusions appears reasonable</w:t>
      </w:r>
      <w:r w:rsidR="00B30E57" w:rsidRPr="0035558F">
        <w:rPr>
          <w:rFonts w:ascii="Univers 45 Light" w:hAnsi="Univers 45 Light"/>
        </w:rPr>
        <w:t xml:space="preserve">. </w:t>
      </w:r>
      <w:r w:rsidRPr="0035558F">
        <w:rPr>
          <w:rFonts w:ascii="Univers 45 Light" w:hAnsi="Univers 45 Light"/>
        </w:rPr>
        <w:t>The AHPCS is silent on the specific inclusion or exclusion of bad and doubtful debts</w:t>
      </w:r>
      <w:r w:rsidR="00B30E57" w:rsidRPr="0035558F">
        <w:rPr>
          <w:rFonts w:ascii="Univers 45 Light" w:hAnsi="Univers 45 Light"/>
        </w:rPr>
        <w:t xml:space="preserve">. </w:t>
      </w:r>
      <w:r w:rsidRPr="0035558F">
        <w:rPr>
          <w:rFonts w:ascii="Univers 45 Light" w:hAnsi="Univers 45 Light"/>
        </w:rPr>
        <w:t>Bad and doubtful debts expenditure relates to the provision for debts that are unrecoverable</w:t>
      </w:r>
      <w:r w:rsidR="00515F5B" w:rsidRPr="0035558F">
        <w:rPr>
          <w:rFonts w:ascii="Univers 45 Light" w:hAnsi="Univers 45 Light"/>
        </w:rPr>
        <w:t xml:space="preserve"> from patients/clients</w:t>
      </w:r>
      <w:r w:rsidRPr="0035558F">
        <w:rPr>
          <w:rFonts w:ascii="Univers 45 Light" w:hAnsi="Univers 45 Light"/>
        </w:rPr>
        <w:t>. It does not have an impact on the cost of patient services provided by the hospital.</w:t>
      </w:r>
    </w:p>
    <w:p w14:paraId="68C9A153" w14:textId="77777777" w:rsidR="00360B9E" w:rsidRPr="0035558F" w:rsidRDefault="00360B9E" w:rsidP="00360B9E">
      <w:pPr>
        <w:pStyle w:val="BodyText"/>
        <w:rPr>
          <w:rFonts w:ascii="Univers 45 Light" w:hAnsi="Univers 45 Light"/>
        </w:rPr>
      </w:pPr>
      <w:r w:rsidRPr="0035558F">
        <w:rPr>
          <w:rFonts w:ascii="Univers 45 Light" w:hAnsi="Univers 45 Light"/>
        </w:rPr>
        <w:t>These adjustments established an expenditure base for costing of $1.129 billion. This was approximately 98.8 percent of total expenditure reported in the GL.</w:t>
      </w:r>
    </w:p>
    <w:p w14:paraId="1A3ED215" w14:textId="77777777" w:rsidR="00360B9E" w:rsidRPr="0035558F" w:rsidRDefault="00360B9E" w:rsidP="00360B9E">
      <w:pPr>
        <w:keepNext/>
        <w:spacing w:before="120" w:after="120"/>
        <w:rPr>
          <w:rFonts w:ascii="Univers 45 Light" w:hAnsi="Univers 45 Light"/>
          <w:bCs/>
          <w:i/>
        </w:rPr>
      </w:pPr>
      <w:r w:rsidRPr="0035558F">
        <w:rPr>
          <w:rFonts w:ascii="Univers 45 Light" w:hAnsi="Univers 45 Light"/>
          <w:bCs/>
          <w:i/>
        </w:rPr>
        <w:t>Item C – Allocation of costs</w:t>
      </w:r>
    </w:p>
    <w:p w14:paraId="770E3CCD" w14:textId="77777777" w:rsidR="00360B9E" w:rsidRPr="0035558F" w:rsidRDefault="00360B9E" w:rsidP="00360B9E">
      <w:pPr>
        <w:pStyle w:val="BodyText"/>
        <w:rPr>
          <w:rFonts w:ascii="Univers 45 Light" w:hAnsi="Univers 45 Light"/>
        </w:rPr>
      </w:pPr>
      <w:r w:rsidRPr="0035558F">
        <w:rPr>
          <w:rFonts w:ascii="Univers 45 Light" w:hAnsi="Univers 45 Light"/>
        </w:rPr>
        <w:t>The Gold Coast Hospital undertakes a process of reclass/transfers between cost centres. The net effect of these reclass/transfers was the transfer of $13.28 million to the dead ended cost centres (refer above).</w:t>
      </w:r>
    </w:p>
    <w:p w14:paraId="783F881E" w14:textId="77777777" w:rsidR="00360B9E" w:rsidRPr="0035558F" w:rsidRDefault="00360B9E" w:rsidP="00360B9E">
      <w:pPr>
        <w:pStyle w:val="ListBullet"/>
        <w:numPr>
          <w:ilvl w:val="0"/>
          <w:numId w:val="52"/>
        </w:numPr>
        <w:tabs>
          <w:tab w:val="clear" w:pos="340"/>
          <w:tab w:val="num" w:pos="1020"/>
        </w:tabs>
        <w:ind w:left="426" w:hanging="426"/>
        <w:rPr>
          <w:rFonts w:ascii="Univers 45 Light" w:hAnsi="Univers 45 Light"/>
        </w:rPr>
      </w:pPr>
      <w:r w:rsidRPr="0035558F">
        <w:rPr>
          <w:rFonts w:ascii="Univers 45 Light" w:hAnsi="Univers 45 Light"/>
        </w:rPr>
        <w:t>It was observed that the total of all direct cost centres of $907.06 million were allocated in the costing system.</w:t>
      </w:r>
    </w:p>
    <w:p w14:paraId="3855ECA5" w14:textId="77777777" w:rsidR="00360B9E" w:rsidRPr="0035558F" w:rsidRDefault="00360B9E" w:rsidP="00360B9E">
      <w:pPr>
        <w:pStyle w:val="ListBullet"/>
        <w:numPr>
          <w:ilvl w:val="0"/>
          <w:numId w:val="52"/>
        </w:numPr>
        <w:tabs>
          <w:tab w:val="clear" w:pos="340"/>
          <w:tab w:val="num" w:pos="1020"/>
        </w:tabs>
        <w:ind w:left="426" w:hanging="426"/>
        <w:rPr>
          <w:rFonts w:ascii="Univers 45 Light" w:hAnsi="Univers 45 Light"/>
        </w:rPr>
      </w:pPr>
      <w:r w:rsidRPr="0035558F">
        <w:rPr>
          <w:rFonts w:ascii="Univers 45 Light" w:hAnsi="Univers 45 Light"/>
        </w:rPr>
        <w:t>It was observed through the templates that all overheads of $222.03 million were allocated to direct cost centres post allocation.</w:t>
      </w:r>
    </w:p>
    <w:p w14:paraId="5364589F" w14:textId="77777777" w:rsidR="00360B9E" w:rsidRPr="0035558F" w:rsidRDefault="00360B9E" w:rsidP="00360B9E">
      <w:pPr>
        <w:pStyle w:val="BodyText"/>
        <w:rPr>
          <w:rFonts w:ascii="Univers 45 Light" w:hAnsi="Univers 45 Light"/>
        </w:rPr>
      </w:pPr>
      <w:r w:rsidRPr="0035558F">
        <w:rPr>
          <w:rFonts w:ascii="Univers 45 Light" w:hAnsi="Univers 45 Light"/>
        </w:rPr>
        <w:t>These amounted to $1.129 billion and reflected the total for the Gold Coast Health Service. A minor variance of $12,286 (0.001 percent of the total GL) was identified between Item B and Item C.</w:t>
      </w:r>
    </w:p>
    <w:p w14:paraId="4BA8AE11" w14:textId="77777777" w:rsidR="00360B9E" w:rsidRPr="0035558F" w:rsidRDefault="00360B9E" w:rsidP="00360B9E">
      <w:pPr>
        <w:keepNext/>
        <w:spacing w:before="120" w:after="120"/>
        <w:rPr>
          <w:rFonts w:ascii="Univers 45 Light" w:hAnsi="Univers 45 Light"/>
          <w:bCs/>
          <w:i/>
        </w:rPr>
      </w:pPr>
      <w:r w:rsidRPr="0035558F">
        <w:rPr>
          <w:rFonts w:ascii="Univers 45 Light" w:hAnsi="Univers 45 Light"/>
          <w:bCs/>
          <w:i/>
        </w:rPr>
        <w:t>Item D – Post Allocation Adjustments</w:t>
      </w:r>
    </w:p>
    <w:p w14:paraId="212AA801" w14:textId="77777777" w:rsidR="00360B9E" w:rsidRPr="0035558F" w:rsidRDefault="00360B9E" w:rsidP="00360B9E">
      <w:pPr>
        <w:pStyle w:val="BodyText"/>
        <w:rPr>
          <w:rFonts w:ascii="Univers 45 Light" w:hAnsi="Univers 45 Light"/>
        </w:rPr>
      </w:pPr>
      <w:r w:rsidRPr="0035558F">
        <w:rPr>
          <w:rFonts w:ascii="Univers 45 Light" w:hAnsi="Univers 45 Light"/>
        </w:rPr>
        <w:t xml:space="preserve">A number of adjustments were made post allocation and included: </w:t>
      </w:r>
    </w:p>
    <w:p w14:paraId="7C7C026E" w14:textId="77777777" w:rsidR="00360B9E" w:rsidRPr="0035558F" w:rsidRDefault="00360B9E" w:rsidP="00360B9E">
      <w:pPr>
        <w:pStyle w:val="ListBullet"/>
        <w:numPr>
          <w:ilvl w:val="0"/>
          <w:numId w:val="52"/>
        </w:numPr>
        <w:tabs>
          <w:tab w:val="clear" w:pos="340"/>
          <w:tab w:val="num" w:pos="1020"/>
        </w:tabs>
        <w:ind w:left="426" w:hanging="426"/>
        <w:rPr>
          <w:rFonts w:ascii="Univers 45 Light" w:hAnsi="Univers 45 Light"/>
        </w:rPr>
      </w:pPr>
      <w:r w:rsidRPr="0035558F">
        <w:rPr>
          <w:rFonts w:ascii="Univers 45 Light" w:hAnsi="Univers 45 Light"/>
        </w:rPr>
        <w:t>Other HHS facilities (e.g. Robina Hospital) excluded - $419.33 million</w:t>
      </w:r>
    </w:p>
    <w:p w14:paraId="3C762E85" w14:textId="77777777" w:rsidR="00360B9E" w:rsidRPr="0035558F" w:rsidRDefault="00360B9E" w:rsidP="00360B9E">
      <w:pPr>
        <w:pStyle w:val="ListBullet"/>
        <w:numPr>
          <w:ilvl w:val="0"/>
          <w:numId w:val="52"/>
        </w:numPr>
        <w:tabs>
          <w:tab w:val="clear" w:pos="340"/>
          <w:tab w:val="num" w:pos="1020"/>
        </w:tabs>
        <w:ind w:left="426" w:hanging="426"/>
        <w:rPr>
          <w:rFonts w:ascii="Univers 45 Light" w:hAnsi="Univers 45 Light"/>
        </w:rPr>
      </w:pPr>
      <w:r w:rsidRPr="0035558F">
        <w:rPr>
          <w:rFonts w:ascii="Univers 45 Light" w:hAnsi="Univers 45 Light"/>
        </w:rPr>
        <w:t xml:space="preserve">WIP patients not discharged at year end excluded - $13.06 million </w:t>
      </w:r>
    </w:p>
    <w:p w14:paraId="1CE38833" w14:textId="77777777" w:rsidR="00360B9E" w:rsidRPr="0035558F" w:rsidRDefault="00360B9E" w:rsidP="00360B9E">
      <w:pPr>
        <w:pStyle w:val="ListBullet"/>
        <w:numPr>
          <w:ilvl w:val="0"/>
          <w:numId w:val="52"/>
        </w:numPr>
        <w:tabs>
          <w:tab w:val="clear" w:pos="340"/>
          <w:tab w:val="num" w:pos="1020"/>
        </w:tabs>
        <w:ind w:left="426" w:hanging="426"/>
        <w:rPr>
          <w:rFonts w:ascii="Univers 45 Light" w:hAnsi="Univers 45 Light"/>
        </w:rPr>
      </w:pPr>
      <w:r w:rsidRPr="0035558F">
        <w:rPr>
          <w:rFonts w:ascii="Univers 45 Light" w:hAnsi="Univers 45 Light"/>
        </w:rPr>
        <w:t xml:space="preserve">Cost records excluded because they could not be linked to a specific episode – $6.25 million </w:t>
      </w:r>
    </w:p>
    <w:p w14:paraId="5FECC4DF" w14:textId="77777777" w:rsidR="00360B9E" w:rsidRPr="0035558F" w:rsidRDefault="00360B9E" w:rsidP="00360B9E">
      <w:pPr>
        <w:pStyle w:val="ListBullet"/>
        <w:numPr>
          <w:ilvl w:val="0"/>
          <w:numId w:val="52"/>
        </w:numPr>
        <w:tabs>
          <w:tab w:val="clear" w:pos="340"/>
          <w:tab w:val="num" w:pos="1020"/>
        </w:tabs>
        <w:ind w:left="426" w:hanging="426"/>
        <w:rPr>
          <w:rFonts w:ascii="Univers 45 Light" w:hAnsi="Univers 45 Light"/>
        </w:rPr>
      </w:pPr>
      <w:r w:rsidRPr="0035558F">
        <w:rPr>
          <w:rFonts w:ascii="Univers 45 Light" w:hAnsi="Univers 45 Light"/>
        </w:rPr>
        <w:t>WIP from prior years included - $8.64 million</w:t>
      </w:r>
      <w:r w:rsidR="00374BAE" w:rsidRPr="0035558F">
        <w:rPr>
          <w:rFonts w:ascii="Univers 45 Light" w:hAnsi="Univers 45 Light"/>
        </w:rPr>
        <w:t>.</w:t>
      </w:r>
    </w:p>
    <w:p w14:paraId="19498FA2" w14:textId="77777777" w:rsidR="00360B9E" w:rsidRPr="0035558F" w:rsidRDefault="00360B9E" w:rsidP="00360B9E">
      <w:pPr>
        <w:pStyle w:val="ListBullet"/>
        <w:numPr>
          <w:ilvl w:val="0"/>
          <w:numId w:val="0"/>
        </w:numPr>
        <w:tabs>
          <w:tab w:val="left" w:pos="720"/>
        </w:tabs>
        <w:ind w:left="340" w:hanging="340"/>
        <w:rPr>
          <w:rFonts w:ascii="Univers 45 Light" w:hAnsi="Univers 45 Light"/>
        </w:rPr>
      </w:pPr>
      <w:r w:rsidRPr="0035558F">
        <w:rPr>
          <w:rFonts w:ascii="Univers 45 Light" w:hAnsi="Univers 45 Light"/>
        </w:rPr>
        <w:t>The basis of these adjustments appears reasonable.</w:t>
      </w:r>
    </w:p>
    <w:p w14:paraId="3617ED8E" w14:textId="77777777" w:rsidR="00360B9E" w:rsidRPr="0035558F" w:rsidRDefault="00360B9E" w:rsidP="00360B9E">
      <w:pPr>
        <w:pStyle w:val="BodyText"/>
        <w:rPr>
          <w:rFonts w:ascii="Univers 45 Light" w:hAnsi="Univers 45 Light"/>
        </w:rPr>
      </w:pPr>
      <w:r w:rsidRPr="0035558F">
        <w:rPr>
          <w:rFonts w:ascii="Univers 45 Light" w:hAnsi="Univers 45 Light"/>
        </w:rPr>
        <w:t xml:space="preserve">The total expenditure allocated to patients for Gold Coast Hospital was $699.10 million which represented approximately 60.4 percent of the GL </w:t>
      </w:r>
      <w:r w:rsidR="005908A1" w:rsidRPr="0035558F">
        <w:rPr>
          <w:rFonts w:ascii="Univers 45 Light" w:hAnsi="Univers 45 Light"/>
        </w:rPr>
        <w:t>note this percentage calculation is based on Gold Coast Hospital only and excludes WIP from prior years, as it is not part of the current year)</w:t>
      </w:r>
      <w:r w:rsidRPr="0035558F">
        <w:rPr>
          <w:rFonts w:ascii="Univers 45 Light" w:hAnsi="Univers 45 Light"/>
        </w:rPr>
        <w:t>.</w:t>
      </w:r>
    </w:p>
    <w:p w14:paraId="4F0120CD" w14:textId="77777777" w:rsidR="00360B9E" w:rsidRPr="0035558F" w:rsidRDefault="00360B9E" w:rsidP="00360B9E">
      <w:pPr>
        <w:keepNext/>
        <w:spacing w:before="120" w:after="120"/>
        <w:rPr>
          <w:rFonts w:ascii="Univers 45 Light" w:hAnsi="Univers 45 Light"/>
          <w:bCs/>
          <w:i/>
        </w:rPr>
      </w:pPr>
      <w:r w:rsidRPr="0035558F">
        <w:rPr>
          <w:rFonts w:ascii="Univers 45 Light" w:hAnsi="Univers 45 Light"/>
          <w:bCs/>
          <w:i/>
        </w:rPr>
        <w:t>Item E - Costed products submitted to jurisdiction</w:t>
      </w:r>
    </w:p>
    <w:p w14:paraId="7954257F" w14:textId="77777777" w:rsidR="00360B9E" w:rsidRPr="0035558F" w:rsidRDefault="00360B9E" w:rsidP="00360B9E">
      <w:pPr>
        <w:pStyle w:val="BodyText"/>
        <w:rPr>
          <w:rFonts w:ascii="Univers 45 Light" w:hAnsi="Univers 45 Light"/>
        </w:rPr>
      </w:pPr>
      <w:r w:rsidRPr="0035558F">
        <w:rPr>
          <w:rFonts w:ascii="Univers 45 Light" w:hAnsi="Univers 45 Light"/>
        </w:rPr>
        <w:t>Costs submitted to the jurisdiction and reported at product level totalled $699.10 million. Costs were allocated to all products with the exception of Mental Health, Teaching, Training and Research. A minor variance of $4,886 was noted between Item D and Item E (0.0007 percent of the expenditure allocated to patients).</w:t>
      </w:r>
    </w:p>
    <w:p w14:paraId="2C2F6EDA" w14:textId="77777777" w:rsidR="00360B9E" w:rsidRPr="0035558F" w:rsidRDefault="00360B9E" w:rsidP="00360B9E">
      <w:pPr>
        <w:keepNext/>
        <w:spacing w:before="120" w:after="120"/>
        <w:rPr>
          <w:rFonts w:ascii="Univers 45 Light" w:hAnsi="Univers 45 Light"/>
          <w:bCs/>
          <w:i/>
        </w:rPr>
      </w:pPr>
      <w:r w:rsidRPr="0035558F">
        <w:rPr>
          <w:rFonts w:ascii="Univers 45 Light" w:hAnsi="Univers 45 Light"/>
          <w:bCs/>
          <w:i/>
        </w:rPr>
        <w:t>Item F – Costed products received by the jurisdiction</w:t>
      </w:r>
    </w:p>
    <w:p w14:paraId="32BC6276" w14:textId="77777777" w:rsidR="00360B9E" w:rsidRPr="0035558F" w:rsidRDefault="00360B9E" w:rsidP="00360B9E">
      <w:pPr>
        <w:pStyle w:val="BodyText"/>
        <w:rPr>
          <w:rFonts w:ascii="Univers 45 Light" w:hAnsi="Univers 45 Light"/>
        </w:rPr>
      </w:pPr>
      <w:r w:rsidRPr="0035558F">
        <w:rPr>
          <w:rFonts w:ascii="Univers 45 Light" w:hAnsi="Univers 45 Light"/>
        </w:rPr>
        <w:t>Costed products received by the jurisdiction totalled $699.10 million. No variance was noted between Items E and F.</w:t>
      </w:r>
    </w:p>
    <w:p w14:paraId="001A045D" w14:textId="77777777" w:rsidR="00360B9E" w:rsidRPr="0035558F" w:rsidRDefault="00360B9E" w:rsidP="00360B9E">
      <w:pPr>
        <w:keepNext/>
        <w:spacing w:before="120" w:after="120"/>
        <w:rPr>
          <w:rFonts w:ascii="Univers 45 Light" w:hAnsi="Univers 45 Light"/>
          <w:bCs/>
          <w:i/>
        </w:rPr>
      </w:pPr>
      <w:r w:rsidRPr="0035558F">
        <w:rPr>
          <w:rFonts w:ascii="Univers 45 Light" w:hAnsi="Univers 45 Light"/>
          <w:bCs/>
          <w:i/>
        </w:rPr>
        <w:t>Item G – Final adjustments</w:t>
      </w:r>
    </w:p>
    <w:p w14:paraId="01261FCF" w14:textId="77777777" w:rsidR="00360B9E" w:rsidRPr="0035558F" w:rsidRDefault="00360B9E" w:rsidP="00360B9E">
      <w:pPr>
        <w:pStyle w:val="BodyText"/>
        <w:rPr>
          <w:rFonts w:ascii="Univers 45 Light" w:hAnsi="Univers 45 Light"/>
        </w:rPr>
      </w:pPr>
      <w:r w:rsidRPr="0035558F">
        <w:rPr>
          <w:rFonts w:ascii="Univers 45 Light" w:hAnsi="Univers 45 Light"/>
        </w:rPr>
        <w:t>Queensland Health adjusts the hospital submission. The adjustments made for Round 19 totalled $10.18 million and included:</w:t>
      </w:r>
    </w:p>
    <w:p w14:paraId="2E9EE845" w14:textId="77777777" w:rsidR="00360B9E" w:rsidRPr="0035558F" w:rsidRDefault="00360B9E" w:rsidP="00360B9E">
      <w:pPr>
        <w:pStyle w:val="ListBullet"/>
        <w:numPr>
          <w:ilvl w:val="0"/>
          <w:numId w:val="52"/>
        </w:numPr>
        <w:tabs>
          <w:tab w:val="clear" w:pos="340"/>
          <w:tab w:val="num" w:pos="1020"/>
        </w:tabs>
        <w:ind w:left="426" w:hanging="426"/>
        <w:rPr>
          <w:rFonts w:ascii="Univers 45 Light" w:hAnsi="Univers 45 Light"/>
        </w:rPr>
      </w:pPr>
      <w:r w:rsidRPr="0035558F">
        <w:rPr>
          <w:rFonts w:ascii="Univers 45 Light" w:hAnsi="Univers 45 Light"/>
        </w:rPr>
        <w:t xml:space="preserve">Excluded costs of $548,979 related to </w:t>
      </w:r>
      <w:proofErr w:type="gramStart"/>
      <w:r w:rsidRPr="0035558F">
        <w:rPr>
          <w:rFonts w:ascii="Univers 45 Light" w:hAnsi="Univers 45 Light"/>
        </w:rPr>
        <w:t>admitted</w:t>
      </w:r>
      <w:proofErr w:type="gramEnd"/>
      <w:r w:rsidRPr="0035558F">
        <w:rPr>
          <w:rFonts w:ascii="Univers 45 Light" w:hAnsi="Univers 45 Light"/>
        </w:rPr>
        <w:t xml:space="preserve"> emergency episodes with no matching admitted acute episodes</w:t>
      </w:r>
      <w:r w:rsidR="00B30E57" w:rsidRPr="0035558F">
        <w:rPr>
          <w:rFonts w:ascii="Univers 45 Light" w:hAnsi="Univers 45 Light"/>
        </w:rPr>
        <w:t xml:space="preserve">. </w:t>
      </w:r>
      <w:r w:rsidRPr="0035558F">
        <w:rPr>
          <w:rFonts w:ascii="Univers 45 Light" w:hAnsi="Univers 45 Light"/>
        </w:rPr>
        <w:t>These records were not submitted t</w:t>
      </w:r>
      <w:r w:rsidR="00374BAE" w:rsidRPr="0035558F">
        <w:rPr>
          <w:rFonts w:ascii="Univers 45 Light" w:hAnsi="Univers 45 Light"/>
        </w:rPr>
        <w:t>o IHPA</w:t>
      </w:r>
    </w:p>
    <w:p w14:paraId="21417D64" w14:textId="77777777" w:rsidR="00360B9E" w:rsidRPr="0035558F" w:rsidRDefault="00360B9E" w:rsidP="00360B9E">
      <w:pPr>
        <w:pStyle w:val="ListBullet"/>
        <w:numPr>
          <w:ilvl w:val="0"/>
          <w:numId w:val="52"/>
        </w:numPr>
        <w:tabs>
          <w:tab w:val="clear" w:pos="340"/>
          <w:tab w:val="num" w:pos="1020"/>
        </w:tabs>
        <w:ind w:left="426" w:hanging="426"/>
        <w:rPr>
          <w:rFonts w:ascii="Univers 45 Light" w:hAnsi="Univers 45 Light"/>
        </w:rPr>
      </w:pPr>
      <w:r w:rsidRPr="0035558F">
        <w:rPr>
          <w:rFonts w:ascii="Univers 45 Light" w:hAnsi="Univers 45 Light"/>
        </w:rPr>
        <w:t>Costs associated with non-admitted activity matched to where the activity was reported</w:t>
      </w:r>
      <w:r w:rsidR="00B30E57" w:rsidRPr="0035558F">
        <w:rPr>
          <w:rFonts w:ascii="Univers 45 Light" w:hAnsi="Univers 45 Light"/>
        </w:rPr>
        <w:t xml:space="preserve">. </w:t>
      </w:r>
      <w:r w:rsidRPr="0035558F">
        <w:rPr>
          <w:rFonts w:ascii="Univers 45 Light" w:hAnsi="Univers 45 Light"/>
        </w:rPr>
        <w:t>Non-admitted activity related to Robina Hospital was reported as occurring at Gold Coast Hospital</w:t>
      </w:r>
      <w:r w:rsidR="00B30E57" w:rsidRPr="0035558F">
        <w:rPr>
          <w:rFonts w:ascii="Univers 45 Light" w:hAnsi="Univers 45 Light"/>
        </w:rPr>
        <w:t xml:space="preserve">. </w:t>
      </w:r>
      <w:r w:rsidRPr="0035558F">
        <w:rPr>
          <w:rFonts w:ascii="Univers 45 Light" w:hAnsi="Univers 45 Light"/>
        </w:rPr>
        <w:t>The associated costs, amounting to $36.55 million were transferred from Robina to the Gold Coast</w:t>
      </w:r>
    </w:p>
    <w:p w14:paraId="687427B6" w14:textId="77777777" w:rsidR="00360B9E" w:rsidRPr="0035558F" w:rsidRDefault="00360B9E" w:rsidP="00360B9E">
      <w:pPr>
        <w:pStyle w:val="ListBullet"/>
        <w:numPr>
          <w:ilvl w:val="0"/>
          <w:numId w:val="52"/>
        </w:numPr>
        <w:tabs>
          <w:tab w:val="clear" w:pos="340"/>
          <w:tab w:val="num" w:pos="1020"/>
        </w:tabs>
        <w:ind w:left="426" w:hanging="426"/>
        <w:rPr>
          <w:rFonts w:ascii="Univers 45 Light" w:hAnsi="Univers 45 Light"/>
        </w:rPr>
      </w:pPr>
      <w:r w:rsidRPr="0035558F">
        <w:rPr>
          <w:rFonts w:ascii="Univers 45 Light" w:hAnsi="Univers 45 Light"/>
        </w:rPr>
        <w:t>Costs records totalling $25.57 million were excluded because they could not be linked to activity data</w:t>
      </w:r>
      <w:r w:rsidR="00B30E57" w:rsidRPr="0035558F">
        <w:rPr>
          <w:rFonts w:ascii="Univers 45 Light" w:hAnsi="Univers 45 Light"/>
        </w:rPr>
        <w:t xml:space="preserve">. </w:t>
      </w:r>
      <w:r w:rsidRPr="0035558F">
        <w:rPr>
          <w:rFonts w:ascii="Univers 45 Light" w:hAnsi="Univers 45 Light"/>
        </w:rPr>
        <w:t xml:space="preserve">The majority of this related to non-admitted patient activity where there was no </w:t>
      </w:r>
      <w:r w:rsidR="00374BAE" w:rsidRPr="0035558F">
        <w:rPr>
          <w:rFonts w:ascii="Univers 45 Light" w:hAnsi="Univers 45 Light"/>
        </w:rPr>
        <w:t>patient level activity reported</w:t>
      </w:r>
    </w:p>
    <w:p w14:paraId="4B246EC6" w14:textId="77777777" w:rsidR="00360B9E" w:rsidRPr="0035558F" w:rsidRDefault="00360B9E" w:rsidP="00360B9E">
      <w:pPr>
        <w:pStyle w:val="ListBullet"/>
        <w:numPr>
          <w:ilvl w:val="0"/>
          <w:numId w:val="52"/>
        </w:numPr>
        <w:tabs>
          <w:tab w:val="clear" w:pos="340"/>
          <w:tab w:val="num" w:pos="1020"/>
        </w:tabs>
        <w:ind w:left="426" w:hanging="426"/>
        <w:rPr>
          <w:rFonts w:ascii="Univers 45 Light" w:hAnsi="Univers 45 Light"/>
        </w:rPr>
      </w:pPr>
      <w:r w:rsidRPr="0035558F">
        <w:rPr>
          <w:rFonts w:ascii="Univers 45 Light" w:hAnsi="Univers 45 Light"/>
        </w:rPr>
        <w:t>Emergency product type different to IHPA product type</w:t>
      </w:r>
      <w:r w:rsidR="00374BAE" w:rsidRPr="0035558F">
        <w:rPr>
          <w:rFonts w:ascii="Univers 45 Light" w:hAnsi="Univers 45 Light"/>
        </w:rPr>
        <w:t xml:space="preserve"> amounting to $530,864 excluded</w:t>
      </w:r>
    </w:p>
    <w:p w14:paraId="4FBA6CDB" w14:textId="77777777" w:rsidR="00360B9E" w:rsidRPr="0035558F" w:rsidRDefault="00360B9E" w:rsidP="00360B9E">
      <w:pPr>
        <w:pStyle w:val="ListBullet"/>
        <w:numPr>
          <w:ilvl w:val="0"/>
          <w:numId w:val="52"/>
        </w:numPr>
        <w:tabs>
          <w:tab w:val="clear" w:pos="340"/>
          <w:tab w:val="num" w:pos="1020"/>
        </w:tabs>
        <w:ind w:left="426" w:hanging="426"/>
        <w:rPr>
          <w:rFonts w:ascii="Univers 45 Light" w:hAnsi="Univers 45 Light"/>
        </w:rPr>
      </w:pPr>
      <w:r w:rsidRPr="0035558F">
        <w:rPr>
          <w:rFonts w:ascii="Univers 45 Light" w:hAnsi="Univers 45 Light"/>
        </w:rPr>
        <w:t>Admitted episode different to IHPA product</w:t>
      </w:r>
      <w:r w:rsidR="00374BAE" w:rsidRPr="0035558F">
        <w:rPr>
          <w:rFonts w:ascii="Univers 45 Light" w:hAnsi="Univers 45 Light"/>
        </w:rPr>
        <w:t xml:space="preserve"> type totalling $1,110 excluded</w:t>
      </w:r>
    </w:p>
    <w:p w14:paraId="3DEEFFF9" w14:textId="77777777" w:rsidR="00360B9E" w:rsidRPr="0035558F" w:rsidRDefault="00360B9E" w:rsidP="00360B9E">
      <w:pPr>
        <w:pStyle w:val="ListBullet"/>
        <w:numPr>
          <w:ilvl w:val="0"/>
          <w:numId w:val="52"/>
        </w:numPr>
        <w:tabs>
          <w:tab w:val="clear" w:pos="340"/>
          <w:tab w:val="num" w:pos="1020"/>
        </w:tabs>
        <w:ind w:left="426" w:hanging="426"/>
        <w:rPr>
          <w:rFonts w:ascii="Univers 45 Light" w:hAnsi="Univers 45 Light"/>
        </w:rPr>
      </w:pPr>
      <w:r w:rsidRPr="0035558F">
        <w:rPr>
          <w:rFonts w:ascii="Univers 45 Light" w:hAnsi="Univers 45 Light"/>
        </w:rPr>
        <w:t>Cost records with no matching epi</w:t>
      </w:r>
      <w:r w:rsidR="00374BAE" w:rsidRPr="0035558F">
        <w:rPr>
          <w:rFonts w:ascii="Univers 45 Light" w:hAnsi="Univers 45 Light"/>
        </w:rPr>
        <w:t>sode totalling $58,774 excluded</w:t>
      </w:r>
    </w:p>
    <w:p w14:paraId="14DEDB50" w14:textId="77777777" w:rsidR="00360B9E" w:rsidRPr="0035558F" w:rsidRDefault="00360B9E" w:rsidP="00360B9E">
      <w:pPr>
        <w:pStyle w:val="ListBullet"/>
        <w:numPr>
          <w:ilvl w:val="0"/>
          <w:numId w:val="52"/>
        </w:numPr>
        <w:tabs>
          <w:tab w:val="clear" w:pos="340"/>
          <w:tab w:val="num" w:pos="1020"/>
        </w:tabs>
        <w:ind w:left="426" w:hanging="426"/>
        <w:rPr>
          <w:rFonts w:ascii="Univers 45 Light" w:hAnsi="Univers 45 Light"/>
        </w:rPr>
      </w:pPr>
      <w:r w:rsidRPr="0035558F">
        <w:rPr>
          <w:rFonts w:ascii="Univers 45 Light" w:hAnsi="Univers 45 Light"/>
        </w:rPr>
        <w:t xml:space="preserve">To meet IHPA data requirements cost records were adjusted to remove negative costs. This </w:t>
      </w:r>
      <w:r w:rsidR="00374BAE" w:rsidRPr="0035558F">
        <w:rPr>
          <w:rFonts w:ascii="Univers 45 Light" w:hAnsi="Univers 45 Light"/>
        </w:rPr>
        <w:t>increased the total by $490,007</w:t>
      </w:r>
    </w:p>
    <w:p w14:paraId="44903619" w14:textId="77777777" w:rsidR="00360B9E" w:rsidRPr="0035558F" w:rsidRDefault="00360B9E" w:rsidP="00360B9E">
      <w:pPr>
        <w:pStyle w:val="ListBullet"/>
        <w:numPr>
          <w:ilvl w:val="0"/>
          <w:numId w:val="52"/>
        </w:numPr>
        <w:tabs>
          <w:tab w:val="clear" w:pos="340"/>
          <w:tab w:val="num" w:pos="1020"/>
        </w:tabs>
        <w:ind w:left="426" w:hanging="426"/>
        <w:rPr>
          <w:rFonts w:ascii="Univers 45 Light" w:hAnsi="Univers 45 Light"/>
        </w:rPr>
      </w:pPr>
      <w:r w:rsidRPr="0035558F">
        <w:rPr>
          <w:rFonts w:ascii="Univers 45 Light" w:hAnsi="Univers 45 Light"/>
        </w:rPr>
        <w:t>Missing DRG records totalling $154,027 excluded.</w:t>
      </w:r>
    </w:p>
    <w:p w14:paraId="6B783319" w14:textId="77777777" w:rsidR="00360B9E" w:rsidRPr="0035558F" w:rsidRDefault="00360B9E" w:rsidP="00360B9E">
      <w:pPr>
        <w:pStyle w:val="ListBullet"/>
        <w:numPr>
          <w:ilvl w:val="0"/>
          <w:numId w:val="0"/>
        </w:numPr>
        <w:tabs>
          <w:tab w:val="left" w:pos="720"/>
        </w:tabs>
        <w:rPr>
          <w:rFonts w:ascii="Univers 45 Light" w:hAnsi="Univers 45 Light"/>
        </w:rPr>
      </w:pPr>
      <w:r w:rsidRPr="0035558F">
        <w:rPr>
          <w:rFonts w:ascii="Univers 45 Light" w:hAnsi="Univers 45 Light"/>
        </w:rPr>
        <w:t>The basis of these adjustments appears reasonable</w:t>
      </w:r>
      <w:r w:rsidR="00B30E57" w:rsidRPr="0035558F">
        <w:rPr>
          <w:rFonts w:ascii="Univers 45 Light" w:hAnsi="Univers 45 Light"/>
        </w:rPr>
        <w:t xml:space="preserve">. </w:t>
      </w:r>
      <w:r w:rsidRPr="0035558F">
        <w:rPr>
          <w:rFonts w:ascii="Univers 45 Light" w:hAnsi="Univers 45 Light"/>
        </w:rPr>
        <w:t>It is recommended that Queensland Health investigates the reasons for the unlinked and unmatched records</w:t>
      </w:r>
      <w:r w:rsidR="00E65EBD" w:rsidRPr="0035558F">
        <w:rPr>
          <w:rFonts w:ascii="Univers 45 Light" w:hAnsi="Univers 45 Light"/>
        </w:rPr>
        <w:t xml:space="preserve"> to ensure appropriate treatment</w:t>
      </w:r>
      <w:r w:rsidRPr="0035558F">
        <w:rPr>
          <w:rFonts w:ascii="Univers 45 Light" w:hAnsi="Univers 45 Light"/>
        </w:rPr>
        <w:t xml:space="preserve"> in future rounds.</w:t>
      </w:r>
    </w:p>
    <w:p w14:paraId="7D4D3400" w14:textId="77777777" w:rsidR="00360B9E" w:rsidRPr="0035558F" w:rsidRDefault="00360B9E" w:rsidP="00360B9E">
      <w:pPr>
        <w:keepNext/>
        <w:spacing w:before="120" w:after="120"/>
        <w:rPr>
          <w:rFonts w:ascii="Univers 45 Light" w:hAnsi="Univers 45 Light"/>
          <w:bCs/>
          <w:i/>
        </w:rPr>
      </w:pPr>
      <w:r w:rsidRPr="0035558F">
        <w:rPr>
          <w:rFonts w:ascii="Univers 45 Light" w:hAnsi="Univers 45 Light"/>
          <w:bCs/>
          <w:i/>
        </w:rPr>
        <w:t>Item H – Costed products submitted to IHPA</w:t>
      </w:r>
    </w:p>
    <w:p w14:paraId="15D0CFD3" w14:textId="77777777" w:rsidR="00360B9E" w:rsidRPr="0035558F" w:rsidRDefault="00360B9E" w:rsidP="00360B9E">
      <w:pPr>
        <w:pStyle w:val="BodyText"/>
        <w:rPr>
          <w:rFonts w:ascii="Univers 45 Light" w:hAnsi="Univers 45 Light"/>
        </w:rPr>
      </w:pPr>
      <w:r w:rsidRPr="0035558F">
        <w:rPr>
          <w:rFonts w:ascii="Univers 45 Light" w:hAnsi="Univers 45 Light"/>
        </w:rPr>
        <w:t xml:space="preserve">Costs derived by the jurisdiction and reported at product level to IHPA totalled $709.28 million. A minor variance of $3,066 was noted (0.0004 percent of the total cost submitted to IHPA). </w:t>
      </w:r>
    </w:p>
    <w:p w14:paraId="06C193D1" w14:textId="77777777" w:rsidR="00360B9E" w:rsidRPr="0035558F" w:rsidRDefault="00360B9E" w:rsidP="00360B9E">
      <w:pPr>
        <w:keepNext/>
        <w:spacing w:before="120" w:after="120"/>
        <w:rPr>
          <w:rFonts w:ascii="Univers 45 Light" w:hAnsi="Univers 45 Light"/>
          <w:bCs/>
          <w:i/>
        </w:rPr>
      </w:pPr>
      <w:r w:rsidRPr="0035558F">
        <w:rPr>
          <w:rFonts w:ascii="Univers 45 Light" w:hAnsi="Univers 45 Light"/>
          <w:bCs/>
          <w:i/>
        </w:rPr>
        <w:t>Item I – Total products received by IHPA</w:t>
      </w:r>
    </w:p>
    <w:p w14:paraId="4B507B50" w14:textId="77777777" w:rsidR="00360B9E" w:rsidRPr="0035558F" w:rsidRDefault="00360B9E" w:rsidP="00360B9E">
      <w:pPr>
        <w:spacing w:before="120" w:after="120" w:line="280" w:lineRule="atLeast"/>
        <w:rPr>
          <w:rFonts w:ascii="Univers 45 Light" w:hAnsi="Univers 45 Light"/>
          <w:color w:val="000000"/>
          <w:lang w:eastAsia="en-AU"/>
        </w:rPr>
      </w:pPr>
      <w:r w:rsidRPr="0035558F">
        <w:rPr>
          <w:rFonts w:ascii="Univers 45 Light" w:hAnsi="Univers 45 Light"/>
          <w:color w:val="000000"/>
          <w:lang w:eastAsia="en-AU"/>
        </w:rPr>
        <w:t xml:space="preserve">Total costed products received by IHPA totalled $709.28 million. There was a minor variance of $41 between costs submitted by the jurisdiction and costs received by IHPA. </w:t>
      </w:r>
    </w:p>
    <w:p w14:paraId="6997835A" w14:textId="77777777" w:rsidR="00360B9E" w:rsidRPr="0035558F" w:rsidRDefault="00360B9E" w:rsidP="00360B9E">
      <w:pPr>
        <w:keepNext/>
        <w:spacing w:before="120" w:after="120"/>
        <w:rPr>
          <w:rFonts w:ascii="Univers 45 Light" w:hAnsi="Univers 45 Light"/>
          <w:bCs/>
          <w:i/>
        </w:rPr>
      </w:pPr>
      <w:r w:rsidRPr="0035558F">
        <w:rPr>
          <w:rFonts w:ascii="Univers 45 Light" w:hAnsi="Univers 45 Light"/>
          <w:bCs/>
          <w:i/>
        </w:rPr>
        <w:t>Item J – IHPA adjustments</w:t>
      </w:r>
    </w:p>
    <w:p w14:paraId="749704FC" w14:textId="77777777" w:rsidR="00360B9E" w:rsidRPr="0035558F" w:rsidRDefault="00360B9E" w:rsidP="00360B9E">
      <w:pPr>
        <w:pStyle w:val="ListParagraph"/>
        <w:numPr>
          <w:ilvl w:val="0"/>
          <w:numId w:val="54"/>
        </w:numPr>
        <w:spacing w:before="120" w:after="120" w:line="280" w:lineRule="atLeast"/>
        <w:rPr>
          <w:rFonts w:ascii="Univers 45 Light" w:hAnsi="Univers 45 Light"/>
          <w:i/>
          <w:color w:val="000000"/>
          <w:lang w:eastAsia="en-AU"/>
        </w:rPr>
      </w:pPr>
      <w:r w:rsidRPr="0035558F">
        <w:rPr>
          <w:rFonts w:ascii="Univers 45 Light" w:hAnsi="Univers 45 Light"/>
          <w:i/>
          <w:color w:val="000000"/>
          <w:lang w:eastAsia="en-AU"/>
        </w:rPr>
        <w:t>Admitted Emergency</w:t>
      </w:r>
    </w:p>
    <w:p w14:paraId="60A729F6" w14:textId="77777777" w:rsidR="00360B9E" w:rsidRPr="0035558F" w:rsidRDefault="00360B9E" w:rsidP="00360B9E">
      <w:pPr>
        <w:spacing w:before="120" w:after="120" w:line="280" w:lineRule="atLeast"/>
        <w:ind w:left="340"/>
        <w:rPr>
          <w:rFonts w:ascii="Univers 45 Light" w:hAnsi="Univers 45 Light"/>
          <w:color w:val="000000"/>
          <w:lang w:eastAsia="en-AU"/>
        </w:rPr>
      </w:pPr>
      <w:r w:rsidRPr="0035558F">
        <w:rPr>
          <w:rFonts w:ascii="Univers 45 Light" w:hAnsi="Univers 45 Light"/>
          <w:color w:val="000000"/>
          <w:lang w:eastAsia="en-AU"/>
        </w:rPr>
        <w:t>Upon receipt of cost data, IHPA allocates the admitted emergency costs back to admitted patients for the purposes of reporting and analysis. Within IHPA’s reconciliation, this amount was a duplication of admitted emergency costs and not an additional cost. For the Gold Coast Hospital, this amounted to $32.78 million.</w:t>
      </w:r>
    </w:p>
    <w:p w14:paraId="0801AA4C" w14:textId="77777777" w:rsidR="00360B9E" w:rsidRPr="0035558F" w:rsidRDefault="00360B9E" w:rsidP="00360B9E">
      <w:pPr>
        <w:pStyle w:val="ListParagraph"/>
        <w:numPr>
          <w:ilvl w:val="0"/>
          <w:numId w:val="55"/>
        </w:numPr>
        <w:spacing w:before="120" w:after="120" w:line="280" w:lineRule="atLeast"/>
        <w:rPr>
          <w:rFonts w:ascii="Univers 45 Light" w:hAnsi="Univers 45 Light"/>
          <w:i/>
          <w:color w:val="000000"/>
          <w:lang w:eastAsia="en-AU"/>
        </w:rPr>
      </w:pPr>
      <w:r w:rsidRPr="0035558F">
        <w:rPr>
          <w:rFonts w:ascii="Univers 45 Light" w:hAnsi="Univers 45 Light"/>
          <w:i/>
          <w:color w:val="000000"/>
          <w:lang w:eastAsia="en-AU"/>
        </w:rPr>
        <w:t>Unqualified Baby Adjustment</w:t>
      </w:r>
    </w:p>
    <w:p w14:paraId="42EED69D" w14:textId="77777777" w:rsidR="00360B9E" w:rsidRPr="0035558F" w:rsidRDefault="00360B9E" w:rsidP="00360B9E">
      <w:pPr>
        <w:spacing w:before="120" w:after="120" w:line="280" w:lineRule="atLeast"/>
        <w:ind w:left="340"/>
        <w:rPr>
          <w:rFonts w:ascii="Univers 45 Light" w:hAnsi="Univers 45 Light"/>
          <w:color w:val="000000"/>
          <w:lang w:eastAsia="en-AU"/>
        </w:rPr>
      </w:pPr>
      <w:r w:rsidRPr="0035558F">
        <w:rPr>
          <w:rFonts w:ascii="Univers 45 Light" w:hAnsi="Univers 45 Light"/>
          <w:color w:val="000000"/>
          <w:lang w:eastAsia="en-AU"/>
        </w:rPr>
        <w:t>Upon receipt of cost data, IHPA redistributes the unqualified baby cost to the mother separation to provide a complete delivery cost. Within IHPAs reconciliation, this was not an additional cost but a movement between patients.</w:t>
      </w:r>
    </w:p>
    <w:p w14:paraId="5FAC16EE" w14:textId="77777777" w:rsidR="00360B9E" w:rsidRPr="0035558F" w:rsidRDefault="00360B9E" w:rsidP="00360B9E">
      <w:pPr>
        <w:keepNext/>
        <w:spacing w:before="120" w:after="120"/>
        <w:rPr>
          <w:rFonts w:ascii="Univers 45 Light" w:hAnsi="Univers 45 Light"/>
          <w:bCs/>
          <w:i/>
        </w:rPr>
      </w:pPr>
      <w:r w:rsidRPr="0035558F">
        <w:rPr>
          <w:rFonts w:ascii="Univers 45 Light" w:hAnsi="Univers 45 Light"/>
          <w:bCs/>
          <w:i/>
        </w:rPr>
        <w:t>Item K – Final NHCDC Costed Outputs</w:t>
      </w:r>
    </w:p>
    <w:p w14:paraId="67F896C1" w14:textId="77777777" w:rsidR="00360B9E" w:rsidRPr="0035558F" w:rsidRDefault="00360B9E" w:rsidP="00360B9E">
      <w:pPr>
        <w:spacing w:before="120" w:after="120" w:line="280" w:lineRule="atLeast"/>
        <w:rPr>
          <w:rFonts w:ascii="Univers 45 Light" w:hAnsi="Univers 45 Light"/>
          <w:color w:val="000000"/>
          <w:lang w:eastAsia="en-AU"/>
        </w:rPr>
      </w:pPr>
      <w:r w:rsidRPr="0035558F">
        <w:rPr>
          <w:rFonts w:ascii="Univers 45 Light" w:hAnsi="Univers 45 Light"/>
          <w:color w:val="000000"/>
          <w:lang w:eastAsia="en-AU"/>
        </w:rPr>
        <w:t>The final NHCDC costed data for the Gold Coast Hospital that was loaded into the National Round 19 cost data set was $742.05 million, which include</w:t>
      </w:r>
      <w:r w:rsidR="00515F5B" w:rsidRPr="0035558F">
        <w:rPr>
          <w:rFonts w:ascii="Univers 45 Light" w:hAnsi="Univers 45 Light"/>
          <w:color w:val="000000"/>
          <w:lang w:eastAsia="en-AU"/>
        </w:rPr>
        <w:t>d</w:t>
      </w:r>
      <w:r w:rsidRPr="0035558F">
        <w:rPr>
          <w:rFonts w:ascii="Univers 45 Light" w:hAnsi="Univers 45 Light"/>
          <w:color w:val="000000"/>
          <w:lang w:eastAsia="en-AU"/>
        </w:rPr>
        <w:t xml:space="preserve"> the admitted emergency cost of $32.78 million.</w:t>
      </w:r>
    </w:p>
    <w:p w14:paraId="46BC5257" w14:textId="77777777" w:rsidR="00360B9E" w:rsidRPr="0035558F" w:rsidRDefault="00360B9E" w:rsidP="00360B9E">
      <w:pPr>
        <w:pStyle w:val="Heading3"/>
        <w:numPr>
          <w:ilvl w:val="2"/>
          <w:numId w:val="36"/>
        </w:numPr>
        <w:tabs>
          <w:tab w:val="clear" w:pos="720"/>
          <w:tab w:val="num" w:pos="709"/>
          <w:tab w:val="num" w:pos="1713"/>
        </w:tabs>
        <w:ind w:left="1713" w:hanging="1713"/>
        <w:rPr>
          <w:rFonts w:ascii="Univers 45 Light" w:hAnsi="Univers 45 Light"/>
        </w:rPr>
      </w:pPr>
      <w:r w:rsidRPr="0035558F">
        <w:t>Activity data</w:t>
      </w:r>
    </w:p>
    <w:p w14:paraId="41AFA07B" w14:textId="5D12A242" w:rsidR="00360B9E" w:rsidRPr="0035558F" w:rsidRDefault="00B040D1" w:rsidP="00360B9E">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_Ref462739228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39</w:t>
      </w:r>
      <w:r w:rsidRPr="0035558F">
        <w:rPr>
          <w:rFonts w:ascii="Univers 45 Light" w:hAnsi="Univers 45 Light"/>
        </w:rPr>
        <w:fldChar w:fldCharType="end"/>
      </w:r>
      <w:r w:rsidRPr="0035558F">
        <w:rPr>
          <w:rFonts w:ascii="Univers 45 Light" w:hAnsi="Univers 45 Light"/>
        </w:rPr>
        <w:t xml:space="preserve"> </w:t>
      </w:r>
      <w:r w:rsidR="00360B9E" w:rsidRPr="0035558F">
        <w:rPr>
          <w:rFonts w:ascii="Univers 45 Light" w:hAnsi="Univers 45 Light"/>
        </w:rPr>
        <w:t xml:space="preserve">presents patient activity data based on source and costing systems for the Gold Coast Hospital. This activity data is then compared to </w:t>
      </w:r>
      <w:r w:rsidRPr="0035558F">
        <w:rPr>
          <w:rFonts w:ascii="Univers 45 Light" w:hAnsi="Univers 45 Light"/>
        </w:rPr>
        <w:fldChar w:fldCharType="begin"/>
      </w:r>
      <w:r w:rsidRPr="0035558F">
        <w:rPr>
          <w:rFonts w:ascii="Univers 45 Light" w:hAnsi="Univers 45 Light"/>
        </w:rPr>
        <w:instrText xml:space="preserve"> REF _Ref462739237 \h </w:instrText>
      </w:r>
      <w:r w:rsidR="0035558F">
        <w:rPr>
          <w:rFonts w:ascii="Univers 45 Light" w:hAnsi="Univers 45 Light"/>
        </w:rPr>
        <w:instrText xml:space="preserve"> \* MERGEFORMAT </w:instrText>
      </w:r>
      <w:r w:rsidRPr="0035558F">
        <w:rPr>
          <w:rFonts w:ascii="Univers 45 Light" w:hAnsi="Univers 45 Light"/>
        </w:rPr>
      </w:r>
      <w:r w:rsidRPr="0035558F">
        <w:rPr>
          <w:rFonts w:ascii="Univers 45 Light" w:hAnsi="Univers 45 Light"/>
        </w:rPr>
        <w:fldChar w:fldCharType="separate"/>
      </w:r>
      <w:r w:rsidR="00736A10" w:rsidRPr="0035558F">
        <w:rPr>
          <w:rFonts w:ascii="Univers 45 Light" w:hAnsi="Univers 45 Light"/>
        </w:rPr>
        <w:t xml:space="preserve">Table </w:t>
      </w:r>
      <w:r w:rsidR="00736A10">
        <w:rPr>
          <w:rFonts w:ascii="Univers 45 Light" w:hAnsi="Univers 45 Light"/>
          <w:noProof/>
        </w:rPr>
        <w:t>40</w:t>
      </w:r>
      <w:r w:rsidRPr="0035558F">
        <w:rPr>
          <w:rFonts w:ascii="Univers 45 Light" w:hAnsi="Univers 45 Light"/>
        </w:rPr>
        <w:fldChar w:fldCharType="end"/>
      </w:r>
      <w:r w:rsidRPr="0035558F">
        <w:rPr>
          <w:rFonts w:ascii="Univers 45 Light" w:hAnsi="Univers 45 Light"/>
        </w:rPr>
        <w:t xml:space="preserve"> </w:t>
      </w:r>
      <w:r w:rsidR="00360B9E" w:rsidRPr="0035558F">
        <w:rPr>
          <w:rFonts w:ascii="Univers 45 Light" w:hAnsi="Univers 45 Light"/>
        </w:rPr>
        <w:t>which highlights the transfer of activity data by NHCDC product from the Gold Coast Hospital to Queensland Health and then through to IHPA submission and finalisation.</w:t>
      </w:r>
    </w:p>
    <w:p w14:paraId="09AC7677" w14:textId="77777777" w:rsidR="00360B9E" w:rsidRPr="0035558F" w:rsidRDefault="00360B9E" w:rsidP="00360B9E">
      <w:pPr>
        <w:spacing w:line="240" w:lineRule="auto"/>
        <w:rPr>
          <w:rFonts w:ascii="Univers 45 Light" w:hAnsi="Univers 45 Light"/>
          <w:bCs/>
          <w:i/>
        </w:rPr>
        <w:sectPr w:rsidR="00360B9E" w:rsidRPr="0035558F">
          <w:endnotePr>
            <w:numFmt w:val="decimal"/>
          </w:endnotePr>
          <w:pgSz w:w="11907" w:h="16840"/>
          <w:pgMar w:top="1843" w:right="1474" w:bottom="1276" w:left="1474" w:header="958" w:footer="737" w:gutter="454"/>
          <w:cols w:space="720"/>
        </w:sectPr>
      </w:pPr>
    </w:p>
    <w:p w14:paraId="3849564C" w14:textId="77777777" w:rsidR="00360B9E" w:rsidRPr="0035558F" w:rsidRDefault="00360B9E" w:rsidP="00360B9E">
      <w:pPr>
        <w:keepNext/>
        <w:spacing w:before="120" w:after="120"/>
        <w:rPr>
          <w:rFonts w:ascii="Univers 45 Light" w:hAnsi="Univers 45 Light"/>
          <w:bCs/>
          <w:i/>
        </w:rPr>
      </w:pPr>
      <w:bookmarkStart w:id="724" w:name="_Ref462739228"/>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39</w:t>
      </w:r>
      <w:r w:rsidRPr="0035558F">
        <w:fldChar w:fldCharType="end"/>
      </w:r>
      <w:bookmarkEnd w:id="724"/>
      <w:r w:rsidRPr="0035558F">
        <w:rPr>
          <w:rFonts w:ascii="Univers 45 Light" w:hAnsi="Univers 45 Light"/>
          <w:bCs/>
          <w:i/>
        </w:rPr>
        <w:t xml:space="preserve"> – Activity data – Gold Coast University Hospital</w:t>
      </w:r>
    </w:p>
    <w:tbl>
      <w:tblPr>
        <w:tblW w:w="13740" w:type="dxa"/>
        <w:tblLayout w:type="fixed"/>
        <w:tblLook w:val="04A0" w:firstRow="1" w:lastRow="0" w:firstColumn="1" w:lastColumn="0" w:noHBand="0" w:noVBand="1"/>
      </w:tblPr>
      <w:tblGrid>
        <w:gridCol w:w="2902"/>
        <w:gridCol w:w="1343"/>
        <w:gridCol w:w="1279"/>
        <w:gridCol w:w="1131"/>
        <w:gridCol w:w="1180"/>
        <w:gridCol w:w="1181"/>
        <w:gridCol w:w="1181"/>
        <w:gridCol w:w="1181"/>
        <w:gridCol w:w="1181"/>
        <w:gridCol w:w="1181"/>
      </w:tblGrid>
      <w:tr w:rsidR="00360B9E" w:rsidRPr="0035558F" w14:paraId="455345A0" w14:textId="77777777" w:rsidTr="003D3E89">
        <w:trPr>
          <w:trHeight w:val="860"/>
        </w:trPr>
        <w:tc>
          <w:tcPr>
            <w:tcW w:w="2902" w:type="dxa"/>
            <w:tcBorders>
              <w:top w:val="single" w:sz="4" w:space="0" w:color="5B9BD5"/>
              <w:left w:val="single" w:sz="4" w:space="0" w:color="5B9BD5"/>
              <w:bottom w:val="nil"/>
              <w:right w:val="nil"/>
            </w:tcBorders>
            <w:shd w:val="clear" w:color="auto" w:fill="1F497D"/>
            <w:vAlign w:val="bottom"/>
            <w:hideMark/>
          </w:tcPr>
          <w:p w14:paraId="70807BBF" w14:textId="77777777" w:rsidR="00360B9E" w:rsidRPr="0035558F" w:rsidRDefault="00360B9E">
            <w:pPr>
              <w:spacing w:line="240" w:lineRule="auto"/>
              <w:rPr>
                <w:rFonts w:ascii="Univers 45 Light" w:hAnsi="Univers 45 Light"/>
                <w:b/>
                <w:bCs/>
                <w:color w:val="FFFFFF"/>
                <w:lang w:eastAsia="en-AU"/>
              </w:rPr>
            </w:pPr>
            <w:r w:rsidRPr="0035558F">
              <w:rPr>
                <w:rFonts w:ascii="Univers 45 Light" w:hAnsi="Univers 45 Light"/>
                <w:b/>
                <w:bCs/>
                <w:color w:val="FFFFFF"/>
                <w:lang w:eastAsia="en-AU"/>
              </w:rPr>
              <w:t>Activity Data</w:t>
            </w:r>
          </w:p>
        </w:tc>
        <w:tc>
          <w:tcPr>
            <w:tcW w:w="1343" w:type="dxa"/>
            <w:tcBorders>
              <w:top w:val="single" w:sz="4" w:space="0" w:color="5B9BD5"/>
              <w:left w:val="single" w:sz="4" w:space="0" w:color="5B9BD5"/>
              <w:bottom w:val="nil"/>
              <w:right w:val="single" w:sz="4" w:space="0" w:color="5B9BD5"/>
            </w:tcBorders>
            <w:shd w:val="clear" w:color="auto" w:fill="1F497D"/>
            <w:vAlign w:val="bottom"/>
            <w:hideMark/>
          </w:tcPr>
          <w:p w14:paraId="0C183BEF" w14:textId="77777777" w:rsidR="00360B9E" w:rsidRPr="0035558F" w:rsidRDefault="00360B9E">
            <w:pPr>
              <w:spacing w:line="240" w:lineRule="auto"/>
              <w:jc w:val="center"/>
              <w:rPr>
                <w:rFonts w:ascii="Univers 45 Light" w:hAnsi="Univers 45 Light"/>
                <w:b/>
                <w:bCs/>
                <w:color w:val="FFFFFF"/>
                <w:lang w:eastAsia="en-AU"/>
              </w:rPr>
            </w:pPr>
            <w:r w:rsidRPr="0035558F">
              <w:rPr>
                <w:rFonts w:ascii="Univers 45 Light" w:hAnsi="Univers 45 Light"/>
                <w:b/>
                <w:bCs/>
                <w:color w:val="FFFFFF"/>
                <w:lang w:eastAsia="en-AU"/>
              </w:rPr>
              <w:t># Records from Source</w:t>
            </w:r>
          </w:p>
        </w:tc>
        <w:tc>
          <w:tcPr>
            <w:tcW w:w="1279" w:type="dxa"/>
            <w:tcBorders>
              <w:top w:val="single" w:sz="4" w:space="0" w:color="5B9BD5"/>
              <w:left w:val="nil"/>
              <w:bottom w:val="nil"/>
              <w:right w:val="nil"/>
            </w:tcBorders>
            <w:shd w:val="clear" w:color="auto" w:fill="1F497D"/>
            <w:vAlign w:val="bottom"/>
            <w:hideMark/>
          </w:tcPr>
          <w:p w14:paraId="18C008E2" w14:textId="77777777" w:rsidR="00360B9E" w:rsidRPr="0035558F" w:rsidRDefault="00360B9E">
            <w:pPr>
              <w:spacing w:line="240" w:lineRule="auto"/>
              <w:jc w:val="center"/>
              <w:rPr>
                <w:rFonts w:ascii="Univers 45 Light" w:hAnsi="Univers 45 Light"/>
                <w:b/>
                <w:bCs/>
                <w:color w:val="FFFFFF"/>
                <w:lang w:eastAsia="en-AU"/>
              </w:rPr>
            </w:pPr>
            <w:r w:rsidRPr="0035558F">
              <w:rPr>
                <w:rFonts w:ascii="Univers 45 Light" w:hAnsi="Univers 45 Light"/>
                <w:b/>
                <w:bCs/>
                <w:color w:val="FFFFFF"/>
                <w:lang w:eastAsia="en-AU"/>
              </w:rPr>
              <w:t># Records in costing system</w:t>
            </w:r>
          </w:p>
        </w:tc>
        <w:tc>
          <w:tcPr>
            <w:tcW w:w="1131" w:type="dxa"/>
            <w:tcBorders>
              <w:top w:val="single" w:sz="4" w:space="0" w:color="5B9BD5"/>
              <w:left w:val="single" w:sz="4" w:space="0" w:color="5B9BD5"/>
              <w:bottom w:val="nil"/>
              <w:right w:val="single" w:sz="4" w:space="0" w:color="5B9BD5"/>
            </w:tcBorders>
            <w:shd w:val="clear" w:color="auto" w:fill="1F497D"/>
            <w:vAlign w:val="bottom"/>
            <w:hideMark/>
          </w:tcPr>
          <w:p w14:paraId="1A217D67" w14:textId="77777777" w:rsidR="00360B9E" w:rsidRPr="0035558F" w:rsidRDefault="00360B9E">
            <w:pPr>
              <w:spacing w:line="240" w:lineRule="auto"/>
              <w:jc w:val="center"/>
              <w:rPr>
                <w:rFonts w:ascii="Univers 45 Light" w:hAnsi="Univers 45 Light"/>
                <w:b/>
                <w:bCs/>
                <w:color w:val="FFFFFF"/>
                <w:lang w:eastAsia="en-AU"/>
              </w:rPr>
            </w:pPr>
            <w:r w:rsidRPr="0035558F">
              <w:rPr>
                <w:rFonts w:ascii="Univers 45 Light" w:hAnsi="Univers 45 Light"/>
                <w:b/>
                <w:bCs/>
                <w:color w:val="FFFFFF"/>
                <w:lang w:eastAsia="en-AU"/>
              </w:rPr>
              <w:t>Variance</w:t>
            </w:r>
          </w:p>
        </w:tc>
        <w:tc>
          <w:tcPr>
            <w:tcW w:w="1180" w:type="dxa"/>
            <w:tcBorders>
              <w:top w:val="single" w:sz="4" w:space="0" w:color="5B9BD5"/>
              <w:left w:val="nil"/>
              <w:bottom w:val="nil"/>
              <w:right w:val="nil"/>
            </w:tcBorders>
            <w:shd w:val="clear" w:color="auto" w:fill="1F497D"/>
            <w:vAlign w:val="bottom"/>
            <w:hideMark/>
          </w:tcPr>
          <w:p w14:paraId="11D48DD8" w14:textId="77777777" w:rsidR="00360B9E" w:rsidRPr="0035558F" w:rsidRDefault="00360B9E">
            <w:pPr>
              <w:spacing w:line="240" w:lineRule="auto"/>
              <w:jc w:val="center"/>
              <w:rPr>
                <w:rFonts w:ascii="Univers 45 Light" w:hAnsi="Univers 45 Light"/>
                <w:b/>
                <w:bCs/>
                <w:color w:val="FFFFFF"/>
                <w:lang w:eastAsia="en-AU"/>
              </w:rPr>
            </w:pPr>
            <w:r w:rsidRPr="0035558F">
              <w:rPr>
                <w:rFonts w:ascii="Univers 45 Light" w:hAnsi="Univers 45 Light"/>
                <w:b/>
                <w:bCs/>
                <w:color w:val="FFFFFF"/>
                <w:lang w:eastAsia="en-AU"/>
              </w:rPr>
              <w:t># Records linked to Admitted</w:t>
            </w:r>
          </w:p>
        </w:tc>
        <w:tc>
          <w:tcPr>
            <w:tcW w:w="1181" w:type="dxa"/>
            <w:tcBorders>
              <w:top w:val="single" w:sz="4" w:space="0" w:color="5B9BD5"/>
              <w:left w:val="single" w:sz="4" w:space="0" w:color="5B9BD5"/>
              <w:bottom w:val="nil"/>
              <w:right w:val="single" w:sz="4" w:space="0" w:color="5B9BD5"/>
            </w:tcBorders>
            <w:shd w:val="clear" w:color="auto" w:fill="1F497D"/>
            <w:vAlign w:val="bottom"/>
            <w:hideMark/>
          </w:tcPr>
          <w:p w14:paraId="22525E81" w14:textId="77777777" w:rsidR="00360B9E" w:rsidRPr="0035558F" w:rsidRDefault="00360B9E">
            <w:pPr>
              <w:spacing w:line="240" w:lineRule="auto"/>
              <w:jc w:val="center"/>
              <w:rPr>
                <w:rFonts w:ascii="Univers 45 Light" w:hAnsi="Univers 45 Light"/>
                <w:b/>
                <w:bCs/>
                <w:color w:val="FFFFFF"/>
                <w:lang w:eastAsia="en-AU"/>
              </w:rPr>
            </w:pPr>
            <w:r w:rsidRPr="0035558F">
              <w:rPr>
                <w:rFonts w:ascii="Univers 45 Light" w:hAnsi="Univers 45 Light"/>
                <w:b/>
                <w:bCs/>
                <w:color w:val="FFFFFF"/>
                <w:lang w:eastAsia="en-AU"/>
              </w:rPr>
              <w:t># Records linked to Emergency</w:t>
            </w:r>
          </w:p>
        </w:tc>
        <w:tc>
          <w:tcPr>
            <w:tcW w:w="1181" w:type="dxa"/>
            <w:tcBorders>
              <w:top w:val="single" w:sz="4" w:space="0" w:color="5B9BD5"/>
              <w:left w:val="nil"/>
              <w:bottom w:val="nil"/>
              <w:right w:val="single" w:sz="4" w:space="0" w:color="5B9BD5"/>
            </w:tcBorders>
            <w:shd w:val="clear" w:color="auto" w:fill="1F497D"/>
            <w:vAlign w:val="bottom"/>
            <w:hideMark/>
          </w:tcPr>
          <w:p w14:paraId="4D0035D5" w14:textId="77777777" w:rsidR="00360B9E" w:rsidRPr="0035558F" w:rsidRDefault="00360B9E">
            <w:pPr>
              <w:spacing w:line="240" w:lineRule="auto"/>
              <w:jc w:val="center"/>
              <w:rPr>
                <w:rFonts w:ascii="Univers 45 Light" w:hAnsi="Univers 45 Light"/>
                <w:b/>
                <w:bCs/>
                <w:color w:val="FFFFFF"/>
                <w:lang w:eastAsia="en-AU"/>
              </w:rPr>
            </w:pPr>
            <w:r w:rsidRPr="0035558F">
              <w:rPr>
                <w:rFonts w:ascii="Univers 45 Light" w:hAnsi="Univers 45 Light"/>
                <w:b/>
                <w:bCs/>
                <w:color w:val="FFFFFF"/>
                <w:lang w:eastAsia="en-AU"/>
              </w:rPr>
              <w:t># Records linked to Non-admitted</w:t>
            </w:r>
          </w:p>
        </w:tc>
        <w:tc>
          <w:tcPr>
            <w:tcW w:w="1181" w:type="dxa"/>
            <w:tcBorders>
              <w:top w:val="single" w:sz="4" w:space="0" w:color="5B9BD5"/>
              <w:left w:val="nil"/>
              <w:bottom w:val="nil"/>
              <w:right w:val="nil"/>
            </w:tcBorders>
            <w:shd w:val="clear" w:color="auto" w:fill="1F497D"/>
            <w:vAlign w:val="bottom"/>
            <w:hideMark/>
          </w:tcPr>
          <w:p w14:paraId="1C1E0459" w14:textId="77777777" w:rsidR="00360B9E" w:rsidRPr="0035558F" w:rsidRDefault="00360B9E">
            <w:pPr>
              <w:spacing w:line="240" w:lineRule="auto"/>
              <w:jc w:val="center"/>
              <w:rPr>
                <w:rFonts w:ascii="Univers 45 Light" w:hAnsi="Univers 45 Light"/>
                <w:b/>
                <w:bCs/>
                <w:color w:val="FFFFFF"/>
                <w:lang w:eastAsia="en-AU"/>
              </w:rPr>
            </w:pPr>
            <w:r w:rsidRPr="0035558F">
              <w:rPr>
                <w:rFonts w:ascii="Univers 45 Light" w:hAnsi="Univers 45 Light"/>
                <w:b/>
                <w:bCs/>
                <w:color w:val="FFFFFF"/>
                <w:lang w:eastAsia="en-AU"/>
              </w:rPr>
              <w:t># Records linked to Other</w:t>
            </w:r>
          </w:p>
        </w:tc>
        <w:tc>
          <w:tcPr>
            <w:tcW w:w="1181" w:type="dxa"/>
            <w:tcBorders>
              <w:top w:val="single" w:sz="4" w:space="0" w:color="5B9BD5"/>
              <w:left w:val="single" w:sz="4" w:space="0" w:color="5B9BD5"/>
              <w:bottom w:val="nil"/>
              <w:right w:val="single" w:sz="4" w:space="0" w:color="5B9BD5"/>
            </w:tcBorders>
            <w:shd w:val="clear" w:color="auto" w:fill="1F497D"/>
            <w:vAlign w:val="bottom"/>
            <w:hideMark/>
          </w:tcPr>
          <w:p w14:paraId="46998740" w14:textId="77777777" w:rsidR="00360B9E" w:rsidRPr="0035558F" w:rsidRDefault="00360B9E">
            <w:pPr>
              <w:spacing w:line="240" w:lineRule="auto"/>
              <w:jc w:val="center"/>
              <w:rPr>
                <w:rFonts w:ascii="Univers 45 Light" w:hAnsi="Univers 45 Light"/>
                <w:b/>
                <w:bCs/>
                <w:color w:val="FFFFFF"/>
                <w:lang w:eastAsia="en-AU"/>
              </w:rPr>
            </w:pPr>
            <w:r w:rsidRPr="0035558F">
              <w:rPr>
                <w:rFonts w:ascii="Univers 45 Light" w:hAnsi="Univers 45 Light"/>
                <w:b/>
                <w:bCs/>
                <w:color w:val="FFFFFF"/>
                <w:lang w:eastAsia="en-AU"/>
              </w:rPr>
              <w:t>Total Linking Process</w:t>
            </w:r>
          </w:p>
        </w:tc>
        <w:tc>
          <w:tcPr>
            <w:tcW w:w="1181" w:type="dxa"/>
            <w:tcBorders>
              <w:top w:val="single" w:sz="4" w:space="0" w:color="5B9BD5"/>
              <w:left w:val="nil"/>
              <w:bottom w:val="nil"/>
              <w:right w:val="single" w:sz="4" w:space="0" w:color="5B9BD5"/>
            </w:tcBorders>
            <w:shd w:val="clear" w:color="auto" w:fill="1F497D"/>
            <w:vAlign w:val="bottom"/>
            <w:hideMark/>
          </w:tcPr>
          <w:p w14:paraId="0AE66F94" w14:textId="77777777" w:rsidR="00360B9E" w:rsidRPr="0035558F" w:rsidRDefault="00360B9E">
            <w:pPr>
              <w:spacing w:line="240" w:lineRule="auto"/>
              <w:jc w:val="center"/>
              <w:rPr>
                <w:rFonts w:ascii="Univers 45 Light" w:hAnsi="Univers 45 Light"/>
                <w:b/>
                <w:bCs/>
                <w:color w:val="FFFFFF"/>
                <w:lang w:eastAsia="en-AU"/>
              </w:rPr>
            </w:pPr>
            <w:r w:rsidRPr="0035558F">
              <w:rPr>
                <w:rFonts w:ascii="Univers 45 Light" w:hAnsi="Univers 45 Light"/>
                <w:b/>
                <w:bCs/>
                <w:color w:val="FFFFFF"/>
                <w:lang w:eastAsia="en-AU"/>
              </w:rPr>
              <w:t># Unlinked records</w:t>
            </w:r>
          </w:p>
        </w:tc>
      </w:tr>
      <w:tr w:rsidR="00360B9E" w:rsidRPr="0035558F" w14:paraId="228CDA0A" w14:textId="77777777" w:rsidTr="003D3E89">
        <w:trPr>
          <w:trHeight w:val="296"/>
        </w:trPr>
        <w:tc>
          <w:tcPr>
            <w:tcW w:w="2902" w:type="dxa"/>
            <w:tcBorders>
              <w:top w:val="nil"/>
              <w:left w:val="single" w:sz="4" w:space="0" w:color="5B9BD5"/>
              <w:bottom w:val="nil"/>
              <w:right w:val="nil"/>
            </w:tcBorders>
            <w:shd w:val="clear" w:color="auto" w:fill="FFFFFF"/>
            <w:noWrap/>
            <w:vAlign w:val="bottom"/>
            <w:hideMark/>
          </w:tcPr>
          <w:p w14:paraId="26A2E232" w14:textId="77777777" w:rsidR="00360B9E" w:rsidRPr="0035558F" w:rsidRDefault="00360B9E">
            <w:pPr>
              <w:spacing w:line="240" w:lineRule="auto"/>
              <w:rPr>
                <w:rFonts w:ascii="Univers 45 Light" w:hAnsi="Univers 45 Light"/>
                <w:color w:val="000000"/>
                <w:lang w:eastAsia="en-AU"/>
              </w:rPr>
            </w:pPr>
            <w:r w:rsidRPr="0035558F">
              <w:rPr>
                <w:rFonts w:ascii="Univers 45 Light" w:hAnsi="Univers 45 Light"/>
                <w:color w:val="000000"/>
                <w:lang w:eastAsia="en-AU"/>
              </w:rPr>
              <w:t>Inpatient</w:t>
            </w:r>
          </w:p>
        </w:tc>
        <w:tc>
          <w:tcPr>
            <w:tcW w:w="1343" w:type="dxa"/>
            <w:tcBorders>
              <w:top w:val="nil"/>
              <w:left w:val="single" w:sz="4" w:space="0" w:color="5B9BD5"/>
              <w:bottom w:val="nil"/>
              <w:right w:val="single" w:sz="4" w:space="0" w:color="5B9BD5"/>
            </w:tcBorders>
            <w:shd w:val="clear" w:color="auto" w:fill="FFFFFF"/>
            <w:noWrap/>
            <w:vAlign w:val="bottom"/>
            <w:hideMark/>
          </w:tcPr>
          <w:p w14:paraId="51CC4E30" w14:textId="77777777" w:rsidR="00360B9E" w:rsidRPr="0035558F" w:rsidRDefault="00360B9E">
            <w:pPr>
              <w:spacing w:line="240" w:lineRule="auto"/>
              <w:jc w:val="right"/>
              <w:rPr>
                <w:rFonts w:ascii="Univers 45 Light" w:hAnsi="Univers 45 Light"/>
                <w:color w:val="000000"/>
                <w:lang w:eastAsia="en-AU"/>
              </w:rPr>
            </w:pPr>
            <w:r w:rsidRPr="0035558F">
              <w:rPr>
                <w:rFonts w:ascii="Univers 45 Light" w:hAnsi="Univers 45 Light"/>
                <w:color w:val="000000"/>
              </w:rPr>
              <w:t xml:space="preserve"> 136,923 </w:t>
            </w:r>
          </w:p>
        </w:tc>
        <w:tc>
          <w:tcPr>
            <w:tcW w:w="1279" w:type="dxa"/>
            <w:tcBorders>
              <w:top w:val="nil"/>
              <w:left w:val="nil"/>
              <w:bottom w:val="nil"/>
              <w:right w:val="single" w:sz="4" w:space="0" w:color="5B9BD5"/>
            </w:tcBorders>
            <w:shd w:val="clear" w:color="auto" w:fill="FFFFFF"/>
            <w:noWrap/>
            <w:vAlign w:val="bottom"/>
            <w:hideMark/>
          </w:tcPr>
          <w:p w14:paraId="25E05FDB" w14:textId="77777777" w:rsidR="00360B9E" w:rsidRPr="0035558F" w:rsidRDefault="00360B9E">
            <w:pPr>
              <w:spacing w:line="240" w:lineRule="auto"/>
              <w:jc w:val="right"/>
              <w:rPr>
                <w:rFonts w:ascii="Univers 45 Light" w:hAnsi="Univers 45 Light"/>
                <w:color w:val="000000"/>
                <w:lang w:eastAsia="en-AU"/>
              </w:rPr>
            </w:pPr>
            <w:r w:rsidRPr="0035558F">
              <w:rPr>
                <w:rFonts w:ascii="Univers 45 Light" w:hAnsi="Univers 45 Light"/>
                <w:color w:val="000000"/>
              </w:rPr>
              <w:t xml:space="preserve">136,923 </w:t>
            </w:r>
          </w:p>
        </w:tc>
        <w:tc>
          <w:tcPr>
            <w:tcW w:w="1131" w:type="dxa"/>
            <w:tcBorders>
              <w:top w:val="nil"/>
              <w:left w:val="nil"/>
              <w:bottom w:val="nil"/>
              <w:right w:val="single" w:sz="4" w:space="0" w:color="5B9BD5"/>
            </w:tcBorders>
            <w:shd w:val="clear" w:color="auto" w:fill="DDEBF7"/>
            <w:noWrap/>
            <w:vAlign w:val="bottom"/>
            <w:hideMark/>
          </w:tcPr>
          <w:p w14:paraId="2BCA14EC" w14:textId="77777777" w:rsidR="00360B9E" w:rsidRPr="0035558F" w:rsidRDefault="00360B9E">
            <w:pPr>
              <w:spacing w:line="240" w:lineRule="auto"/>
              <w:jc w:val="right"/>
              <w:rPr>
                <w:rFonts w:ascii="Univers 45 Light" w:hAnsi="Univers 45 Light"/>
                <w:color w:val="000000"/>
                <w:lang w:eastAsia="en-AU"/>
              </w:rPr>
            </w:pPr>
            <w:r w:rsidRPr="0035558F">
              <w:rPr>
                <w:rFonts w:ascii="Univers 45 Light" w:hAnsi="Univers 45 Light"/>
                <w:color w:val="000000"/>
                <w:lang w:eastAsia="en-AU"/>
              </w:rPr>
              <w:t>-</w:t>
            </w:r>
          </w:p>
        </w:tc>
        <w:tc>
          <w:tcPr>
            <w:tcW w:w="1180" w:type="dxa"/>
            <w:tcBorders>
              <w:top w:val="nil"/>
              <w:left w:val="nil"/>
              <w:bottom w:val="nil"/>
              <w:right w:val="single" w:sz="4" w:space="0" w:color="5B9BD5"/>
            </w:tcBorders>
            <w:shd w:val="clear" w:color="auto" w:fill="FFFFFF"/>
            <w:noWrap/>
            <w:vAlign w:val="bottom"/>
            <w:hideMark/>
          </w:tcPr>
          <w:p w14:paraId="02917CB4" w14:textId="77777777" w:rsidR="00360B9E" w:rsidRPr="0035558F" w:rsidRDefault="00360B9E">
            <w:pPr>
              <w:spacing w:line="240" w:lineRule="auto"/>
              <w:jc w:val="right"/>
              <w:rPr>
                <w:rFonts w:ascii="Univers 45 Light" w:hAnsi="Univers 45 Light"/>
                <w:color w:val="000000"/>
                <w:lang w:eastAsia="en-AU"/>
              </w:rPr>
            </w:pPr>
            <w:r w:rsidRPr="0035558F">
              <w:rPr>
                <w:rFonts w:ascii="Univers 45 Light" w:hAnsi="Univers 45 Light"/>
                <w:color w:val="000000"/>
              </w:rPr>
              <w:t xml:space="preserve"> 136,923 </w:t>
            </w:r>
          </w:p>
        </w:tc>
        <w:tc>
          <w:tcPr>
            <w:tcW w:w="1181" w:type="dxa"/>
            <w:tcBorders>
              <w:top w:val="nil"/>
              <w:left w:val="nil"/>
              <w:bottom w:val="nil"/>
              <w:right w:val="single" w:sz="4" w:space="0" w:color="5B9BD5"/>
            </w:tcBorders>
            <w:shd w:val="clear" w:color="auto" w:fill="FFFFFF"/>
            <w:noWrap/>
            <w:vAlign w:val="bottom"/>
            <w:hideMark/>
          </w:tcPr>
          <w:p w14:paraId="2269A623" w14:textId="77777777" w:rsidR="00360B9E" w:rsidRPr="0035558F" w:rsidRDefault="00360B9E">
            <w:pPr>
              <w:spacing w:line="240" w:lineRule="auto"/>
              <w:jc w:val="right"/>
              <w:rPr>
                <w:rFonts w:ascii="Univers 45 Light" w:hAnsi="Univers 45 Light"/>
                <w:color w:val="000000"/>
                <w:lang w:eastAsia="en-AU"/>
              </w:rPr>
            </w:pPr>
            <w:r w:rsidRPr="0035558F">
              <w:rPr>
                <w:rFonts w:ascii="Univers 45 Light" w:hAnsi="Univers 45 Light"/>
                <w:color w:val="000000"/>
              </w:rPr>
              <w:t xml:space="preserve"> -</w:t>
            </w:r>
            <w:r w:rsidR="003F23F1" w:rsidRPr="0035558F">
              <w:rPr>
                <w:rFonts w:ascii="Univers 45 Light" w:hAnsi="Univers 45 Light"/>
                <w:color w:val="000000"/>
              </w:rPr>
              <w:t xml:space="preserve"> </w:t>
            </w:r>
          </w:p>
        </w:tc>
        <w:tc>
          <w:tcPr>
            <w:tcW w:w="1181" w:type="dxa"/>
            <w:tcBorders>
              <w:top w:val="nil"/>
              <w:left w:val="nil"/>
              <w:bottom w:val="nil"/>
              <w:right w:val="single" w:sz="4" w:space="0" w:color="5B9BD5"/>
            </w:tcBorders>
            <w:shd w:val="clear" w:color="auto" w:fill="FFFFFF"/>
            <w:noWrap/>
            <w:vAlign w:val="bottom"/>
            <w:hideMark/>
          </w:tcPr>
          <w:p w14:paraId="4A174EA7" w14:textId="77777777" w:rsidR="00360B9E" w:rsidRPr="0035558F" w:rsidRDefault="00360B9E">
            <w:pPr>
              <w:spacing w:line="240" w:lineRule="auto"/>
              <w:jc w:val="right"/>
              <w:rPr>
                <w:rFonts w:ascii="Univers 45 Light" w:hAnsi="Univers 45 Light"/>
                <w:color w:val="000000"/>
                <w:lang w:eastAsia="en-AU"/>
              </w:rPr>
            </w:pPr>
            <w:r w:rsidRPr="0035558F">
              <w:rPr>
                <w:rFonts w:ascii="Univers 45 Light" w:hAnsi="Univers 45 Light"/>
                <w:color w:val="000000"/>
              </w:rPr>
              <w:t xml:space="preserve">  -</w:t>
            </w:r>
            <w:r w:rsidR="003F23F1" w:rsidRPr="0035558F">
              <w:rPr>
                <w:rFonts w:ascii="Univers 45 Light" w:hAnsi="Univers 45 Light"/>
                <w:color w:val="000000"/>
              </w:rPr>
              <w:t xml:space="preserve"> </w:t>
            </w:r>
          </w:p>
        </w:tc>
        <w:tc>
          <w:tcPr>
            <w:tcW w:w="1181" w:type="dxa"/>
            <w:tcBorders>
              <w:top w:val="nil"/>
              <w:left w:val="nil"/>
              <w:bottom w:val="nil"/>
              <w:right w:val="single" w:sz="4" w:space="0" w:color="5B9BD5"/>
            </w:tcBorders>
            <w:shd w:val="clear" w:color="auto" w:fill="FFFFFF"/>
            <w:noWrap/>
            <w:vAlign w:val="bottom"/>
            <w:hideMark/>
          </w:tcPr>
          <w:p w14:paraId="7B314783" w14:textId="77777777" w:rsidR="00360B9E" w:rsidRPr="0035558F" w:rsidRDefault="00360B9E">
            <w:pPr>
              <w:spacing w:line="240" w:lineRule="auto"/>
              <w:jc w:val="right"/>
              <w:rPr>
                <w:rFonts w:ascii="Univers 45 Light" w:hAnsi="Univers 45 Light"/>
                <w:color w:val="000000"/>
                <w:lang w:eastAsia="en-AU"/>
              </w:rPr>
            </w:pPr>
            <w:r w:rsidRPr="0035558F">
              <w:rPr>
                <w:rFonts w:ascii="Univers 45 Light" w:hAnsi="Univers 45 Light"/>
                <w:lang w:eastAsia="en-AU"/>
              </w:rPr>
              <w:t>-</w:t>
            </w:r>
            <w:r w:rsidR="003F23F1" w:rsidRPr="0035558F">
              <w:rPr>
                <w:rFonts w:ascii="Univers 45 Light" w:hAnsi="Univers 45 Light"/>
                <w:lang w:eastAsia="en-AU"/>
              </w:rPr>
              <w:t xml:space="preserve"> </w:t>
            </w:r>
          </w:p>
        </w:tc>
        <w:tc>
          <w:tcPr>
            <w:tcW w:w="1181" w:type="dxa"/>
            <w:tcBorders>
              <w:top w:val="nil"/>
              <w:left w:val="nil"/>
              <w:bottom w:val="nil"/>
              <w:right w:val="single" w:sz="4" w:space="0" w:color="5B9BD5"/>
            </w:tcBorders>
            <w:shd w:val="clear" w:color="auto" w:fill="DDEBF7"/>
            <w:noWrap/>
            <w:vAlign w:val="bottom"/>
            <w:hideMark/>
          </w:tcPr>
          <w:p w14:paraId="2C916D8B" w14:textId="77777777" w:rsidR="00360B9E" w:rsidRPr="0035558F" w:rsidRDefault="00360B9E">
            <w:pPr>
              <w:spacing w:line="240" w:lineRule="auto"/>
              <w:jc w:val="right"/>
              <w:rPr>
                <w:rFonts w:ascii="Univers 45 Light" w:hAnsi="Univers 45 Light"/>
                <w:color w:val="000000"/>
                <w:lang w:eastAsia="en-AU"/>
              </w:rPr>
            </w:pPr>
            <w:r w:rsidRPr="0035558F">
              <w:rPr>
                <w:rFonts w:ascii="Univers 45 Light" w:hAnsi="Univers 45 Light"/>
                <w:lang w:eastAsia="en-AU"/>
              </w:rPr>
              <w:t>136,923</w:t>
            </w:r>
            <w:r w:rsidR="003F23F1" w:rsidRPr="0035558F">
              <w:rPr>
                <w:rFonts w:ascii="Univers 45 Light" w:hAnsi="Univers 45 Light"/>
                <w:lang w:eastAsia="en-AU"/>
              </w:rPr>
              <w:t xml:space="preserve"> </w:t>
            </w:r>
          </w:p>
        </w:tc>
        <w:tc>
          <w:tcPr>
            <w:tcW w:w="1181" w:type="dxa"/>
            <w:tcBorders>
              <w:top w:val="nil"/>
              <w:left w:val="nil"/>
              <w:bottom w:val="nil"/>
              <w:right w:val="single" w:sz="4" w:space="0" w:color="5B9BD5"/>
            </w:tcBorders>
            <w:shd w:val="clear" w:color="auto" w:fill="FFFFFF"/>
            <w:noWrap/>
            <w:vAlign w:val="bottom"/>
            <w:hideMark/>
          </w:tcPr>
          <w:p w14:paraId="62243833" w14:textId="77777777" w:rsidR="00360B9E" w:rsidRPr="0035558F" w:rsidRDefault="00360B9E">
            <w:pPr>
              <w:spacing w:line="240" w:lineRule="auto"/>
              <w:jc w:val="right"/>
              <w:rPr>
                <w:rFonts w:ascii="Univers 45 Light" w:hAnsi="Univers 45 Light"/>
                <w:color w:val="000000"/>
                <w:lang w:eastAsia="en-AU"/>
              </w:rPr>
            </w:pPr>
            <w:r w:rsidRPr="0035558F">
              <w:rPr>
                <w:rFonts w:ascii="Univers 45 Light" w:hAnsi="Univers 45 Light"/>
                <w:lang w:eastAsia="en-AU"/>
              </w:rPr>
              <w:t>-</w:t>
            </w:r>
            <w:r w:rsidR="003F23F1" w:rsidRPr="0035558F">
              <w:rPr>
                <w:rFonts w:ascii="Univers 45 Light" w:hAnsi="Univers 45 Light"/>
                <w:lang w:eastAsia="en-AU"/>
              </w:rPr>
              <w:t xml:space="preserve"> </w:t>
            </w:r>
          </w:p>
        </w:tc>
      </w:tr>
      <w:tr w:rsidR="00360B9E" w:rsidRPr="0035558F" w14:paraId="6C1DB9A1" w14:textId="77777777" w:rsidTr="003D3E89">
        <w:trPr>
          <w:trHeight w:val="296"/>
        </w:trPr>
        <w:tc>
          <w:tcPr>
            <w:tcW w:w="2902" w:type="dxa"/>
            <w:tcBorders>
              <w:top w:val="nil"/>
              <w:left w:val="single" w:sz="4" w:space="0" w:color="5B9BD5"/>
              <w:bottom w:val="nil"/>
              <w:right w:val="nil"/>
            </w:tcBorders>
            <w:shd w:val="clear" w:color="auto" w:fill="DDEBF7"/>
            <w:noWrap/>
            <w:vAlign w:val="bottom"/>
            <w:hideMark/>
          </w:tcPr>
          <w:p w14:paraId="10957F7D" w14:textId="77777777" w:rsidR="00360B9E" w:rsidRPr="0035558F" w:rsidRDefault="00360B9E">
            <w:pPr>
              <w:spacing w:line="240" w:lineRule="auto"/>
              <w:rPr>
                <w:rFonts w:ascii="Univers 45 Light" w:hAnsi="Univers 45 Light"/>
                <w:lang w:eastAsia="en-AU"/>
              </w:rPr>
            </w:pPr>
            <w:r w:rsidRPr="0035558F">
              <w:rPr>
                <w:rFonts w:ascii="Univers 45 Light" w:hAnsi="Univers 45 Light"/>
                <w:lang w:eastAsia="en-AU"/>
              </w:rPr>
              <w:t>Emergency</w:t>
            </w:r>
          </w:p>
        </w:tc>
        <w:tc>
          <w:tcPr>
            <w:tcW w:w="1343" w:type="dxa"/>
            <w:tcBorders>
              <w:top w:val="nil"/>
              <w:left w:val="single" w:sz="4" w:space="0" w:color="5B9BD5"/>
              <w:bottom w:val="nil"/>
              <w:right w:val="single" w:sz="4" w:space="0" w:color="5B9BD5"/>
            </w:tcBorders>
            <w:shd w:val="clear" w:color="auto" w:fill="DDEBF7"/>
            <w:noWrap/>
            <w:vAlign w:val="bottom"/>
            <w:hideMark/>
          </w:tcPr>
          <w:p w14:paraId="52488752" w14:textId="77777777" w:rsidR="00360B9E" w:rsidRPr="0035558F" w:rsidRDefault="00360B9E">
            <w:pPr>
              <w:spacing w:line="240" w:lineRule="auto"/>
              <w:jc w:val="right"/>
              <w:rPr>
                <w:rFonts w:ascii="Univers 45 Light" w:hAnsi="Univers 45 Light"/>
                <w:lang w:eastAsia="en-AU"/>
              </w:rPr>
            </w:pPr>
            <w:r w:rsidRPr="0035558F">
              <w:rPr>
                <w:rFonts w:ascii="Univers 45 Light" w:hAnsi="Univers 45 Light"/>
              </w:rPr>
              <w:t xml:space="preserve"> 150,508 </w:t>
            </w:r>
          </w:p>
        </w:tc>
        <w:tc>
          <w:tcPr>
            <w:tcW w:w="1279" w:type="dxa"/>
            <w:tcBorders>
              <w:top w:val="nil"/>
              <w:left w:val="nil"/>
              <w:bottom w:val="nil"/>
              <w:right w:val="single" w:sz="4" w:space="0" w:color="5B9BD5"/>
            </w:tcBorders>
            <w:shd w:val="clear" w:color="auto" w:fill="DDEBF7"/>
            <w:noWrap/>
            <w:vAlign w:val="bottom"/>
            <w:hideMark/>
          </w:tcPr>
          <w:p w14:paraId="437C355F" w14:textId="77777777" w:rsidR="00360B9E" w:rsidRPr="0035558F" w:rsidRDefault="00360B9E">
            <w:pPr>
              <w:spacing w:line="240" w:lineRule="auto"/>
              <w:jc w:val="right"/>
              <w:rPr>
                <w:rFonts w:ascii="Univers 45 Light" w:hAnsi="Univers 45 Light"/>
                <w:lang w:eastAsia="en-AU"/>
              </w:rPr>
            </w:pPr>
            <w:r w:rsidRPr="0035558F">
              <w:rPr>
                <w:rFonts w:ascii="Univers 45 Light" w:hAnsi="Univers 45 Light"/>
              </w:rPr>
              <w:t xml:space="preserve">150,508 </w:t>
            </w:r>
          </w:p>
        </w:tc>
        <w:tc>
          <w:tcPr>
            <w:tcW w:w="1131" w:type="dxa"/>
            <w:tcBorders>
              <w:top w:val="nil"/>
              <w:left w:val="nil"/>
              <w:bottom w:val="nil"/>
              <w:right w:val="single" w:sz="4" w:space="0" w:color="5B9BD5"/>
            </w:tcBorders>
            <w:shd w:val="clear" w:color="auto" w:fill="DDEBF7"/>
            <w:noWrap/>
            <w:vAlign w:val="bottom"/>
            <w:hideMark/>
          </w:tcPr>
          <w:p w14:paraId="0F185C86" w14:textId="77777777" w:rsidR="00360B9E" w:rsidRPr="0035558F" w:rsidRDefault="00360B9E">
            <w:pPr>
              <w:spacing w:line="240" w:lineRule="auto"/>
              <w:jc w:val="right"/>
              <w:rPr>
                <w:rFonts w:ascii="Univers 45 Light" w:hAnsi="Univers 45 Light"/>
                <w:color w:val="000000"/>
                <w:lang w:eastAsia="en-AU"/>
              </w:rPr>
            </w:pPr>
            <w:r w:rsidRPr="0035558F">
              <w:rPr>
                <w:rFonts w:ascii="Univers 45 Light" w:hAnsi="Univers 45 Light"/>
                <w:color w:val="000000"/>
                <w:lang w:eastAsia="en-AU"/>
              </w:rPr>
              <w:t>-</w:t>
            </w:r>
          </w:p>
        </w:tc>
        <w:tc>
          <w:tcPr>
            <w:tcW w:w="1180" w:type="dxa"/>
            <w:tcBorders>
              <w:top w:val="nil"/>
              <w:left w:val="nil"/>
              <w:bottom w:val="nil"/>
              <w:right w:val="single" w:sz="4" w:space="0" w:color="5B9BD5"/>
            </w:tcBorders>
            <w:shd w:val="clear" w:color="auto" w:fill="DDEBF7"/>
            <w:noWrap/>
            <w:vAlign w:val="bottom"/>
            <w:hideMark/>
          </w:tcPr>
          <w:p w14:paraId="34A24072" w14:textId="77777777" w:rsidR="00360B9E" w:rsidRPr="0035558F" w:rsidRDefault="003F23F1">
            <w:pPr>
              <w:spacing w:line="240" w:lineRule="auto"/>
              <w:jc w:val="right"/>
              <w:rPr>
                <w:rFonts w:ascii="Univers 45 Light" w:hAnsi="Univers 45 Light"/>
                <w:lang w:eastAsia="en-AU"/>
              </w:rPr>
            </w:pPr>
            <w:r w:rsidRPr="0035558F">
              <w:rPr>
                <w:rFonts w:ascii="Univers 45 Light" w:hAnsi="Univers 45 Light"/>
              </w:rPr>
              <w:t xml:space="preserve"> </w:t>
            </w:r>
            <w:r w:rsidR="00360B9E" w:rsidRPr="0035558F">
              <w:rPr>
                <w:rFonts w:ascii="Univers 45 Light" w:hAnsi="Univers 45 Light"/>
              </w:rPr>
              <w:t>-</w:t>
            </w:r>
            <w:r w:rsidRPr="0035558F">
              <w:rPr>
                <w:rFonts w:ascii="Univers 45 Light" w:hAnsi="Univers 45 Light"/>
              </w:rPr>
              <w:t xml:space="preserve"> </w:t>
            </w:r>
          </w:p>
        </w:tc>
        <w:tc>
          <w:tcPr>
            <w:tcW w:w="1181" w:type="dxa"/>
            <w:tcBorders>
              <w:top w:val="nil"/>
              <w:left w:val="nil"/>
              <w:bottom w:val="nil"/>
              <w:right w:val="single" w:sz="4" w:space="0" w:color="5B9BD5"/>
            </w:tcBorders>
            <w:shd w:val="clear" w:color="auto" w:fill="DDEBF7"/>
            <w:noWrap/>
            <w:vAlign w:val="bottom"/>
            <w:hideMark/>
          </w:tcPr>
          <w:p w14:paraId="4F8F1EFE" w14:textId="77777777" w:rsidR="00360B9E" w:rsidRPr="0035558F" w:rsidRDefault="00360B9E">
            <w:pPr>
              <w:spacing w:line="240" w:lineRule="auto"/>
              <w:jc w:val="right"/>
              <w:rPr>
                <w:rFonts w:ascii="Univers 45 Light" w:hAnsi="Univers 45 Light"/>
                <w:lang w:eastAsia="en-AU"/>
              </w:rPr>
            </w:pPr>
            <w:r w:rsidRPr="0035558F">
              <w:rPr>
                <w:rFonts w:ascii="Univers 45 Light" w:hAnsi="Univers 45 Light"/>
              </w:rPr>
              <w:t xml:space="preserve">150,508 </w:t>
            </w:r>
          </w:p>
        </w:tc>
        <w:tc>
          <w:tcPr>
            <w:tcW w:w="1181" w:type="dxa"/>
            <w:tcBorders>
              <w:top w:val="nil"/>
              <w:left w:val="nil"/>
              <w:bottom w:val="nil"/>
              <w:right w:val="single" w:sz="4" w:space="0" w:color="5B9BD5"/>
            </w:tcBorders>
            <w:shd w:val="clear" w:color="auto" w:fill="DDEBF7"/>
            <w:noWrap/>
            <w:vAlign w:val="bottom"/>
            <w:hideMark/>
          </w:tcPr>
          <w:p w14:paraId="40A4DE59" w14:textId="77777777" w:rsidR="00360B9E" w:rsidRPr="0035558F" w:rsidRDefault="00360B9E">
            <w:pPr>
              <w:spacing w:line="240" w:lineRule="auto"/>
              <w:jc w:val="right"/>
              <w:rPr>
                <w:rFonts w:ascii="Univers 45 Light" w:hAnsi="Univers 45 Light"/>
                <w:lang w:eastAsia="en-AU"/>
              </w:rPr>
            </w:pPr>
            <w:r w:rsidRPr="0035558F">
              <w:rPr>
                <w:rFonts w:ascii="Univers 45 Light" w:hAnsi="Univers 45 Light"/>
              </w:rPr>
              <w:t xml:space="preserve">  -</w:t>
            </w:r>
            <w:r w:rsidR="003F23F1" w:rsidRPr="0035558F">
              <w:rPr>
                <w:rFonts w:ascii="Univers 45 Light" w:hAnsi="Univers 45 Light"/>
              </w:rPr>
              <w:t xml:space="preserve"> </w:t>
            </w:r>
          </w:p>
        </w:tc>
        <w:tc>
          <w:tcPr>
            <w:tcW w:w="1181" w:type="dxa"/>
            <w:tcBorders>
              <w:top w:val="nil"/>
              <w:left w:val="nil"/>
              <w:bottom w:val="nil"/>
              <w:right w:val="single" w:sz="4" w:space="0" w:color="5B9BD5"/>
            </w:tcBorders>
            <w:shd w:val="clear" w:color="auto" w:fill="DDEBF7"/>
            <w:noWrap/>
            <w:vAlign w:val="bottom"/>
            <w:hideMark/>
          </w:tcPr>
          <w:p w14:paraId="0FF2E1A3" w14:textId="77777777" w:rsidR="00360B9E" w:rsidRPr="0035558F" w:rsidRDefault="00360B9E">
            <w:pPr>
              <w:spacing w:line="240" w:lineRule="auto"/>
              <w:jc w:val="right"/>
              <w:rPr>
                <w:rFonts w:ascii="Univers 45 Light" w:hAnsi="Univers 45 Light"/>
                <w:lang w:eastAsia="en-AU"/>
              </w:rPr>
            </w:pPr>
            <w:r w:rsidRPr="0035558F">
              <w:rPr>
                <w:rFonts w:ascii="Univers 45 Light" w:hAnsi="Univers 45 Light"/>
                <w:lang w:eastAsia="en-AU"/>
              </w:rPr>
              <w:t>-</w:t>
            </w:r>
            <w:r w:rsidR="003F23F1" w:rsidRPr="0035558F">
              <w:rPr>
                <w:rFonts w:ascii="Univers 45 Light" w:hAnsi="Univers 45 Light"/>
                <w:lang w:eastAsia="en-AU"/>
              </w:rPr>
              <w:t xml:space="preserve"> </w:t>
            </w:r>
          </w:p>
        </w:tc>
        <w:tc>
          <w:tcPr>
            <w:tcW w:w="1181" w:type="dxa"/>
            <w:tcBorders>
              <w:top w:val="nil"/>
              <w:left w:val="nil"/>
              <w:bottom w:val="nil"/>
              <w:right w:val="single" w:sz="4" w:space="0" w:color="5B9BD5"/>
            </w:tcBorders>
            <w:shd w:val="clear" w:color="auto" w:fill="DDEBF7"/>
            <w:noWrap/>
            <w:vAlign w:val="bottom"/>
            <w:hideMark/>
          </w:tcPr>
          <w:p w14:paraId="73C6F3DE" w14:textId="77777777" w:rsidR="00360B9E" w:rsidRPr="0035558F" w:rsidRDefault="00360B9E">
            <w:pPr>
              <w:spacing w:line="240" w:lineRule="auto"/>
              <w:jc w:val="right"/>
              <w:rPr>
                <w:rFonts w:ascii="Univers 45 Light" w:hAnsi="Univers 45 Light"/>
                <w:color w:val="000000"/>
                <w:lang w:eastAsia="en-AU"/>
              </w:rPr>
            </w:pPr>
            <w:r w:rsidRPr="0035558F">
              <w:rPr>
                <w:rFonts w:ascii="Univers 45 Light" w:hAnsi="Univers 45 Light"/>
                <w:lang w:eastAsia="en-AU"/>
              </w:rPr>
              <w:t>150,508</w:t>
            </w:r>
            <w:r w:rsidR="003F23F1" w:rsidRPr="0035558F">
              <w:rPr>
                <w:rFonts w:ascii="Univers 45 Light" w:hAnsi="Univers 45 Light"/>
                <w:lang w:eastAsia="en-AU"/>
              </w:rPr>
              <w:t xml:space="preserve"> </w:t>
            </w:r>
          </w:p>
        </w:tc>
        <w:tc>
          <w:tcPr>
            <w:tcW w:w="1181" w:type="dxa"/>
            <w:tcBorders>
              <w:top w:val="nil"/>
              <w:left w:val="nil"/>
              <w:bottom w:val="nil"/>
              <w:right w:val="single" w:sz="4" w:space="0" w:color="5B9BD5"/>
            </w:tcBorders>
            <w:shd w:val="clear" w:color="auto" w:fill="DDEBF7"/>
            <w:noWrap/>
            <w:vAlign w:val="bottom"/>
            <w:hideMark/>
          </w:tcPr>
          <w:p w14:paraId="32867AB1" w14:textId="77777777" w:rsidR="00360B9E" w:rsidRPr="0035558F" w:rsidRDefault="00360B9E">
            <w:pPr>
              <w:spacing w:line="240" w:lineRule="auto"/>
              <w:jc w:val="right"/>
              <w:rPr>
                <w:rFonts w:ascii="Univers 45 Light" w:hAnsi="Univers 45 Light"/>
                <w:lang w:eastAsia="en-AU"/>
              </w:rPr>
            </w:pPr>
            <w:r w:rsidRPr="0035558F">
              <w:rPr>
                <w:rFonts w:ascii="Univers 45 Light" w:hAnsi="Univers 45 Light"/>
                <w:lang w:eastAsia="en-AU"/>
              </w:rPr>
              <w:t>-</w:t>
            </w:r>
            <w:r w:rsidR="003F23F1" w:rsidRPr="0035558F">
              <w:rPr>
                <w:rFonts w:ascii="Univers 45 Light" w:hAnsi="Univers 45 Light"/>
                <w:lang w:eastAsia="en-AU"/>
              </w:rPr>
              <w:t xml:space="preserve"> </w:t>
            </w:r>
          </w:p>
        </w:tc>
      </w:tr>
      <w:tr w:rsidR="00360B9E" w:rsidRPr="0035558F" w14:paraId="2D5DD2D8" w14:textId="77777777" w:rsidTr="003D3E89">
        <w:trPr>
          <w:trHeight w:val="296"/>
        </w:trPr>
        <w:tc>
          <w:tcPr>
            <w:tcW w:w="2902" w:type="dxa"/>
            <w:tcBorders>
              <w:top w:val="nil"/>
              <w:left w:val="single" w:sz="4" w:space="0" w:color="5B9BD5"/>
              <w:bottom w:val="nil"/>
              <w:right w:val="nil"/>
            </w:tcBorders>
            <w:shd w:val="clear" w:color="auto" w:fill="FFFFFF"/>
            <w:noWrap/>
            <w:vAlign w:val="bottom"/>
            <w:hideMark/>
          </w:tcPr>
          <w:p w14:paraId="4B6753D1" w14:textId="77777777" w:rsidR="00360B9E" w:rsidRPr="0035558F" w:rsidRDefault="00360B9E">
            <w:pPr>
              <w:spacing w:line="240" w:lineRule="auto"/>
              <w:rPr>
                <w:rFonts w:ascii="Univers 45 Light" w:hAnsi="Univers 45 Light"/>
                <w:color w:val="000000"/>
                <w:lang w:eastAsia="en-AU"/>
              </w:rPr>
            </w:pPr>
            <w:r w:rsidRPr="0035558F">
              <w:rPr>
                <w:rFonts w:ascii="Univers 45 Light" w:hAnsi="Univers 45 Light"/>
                <w:color w:val="000000"/>
                <w:lang w:eastAsia="en-AU"/>
              </w:rPr>
              <w:t>Outpatients</w:t>
            </w:r>
          </w:p>
        </w:tc>
        <w:tc>
          <w:tcPr>
            <w:tcW w:w="1343" w:type="dxa"/>
            <w:tcBorders>
              <w:top w:val="nil"/>
              <w:left w:val="single" w:sz="4" w:space="0" w:color="5B9BD5"/>
              <w:bottom w:val="nil"/>
              <w:right w:val="single" w:sz="4" w:space="0" w:color="5B9BD5"/>
            </w:tcBorders>
            <w:shd w:val="clear" w:color="auto" w:fill="FFFFFF"/>
            <w:noWrap/>
            <w:vAlign w:val="bottom"/>
            <w:hideMark/>
          </w:tcPr>
          <w:p w14:paraId="56075C5B" w14:textId="77777777" w:rsidR="00360B9E" w:rsidRPr="0035558F" w:rsidRDefault="00360B9E">
            <w:pPr>
              <w:spacing w:line="240" w:lineRule="auto"/>
              <w:jc w:val="right"/>
              <w:rPr>
                <w:rFonts w:ascii="Univers 45 Light" w:hAnsi="Univers 45 Light"/>
                <w:color w:val="000000"/>
                <w:lang w:eastAsia="en-AU"/>
              </w:rPr>
            </w:pPr>
            <w:r w:rsidRPr="0035558F">
              <w:rPr>
                <w:rFonts w:ascii="Univers 45 Light" w:hAnsi="Univers 45 Light"/>
                <w:color w:val="000000"/>
              </w:rPr>
              <w:t xml:space="preserve"> 494,918 </w:t>
            </w:r>
          </w:p>
        </w:tc>
        <w:tc>
          <w:tcPr>
            <w:tcW w:w="1279" w:type="dxa"/>
            <w:tcBorders>
              <w:top w:val="nil"/>
              <w:left w:val="nil"/>
              <w:bottom w:val="nil"/>
              <w:right w:val="single" w:sz="4" w:space="0" w:color="5B9BD5"/>
            </w:tcBorders>
            <w:shd w:val="clear" w:color="auto" w:fill="FFFFFF"/>
            <w:noWrap/>
            <w:vAlign w:val="bottom"/>
            <w:hideMark/>
          </w:tcPr>
          <w:p w14:paraId="736EEA52" w14:textId="77777777" w:rsidR="00360B9E" w:rsidRPr="0035558F" w:rsidRDefault="00360B9E">
            <w:pPr>
              <w:spacing w:line="240" w:lineRule="auto"/>
              <w:jc w:val="right"/>
              <w:rPr>
                <w:rFonts w:ascii="Univers 45 Light" w:hAnsi="Univers 45 Light"/>
                <w:color w:val="000000"/>
                <w:lang w:eastAsia="en-AU"/>
              </w:rPr>
            </w:pPr>
            <w:r w:rsidRPr="0035558F">
              <w:rPr>
                <w:rFonts w:ascii="Univers 45 Light" w:hAnsi="Univers 45 Light"/>
                <w:color w:val="000000"/>
              </w:rPr>
              <w:t xml:space="preserve">494,918 </w:t>
            </w:r>
          </w:p>
        </w:tc>
        <w:tc>
          <w:tcPr>
            <w:tcW w:w="1131" w:type="dxa"/>
            <w:tcBorders>
              <w:top w:val="nil"/>
              <w:left w:val="nil"/>
              <w:bottom w:val="nil"/>
              <w:right w:val="single" w:sz="4" w:space="0" w:color="5B9BD5"/>
            </w:tcBorders>
            <w:shd w:val="clear" w:color="auto" w:fill="DDEBF7"/>
            <w:noWrap/>
            <w:vAlign w:val="bottom"/>
            <w:hideMark/>
          </w:tcPr>
          <w:p w14:paraId="01202EC6" w14:textId="77777777" w:rsidR="00360B9E" w:rsidRPr="0035558F" w:rsidRDefault="00360B9E">
            <w:pPr>
              <w:spacing w:line="240" w:lineRule="auto"/>
              <w:jc w:val="right"/>
              <w:rPr>
                <w:rFonts w:ascii="Univers 45 Light" w:hAnsi="Univers 45 Light"/>
                <w:color w:val="000000"/>
                <w:lang w:eastAsia="en-AU"/>
              </w:rPr>
            </w:pPr>
            <w:r w:rsidRPr="0035558F">
              <w:rPr>
                <w:rFonts w:ascii="Univers 45 Light" w:hAnsi="Univers 45 Light"/>
                <w:color w:val="000000"/>
                <w:lang w:eastAsia="en-AU"/>
              </w:rPr>
              <w:t>-</w:t>
            </w:r>
          </w:p>
        </w:tc>
        <w:tc>
          <w:tcPr>
            <w:tcW w:w="1180" w:type="dxa"/>
            <w:tcBorders>
              <w:top w:val="nil"/>
              <w:left w:val="nil"/>
              <w:bottom w:val="nil"/>
              <w:right w:val="single" w:sz="4" w:space="0" w:color="5B9BD5"/>
            </w:tcBorders>
            <w:shd w:val="clear" w:color="auto" w:fill="FFFFFF"/>
            <w:noWrap/>
            <w:vAlign w:val="bottom"/>
            <w:hideMark/>
          </w:tcPr>
          <w:p w14:paraId="4AAF1375" w14:textId="77777777" w:rsidR="00360B9E" w:rsidRPr="0035558F" w:rsidRDefault="003F23F1">
            <w:pPr>
              <w:spacing w:line="240" w:lineRule="auto"/>
              <w:jc w:val="right"/>
              <w:rPr>
                <w:rFonts w:ascii="Univers 45 Light" w:hAnsi="Univers 45 Light"/>
                <w:color w:val="000000"/>
                <w:lang w:eastAsia="en-AU"/>
              </w:rPr>
            </w:pPr>
            <w:r w:rsidRPr="0035558F">
              <w:rPr>
                <w:rFonts w:ascii="Univers 45 Light" w:hAnsi="Univers 45 Light"/>
                <w:color w:val="000000"/>
              </w:rPr>
              <w:t xml:space="preserve"> </w:t>
            </w:r>
            <w:r w:rsidR="00360B9E" w:rsidRPr="0035558F">
              <w:rPr>
                <w:rFonts w:ascii="Univers 45 Light" w:hAnsi="Univers 45 Light"/>
                <w:color w:val="000000"/>
              </w:rPr>
              <w:t>-</w:t>
            </w:r>
            <w:r w:rsidRPr="0035558F">
              <w:rPr>
                <w:rFonts w:ascii="Univers 45 Light" w:hAnsi="Univers 45 Light"/>
                <w:color w:val="000000"/>
              </w:rPr>
              <w:t xml:space="preserve"> </w:t>
            </w:r>
          </w:p>
        </w:tc>
        <w:tc>
          <w:tcPr>
            <w:tcW w:w="1181" w:type="dxa"/>
            <w:tcBorders>
              <w:top w:val="nil"/>
              <w:left w:val="nil"/>
              <w:bottom w:val="nil"/>
              <w:right w:val="single" w:sz="4" w:space="0" w:color="5B9BD5"/>
            </w:tcBorders>
            <w:shd w:val="clear" w:color="auto" w:fill="FFFFFF"/>
            <w:noWrap/>
            <w:vAlign w:val="bottom"/>
            <w:hideMark/>
          </w:tcPr>
          <w:p w14:paraId="398A4BD1" w14:textId="77777777" w:rsidR="00360B9E" w:rsidRPr="0035558F" w:rsidRDefault="00360B9E">
            <w:pPr>
              <w:spacing w:line="240" w:lineRule="auto"/>
              <w:jc w:val="right"/>
              <w:rPr>
                <w:rFonts w:ascii="Univers 45 Light" w:hAnsi="Univers 45 Light"/>
                <w:color w:val="000000"/>
                <w:lang w:eastAsia="en-AU"/>
              </w:rPr>
            </w:pPr>
            <w:r w:rsidRPr="0035558F">
              <w:rPr>
                <w:rFonts w:ascii="Univers 45 Light" w:hAnsi="Univers 45 Light"/>
                <w:color w:val="000000"/>
              </w:rPr>
              <w:t xml:space="preserve"> -</w:t>
            </w:r>
            <w:r w:rsidR="003F23F1" w:rsidRPr="0035558F">
              <w:rPr>
                <w:rFonts w:ascii="Univers 45 Light" w:hAnsi="Univers 45 Light"/>
                <w:color w:val="000000"/>
              </w:rPr>
              <w:t xml:space="preserve"> </w:t>
            </w:r>
          </w:p>
        </w:tc>
        <w:tc>
          <w:tcPr>
            <w:tcW w:w="1181" w:type="dxa"/>
            <w:tcBorders>
              <w:top w:val="nil"/>
              <w:left w:val="nil"/>
              <w:bottom w:val="nil"/>
              <w:right w:val="single" w:sz="4" w:space="0" w:color="5B9BD5"/>
            </w:tcBorders>
            <w:shd w:val="clear" w:color="auto" w:fill="FFFFFF"/>
            <w:noWrap/>
            <w:vAlign w:val="bottom"/>
            <w:hideMark/>
          </w:tcPr>
          <w:p w14:paraId="098B6DD7" w14:textId="77777777" w:rsidR="00360B9E" w:rsidRPr="0035558F" w:rsidRDefault="00360B9E">
            <w:pPr>
              <w:spacing w:line="240" w:lineRule="auto"/>
              <w:jc w:val="right"/>
              <w:rPr>
                <w:rFonts w:ascii="Univers 45 Light" w:hAnsi="Univers 45 Light"/>
                <w:color w:val="000000"/>
                <w:lang w:eastAsia="en-AU"/>
              </w:rPr>
            </w:pPr>
            <w:r w:rsidRPr="0035558F">
              <w:rPr>
                <w:rFonts w:ascii="Univers 45 Light" w:hAnsi="Univers 45 Light"/>
                <w:color w:val="000000"/>
              </w:rPr>
              <w:t xml:space="preserve"> 494,918 </w:t>
            </w:r>
          </w:p>
        </w:tc>
        <w:tc>
          <w:tcPr>
            <w:tcW w:w="1181" w:type="dxa"/>
            <w:tcBorders>
              <w:top w:val="nil"/>
              <w:left w:val="nil"/>
              <w:bottom w:val="nil"/>
              <w:right w:val="single" w:sz="4" w:space="0" w:color="5B9BD5"/>
            </w:tcBorders>
            <w:shd w:val="clear" w:color="auto" w:fill="FFFFFF"/>
            <w:noWrap/>
            <w:vAlign w:val="bottom"/>
            <w:hideMark/>
          </w:tcPr>
          <w:p w14:paraId="45018D93" w14:textId="77777777" w:rsidR="00360B9E" w:rsidRPr="0035558F" w:rsidRDefault="00360B9E">
            <w:pPr>
              <w:spacing w:line="240" w:lineRule="auto"/>
              <w:jc w:val="right"/>
              <w:rPr>
                <w:rFonts w:ascii="Univers 45 Light" w:hAnsi="Univers 45 Light"/>
                <w:color w:val="000000"/>
                <w:lang w:eastAsia="en-AU"/>
              </w:rPr>
            </w:pPr>
            <w:r w:rsidRPr="0035558F">
              <w:rPr>
                <w:rFonts w:ascii="Univers 45 Light" w:hAnsi="Univers 45 Light"/>
                <w:lang w:eastAsia="en-AU"/>
              </w:rPr>
              <w:t>-</w:t>
            </w:r>
            <w:r w:rsidR="003F23F1" w:rsidRPr="0035558F">
              <w:rPr>
                <w:rFonts w:ascii="Univers 45 Light" w:hAnsi="Univers 45 Light"/>
                <w:lang w:eastAsia="en-AU"/>
              </w:rPr>
              <w:t xml:space="preserve"> </w:t>
            </w:r>
          </w:p>
        </w:tc>
        <w:tc>
          <w:tcPr>
            <w:tcW w:w="1181" w:type="dxa"/>
            <w:tcBorders>
              <w:top w:val="nil"/>
              <w:left w:val="nil"/>
              <w:bottom w:val="nil"/>
              <w:right w:val="single" w:sz="4" w:space="0" w:color="5B9BD5"/>
            </w:tcBorders>
            <w:shd w:val="clear" w:color="auto" w:fill="DDEBF7"/>
            <w:noWrap/>
            <w:vAlign w:val="bottom"/>
            <w:hideMark/>
          </w:tcPr>
          <w:p w14:paraId="67A10A48" w14:textId="77777777" w:rsidR="00360B9E" w:rsidRPr="0035558F" w:rsidRDefault="00360B9E">
            <w:pPr>
              <w:spacing w:line="240" w:lineRule="auto"/>
              <w:jc w:val="right"/>
              <w:rPr>
                <w:rFonts w:ascii="Univers 45 Light" w:hAnsi="Univers 45 Light"/>
                <w:color w:val="000000"/>
                <w:lang w:eastAsia="en-AU"/>
              </w:rPr>
            </w:pPr>
            <w:r w:rsidRPr="0035558F">
              <w:rPr>
                <w:rFonts w:ascii="Univers 45 Light" w:hAnsi="Univers 45 Light"/>
                <w:lang w:eastAsia="en-AU"/>
              </w:rPr>
              <w:t>494,918</w:t>
            </w:r>
            <w:r w:rsidR="003F23F1" w:rsidRPr="0035558F">
              <w:rPr>
                <w:rFonts w:ascii="Univers 45 Light" w:hAnsi="Univers 45 Light"/>
                <w:lang w:eastAsia="en-AU"/>
              </w:rPr>
              <w:t xml:space="preserve"> </w:t>
            </w:r>
          </w:p>
        </w:tc>
        <w:tc>
          <w:tcPr>
            <w:tcW w:w="1181" w:type="dxa"/>
            <w:tcBorders>
              <w:top w:val="nil"/>
              <w:left w:val="nil"/>
              <w:bottom w:val="nil"/>
              <w:right w:val="single" w:sz="4" w:space="0" w:color="5B9BD5"/>
            </w:tcBorders>
            <w:shd w:val="clear" w:color="auto" w:fill="FFFFFF"/>
            <w:noWrap/>
            <w:vAlign w:val="bottom"/>
            <w:hideMark/>
          </w:tcPr>
          <w:p w14:paraId="281449BE" w14:textId="77777777" w:rsidR="00360B9E" w:rsidRPr="0035558F" w:rsidRDefault="00360B9E">
            <w:pPr>
              <w:spacing w:line="240" w:lineRule="auto"/>
              <w:jc w:val="right"/>
              <w:rPr>
                <w:rFonts w:ascii="Univers 45 Light" w:hAnsi="Univers 45 Light"/>
                <w:color w:val="000000"/>
                <w:lang w:eastAsia="en-AU"/>
              </w:rPr>
            </w:pPr>
            <w:r w:rsidRPr="0035558F">
              <w:rPr>
                <w:rFonts w:ascii="Univers 45 Light" w:hAnsi="Univers 45 Light"/>
                <w:lang w:eastAsia="en-AU"/>
              </w:rPr>
              <w:t>-</w:t>
            </w:r>
            <w:r w:rsidR="003F23F1" w:rsidRPr="0035558F">
              <w:rPr>
                <w:rFonts w:ascii="Univers 45 Light" w:hAnsi="Univers 45 Light"/>
                <w:lang w:eastAsia="en-AU"/>
              </w:rPr>
              <w:t xml:space="preserve"> </w:t>
            </w:r>
          </w:p>
        </w:tc>
      </w:tr>
      <w:tr w:rsidR="00360B9E" w:rsidRPr="0035558F" w14:paraId="7F3F9508" w14:textId="77777777" w:rsidTr="003D3E89">
        <w:trPr>
          <w:trHeight w:val="296"/>
        </w:trPr>
        <w:tc>
          <w:tcPr>
            <w:tcW w:w="2902" w:type="dxa"/>
            <w:tcBorders>
              <w:top w:val="single" w:sz="4" w:space="0" w:color="5B9BD5"/>
              <w:left w:val="single" w:sz="4" w:space="0" w:color="5B9BD5"/>
              <w:bottom w:val="single" w:sz="4" w:space="0" w:color="5B9BD5"/>
              <w:right w:val="nil"/>
            </w:tcBorders>
            <w:shd w:val="clear" w:color="auto" w:fill="D0CECE"/>
            <w:noWrap/>
            <w:vAlign w:val="bottom"/>
            <w:hideMark/>
          </w:tcPr>
          <w:p w14:paraId="036E73A0" w14:textId="77777777" w:rsidR="00360B9E" w:rsidRPr="0035558F" w:rsidRDefault="00360B9E">
            <w:pPr>
              <w:spacing w:line="240" w:lineRule="auto"/>
              <w:rPr>
                <w:rFonts w:ascii="Univers 45 Light" w:hAnsi="Univers 45 Light"/>
                <w:b/>
                <w:bCs/>
                <w:color w:val="000000"/>
                <w:lang w:eastAsia="en-AU"/>
              </w:rPr>
            </w:pPr>
            <w:r w:rsidRPr="0035558F">
              <w:rPr>
                <w:rFonts w:ascii="Univers 45 Light" w:hAnsi="Univers 45 Light"/>
                <w:b/>
                <w:bCs/>
                <w:color w:val="000000"/>
                <w:lang w:eastAsia="en-AU"/>
              </w:rPr>
              <w:t>TOTAL</w:t>
            </w:r>
          </w:p>
        </w:tc>
        <w:tc>
          <w:tcPr>
            <w:tcW w:w="1343" w:type="dxa"/>
            <w:tcBorders>
              <w:top w:val="single" w:sz="4" w:space="0" w:color="5B9BD5"/>
              <w:left w:val="single" w:sz="4" w:space="0" w:color="5B9BD5"/>
              <w:bottom w:val="single" w:sz="4" w:space="0" w:color="5B9BD5"/>
              <w:right w:val="single" w:sz="4" w:space="0" w:color="5B9BD5"/>
            </w:tcBorders>
            <w:shd w:val="clear" w:color="auto" w:fill="D0CECE"/>
            <w:noWrap/>
            <w:vAlign w:val="bottom"/>
            <w:hideMark/>
          </w:tcPr>
          <w:p w14:paraId="3F567BB8" w14:textId="77777777" w:rsidR="00360B9E" w:rsidRPr="0035558F" w:rsidRDefault="00360B9E">
            <w:pPr>
              <w:spacing w:line="240" w:lineRule="auto"/>
              <w:jc w:val="right"/>
              <w:rPr>
                <w:rFonts w:ascii="Univers 45 Light" w:hAnsi="Univers 45 Light"/>
                <w:b/>
                <w:bCs/>
                <w:color w:val="000000"/>
                <w:lang w:eastAsia="en-AU"/>
              </w:rPr>
            </w:pPr>
            <w:r w:rsidRPr="0035558F">
              <w:rPr>
                <w:rFonts w:ascii="Univers 45 Light" w:hAnsi="Univers 45 Light"/>
                <w:b/>
                <w:bCs/>
                <w:color w:val="000000"/>
              </w:rPr>
              <w:t xml:space="preserve"> 782,349 </w:t>
            </w:r>
          </w:p>
        </w:tc>
        <w:tc>
          <w:tcPr>
            <w:tcW w:w="1279" w:type="dxa"/>
            <w:tcBorders>
              <w:top w:val="single" w:sz="4" w:space="0" w:color="5B9BD5"/>
              <w:left w:val="nil"/>
              <w:bottom w:val="single" w:sz="4" w:space="0" w:color="5B9BD5"/>
              <w:right w:val="single" w:sz="4" w:space="0" w:color="5B9BD5"/>
            </w:tcBorders>
            <w:shd w:val="clear" w:color="auto" w:fill="D0CECE"/>
            <w:noWrap/>
            <w:vAlign w:val="bottom"/>
            <w:hideMark/>
          </w:tcPr>
          <w:p w14:paraId="73D51D54" w14:textId="77777777" w:rsidR="00360B9E" w:rsidRPr="0035558F" w:rsidRDefault="00360B9E">
            <w:pPr>
              <w:spacing w:line="240" w:lineRule="auto"/>
              <w:jc w:val="right"/>
              <w:rPr>
                <w:rFonts w:ascii="Univers 45 Light" w:hAnsi="Univers 45 Light"/>
                <w:b/>
                <w:bCs/>
                <w:color w:val="000000"/>
                <w:lang w:eastAsia="en-AU"/>
              </w:rPr>
            </w:pPr>
            <w:r w:rsidRPr="0035558F">
              <w:rPr>
                <w:rFonts w:ascii="Univers 45 Light" w:hAnsi="Univers 45 Light"/>
                <w:b/>
                <w:bCs/>
                <w:color w:val="000000"/>
              </w:rPr>
              <w:t xml:space="preserve">782,349 </w:t>
            </w:r>
          </w:p>
        </w:tc>
        <w:tc>
          <w:tcPr>
            <w:tcW w:w="1131" w:type="dxa"/>
            <w:tcBorders>
              <w:top w:val="single" w:sz="4" w:space="0" w:color="5B9BD5"/>
              <w:left w:val="nil"/>
              <w:bottom w:val="single" w:sz="4" w:space="0" w:color="5B9BD5"/>
              <w:right w:val="single" w:sz="4" w:space="0" w:color="5B9BD5"/>
            </w:tcBorders>
            <w:shd w:val="clear" w:color="auto" w:fill="D0CECE"/>
            <w:noWrap/>
            <w:vAlign w:val="bottom"/>
            <w:hideMark/>
          </w:tcPr>
          <w:p w14:paraId="51D31766" w14:textId="77777777" w:rsidR="00360B9E" w:rsidRPr="0035558F" w:rsidRDefault="00360B9E">
            <w:pPr>
              <w:spacing w:line="240" w:lineRule="auto"/>
              <w:jc w:val="right"/>
              <w:rPr>
                <w:rFonts w:ascii="Univers 45 Light" w:hAnsi="Univers 45 Light"/>
                <w:b/>
                <w:bCs/>
                <w:color w:val="000000"/>
                <w:lang w:eastAsia="en-AU"/>
              </w:rPr>
            </w:pPr>
            <w:r w:rsidRPr="0035558F">
              <w:rPr>
                <w:rFonts w:ascii="Univers 45 Light" w:hAnsi="Univers 45 Light"/>
                <w:b/>
                <w:bCs/>
                <w:color w:val="000000"/>
                <w:lang w:eastAsia="en-AU"/>
              </w:rPr>
              <w:t>-</w:t>
            </w:r>
          </w:p>
        </w:tc>
        <w:tc>
          <w:tcPr>
            <w:tcW w:w="1180" w:type="dxa"/>
            <w:tcBorders>
              <w:top w:val="single" w:sz="4" w:space="0" w:color="5B9BD5"/>
              <w:left w:val="nil"/>
              <w:bottom w:val="single" w:sz="4" w:space="0" w:color="5B9BD5"/>
              <w:right w:val="single" w:sz="4" w:space="0" w:color="5B9BD5"/>
            </w:tcBorders>
            <w:shd w:val="clear" w:color="auto" w:fill="D0CECE"/>
            <w:noWrap/>
            <w:vAlign w:val="bottom"/>
            <w:hideMark/>
          </w:tcPr>
          <w:p w14:paraId="2A3595DF" w14:textId="77777777" w:rsidR="00360B9E" w:rsidRPr="0035558F" w:rsidRDefault="00360B9E">
            <w:pPr>
              <w:spacing w:line="240" w:lineRule="auto"/>
              <w:jc w:val="right"/>
              <w:rPr>
                <w:rFonts w:ascii="Univers 45 Light" w:hAnsi="Univers 45 Light"/>
                <w:b/>
                <w:bCs/>
                <w:color w:val="000000"/>
                <w:lang w:eastAsia="en-AU"/>
              </w:rPr>
            </w:pPr>
            <w:r w:rsidRPr="0035558F">
              <w:rPr>
                <w:rFonts w:ascii="Univers 45 Light" w:hAnsi="Univers 45 Light"/>
                <w:b/>
                <w:bCs/>
                <w:color w:val="000000"/>
              </w:rPr>
              <w:t xml:space="preserve">  136,923 </w:t>
            </w:r>
          </w:p>
        </w:tc>
        <w:tc>
          <w:tcPr>
            <w:tcW w:w="1181" w:type="dxa"/>
            <w:tcBorders>
              <w:top w:val="single" w:sz="4" w:space="0" w:color="5B9BD5"/>
              <w:left w:val="nil"/>
              <w:bottom w:val="single" w:sz="4" w:space="0" w:color="5B9BD5"/>
              <w:right w:val="single" w:sz="4" w:space="0" w:color="5B9BD5"/>
            </w:tcBorders>
            <w:shd w:val="clear" w:color="auto" w:fill="D0CECE"/>
            <w:noWrap/>
            <w:vAlign w:val="bottom"/>
            <w:hideMark/>
          </w:tcPr>
          <w:p w14:paraId="64C3627A" w14:textId="77777777" w:rsidR="00360B9E" w:rsidRPr="0035558F" w:rsidRDefault="00360B9E">
            <w:pPr>
              <w:spacing w:line="240" w:lineRule="auto"/>
              <w:jc w:val="right"/>
              <w:rPr>
                <w:rFonts w:ascii="Univers 45 Light" w:hAnsi="Univers 45 Light"/>
                <w:b/>
                <w:bCs/>
                <w:color w:val="000000"/>
                <w:lang w:eastAsia="en-AU"/>
              </w:rPr>
            </w:pPr>
            <w:r w:rsidRPr="0035558F">
              <w:rPr>
                <w:rFonts w:ascii="Univers 45 Light" w:hAnsi="Univers 45 Light"/>
                <w:b/>
                <w:bCs/>
                <w:color w:val="000000"/>
              </w:rPr>
              <w:t xml:space="preserve">150,508 </w:t>
            </w:r>
          </w:p>
        </w:tc>
        <w:tc>
          <w:tcPr>
            <w:tcW w:w="1181" w:type="dxa"/>
            <w:tcBorders>
              <w:top w:val="single" w:sz="4" w:space="0" w:color="5B9BD5"/>
              <w:left w:val="nil"/>
              <w:bottom w:val="single" w:sz="4" w:space="0" w:color="5B9BD5"/>
              <w:right w:val="single" w:sz="4" w:space="0" w:color="5B9BD5"/>
            </w:tcBorders>
            <w:shd w:val="clear" w:color="auto" w:fill="D0CECE"/>
            <w:noWrap/>
            <w:vAlign w:val="bottom"/>
            <w:hideMark/>
          </w:tcPr>
          <w:p w14:paraId="36A5D3B0" w14:textId="77777777" w:rsidR="00360B9E" w:rsidRPr="0035558F" w:rsidRDefault="00360B9E">
            <w:pPr>
              <w:spacing w:line="240" w:lineRule="auto"/>
              <w:jc w:val="right"/>
              <w:rPr>
                <w:rFonts w:ascii="Univers 45 Light" w:hAnsi="Univers 45 Light"/>
                <w:b/>
                <w:bCs/>
                <w:color w:val="000000"/>
                <w:lang w:eastAsia="en-AU"/>
              </w:rPr>
            </w:pPr>
            <w:r w:rsidRPr="0035558F">
              <w:rPr>
                <w:rFonts w:ascii="Univers 45 Light" w:hAnsi="Univers 45 Light"/>
                <w:b/>
                <w:bCs/>
                <w:color w:val="000000"/>
              </w:rPr>
              <w:t xml:space="preserve">  494,918 </w:t>
            </w:r>
          </w:p>
        </w:tc>
        <w:tc>
          <w:tcPr>
            <w:tcW w:w="1181" w:type="dxa"/>
            <w:tcBorders>
              <w:top w:val="single" w:sz="4" w:space="0" w:color="5B9BD5"/>
              <w:left w:val="nil"/>
              <w:bottom w:val="single" w:sz="4" w:space="0" w:color="5B9BD5"/>
              <w:right w:val="single" w:sz="4" w:space="0" w:color="5B9BD5"/>
            </w:tcBorders>
            <w:shd w:val="clear" w:color="auto" w:fill="D0CECE"/>
            <w:noWrap/>
            <w:vAlign w:val="bottom"/>
            <w:hideMark/>
          </w:tcPr>
          <w:p w14:paraId="12B6D9F6" w14:textId="77777777" w:rsidR="00360B9E" w:rsidRPr="0035558F" w:rsidRDefault="00360B9E">
            <w:pPr>
              <w:spacing w:line="240" w:lineRule="auto"/>
              <w:jc w:val="right"/>
              <w:rPr>
                <w:rFonts w:ascii="Univers 45 Light" w:hAnsi="Univers 45 Light"/>
                <w:b/>
                <w:bCs/>
                <w:color w:val="000000"/>
                <w:lang w:eastAsia="en-AU"/>
              </w:rPr>
            </w:pPr>
            <w:r w:rsidRPr="0035558F">
              <w:rPr>
                <w:rFonts w:ascii="Univers 45 Light" w:hAnsi="Univers 45 Light"/>
                <w:b/>
                <w:bCs/>
                <w:color w:val="000000"/>
                <w:lang w:eastAsia="en-AU"/>
              </w:rPr>
              <w:t xml:space="preserve">- </w:t>
            </w:r>
          </w:p>
        </w:tc>
        <w:tc>
          <w:tcPr>
            <w:tcW w:w="1181" w:type="dxa"/>
            <w:tcBorders>
              <w:top w:val="single" w:sz="4" w:space="0" w:color="5B9BD5"/>
              <w:left w:val="nil"/>
              <w:bottom w:val="single" w:sz="4" w:space="0" w:color="5B9BD5"/>
              <w:right w:val="single" w:sz="4" w:space="0" w:color="5B9BD5"/>
            </w:tcBorders>
            <w:shd w:val="clear" w:color="auto" w:fill="D0CECE"/>
            <w:noWrap/>
            <w:vAlign w:val="bottom"/>
            <w:hideMark/>
          </w:tcPr>
          <w:p w14:paraId="0BD46FBD" w14:textId="77777777" w:rsidR="00360B9E" w:rsidRPr="0035558F" w:rsidRDefault="00360B9E">
            <w:pPr>
              <w:spacing w:line="240" w:lineRule="auto"/>
              <w:jc w:val="right"/>
              <w:rPr>
                <w:rFonts w:ascii="Univers 45 Light" w:hAnsi="Univers 45 Light"/>
                <w:b/>
                <w:bCs/>
                <w:color w:val="000000"/>
                <w:lang w:eastAsia="en-AU"/>
              </w:rPr>
            </w:pPr>
            <w:r w:rsidRPr="0035558F">
              <w:rPr>
                <w:rFonts w:ascii="Univers 45 Light" w:hAnsi="Univers 45 Light"/>
                <w:b/>
                <w:lang w:eastAsia="en-AU"/>
              </w:rPr>
              <w:t>782,349</w:t>
            </w:r>
            <w:r w:rsidR="003F23F1" w:rsidRPr="0035558F">
              <w:rPr>
                <w:rFonts w:ascii="Univers 45 Light" w:hAnsi="Univers 45 Light"/>
                <w:b/>
                <w:lang w:eastAsia="en-AU"/>
              </w:rPr>
              <w:t xml:space="preserve"> </w:t>
            </w:r>
          </w:p>
        </w:tc>
        <w:tc>
          <w:tcPr>
            <w:tcW w:w="1181" w:type="dxa"/>
            <w:tcBorders>
              <w:top w:val="single" w:sz="4" w:space="0" w:color="5B9BD5"/>
              <w:left w:val="nil"/>
              <w:bottom w:val="single" w:sz="4" w:space="0" w:color="5B9BD5"/>
              <w:right w:val="single" w:sz="4" w:space="0" w:color="5B9BD5"/>
            </w:tcBorders>
            <w:shd w:val="clear" w:color="auto" w:fill="D0CECE"/>
            <w:noWrap/>
            <w:vAlign w:val="bottom"/>
            <w:hideMark/>
          </w:tcPr>
          <w:p w14:paraId="6FCF5011" w14:textId="77777777" w:rsidR="00360B9E" w:rsidRPr="0035558F" w:rsidRDefault="00360B9E">
            <w:pPr>
              <w:spacing w:line="240" w:lineRule="auto"/>
              <w:jc w:val="right"/>
              <w:rPr>
                <w:rFonts w:ascii="Univers 45 Light" w:hAnsi="Univers 45 Light"/>
                <w:b/>
                <w:bCs/>
                <w:color w:val="000000"/>
                <w:lang w:eastAsia="en-AU"/>
              </w:rPr>
            </w:pPr>
            <w:r w:rsidRPr="0035558F">
              <w:rPr>
                <w:rFonts w:ascii="Univers 45 Light" w:hAnsi="Univers 45 Light"/>
                <w:b/>
                <w:lang w:eastAsia="en-AU"/>
              </w:rPr>
              <w:t>-</w:t>
            </w:r>
            <w:r w:rsidR="003F23F1" w:rsidRPr="0035558F">
              <w:rPr>
                <w:rFonts w:ascii="Univers 45 Light" w:hAnsi="Univers 45 Light"/>
                <w:b/>
                <w:lang w:eastAsia="en-AU"/>
              </w:rPr>
              <w:t xml:space="preserve"> </w:t>
            </w:r>
          </w:p>
        </w:tc>
      </w:tr>
    </w:tbl>
    <w:p w14:paraId="454553A9" w14:textId="77777777" w:rsidR="00360B9E" w:rsidRPr="0035558F" w:rsidRDefault="00360B9E" w:rsidP="00360B9E">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the Gold Coast Hospital and Queensland Health </w:t>
      </w:r>
    </w:p>
    <w:p w14:paraId="0FA748B3" w14:textId="77777777" w:rsidR="00360B9E" w:rsidRPr="0035558F" w:rsidRDefault="00360B9E" w:rsidP="00360B9E">
      <w:pPr>
        <w:pStyle w:val="Caption"/>
        <w:rPr>
          <w:rFonts w:ascii="Univers 45 Light" w:hAnsi="Univers 45 Light"/>
        </w:rPr>
      </w:pPr>
      <w:bookmarkStart w:id="725" w:name="_Ref462739237"/>
      <w:r w:rsidRPr="0035558F">
        <w:rPr>
          <w:rFonts w:ascii="Univers 45 Light" w:hAnsi="Univers 45 Light"/>
        </w:rPr>
        <w:t xml:space="preserve">Table </w:t>
      </w:r>
      <w:r w:rsidRPr="0035558F">
        <w:fldChar w:fldCharType="begin"/>
      </w:r>
      <w:r w:rsidRPr="0035558F">
        <w:rPr>
          <w:rFonts w:ascii="Univers 45 Light" w:hAnsi="Univers 45 Light"/>
        </w:rPr>
        <w:instrText xml:space="preserve"> SEQ Table \* ARABIC </w:instrText>
      </w:r>
      <w:r w:rsidRPr="0035558F">
        <w:fldChar w:fldCharType="separate"/>
      </w:r>
      <w:r w:rsidR="00736A10">
        <w:rPr>
          <w:rFonts w:ascii="Univers 45 Light" w:hAnsi="Univers 45 Light"/>
          <w:noProof/>
        </w:rPr>
        <w:t>40</w:t>
      </w:r>
      <w:r w:rsidRPr="0035558F">
        <w:fldChar w:fldCharType="end"/>
      </w:r>
      <w:bookmarkEnd w:id="725"/>
      <w:r w:rsidRPr="0035558F">
        <w:rPr>
          <w:rFonts w:ascii="Univers 45 Light" w:hAnsi="Univers 45 Light"/>
        </w:rPr>
        <w:t xml:space="preserve"> – Activity data submission – Gold Coast University Hospital</w:t>
      </w:r>
    </w:p>
    <w:tbl>
      <w:tblPr>
        <w:tblW w:w="13456" w:type="dxa"/>
        <w:tblLook w:val="04A0" w:firstRow="1" w:lastRow="0" w:firstColumn="1" w:lastColumn="0" w:noHBand="0" w:noVBand="1"/>
      </w:tblPr>
      <w:tblGrid>
        <w:gridCol w:w="2135"/>
        <w:gridCol w:w="1235"/>
        <w:gridCol w:w="1506"/>
        <w:gridCol w:w="1342"/>
        <w:gridCol w:w="1506"/>
        <w:gridCol w:w="1297"/>
        <w:gridCol w:w="1318"/>
        <w:gridCol w:w="1506"/>
        <w:gridCol w:w="1611"/>
      </w:tblGrid>
      <w:tr w:rsidR="00360B9E" w:rsidRPr="0035558F" w14:paraId="6FF6407F" w14:textId="77777777" w:rsidTr="00360B9E">
        <w:trPr>
          <w:trHeight w:val="924"/>
        </w:trPr>
        <w:tc>
          <w:tcPr>
            <w:tcW w:w="2135" w:type="dxa"/>
            <w:tcBorders>
              <w:top w:val="single" w:sz="4" w:space="0" w:color="5B9BD5"/>
              <w:left w:val="single" w:sz="4" w:space="0" w:color="5B9BD5"/>
              <w:bottom w:val="nil"/>
              <w:right w:val="nil"/>
            </w:tcBorders>
            <w:shd w:val="clear" w:color="auto" w:fill="1F497D"/>
            <w:vAlign w:val="bottom"/>
            <w:hideMark/>
          </w:tcPr>
          <w:p w14:paraId="1F9CA763" w14:textId="77777777" w:rsidR="00360B9E" w:rsidRPr="0035558F" w:rsidRDefault="00360B9E">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Product</w:t>
            </w:r>
          </w:p>
        </w:tc>
        <w:tc>
          <w:tcPr>
            <w:tcW w:w="1235" w:type="dxa"/>
            <w:tcBorders>
              <w:top w:val="single" w:sz="4" w:space="0" w:color="5B9BD5"/>
              <w:left w:val="single" w:sz="4" w:space="0" w:color="5B9BD5"/>
              <w:bottom w:val="nil"/>
              <w:right w:val="nil"/>
            </w:tcBorders>
            <w:shd w:val="clear" w:color="auto" w:fill="1F497D"/>
            <w:vAlign w:val="bottom"/>
            <w:hideMark/>
          </w:tcPr>
          <w:p w14:paraId="57CE48D2"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related to 2014-15 Costs</w:t>
            </w:r>
          </w:p>
        </w:tc>
        <w:tc>
          <w:tcPr>
            <w:tcW w:w="1506" w:type="dxa"/>
            <w:tcBorders>
              <w:top w:val="single" w:sz="4" w:space="0" w:color="5B9BD5"/>
              <w:left w:val="single" w:sz="4" w:space="0" w:color="5B9BD5"/>
              <w:bottom w:val="nil"/>
              <w:right w:val="nil"/>
            </w:tcBorders>
            <w:shd w:val="clear" w:color="auto" w:fill="1F497D"/>
            <w:vAlign w:val="bottom"/>
            <w:hideMark/>
          </w:tcPr>
          <w:p w14:paraId="1FCC818C"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342" w:type="dxa"/>
            <w:tcBorders>
              <w:top w:val="single" w:sz="4" w:space="0" w:color="5B9BD5"/>
              <w:left w:val="single" w:sz="4" w:space="0" w:color="5B9BD5"/>
              <w:bottom w:val="nil"/>
              <w:right w:val="nil"/>
            </w:tcBorders>
            <w:shd w:val="clear" w:color="auto" w:fill="1F497D"/>
            <w:vAlign w:val="bottom"/>
            <w:hideMark/>
          </w:tcPr>
          <w:p w14:paraId="0392A8DC"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submitted to jurisdiction</w:t>
            </w:r>
          </w:p>
        </w:tc>
        <w:tc>
          <w:tcPr>
            <w:tcW w:w="1506" w:type="dxa"/>
            <w:tcBorders>
              <w:top w:val="single" w:sz="4" w:space="0" w:color="5B9BD5"/>
              <w:left w:val="single" w:sz="4" w:space="0" w:color="5B9BD5"/>
              <w:bottom w:val="nil"/>
              <w:right w:val="nil"/>
            </w:tcBorders>
            <w:shd w:val="clear" w:color="auto" w:fill="1F497D"/>
            <w:vAlign w:val="bottom"/>
            <w:hideMark/>
          </w:tcPr>
          <w:p w14:paraId="2C64C0F6"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297" w:type="dxa"/>
            <w:tcBorders>
              <w:top w:val="single" w:sz="4" w:space="0" w:color="5B9BD5"/>
              <w:left w:val="single" w:sz="4" w:space="0" w:color="5B9BD5"/>
              <w:bottom w:val="nil"/>
              <w:right w:val="nil"/>
            </w:tcBorders>
            <w:shd w:val="clear" w:color="auto" w:fill="1F497D"/>
            <w:vAlign w:val="bottom"/>
            <w:hideMark/>
          </w:tcPr>
          <w:p w14:paraId="304B6A52"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submitted to IHPA</w:t>
            </w:r>
          </w:p>
        </w:tc>
        <w:tc>
          <w:tcPr>
            <w:tcW w:w="1318" w:type="dxa"/>
            <w:tcBorders>
              <w:top w:val="single" w:sz="4" w:space="0" w:color="5B9BD5"/>
              <w:left w:val="single" w:sz="4" w:space="0" w:color="5B9BD5"/>
              <w:bottom w:val="nil"/>
              <w:right w:val="nil"/>
            </w:tcBorders>
            <w:shd w:val="clear" w:color="auto" w:fill="1F497D"/>
            <w:vAlign w:val="bottom"/>
            <w:hideMark/>
          </w:tcPr>
          <w:p w14:paraId="583A942B"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received by IHPA</w:t>
            </w:r>
          </w:p>
        </w:tc>
        <w:tc>
          <w:tcPr>
            <w:tcW w:w="1506" w:type="dxa"/>
            <w:tcBorders>
              <w:top w:val="single" w:sz="4" w:space="0" w:color="5B9BD5"/>
              <w:left w:val="single" w:sz="4" w:space="0" w:color="5B9BD5"/>
              <w:bottom w:val="nil"/>
              <w:right w:val="nil"/>
            </w:tcBorders>
            <w:shd w:val="clear" w:color="auto" w:fill="1F497D"/>
            <w:vAlign w:val="bottom"/>
            <w:hideMark/>
          </w:tcPr>
          <w:p w14:paraId="5A53214B"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611" w:type="dxa"/>
            <w:tcBorders>
              <w:top w:val="single" w:sz="4" w:space="0" w:color="5B9BD5"/>
              <w:left w:val="single" w:sz="4" w:space="0" w:color="5B9BD5"/>
              <w:bottom w:val="nil"/>
              <w:right w:val="nil"/>
            </w:tcBorders>
            <w:shd w:val="clear" w:color="auto" w:fill="1F497D"/>
            <w:vAlign w:val="bottom"/>
            <w:hideMark/>
          </w:tcPr>
          <w:p w14:paraId="423114C2"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Activity submitted for Round 19 NHCDC</w:t>
            </w:r>
          </w:p>
        </w:tc>
      </w:tr>
      <w:tr w:rsidR="00360B9E" w:rsidRPr="0035558F" w14:paraId="539EE3FB" w14:textId="77777777" w:rsidTr="00360B9E">
        <w:trPr>
          <w:trHeight w:val="277"/>
        </w:trPr>
        <w:tc>
          <w:tcPr>
            <w:tcW w:w="2135" w:type="dxa"/>
            <w:tcBorders>
              <w:top w:val="single" w:sz="4" w:space="0" w:color="4F81BD"/>
              <w:left w:val="single" w:sz="4" w:space="0" w:color="4F81BD"/>
              <w:bottom w:val="single" w:sz="4" w:space="0" w:color="4F81BD"/>
              <w:right w:val="single" w:sz="4" w:space="0" w:color="4F81BD"/>
            </w:tcBorders>
            <w:shd w:val="clear" w:color="auto" w:fill="FFFFFF"/>
            <w:noWrap/>
            <w:vAlign w:val="bottom"/>
            <w:hideMark/>
          </w:tcPr>
          <w:p w14:paraId="5515492A" w14:textId="77777777" w:rsidR="00360B9E" w:rsidRPr="0035558F" w:rsidRDefault="00360B9E">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Acute and Newborns</w:t>
            </w:r>
          </w:p>
        </w:tc>
        <w:tc>
          <w:tcPr>
            <w:tcW w:w="1235" w:type="dxa"/>
            <w:tcBorders>
              <w:top w:val="single" w:sz="4" w:space="0" w:color="4F81BD"/>
              <w:left w:val="nil"/>
              <w:bottom w:val="single" w:sz="4" w:space="0" w:color="4F81BD"/>
              <w:right w:val="single" w:sz="4" w:space="0" w:color="4F81BD"/>
            </w:tcBorders>
            <w:shd w:val="clear" w:color="auto" w:fill="FFFFFF"/>
            <w:noWrap/>
            <w:vAlign w:val="bottom"/>
            <w:hideMark/>
          </w:tcPr>
          <w:p w14:paraId="2CA4A202"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132,030 </w:t>
            </w:r>
          </w:p>
        </w:tc>
        <w:tc>
          <w:tcPr>
            <w:tcW w:w="1506" w:type="dxa"/>
            <w:tcBorders>
              <w:top w:val="single" w:sz="4" w:space="0" w:color="4F81BD"/>
              <w:left w:val="nil"/>
              <w:bottom w:val="single" w:sz="4" w:space="0" w:color="4F81BD"/>
              <w:right w:val="single" w:sz="4" w:space="0" w:color="4F81BD"/>
            </w:tcBorders>
            <w:shd w:val="clear" w:color="auto" w:fill="DCE6F1"/>
            <w:noWrap/>
            <w:vAlign w:val="bottom"/>
            <w:hideMark/>
          </w:tcPr>
          <w:p w14:paraId="42E7E0B9"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(37,740)</w:t>
            </w:r>
          </w:p>
        </w:tc>
        <w:tc>
          <w:tcPr>
            <w:tcW w:w="1342" w:type="dxa"/>
            <w:tcBorders>
              <w:top w:val="single" w:sz="4" w:space="0" w:color="4F81BD"/>
              <w:left w:val="nil"/>
              <w:bottom w:val="single" w:sz="4" w:space="0" w:color="4F81BD"/>
              <w:right w:val="single" w:sz="4" w:space="0" w:color="4F81BD"/>
            </w:tcBorders>
            <w:shd w:val="clear" w:color="auto" w:fill="FFFFFF"/>
            <w:noWrap/>
            <w:vAlign w:val="bottom"/>
            <w:hideMark/>
          </w:tcPr>
          <w:p w14:paraId="54A4E34F"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94,290 </w:t>
            </w:r>
          </w:p>
        </w:tc>
        <w:tc>
          <w:tcPr>
            <w:tcW w:w="1506" w:type="dxa"/>
            <w:tcBorders>
              <w:top w:val="single" w:sz="4" w:space="0" w:color="4F81BD"/>
              <w:left w:val="nil"/>
              <w:bottom w:val="single" w:sz="4" w:space="0" w:color="4F81BD"/>
              <w:right w:val="single" w:sz="4" w:space="0" w:color="4F81BD"/>
            </w:tcBorders>
            <w:shd w:val="clear" w:color="auto" w:fill="DCE6F1"/>
            <w:noWrap/>
            <w:vAlign w:val="bottom"/>
            <w:hideMark/>
          </w:tcPr>
          <w:p w14:paraId="54B14030"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(87)</w:t>
            </w:r>
          </w:p>
        </w:tc>
        <w:tc>
          <w:tcPr>
            <w:tcW w:w="1297" w:type="dxa"/>
            <w:tcBorders>
              <w:top w:val="single" w:sz="4" w:space="0" w:color="4F81BD"/>
              <w:left w:val="nil"/>
              <w:bottom w:val="single" w:sz="4" w:space="0" w:color="4F81BD"/>
              <w:right w:val="single" w:sz="4" w:space="0" w:color="4F81BD"/>
            </w:tcBorders>
            <w:shd w:val="clear" w:color="auto" w:fill="FFFFFF"/>
            <w:noWrap/>
            <w:vAlign w:val="bottom"/>
            <w:hideMark/>
          </w:tcPr>
          <w:p w14:paraId="2EF86042"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94,203 </w:t>
            </w:r>
          </w:p>
        </w:tc>
        <w:tc>
          <w:tcPr>
            <w:tcW w:w="1318" w:type="dxa"/>
            <w:tcBorders>
              <w:top w:val="single" w:sz="4" w:space="0" w:color="4F81BD"/>
              <w:left w:val="nil"/>
              <w:bottom w:val="single" w:sz="4" w:space="0" w:color="4F81BD"/>
              <w:right w:val="single" w:sz="4" w:space="0" w:color="4F81BD"/>
            </w:tcBorders>
            <w:shd w:val="clear" w:color="auto" w:fill="FFFFFF"/>
            <w:noWrap/>
            <w:vAlign w:val="bottom"/>
            <w:hideMark/>
          </w:tcPr>
          <w:p w14:paraId="09919042"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94,203 </w:t>
            </w:r>
          </w:p>
        </w:tc>
        <w:tc>
          <w:tcPr>
            <w:tcW w:w="1506" w:type="dxa"/>
            <w:tcBorders>
              <w:top w:val="single" w:sz="4" w:space="0" w:color="4F81BD"/>
              <w:left w:val="nil"/>
              <w:bottom w:val="single" w:sz="4" w:space="0" w:color="4F81BD"/>
              <w:right w:val="single" w:sz="4" w:space="0" w:color="4F81BD"/>
            </w:tcBorders>
            <w:shd w:val="clear" w:color="auto" w:fill="DCE6F1"/>
            <w:noWrap/>
            <w:vAlign w:val="bottom"/>
            <w:hideMark/>
          </w:tcPr>
          <w:p w14:paraId="3057E402"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(3,803)</w:t>
            </w:r>
          </w:p>
        </w:tc>
        <w:tc>
          <w:tcPr>
            <w:tcW w:w="1611" w:type="dxa"/>
            <w:tcBorders>
              <w:top w:val="single" w:sz="4" w:space="0" w:color="4F81BD"/>
              <w:left w:val="nil"/>
              <w:bottom w:val="single" w:sz="4" w:space="0" w:color="4F81BD"/>
              <w:right w:val="single" w:sz="4" w:space="0" w:color="4F81BD"/>
            </w:tcBorders>
            <w:shd w:val="clear" w:color="auto" w:fill="FFFFFF"/>
            <w:noWrap/>
            <w:vAlign w:val="bottom"/>
            <w:hideMark/>
          </w:tcPr>
          <w:p w14:paraId="36D2E4C3"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90,400</w:t>
            </w:r>
          </w:p>
        </w:tc>
      </w:tr>
      <w:tr w:rsidR="00360B9E" w:rsidRPr="0035558F" w14:paraId="1C44D0F7" w14:textId="77777777" w:rsidTr="00360B9E">
        <w:trPr>
          <w:trHeight w:val="239"/>
        </w:trPr>
        <w:tc>
          <w:tcPr>
            <w:tcW w:w="2135" w:type="dxa"/>
            <w:tcBorders>
              <w:top w:val="nil"/>
              <w:left w:val="single" w:sz="4" w:space="0" w:color="4F81BD"/>
              <w:bottom w:val="single" w:sz="4" w:space="0" w:color="4F81BD"/>
              <w:right w:val="single" w:sz="4" w:space="0" w:color="4F81BD"/>
            </w:tcBorders>
            <w:shd w:val="clear" w:color="auto" w:fill="DCE6F1"/>
            <w:noWrap/>
            <w:vAlign w:val="bottom"/>
            <w:hideMark/>
          </w:tcPr>
          <w:p w14:paraId="119CF78B" w14:textId="77777777" w:rsidR="00360B9E" w:rsidRPr="0035558F" w:rsidRDefault="00360B9E">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Non-admitted</w:t>
            </w:r>
          </w:p>
        </w:tc>
        <w:tc>
          <w:tcPr>
            <w:tcW w:w="1235" w:type="dxa"/>
            <w:tcBorders>
              <w:top w:val="nil"/>
              <w:left w:val="nil"/>
              <w:bottom w:val="single" w:sz="4" w:space="0" w:color="4F81BD"/>
              <w:right w:val="single" w:sz="4" w:space="0" w:color="4F81BD"/>
            </w:tcBorders>
            <w:shd w:val="clear" w:color="auto" w:fill="DCE6F1"/>
            <w:noWrap/>
            <w:vAlign w:val="bottom"/>
            <w:hideMark/>
          </w:tcPr>
          <w:p w14:paraId="4DD13D6D"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494,921 </w:t>
            </w:r>
          </w:p>
        </w:tc>
        <w:tc>
          <w:tcPr>
            <w:tcW w:w="1506" w:type="dxa"/>
            <w:tcBorders>
              <w:top w:val="nil"/>
              <w:left w:val="nil"/>
              <w:bottom w:val="single" w:sz="4" w:space="0" w:color="4F81BD"/>
              <w:right w:val="single" w:sz="4" w:space="0" w:color="4F81BD"/>
            </w:tcBorders>
            <w:shd w:val="clear" w:color="auto" w:fill="DCE6F1"/>
            <w:noWrap/>
            <w:vAlign w:val="bottom"/>
            <w:hideMark/>
          </w:tcPr>
          <w:p w14:paraId="6F2E65B2"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(100,955)</w:t>
            </w:r>
          </w:p>
        </w:tc>
        <w:tc>
          <w:tcPr>
            <w:tcW w:w="1342" w:type="dxa"/>
            <w:tcBorders>
              <w:top w:val="nil"/>
              <w:left w:val="nil"/>
              <w:bottom w:val="single" w:sz="4" w:space="0" w:color="4F81BD"/>
              <w:right w:val="single" w:sz="4" w:space="0" w:color="4F81BD"/>
            </w:tcBorders>
            <w:shd w:val="clear" w:color="auto" w:fill="DCE6F1"/>
            <w:noWrap/>
            <w:vAlign w:val="bottom"/>
            <w:hideMark/>
          </w:tcPr>
          <w:p w14:paraId="62005B78" w14:textId="77777777" w:rsidR="00360B9E" w:rsidRPr="0035558F" w:rsidRDefault="003F23F1">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60B9E" w:rsidRPr="0035558F">
              <w:rPr>
                <w:rFonts w:ascii="Univers 45 Light" w:hAnsi="Univers 45 Light"/>
                <w:color w:val="000000"/>
                <w:sz w:val="18"/>
              </w:rPr>
              <w:t xml:space="preserve">393,966 </w:t>
            </w:r>
          </w:p>
        </w:tc>
        <w:tc>
          <w:tcPr>
            <w:tcW w:w="1506" w:type="dxa"/>
            <w:tcBorders>
              <w:top w:val="nil"/>
              <w:left w:val="nil"/>
              <w:bottom w:val="single" w:sz="4" w:space="0" w:color="4F81BD"/>
              <w:right w:val="single" w:sz="4" w:space="0" w:color="4F81BD"/>
            </w:tcBorders>
            <w:shd w:val="clear" w:color="auto" w:fill="DCE6F1"/>
            <w:noWrap/>
            <w:vAlign w:val="bottom"/>
            <w:hideMark/>
          </w:tcPr>
          <w:p w14:paraId="42C1E389"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24,985 </w:t>
            </w:r>
          </w:p>
        </w:tc>
        <w:tc>
          <w:tcPr>
            <w:tcW w:w="1297" w:type="dxa"/>
            <w:tcBorders>
              <w:top w:val="nil"/>
              <w:left w:val="nil"/>
              <w:bottom w:val="single" w:sz="4" w:space="0" w:color="4F81BD"/>
              <w:right w:val="single" w:sz="4" w:space="0" w:color="4F81BD"/>
            </w:tcBorders>
            <w:shd w:val="clear" w:color="auto" w:fill="DCE6F1"/>
            <w:noWrap/>
            <w:vAlign w:val="bottom"/>
            <w:hideMark/>
          </w:tcPr>
          <w:p w14:paraId="2342C98D"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418,951 </w:t>
            </w:r>
          </w:p>
        </w:tc>
        <w:tc>
          <w:tcPr>
            <w:tcW w:w="1318" w:type="dxa"/>
            <w:tcBorders>
              <w:top w:val="nil"/>
              <w:left w:val="nil"/>
              <w:bottom w:val="single" w:sz="4" w:space="0" w:color="4F81BD"/>
              <w:right w:val="single" w:sz="4" w:space="0" w:color="4F81BD"/>
            </w:tcBorders>
            <w:shd w:val="clear" w:color="auto" w:fill="DCE6F1"/>
            <w:noWrap/>
            <w:vAlign w:val="bottom"/>
            <w:hideMark/>
          </w:tcPr>
          <w:p w14:paraId="543AE456"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418,951 </w:t>
            </w:r>
          </w:p>
        </w:tc>
        <w:tc>
          <w:tcPr>
            <w:tcW w:w="1506" w:type="dxa"/>
            <w:tcBorders>
              <w:top w:val="nil"/>
              <w:left w:val="nil"/>
              <w:bottom w:val="single" w:sz="4" w:space="0" w:color="4F81BD"/>
              <w:right w:val="single" w:sz="4" w:space="0" w:color="4F81BD"/>
            </w:tcBorders>
            <w:shd w:val="clear" w:color="auto" w:fill="DCE6F1"/>
            <w:noWrap/>
            <w:vAlign w:val="bottom"/>
            <w:hideMark/>
          </w:tcPr>
          <w:p w14:paraId="7256A755"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611" w:type="dxa"/>
            <w:tcBorders>
              <w:top w:val="nil"/>
              <w:left w:val="nil"/>
              <w:bottom w:val="single" w:sz="4" w:space="0" w:color="4F81BD"/>
              <w:right w:val="single" w:sz="4" w:space="0" w:color="4F81BD"/>
            </w:tcBorders>
            <w:shd w:val="clear" w:color="auto" w:fill="DCE6F1"/>
            <w:noWrap/>
            <w:vAlign w:val="bottom"/>
            <w:hideMark/>
          </w:tcPr>
          <w:p w14:paraId="015E5DE5"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418,951</w:t>
            </w:r>
          </w:p>
        </w:tc>
      </w:tr>
      <w:tr w:rsidR="00360B9E" w:rsidRPr="0035558F" w14:paraId="1EA37EDE" w14:textId="77777777" w:rsidTr="00360B9E">
        <w:trPr>
          <w:trHeight w:val="277"/>
        </w:trPr>
        <w:tc>
          <w:tcPr>
            <w:tcW w:w="2135" w:type="dxa"/>
            <w:tcBorders>
              <w:top w:val="nil"/>
              <w:left w:val="single" w:sz="4" w:space="0" w:color="4F81BD"/>
              <w:bottom w:val="single" w:sz="4" w:space="0" w:color="4F81BD"/>
              <w:right w:val="single" w:sz="4" w:space="0" w:color="4F81BD"/>
            </w:tcBorders>
            <w:shd w:val="clear" w:color="auto" w:fill="FFFFFF"/>
            <w:noWrap/>
            <w:vAlign w:val="bottom"/>
            <w:hideMark/>
          </w:tcPr>
          <w:p w14:paraId="1711651B" w14:textId="77777777" w:rsidR="00360B9E" w:rsidRPr="0035558F" w:rsidRDefault="00360B9E">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Emergency</w:t>
            </w:r>
          </w:p>
        </w:tc>
        <w:tc>
          <w:tcPr>
            <w:tcW w:w="1235" w:type="dxa"/>
            <w:tcBorders>
              <w:top w:val="nil"/>
              <w:left w:val="nil"/>
              <w:bottom w:val="single" w:sz="4" w:space="0" w:color="4F81BD"/>
              <w:right w:val="single" w:sz="4" w:space="0" w:color="4F81BD"/>
            </w:tcBorders>
            <w:shd w:val="clear" w:color="auto" w:fill="FFFFFF"/>
            <w:noWrap/>
            <w:vAlign w:val="bottom"/>
            <w:hideMark/>
          </w:tcPr>
          <w:p w14:paraId="116085D4"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150,508 </w:t>
            </w:r>
          </w:p>
        </w:tc>
        <w:tc>
          <w:tcPr>
            <w:tcW w:w="1506" w:type="dxa"/>
            <w:tcBorders>
              <w:top w:val="nil"/>
              <w:left w:val="nil"/>
              <w:bottom w:val="single" w:sz="4" w:space="0" w:color="4F81BD"/>
              <w:right w:val="single" w:sz="4" w:space="0" w:color="4F81BD"/>
            </w:tcBorders>
            <w:shd w:val="clear" w:color="auto" w:fill="DCE6F1"/>
            <w:noWrap/>
            <w:vAlign w:val="bottom"/>
            <w:hideMark/>
          </w:tcPr>
          <w:p w14:paraId="3EFADD03"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(58,550)</w:t>
            </w:r>
          </w:p>
        </w:tc>
        <w:tc>
          <w:tcPr>
            <w:tcW w:w="1342" w:type="dxa"/>
            <w:tcBorders>
              <w:top w:val="nil"/>
              <w:left w:val="nil"/>
              <w:bottom w:val="single" w:sz="4" w:space="0" w:color="4F81BD"/>
              <w:right w:val="single" w:sz="4" w:space="0" w:color="4F81BD"/>
            </w:tcBorders>
            <w:shd w:val="clear" w:color="auto" w:fill="FFFFFF"/>
            <w:noWrap/>
            <w:vAlign w:val="bottom"/>
            <w:hideMark/>
          </w:tcPr>
          <w:p w14:paraId="38FD86C2"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91,958 </w:t>
            </w:r>
          </w:p>
        </w:tc>
        <w:tc>
          <w:tcPr>
            <w:tcW w:w="1506" w:type="dxa"/>
            <w:tcBorders>
              <w:top w:val="nil"/>
              <w:left w:val="nil"/>
              <w:bottom w:val="single" w:sz="4" w:space="0" w:color="4F81BD"/>
              <w:right w:val="single" w:sz="4" w:space="0" w:color="4F81BD"/>
            </w:tcBorders>
            <w:shd w:val="clear" w:color="auto" w:fill="DCE6F1"/>
            <w:noWrap/>
            <w:vAlign w:val="bottom"/>
            <w:hideMark/>
          </w:tcPr>
          <w:p w14:paraId="7127875B"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(5,390)</w:t>
            </w:r>
          </w:p>
        </w:tc>
        <w:tc>
          <w:tcPr>
            <w:tcW w:w="1297" w:type="dxa"/>
            <w:tcBorders>
              <w:top w:val="nil"/>
              <w:left w:val="nil"/>
              <w:bottom w:val="single" w:sz="4" w:space="0" w:color="4F81BD"/>
              <w:right w:val="single" w:sz="4" w:space="0" w:color="4F81BD"/>
            </w:tcBorders>
            <w:shd w:val="clear" w:color="auto" w:fill="FFFFFF"/>
            <w:noWrap/>
            <w:vAlign w:val="bottom"/>
            <w:hideMark/>
          </w:tcPr>
          <w:p w14:paraId="1480A7D2" w14:textId="77777777" w:rsidR="00360B9E" w:rsidRPr="0035558F" w:rsidRDefault="003F23F1">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60B9E" w:rsidRPr="0035558F">
              <w:rPr>
                <w:rFonts w:ascii="Univers 45 Light" w:hAnsi="Univers 45 Light"/>
                <w:color w:val="000000"/>
                <w:sz w:val="18"/>
              </w:rPr>
              <w:t xml:space="preserve">86,568 </w:t>
            </w:r>
          </w:p>
        </w:tc>
        <w:tc>
          <w:tcPr>
            <w:tcW w:w="1318" w:type="dxa"/>
            <w:tcBorders>
              <w:top w:val="nil"/>
              <w:left w:val="nil"/>
              <w:bottom w:val="single" w:sz="4" w:space="0" w:color="4F81BD"/>
              <w:right w:val="single" w:sz="4" w:space="0" w:color="4F81BD"/>
            </w:tcBorders>
            <w:shd w:val="clear" w:color="auto" w:fill="FFFFFF"/>
            <w:noWrap/>
            <w:vAlign w:val="bottom"/>
            <w:hideMark/>
          </w:tcPr>
          <w:p w14:paraId="26B2DD36" w14:textId="77777777" w:rsidR="00360B9E" w:rsidRPr="0035558F" w:rsidRDefault="003F23F1">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60B9E" w:rsidRPr="0035558F">
              <w:rPr>
                <w:rFonts w:ascii="Univers 45 Light" w:hAnsi="Univers 45 Light"/>
                <w:color w:val="000000"/>
                <w:sz w:val="18"/>
              </w:rPr>
              <w:t xml:space="preserve">86,568 </w:t>
            </w:r>
          </w:p>
        </w:tc>
        <w:tc>
          <w:tcPr>
            <w:tcW w:w="1506" w:type="dxa"/>
            <w:tcBorders>
              <w:top w:val="nil"/>
              <w:left w:val="nil"/>
              <w:bottom w:val="single" w:sz="4" w:space="0" w:color="4F81BD"/>
              <w:right w:val="single" w:sz="4" w:space="0" w:color="4F81BD"/>
            </w:tcBorders>
            <w:shd w:val="clear" w:color="auto" w:fill="DCE6F1"/>
            <w:noWrap/>
            <w:vAlign w:val="bottom"/>
            <w:hideMark/>
          </w:tcPr>
          <w:p w14:paraId="36DD23C1"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611" w:type="dxa"/>
            <w:tcBorders>
              <w:top w:val="nil"/>
              <w:left w:val="nil"/>
              <w:bottom w:val="single" w:sz="4" w:space="0" w:color="4F81BD"/>
              <w:right w:val="single" w:sz="4" w:space="0" w:color="4F81BD"/>
            </w:tcBorders>
            <w:shd w:val="clear" w:color="auto" w:fill="FFFFFF"/>
            <w:noWrap/>
            <w:vAlign w:val="bottom"/>
            <w:hideMark/>
          </w:tcPr>
          <w:p w14:paraId="5CB1735C"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86,568</w:t>
            </w:r>
          </w:p>
        </w:tc>
      </w:tr>
      <w:tr w:rsidR="00360B9E" w:rsidRPr="0035558F" w14:paraId="4D362C43" w14:textId="77777777" w:rsidTr="00360B9E">
        <w:trPr>
          <w:trHeight w:val="277"/>
        </w:trPr>
        <w:tc>
          <w:tcPr>
            <w:tcW w:w="2135" w:type="dxa"/>
            <w:tcBorders>
              <w:top w:val="nil"/>
              <w:left w:val="single" w:sz="4" w:space="0" w:color="4F81BD"/>
              <w:bottom w:val="single" w:sz="4" w:space="0" w:color="4F81BD"/>
              <w:right w:val="single" w:sz="4" w:space="0" w:color="4F81BD"/>
            </w:tcBorders>
            <w:shd w:val="clear" w:color="auto" w:fill="DCE6F1"/>
            <w:noWrap/>
            <w:vAlign w:val="bottom"/>
            <w:hideMark/>
          </w:tcPr>
          <w:p w14:paraId="0146DA74" w14:textId="77777777" w:rsidR="00360B9E" w:rsidRPr="0035558F" w:rsidRDefault="00360B9E">
            <w:pPr>
              <w:spacing w:line="240" w:lineRule="auto"/>
              <w:rPr>
                <w:rFonts w:ascii="Univers 45 Light" w:hAnsi="Univers 45 Light"/>
                <w:color w:val="000000"/>
                <w:sz w:val="18"/>
                <w:lang w:eastAsia="en-AU"/>
              </w:rPr>
            </w:pPr>
            <w:proofErr w:type="spellStart"/>
            <w:r w:rsidRPr="0035558F">
              <w:rPr>
                <w:rFonts w:ascii="Univers 45 Light" w:hAnsi="Univers 45 Light"/>
                <w:color w:val="000000"/>
                <w:sz w:val="18"/>
                <w:lang w:eastAsia="en-AU"/>
              </w:rPr>
              <w:t>Sub Acute</w:t>
            </w:r>
            <w:proofErr w:type="spellEnd"/>
          </w:p>
        </w:tc>
        <w:tc>
          <w:tcPr>
            <w:tcW w:w="1235" w:type="dxa"/>
            <w:tcBorders>
              <w:top w:val="nil"/>
              <w:left w:val="nil"/>
              <w:bottom w:val="single" w:sz="4" w:space="0" w:color="4F81BD"/>
              <w:right w:val="single" w:sz="4" w:space="0" w:color="4F81BD"/>
            </w:tcBorders>
            <w:shd w:val="clear" w:color="auto" w:fill="DCE6F1"/>
            <w:noWrap/>
            <w:vAlign w:val="bottom"/>
            <w:hideMark/>
          </w:tcPr>
          <w:p w14:paraId="1637326A"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3,878 </w:t>
            </w:r>
          </w:p>
        </w:tc>
        <w:tc>
          <w:tcPr>
            <w:tcW w:w="1506" w:type="dxa"/>
            <w:tcBorders>
              <w:top w:val="nil"/>
              <w:left w:val="nil"/>
              <w:bottom w:val="single" w:sz="4" w:space="0" w:color="4F81BD"/>
              <w:right w:val="single" w:sz="4" w:space="0" w:color="4F81BD"/>
            </w:tcBorders>
            <w:shd w:val="clear" w:color="auto" w:fill="DCE6F1"/>
            <w:noWrap/>
            <w:vAlign w:val="bottom"/>
            <w:hideMark/>
          </w:tcPr>
          <w:p w14:paraId="5E95CEAB"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(3,053)</w:t>
            </w:r>
          </w:p>
        </w:tc>
        <w:tc>
          <w:tcPr>
            <w:tcW w:w="1342" w:type="dxa"/>
            <w:tcBorders>
              <w:top w:val="nil"/>
              <w:left w:val="nil"/>
              <w:bottom w:val="single" w:sz="4" w:space="0" w:color="4F81BD"/>
              <w:right w:val="single" w:sz="4" w:space="0" w:color="4F81BD"/>
            </w:tcBorders>
            <w:shd w:val="clear" w:color="auto" w:fill="DCE6F1"/>
            <w:noWrap/>
            <w:vAlign w:val="bottom"/>
            <w:hideMark/>
          </w:tcPr>
          <w:p w14:paraId="34266A60"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825 </w:t>
            </w:r>
          </w:p>
        </w:tc>
        <w:tc>
          <w:tcPr>
            <w:tcW w:w="1506" w:type="dxa"/>
            <w:tcBorders>
              <w:top w:val="nil"/>
              <w:left w:val="nil"/>
              <w:bottom w:val="single" w:sz="4" w:space="0" w:color="4F81BD"/>
              <w:right w:val="single" w:sz="4" w:space="0" w:color="4F81BD"/>
            </w:tcBorders>
            <w:shd w:val="clear" w:color="auto" w:fill="DCE6F1"/>
            <w:noWrap/>
            <w:vAlign w:val="bottom"/>
            <w:hideMark/>
          </w:tcPr>
          <w:p w14:paraId="40CBA46A"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(12)</w:t>
            </w:r>
          </w:p>
        </w:tc>
        <w:tc>
          <w:tcPr>
            <w:tcW w:w="1297" w:type="dxa"/>
            <w:tcBorders>
              <w:top w:val="nil"/>
              <w:left w:val="nil"/>
              <w:bottom w:val="single" w:sz="4" w:space="0" w:color="4F81BD"/>
              <w:right w:val="single" w:sz="4" w:space="0" w:color="4F81BD"/>
            </w:tcBorders>
            <w:shd w:val="clear" w:color="auto" w:fill="DCE6F1"/>
            <w:noWrap/>
            <w:vAlign w:val="bottom"/>
            <w:hideMark/>
          </w:tcPr>
          <w:p w14:paraId="5F6F518B" w14:textId="77777777" w:rsidR="00360B9E" w:rsidRPr="0035558F" w:rsidRDefault="003F23F1">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60B9E" w:rsidRPr="0035558F">
              <w:rPr>
                <w:rFonts w:ascii="Univers 45 Light" w:hAnsi="Univers 45 Light"/>
                <w:color w:val="000000"/>
                <w:sz w:val="18"/>
              </w:rPr>
              <w:t xml:space="preserve">813 </w:t>
            </w:r>
          </w:p>
        </w:tc>
        <w:tc>
          <w:tcPr>
            <w:tcW w:w="1318" w:type="dxa"/>
            <w:tcBorders>
              <w:top w:val="nil"/>
              <w:left w:val="nil"/>
              <w:bottom w:val="single" w:sz="4" w:space="0" w:color="4F81BD"/>
              <w:right w:val="single" w:sz="4" w:space="0" w:color="4F81BD"/>
            </w:tcBorders>
            <w:shd w:val="clear" w:color="auto" w:fill="DCE6F1"/>
            <w:noWrap/>
            <w:vAlign w:val="bottom"/>
            <w:hideMark/>
          </w:tcPr>
          <w:p w14:paraId="4C9835EF" w14:textId="77777777" w:rsidR="00360B9E" w:rsidRPr="0035558F" w:rsidRDefault="003F23F1">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60B9E" w:rsidRPr="0035558F">
              <w:rPr>
                <w:rFonts w:ascii="Univers 45 Light" w:hAnsi="Univers 45 Light"/>
                <w:color w:val="000000"/>
                <w:sz w:val="18"/>
              </w:rPr>
              <w:t xml:space="preserve">813 </w:t>
            </w:r>
          </w:p>
        </w:tc>
        <w:tc>
          <w:tcPr>
            <w:tcW w:w="1506" w:type="dxa"/>
            <w:tcBorders>
              <w:top w:val="nil"/>
              <w:left w:val="nil"/>
              <w:bottom w:val="single" w:sz="4" w:space="0" w:color="4F81BD"/>
              <w:right w:val="single" w:sz="4" w:space="0" w:color="4F81BD"/>
            </w:tcBorders>
            <w:shd w:val="clear" w:color="auto" w:fill="DCE6F1"/>
            <w:noWrap/>
            <w:vAlign w:val="bottom"/>
            <w:hideMark/>
          </w:tcPr>
          <w:p w14:paraId="0659F602"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611" w:type="dxa"/>
            <w:tcBorders>
              <w:top w:val="nil"/>
              <w:left w:val="nil"/>
              <w:bottom w:val="single" w:sz="4" w:space="0" w:color="4F81BD"/>
              <w:right w:val="single" w:sz="4" w:space="0" w:color="4F81BD"/>
            </w:tcBorders>
            <w:shd w:val="clear" w:color="auto" w:fill="DCE6F1"/>
            <w:noWrap/>
            <w:vAlign w:val="bottom"/>
            <w:hideMark/>
          </w:tcPr>
          <w:p w14:paraId="443F5895"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813</w:t>
            </w:r>
          </w:p>
        </w:tc>
      </w:tr>
      <w:tr w:rsidR="00360B9E" w:rsidRPr="0035558F" w14:paraId="1DFC7A13" w14:textId="77777777" w:rsidTr="00360B9E">
        <w:trPr>
          <w:trHeight w:val="277"/>
        </w:trPr>
        <w:tc>
          <w:tcPr>
            <w:tcW w:w="2135" w:type="dxa"/>
            <w:tcBorders>
              <w:top w:val="nil"/>
              <w:left w:val="single" w:sz="4" w:space="0" w:color="4F81BD"/>
              <w:bottom w:val="single" w:sz="4" w:space="0" w:color="4F81BD"/>
              <w:right w:val="single" w:sz="4" w:space="0" w:color="4F81BD"/>
            </w:tcBorders>
            <w:shd w:val="clear" w:color="auto" w:fill="FFFFFF"/>
            <w:noWrap/>
            <w:vAlign w:val="bottom"/>
            <w:hideMark/>
          </w:tcPr>
          <w:p w14:paraId="324CE1E7" w14:textId="77777777" w:rsidR="00360B9E" w:rsidRPr="0035558F" w:rsidRDefault="00360B9E">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Mental Health</w:t>
            </w:r>
          </w:p>
        </w:tc>
        <w:tc>
          <w:tcPr>
            <w:tcW w:w="1235" w:type="dxa"/>
            <w:tcBorders>
              <w:top w:val="nil"/>
              <w:left w:val="nil"/>
              <w:bottom w:val="single" w:sz="4" w:space="0" w:color="4F81BD"/>
              <w:right w:val="single" w:sz="4" w:space="0" w:color="4F81BD"/>
            </w:tcBorders>
            <w:shd w:val="clear" w:color="auto" w:fill="FFFFFF"/>
            <w:noWrap/>
            <w:vAlign w:val="bottom"/>
            <w:hideMark/>
          </w:tcPr>
          <w:p w14:paraId="4A833368"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26580A7A"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342" w:type="dxa"/>
            <w:tcBorders>
              <w:top w:val="nil"/>
              <w:left w:val="nil"/>
              <w:bottom w:val="single" w:sz="4" w:space="0" w:color="4F81BD"/>
              <w:right w:val="single" w:sz="4" w:space="0" w:color="4F81BD"/>
            </w:tcBorders>
            <w:shd w:val="clear" w:color="auto" w:fill="FFFFFF"/>
            <w:noWrap/>
            <w:vAlign w:val="bottom"/>
            <w:hideMark/>
          </w:tcPr>
          <w:p w14:paraId="1A96C12A"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247D2FBE"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297" w:type="dxa"/>
            <w:tcBorders>
              <w:top w:val="nil"/>
              <w:left w:val="nil"/>
              <w:bottom w:val="single" w:sz="4" w:space="0" w:color="4F81BD"/>
              <w:right w:val="single" w:sz="4" w:space="0" w:color="4F81BD"/>
            </w:tcBorders>
            <w:shd w:val="clear" w:color="auto" w:fill="FFFFFF"/>
            <w:noWrap/>
            <w:vAlign w:val="bottom"/>
            <w:hideMark/>
          </w:tcPr>
          <w:p w14:paraId="719D4A70"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318" w:type="dxa"/>
            <w:tcBorders>
              <w:top w:val="nil"/>
              <w:left w:val="nil"/>
              <w:bottom w:val="single" w:sz="4" w:space="0" w:color="4F81BD"/>
              <w:right w:val="single" w:sz="4" w:space="0" w:color="4F81BD"/>
            </w:tcBorders>
            <w:shd w:val="clear" w:color="auto" w:fill="FFFFFF"/>
            <w:noWrap/>
            <w:vAlign w:val="bottom"/>
            <w:hideMark/>
          </w:tcPr>
          <w:p w14:paraId="3A3D904A"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66D54C69"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611" w:type="dxa"/>
            <w:tcBorders>
              <w:top w:val="nil"/>
              <w:left w:val="nil"/>
              <w:bottom w:val="single" w:sz="4" w:space="0" w:color="4F81BD"/>
              <w:right w:val="single" w:sz="4" w:space="0" w:color="4F81BD"/>
            </w:tcBorders>
            <w:shd w:val="clear" w:color="auto" w:fill="FFFFFF"/>
            <w:noWrap/>
            <w:vAlign w:val="bottom"/>
            <w:hideMark/>
          </w:tcPr>
          <w:p w14:paraId="1FE136B5"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r>
      <w:tr w:rsidR="00360B9E" w:rsidRPr="0035558F" w14:paraId="0D6B70B0" w14:textId="77777777" w:rsidTr="00360B9E">
        <w:trPr>
          <w:trHeight w:val="277"/>
        </w:trPr>
        <w:tc>
          <w:tcPr>
            <w:tcW w:w="2135" w:type="dxa"/>
            <w:tcBorders>
              <w:top w:val="nil"/>
              <w:left w:val="single" w:sz="4" w:space="0" w:color="4F81BD"/>
              <w:bottom w:val="single" w:sz="4" w:space="0" w:color="4F81BD"/>
              <w:right w:val="single" w:sz="4" w:space="0" w:color="4F81BD"/>
            </w:tcBorders>
            <w:shd w:val="clear" w:color="auto" w:fill="DCE6F1"/>
            <w:noWrap/>
            <w:vAlign w:val="bottom"/>
            <w:hideMark/>
          </w:tcPr>
          <w:p w14:paraId="79E3E6D7" w14:textId="77777777" w:rsidR="00360B9E" w:rsidRPr="0035558F" w:rsidRDefault="00360B9E">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Other</w:t>
            </w:r>
          </w:p>
        </w:tc>
        <w:tc>
          <w:tcPr>
            <w:tcW w:w="1235" w:type="dxa"/>
            <w:tcBorders>
              <w:top w:val="nil"/>
              <w:left w:val="nil"/>
              <w:bottom w:val="single" w:sz="4" w:space="0" w:color="4F81BD"/>
              <w:right w:val="single" w:sz="4" w:space="0" w:color="4F81BD"/>
            </w:tcBorders>
            <w:shd w:val="clear" w:color="auto" w:fill="DCE6F1"/>
            <w:noWrap/>
            <w:vAlign w:val="bottom"/>
            <w:hideMark/>
          </w:tcPr>
          <w:p w14:paraId="371BD24C"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1,012 </w:t>
            </w:r>
          </w:p>
        </w:tc>
        <w:tc>
          <w:tcPr>
            <w:tcW w:w="1506" w:type="dxa"/>
            <w:tcBorders>
              <w:top w:val="nil"/>
              <w:left w:val="nil"/>
              <w:bottom w:val="single" w:sz="4" w:space="0" w:color="4F81BD"/>
              <w:right w:val="single" w:sz="4" w:space="0" w:color="4F81BD"/>
            </w:tcBorders>
            <w:shd w:val="clear" w:color="auto" w:fill="DCE6F1"/>
            <w:noWrap/>
            <w:vAlign w:val="bottom"/>
            <w:hideMark/>
          </w:tcPr>
          <w:p w14:paraId="415F81C1"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(1,008)</w:t>
            </w:r>
          </w:p>
        </w:tc>
        <w:tc>
          <w:tcPr>
            <w:tcW w:w="1342" w:type="dxa"/>
            <w:tcBorders>
              <w:top w:val="nil"/>
              <w:left w:val="nil"/>
              <w:bottom w:val="single" w:sz="4" w:space="0" w:color="4F81BD"/>
              <w:right w:val="single" w:sz="4" w:space="0" w:color="4F81BD"/>
            </w:tcBorders>
            <w:shd w:val="clear" w:color="auto" w:fill="DCE6F1"/>
            <w:noWrap/>
            <w:vAlign w:val="bottom"/>
            <w:hideMark/>
          </w:tcPr>
          <w:p w14:paraId="0801A248"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4 </w:t>
            </w:r>
          </w:p>
        </w:tc>
        <w:tc>
          <w:tcPr>
            <w:tcW w:w="1506" w:type="dxa"/>
            <w:tcBorders>
              <w:top w:val="nil"/>
              <w:left w:val="nil"/>
              <w:bottom w:val="single" w:sz="4" w:space="0" w:color="4F81BD"/>
              <w:right w:val="single" w:sz="4" w:space="0" w:color="4F81BD"/>
            </w:tcBorders>
            <w:shd w:val="clear" w:color="auto" w:fill="DCE6F1"/>
            <w:noWrap/>
            <w:vAlign w:val="bottom"/>
            <w:hideMark/>
          </w:tcPr>
          <w:p w14:paraId="41BB5D7A"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(4)</w:t>
            </w:r>
          </w:p>
        </w:tc>
        <w:tc>
          <w:tcPr>
            <w:tcW w:w="1297" w:type="dxa"/>
            <w:tcBorders>
              <w:top w:val="nil"/>
              <w:left w:val="nil"/>
              <w:bottom w:val="single" w:sz="4" w:space="0" w:color="4F81BD"/>
              <w:right w:val="single" w:sz="4" w:space="0" w:color="4F81BD"/>
            </w:tcBorders>
            <w:shd w:val="clear" w:color="auto" w:fill="DCE6F1"/>
            <w:noWrap/>
            <w:vAlign w:val="bottom"/>
            <w:hideMark/>
          </w:tcPr>
          <w:p w14:paraId="4BFDE970"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318" w:type="dxa"/>
            <w:tcBorders>
              <w:top w:val="nil"/>
              <w:left w:val="nil"/>
              <w:bottom w:val="single" w:sz="4" w:space="0" w:color="4F81BD"/>
              <w:right w:val="single" w:sz="4" w:space="0" w:color="4F81BD"/>
            </w:tcBorders>
            <w:shd w:val="clear" w:color="auto" w:fill="DCE6F1"/>
            <w:noWrap/>
            <w:vAlign w:val="bottom"/>
            <w:hideMark/>
          </w:tcPr>
          <w:p w14:paraId="66F1388A"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w:t>
            </w:r>
          </w:p>
        </w:tc>
        <w:tc>
          <w:tcPr>
            <w:tcW w:w="1506" w:type="dxa"/>
            <w:tcBorders>
              <w:top w:val="nil"/>
              <w:left w:val="nil"/>
              <w:bottom w:val="single" w:sz="4" w:space="0" w:color="4F81BD"/>
              <w:right w:val="single" w:sz="4" w:space="0" w:color="4F81BD"/>
            </w:tcBorders>
            <w:shd w:val="clear" w:color="auto" w:fill="DCE6F1"/>
            <w:noWrap/>
            <w:vAlign w:val="bottom"/>
            <w:hideMark/>
          </w:tcPr>
          <w:p w14:paraId="4F12F194"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w:t>
            </w:r>
          </w:p>
        </w:tc>
        <w:tc>
          <w:tcPr>
            <w:tcW w:w="1611" w:type="dxa"/>
            <w:tcBorders>
              <w:top w:val="nil"/>
              <w:left w:val="nil"/>
              <w:bottom w:val="single" w:sz="4" w:space="0" w:color="4F81BD"/>
              <w:right w:val="single" w:sz="4" w:space="0" w:color="4F81BD"/>
            </w:tcBorders>
            <w:shd w:val="clear" w:color="auto" w:fill="DCE6F1"/>
            <w:noWrap/>
            <w:vAlign w:val="bottom"/>
            <w:hideMark/>
          </w:tcPr>
          <w:p w14:paraId="24CAA6BD"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w:t>
            </w:r>
          </w:p>
        </w:tc>
      </w:tr>
      <w:tr w:rsidR="00360B9E" w:rsidRPr="0035558F" w14:paraId="2C79C5C0" w14:textId="77777777" w:rsidTr="00360B9E">
        <w:trPr>
          <w:trHeight w:val="277"/>
        </w:trPr>
        <w:tc>
          <w:tcPr>
            <w:tcW w:w="2135" w:type="dxa"/>
            <w:tcBorders>
              <w:top w:val="nil"/>
              <w:left w:val="single" w:sz="4" w:space="0" w:color="4F81BD"/>
              <w:bottom w:val="single" w:sz="4" w:space="0" w:color="4F81BD"/>
              <w:right w:val="single" w:sz="4" w:space="0" w:color="4F81BD"/>
            </w:tcBorders>
            <w:shd w:val="clear" w:color="auto" w:fill="FFFFFF"/>
            <w:noWrap/>
            <w:vAlign w:val="bottom"/>
            <w:hideMark/>
          </w:tcPr>
          <w:p w14:paraId="6DCEC31C" w14:textId="77777777" w:rsidR="00360B9E" w:rsidRPr="0035558F" w:rsidRDefault="00360B9E">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Research</w:t>
            </w:r>
          </w:p>
        </w:tc>
        <w:tc>
          <w:tcPr>
            <w:tcW w:w="1235" w:type="dxa"/>
            <w:tcBorders>
              <w:top w:val="nil"/>
              <w:left w:val="nil"/>
              <w:bottom w:val="single" w:sz="4" w:space="0" w:color="4F81BD"/>
              <w:right w:val="single" w:sz="4" w:space="0" w:color="4F81BD"/>
            </w:tcBorders>
            <w:shd w:val="clear" w:color="auto" w:fill="FFFFFF"/>
            <w:noWrap/>
            <w:vAlign w:val="bottom"/>
            <w:hideMark/>
          </w:tcPr>
          <w:p w14:paraId="30200BB3"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586D95B0"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342" w:type="dxa"/>
            <w:tcBorders>
              <w:top w:val="nil"/>
              <w:left w:val="nil"/>
              <w:bottom w:val="single" w:sz="4" w:space="0" w:color="4F81BD"/>
              <w:right w:val="single" w:sz="4" w:space="0" w:color="4F81BD"/>
            </w:tcBorders>
            <w:shd w:val="clear" w:color="auto" w:fill="FFFFFF"/>
            <w:noWrap/>
            <w:vAlign w:val="bottom"/>
            <w:hideMark/>
          </w:tcPr>
          <w:p w14:paraId="7F145B99"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4B0AF48B"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297" w:type="dxa"/>
            <w:tcBorders>
              <w:top w:val="nil"/>
              <w:left w:val="nil"/>
              <w:bottom w:val="single" w:sz="4" w:space="0" w:color="4F81BD"/>
              <w:right w:val="single" w:sz="4" w:space="0" w:color="4F81BD"/>
            </w:tcBorders>
            <w:shd w:val="clear" w:color="auto" w:fill="FFFFFF"/>
            <w:noWrap/>
            <w:vAlign w:val="bottom"/>
            <w:hideMark/>
          </w:tcPr>
          <w:p w14:paraId="7E544AFD"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318" w:type="dxa"/>
            <w:tcBorders>
              <w:top w:val="nil"/>
              <w:left w:val="nil"/>
              <w:bottom w:val="single" w:sz="4" w:space="0" w:color="4F81BD"/>
              <w:right w:val="single" w:sz="4" w:space="0" w:color="4F81BD"/>
            </w:tcBorders>
            <w:shd w:val="clear" w:color="auto" w:fill="FFFFFF"/>
            <w:noWrap/>
            <w:vAlign w:val="bottom"/>
            <w:hideMark/>
          </w:tcPr>
          <w:p w14:paraId="02CDCB98"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2C08271D"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611" w:type="dxa"/>
            <w:tcBorders>
              <w:top w:val="nil"/>
              <w:left w:val="nil"/>
              <w:bottom w:val="single" w:sz="4" w:space="0" w:color="4F81BD"/>
              <w:right w:val="single" w:sz="4" w:space="0" w:color="4F81BD"/>
            </w:tcBorders>
            <w:shd w:val="clear" w:color="auto" w:fill="FFFFFF"/>
            <w:noWrap/>
            <w:vAlign w:val="bottom"/>
            <w:hideMark/>
          </w:tcPr>
          <w:p w14:paraId="4FD15369"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r>
      <w:tr w:rsidR="00360B9E" w:rsidRPr="0035558F" w14:paraId="6B6DC058" w14:textId="77777777" w:rsidTr="00360B9E">
        <w:trPr>
          <w:trHeight w:val="277"/>
        </w:trPr>
        <w:tc>
          <w:tcPr>
            <w:tcW w:w="2135" w:type="dxa"/>
            <w:tcBorders>
              <w:top w:val="nil"/>
              <w:left w:val="single" w:sz="4" w:space="0" w:color="4F81BD"/>
              <w:bottom w:val="single" w:sz="4" w:space="0" w:color="4F81BD"/>
              <w:right w:val="single" w:sz="4" w:space="0" w:color="4F81BD"/>
            </w:tcBorders>
            <w:shd w:val="clear" w:color="auto" w:fill="DCE6F1"/>
            <w:noWrap/>
            <w:vAlign w:val="bottom"/>
            <w:hideMark/>
          </w:tcPr>
          <w:p w14:paraId="56A43216" w14:textId="77777777" w:rsidR="00360B9E" w:rsidRPr="0035558F" w:rsidRDefault="00360B9E">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Teaching and Training</w:t>
            </w:r>
          </w:p>
        </w:tc>
        <w:tc>
          <w:tcPr>
            <w:tcW w:w="1235" w:type="dxa"/>
            <w:tcBorders>
              <w:top w:val="nil"/>
              <w:left w:val="nil"/>
              <w:bottom w:val="single" w:sz="4" w:space="0" w:color="4F81BD"/>
              <w:right w:val="single" w:sz="4" w:space="0" w:color="4F81BD"/>
            </w:tcBorders>
            <w:shd w:val="clear" w:color="auto" w:fill="DCE6F1"/>
            <w:noWrap/>
            <w:vAlign w:val="bottom"/>
            <w:hideMark/>
          </w:tcPr>
          <w:p w14:paraId="74225FF0"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65C7743E"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342" w:type="dxa"/>
            <w:tcBorders>
              <w:top w:val="nil"/>
              <w:left w:val="nil"/>
              <w:bottom w:val="single" w:sz="4" w:space="0" w:color="4F81BD"/>
              <w:right w:val="single" w:sz="4" w:space="0" w:color="4F81BD"/>
            </w:tcBorders>
            <w:shd w:val="clear" w:color="auto" w:fill="DCE6F1"/>
            <w:noWrap/>
            <w:vAlign w:val="bottom"/>
            <w:hideMark/>
          </w:tcPr>
          <w:p w14:paraId="2FC36AAE"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76E06E39"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297" w:type="dxa"/>
            <w:tcBorders>
              <w:top w:val="nil"/>
              <w:left w:val="nil"/>
              <w:bottom w:val="single" w:sz="4" w:space="0" w:color="4F81BD"/>
              <w:right w:val="single" w:sz="4" w:space="0" w:color="4F81BD"/>
            </w:tcBorders>
            <w:shd w:val="clear" w:color="auto" w:fill="DCE6F1"/>
            <w:noWrap/>
            <w:vAlign w:val="bottom"/>
            <w:hideMark/>
          </w:tcPr>
          <w:p w14:paraId="1AF178D2"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318" w:type="dxa"/>
            <w:tcBorders>
              <w:top w:val="nil"/>
              <w:left w:val="nil"/>
              <w:bottom w:val="single" w:sz="4" w:space="0" w:color="4F81BD"/>
              <w:right w:val="single" w:sz="4" w:space="0" w:color="4F81BD"/>
            </w:tcBorders>
            <w:shd w:val="clear" w:color="auto" w:fill="DCE6F1"/>
            <w:noWrap/>
            <w:vAlign w:val="bottom"/>
            <w:hideMark/>
          </w:tcPr>
          <w:p w14:paraId="3CB4CA5C"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7EC3FC7E"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611" w:type="dxa"/>
            <w:tcBorders>
              <w:top w:val="nil"/>
              <w:left w:val="nil"/>
              <w:bottom w:val="single" w:sz="4" w:space="0" w:color="4F81BD"/>
              <w:right w:val="single" w:sz="4" w:space="0" w:color="4F81BD"/>
            </w:tcBorders>
            <w:shd w:val="clear" w:color="auto" w:fill="DCE6F1"/>
            <w:noWrap/>
            <w:vAlign w:val="bottom"/>
            <w:hideMark/>
          </w:tcPr>
          <w:p w14:paraId="3FBA5C25"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r>
      <w:tr w:rsidR="00360B9E" w:rsidRPr="0035558F" w14:paraId="4E5C0F4F" w14:textId="77777777" w:rsidTr="00360B9E">
        <w:trPr>
          <w:trHeight w:val="277"/>
        </w:trPr>
        <w:tc>
          <w:tcPr>
            <w:tcW w:w="2135" w:type="dxa"/>
            <w:tcBorders>
              <w:top w:val="nil"/>
              <w:left w:val="single" w:sz="4" w:space="0" w:color="5B9BD5"/>
              <w:bottom w:val="single" w:sz="4" w:space="0" w:color="5B9BD5"/>
              <w:right w:val="nil"/>
            </w:tcBorders>
            <w:shd w:val="clear" w:color="auto" w:fill="D0CECE"/>
            <w:noWrap/>
            <w:vAlign w:val="bottom"/>
            <w:hideMark/>
          </w:tcPr>
          <w:p w14:paraId="6C78E60E" w14:textId="77777777" w:rsidR="00360B9E" w:rsidRPr="0035558F" w:rsidRDefault="00360B9E">
            <w:pPr>
              <w:spacing w:line="240" w:lineRule="auto"/>
              <w:rPr>
                <w:rFonts w:ascii="Univers 45 Light" w:hAnsi="Univers 45 Light"/>
                <w:b/>
                <w:bCs/>
                <w:color w:val="000000"/>
                <w:sz w:val="18"/>
                <w:lang w:eastAsia="en-AU"/>
              </w:rPr>
            </w:pPr>
            <w:r w:rsidRPr="0035558F">
              <w:rPr>
                <w:rFonts w:ascii="Univers 45 Light" w:hAnsi="Univers 45 Light"/>
                <w:b/>
                <w:bCs/>
                <w:color w:val="000000"/>
                <w:sz w:val="18"/>
                <w:lang w:eastAsia="en-AU"/>
              </w:rPr>
              <w:t>Total</w:t>
            </w:r>
          </w:p>
        </w:tc>
        <w:tc>
          <w:tcPr>
            <w:tcW w:w="1235" w:type="dxa"/>
            <w:tcBorders>
              <w:top w:val="nil"/>
              <w:left w:val="single" w:sz="4" w:space="0" w:color="5B9BD5"/>
              <w:bottom w:val="single" w:sz="4" w:space="0" w:color="5B9BD5"/>
              <w:right w:val="single" w:sz="4" w:space="0" w:color="5B9BD5"/>
            </w:tcBorders>
            <w:shd w:val="clear" w:color="auto" w:fill="D0CECE"/>
            <w:noWrap/>
            <w:vAlign w:val="bottom"/>
            <w:hideMark/>
          </w:tcPr>
          <w:p w14:paraId="751E8B1D"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782,349 </w:t>
            </w:r>
          </w:p>
        </w:tc>
        <w:tc>
          <w:tcPr>
            <w:tcW w:w="1506" w:type="dxa"/>
            <w:tcBorders>
              <w:top w:val="nil"/>
              <w:left w:val="nil"/>
              <w:bottom w:val="single" w:sz="4" w:space="0" w:color="5B9BD5"/>
              <w:right w:val="single" w:sz="4" w:space="0" w:color="5B9BD5"/>
            </w:tcBorders>
            <w:shd w:val="clear" w:color="auto" w:fill="D0CECE"/>
            <w:noWrap/>
            <w:vAlign w:val="bottom"/>
            <w:hideMark/>
          </w:tcPr>
          <w:p w14:paraId="2FCBC442" w14:textId="77777777" w:rsidR="00360B9E" w:rsidRPr="0035558F" w:rsidRDefault="003F23F1">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w:t>
            </w:r>
            <w:r w:rsidR="00360B9E" w:rsidRPr="0035558F">
              <w:rPr>
                <w:rFonts w:ascii="Univers 45 Light" w:hAnsi="Univers 45 Light"/>
                <w:b/>
                <w:bCs/>
                <w:color w:val="000000"/>
                <w:sz w:val="18"/>
              </w:rPr>
              <w:t>(201,306)</w:t>
            </w:r>
          </w:p>
        </w:tc>
        <w:tc>
          <w:tcPr>
            <w:tcW w:w="1342" w:type="dxa"/>
            <w:tcBorders>
              <w:top w:val="nil"/>
              <w:left w:val="nil"/>
              <w:bottom w:val="single" w:sz="4" w:space="0" w:color="5B9BD5"/>
              <w:right w:val="single" w:sz="4" w:space="0" w:color="5B9BD5"/>
            </w:tcBorders>
            <w:shd w:val="clear" w:color="auto" w:fill="D0CECE"/>
            <w:noWrap/>
            <w:vAlign w:val="bottom"/>
            <w:hideMark/>
          </w:tcPr>
          <w:p w14:paraId="3734E108"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581,043 </w:t>
            </w:r>
          </w:p>
        </w:tc>
        <w:tc>
          <w:tcPr>
            <w:tcW w:w="1506" w:type="dxa"/>
            <w:tcBorders>
              <w:top w:val="nil"/>
              <w:left w:val="nil"/>
              <w:bottom w:val="single" w:sz="4" w:space="0" w:color="5B9BD5"/>
              <w:right w:val="single" w:sz="4" w:space="0" w:color="5B9BD5"/>
            </w:tcBorders>
            <w:shd w:val="clear" w:color="auto" w:fill="D0CECE"/>
            <w:noWrap/>
            <w:vAlign w:val="bottom"/>
            <w:hideMark/>
          </w:tcPr>
          <w:p w14:paraId="02A9CD92"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19,492 </w:t>
            </w:r>
          </w:p>
        </w:tc>
        <w:tc>
          <w:tcPr>
            <w:tcW w:w="1297" w:type="dxa"/>
            <w:tcBorders>
              <w:top w:val="nil"/>
              <w:left w:val="nil"/>
              <w:bottom w:val="single" w:sz="4" w:space="0" w:color="5B9BD5"/>
              <w:right w:val="single" w:sz="4" w:space="0" w:color="5B9BD5"/>
            </w:tcBorders>
            <w:shd w:val="clear" w:color="auto" w:fill="D0CECE"/>
            <w:noWrap/>
            <w:vAlign w:val="bottom"/>
            <w:hideMark/>
          </w:tcPr>
          <w:p w14:paraId="47400F76"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600,535 </w:t>
            </w:r>
          </w:p>
        </w:tc>
        <w:tc>
          <w:tcPr>
            <w:tcW w:w="1318" w:type="dxa"/>
            <w:tcBorders>
              <w:top w:val="nil"/>
              <w:left w:val="nil"/>
              <w:bottom w:val="single" w:sz="4" w:space="0" w:color="5B9BD5"/>
              <w:right w:val="single" w:sz="4" w:space="0" w:color="5B9BD5"/>
            </w:tcBorders>
            <w:shd w:val="clear" w:color="auto" w:fill="D0CECE"/>
            <w:noWrap/>
            <w:vAlign w:val="bottom"/>
            <w:hideMark/>
          </w:tcPr>
          <w:p w14:paraId="7F9E0F43"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600,535</w:t>
            </w:r>
          </w:p>
        </w:tc>
        <w:tc>
          <w:tcPr>
            <w:tcW w:w="1506" w:type="dxa"/>
            <w:tcBorders>
              <w:top w:val="nil"/>
              <w:left w:val="nil"/>
              <w:bottom w:val="single" w:sz="4" w:space="0" w:color="5B9BD5"/>
              <w:right w:val="single" w:sz="4" w:space="0" w:color="5B9BD5"/>
            </w:tcBorders>
            <w:shd w:val="clear" w:color="auto" w:fill="D0CECE"/>
            <w:noWrap/>
            <w:vAlign w:val="bottom"/>
            <w:hideMark/>
          </w:tcPr>
          <w:p w14:paraId="6DBC75AC"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color w:val="000000"/>
                <w:sz w:val="18"/>
                <w:lang w:eastAsia="en-AU"/>
              </w:rPr>
              <w:t> (3,803)</w:t>
            </w:r>
          </w:p>
        </w:tc>
        <w:tc>
          <w:tcPr>
            <w:tcW w:w="1611" w:type="dxa"/>
            <w:tcBorders>
              <w:top w:val="nil"/>
              <w:left w:val="nil"/>
              <w:bottom w:val="single" w:sz="4" w:space="0" w:color="5B9BD5"/>
              <w:right w:val="single" w:sz="4" w:space="0" w:color="5B9BD5"/>
            </w:tcBorders>
            <w:shd w:val="clear" w:color="auto" w:fill="D0CECE"/>
            <w:noWrap/>
            <w:vAlign w:val="bottom"/>
            <w:hideMark/>
          </w:tcPr>
          <w:p w14:paraId="71FB3CE5"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596,732</w:t>
            </w:r>
            <w:r w:rsidR="003F23F1" w:rsidRPr="0035558F">
              <w:rPr>
                <w:rFonts w:ascii="Univers 45 Light" w:hAnsi="Univers 45 Light"/>
                <w:b/>
                <w:bCs/>
                <w:color w:val="000000"/>
                <w:sz w:val="18"/>
                <w:lang w:eastAsia="en-AU"/>
              </w:rPr>
              <w:t xml:space="preserve"> </w:t>
            </w:r>
          </w:p>
        </w:tc>
      </w:tr>
    </w:tbl>
    <w:p w14:paraId="3CC415C1" w14:textId="77777777" w:rsidR="00360B9E" w:rsidRPr="0035558F" w:rsidRDefault="00360B9E" w:rsidP="00081BEE">
      <w:pPr>
        <w:rPr>
          <w:rFonts w:ascii="Univers 45 Light" w:hAnsi="Univers 45 Light"/>
          <w:bCs/>
          <w:i/>
          <w:sz w:val="16"/>
          <w:szCs w:val="16"/>
        </w:rPr>
      </w:pPr>
      <w:r w:rsidRPr="0035558F">
        <w:rPr>
          <w:rFonts w:ascii="Univers 45 Light" w:hAnsi="Univers 45 Light"/>
          <w:bCs/>
          <w:i/>
          <w:sz w:val="16"/>
          <w:szCs w:val="16"/>
        </w:rPr>
        <w:t>Source: KPMG based on data supplied by the Gold Coast Hospital, Queensland Health and IHPA</w:t>
      </w:r>
    </w:p>
    <w:p w14:paraId="49834E9A" w14:textId="77777777" w:rsidR="00360B9E" w:rsidRPr="0035558F" w:rsidRDefault="00360B9E" w:rsidP="00360B9E">
      <w:pPr>
        <w:spacing w:line="240" w:lineRule="auto"/>
        <w:rPr>
          <w:rFonts w:ascii="Univers 45 Light" w:hAnsi="Univers 45 Light"/>
          <w:szCs w:val="22"/>
        </w:rPr>
        <w:sectPr w:rsidR="00360B9E" w:rsidRPr="0035558F">
          <w:endnotePr>
            <w:numFmt w:val="decimal"/>
          </w:endnotePr>
          <w:pgSz w:w="16840" w:h="11907" w:orient="landscape"/>
          <w:pgMar w:top="1418" w:right="1843" w:bottom="1418" w:left="1276" w:header="958" w:footer="737" w:gutter="454"/>
          <w:cols w:space="720"/>
        </w:sectPr>
      </w:pPr>
    </w:p>
    <w:p w14:paraId="4D6B3A58" w14:textId="77777777" w:rsidR="00360B9E" w:rsidRPr="0035558F" w:rsidRDefault="00360B9E" w:rsidP="00360B9E">
      <w:pPr>
        <w:pStyle w:val="BodyText"/>
        <w:rPr>
          <w:rFonts w:ascii="Univers 45 Light" w:hAnsi="Univers 45 Light"/>
        </w:rPr>
      </w:pPr>
      <w:r w:rsidRPr="0035558F">
        <w:rPr>
          <w:rFonts w:ascii="Univers 45 Light" w:hAnsi="Univers 45 Light"/>
        </w:rPr>
        <w:t>The following should be noted about the transfer of activity data for the Gold Coast Hospital:</w:t>
      </w:r>
    </w:p>
    <w:p w14:paraId="25AA17FD" w14:textId="2EE7AB13"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 xml:space="preserve">There was no variance between the number of records from source systems, detailed in </w:t>
      </w:r>
      <w:r w:rsidR="00B040D1" w:rsidRPr="0035558F">
        <w:rPr>
          <w:rFonts w:ascii="Univers 45 Light" w:hAnsi="Univers 45 Light"/>
        </w:rPr>
        <w:fldChar w:fldCharType="begin"/>
      </w:r>
      <w:r w:rsidR="00B040D1" w:rsidRPr="0035558F">
        <w:rPr>
          <w:rFonts w:ascii="Univers 45 Light" w:hAnsi="Univers 45 Light"/>
        </w:rPr>
        <w:instrText xml:space="preserve"> REF _Ref462739228 \h  \* MERGEFORMAT </w:instrText>
      </w:r>
      <w:r w:rsidR="00B040D1" w:rsidRPr="0035558F">
        <w:rPr>
          <w:rFonts w:ascii="Univers 45 Light" w:hAnsi="Univers 45 Light"/>
        </w:rPr>
      </w:r>
      <w:r w:rsidR="00B040D1"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39</w:t>
      </w:r>
      <w:r w:rsidR="00B040D1" w:rsidRPr="0035558F">
        <w:rPr>
          <w:rFonts w:ascii="Univers 45 Light" w:hAnsi="Univers 45 Light"/>
        </w:rPr>
        <w:fldChar w:fldCharType="end"/>
      </w:r>
      <w:r w:rsidR="00B040D1" w:rsidRPr="0035558F">
        <w:rPr>
          <w:rFonts w:ascii="Univers 45 Light" w:hAnsi="Univers 45 Light"/>
        </w:rPr>
        <w:t xml:space="preserve"> </w:t>
      </w:r>
      <w:r w:rsidRPr="0035558F">
        <w:rPr>
          <w:rFonts w:ascii="Univers 45 Light" w:hAnsi="Univers 45 Light"/>
        </w:rPr>
        <w:t xml:space="preserve">(782,349 records) and activity related to 2014-15 costs by NHCDC product in </w:t>
      </w:r>
      <w:r w:rsidR="00B040D1" w:rsidRPr="0035558F">
        <w:rPr>
          <w:rFonts w:ascii="Univers 45 Light" w:hAnsi="Univers 45 Light"/>
        </w:rPr>
        <w:fldChar w:fldCharType="begin"/>
      </w:r>
      <w:r w:rsidR="00B040D1" w:rsidRPr="0035558F">
        <w:rPr>
          <w:rFonts w:ascii="Univers 45 Light" w:hAnsi="Univers 45 Light"/>
        </w:rPr>
        <w:instrText xml:space="preserve"> REF _Ref462739237 \h </w:instrText>
      </w:r>
      <w:r w:rsidR="0035558F">
        <w:rPr>
          <w:rFonts w:ascii="Univers 45 Light" w:hAnsi="Univers 45 Light"/>
        </w:rPr>
        <w:instrText xml:space="preserve"> \* MERGEFORMAT </w:instrText>
      </w:r>
      <w:r w:rsidR="00B040D1" w:rsidRPr="0035558F">
        <w:rPr>
          <w:rFonts w:ascii="Univers 45 Light" w:hAnsi="Univers 45 Light"/>
        </w:rPr>
      </w:r>
      <w:r w:rsidR="00B040D1" w:rsidRPr="0035558F">
        <w:rPr>
          <w:rFonts w:ascii="Univers 45 Light" w:hAnsi="Univers 45 Light"/>
        </w:rPr>
        <w:fldChar w:fldCharType="separate"/>
      </w:r>
      <w:r w:rsidR="00736A10" w:rsidRPr="0035558F">
        <w:rPr>
          <w:rFonts w:ascii="Univers 45 Light" w:hAnsi="Univers 45 Light"/>
        </w:rPr>
        <w:t xml:space="preserve">Table </w:t>
      </w:r>
      <w:r w:rsidR="00736A10">
        <w:rPr>
          <w:rFonts w:ascii="Univers 45 Light" w:hAnsi="Univers 45 Light"/>
          <w:noProof/>
        </w:rPr>
        <w:t>40</w:t>
      </w:r>
      <w:r w:rsidR="00B040D1" w:rsidRPr="0035558F">
        <w:rPr>
          <w:rFonts w:ascii="Univers 45 Light" w:hAnsi="Univers 45 Light"/>
        </w:rPr>
        <w:fldChar w:fldCharType="end"/>
      </w:r>
      <w:r w:rsidRPr="0035558F">
        <w:rPr>
          <w:rFonts w:ascii="Univers 45 Light" w:hAnsi="Univers 45 Light"/>
        </w:rPr>
        <w:t xml:space="preserve"> (782,349 records).</w:t>
      </w:r>
    </w:p>
    <w:p w14:paraId="09670C78"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Adjustments made by the Gold Coast Hospital related to the activity associated with the excluded costs, e.g. other facilities (Robina) and WIP (refer to Item D in the reconciliation above).</w:t>
      </w:r>
    </w:p>
    <w:p w14:paraId="51561CFA"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Adjustments made by Queensland Health related to the activity associated with the excluded costs (refer to Item G in the reconciliation). These records related to record matching issues for emergency and admitted patients, outpatient records at other facilities and product types that differ from the in-scope IHPA product type.</w:t>
      </w:r>
    </w:p>
    <w:p w14:paraId="6FA2844D"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The adjustment made by IHPA to the acute and newborns product related to the UQB adjustment discussed in Item J of the explanation of reconciliation items.</w:t>
      </w:r>
    </w:p>
    <w:p w14:paraId="48BA63E0"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 xml:space="preserve">Adjustments made by IHPA related to </w:t>
      </w:r>
      <w:proofErr w:type="gramStart"/>
      <w:r w:rsidRPr="0035558F">
        <w:rPr>
          <w:rFonts w:ascii="Univers 45 Light" w:hAnsi="Univers 45 Light"/>
        </w:rPr>
        <w:t>admitted</w:t>
      </w:r>
      <w:proofErr w:type="gramEnd"/>
      <w:r w:rsidRPr="0035558F">
        <w:rPr>
          <w:rFonts w:ascii="Univers 45 Light" w:hAnsi="Univers 45 Light"/>
        </w:rPr>
        <w:t xml:space="preserve"> emergency reallocations </w:t>
      </w:r>
      <w:r w:rsidR="005908A1" w:rsidRPr="0035558F">
        <w:rPr>
          <w:rFonts w:ascii="Univers 45 Light" w:hAnsi="Univers 45 Light"/>
        </w:rPr>
        <w:t xml:space="preserve">are </w:t>
      </w:r>
      <w:r w:rsidRPr="0035558F">
        <w:rPr>
          <w:rFonts w:ascii="Univers 45 Light" w:hAnsi="Univers 45 Light"/>
        </w:rPr>
        <w:t xml:space="preserve">for reporting and analysis purposes (as discussed in Item J of the explanation of reconciliation items) </w:t>
      </w:r>
      <w:r w:rsidR="005908A1" w:rsidRPr="0035558F">
        <w:rPr>
          <w:rFonts w:ascii="Univers 45 Light" w:hAnsi="Univers 45 Light"/>
        </w:rPr>
        <w:t>and have</w:t>
      </w:r>
      <w:r w:rsidRPr="0035558F">
        <w:rPr>
          <w:rFonts w:ascii="Univers 45 Light" w:hAnsi="Univers 45 Light"/>
        </w:rPr>
        <w:t xml:space="preserve"> no impact on the reported activity.</w:t>
      </w:r>
    </w:p>
    <w:p w14:paraId="3196636A" w14:textId="77777777" w:rsidR="00360B9E" w:rsidRPr="0035558F" w:rsidRDefault="00360B9E" w:rsidP="00360B9E">
      <w:pPr>
        <w:pStyle w:val="Heading3"/>
        <w:numPr>
          <w:ilvl w:val="2"/>
          <w:numId w:val="36"/>
        </w:numPr>
        <w:tabs>
          <w:tab w:val="clear" w:pos="720"/>
          <w:tab w:val="num" w:pos="709"/>
          <w:tab w:val="num" w:pos="1713"/>
        </w:tabs>
        <w:ind w:left="1713" w:hanging="1713"/>
        <w:rPr>
          <w:rFonts w:ascii="Univers 45 Light" w:hAnsi="Univers 45 Light"/>
        </w:rPr>
      </w:pPr>
      <w:r w:rsidRPr="0035558F">
        <w:t>Feeder data</w:t>
      </w:r>
    </w:p>
    <w:p w14:paraId="7170A795" w14:textId="38E6CCE0" w:rsidR="00360B9E" w:rsidRPr="0035558F" w:rsidRDefault="00B040D1" w:rsidP="00360B9E">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_Ref462739292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41</w:t>
      </w:r>
      <w:r w:rsidRPr="0035558F">
        <w:rPr>
          <w:rFonts w:ascii="Univers 45 Light" w:hAnsi="Univers 45 Light"/>
        </w:rPr>
        <w:fldChar w:fldCharType="end"/>
      </w:r>
      <w:r w:rsidRPr="0035558F">
        <w:rPr>
          <w:rFonts w:ascii="Univers 45 Light" w:hAnsi="Univers 45 Light"/>
        </w:rPr>
        <w:t xml:space="preserve"> </w:t>
      </w:r>
      <w:r w:rsidR="00360B9E" w:rsidRPr="0035558F">
        <w:rPr>
          <w:rFonts w:ascii="Univers 45 Light" w:hAnsi="Univers 45 Light"/>
        </w:rPr>
        <w:t>reflects data associated with patient feeder data for the Gold Coast Hospital.</w:t>
      </w:r>
    </w:p>
    <w:p w14:paraId="09D9E350" w14:textId="77777777" w:rsidR="00360B9E" w:rsidRPr="0035558F" w:rsidRDefault="00360B9E" w:rsidP="00360B9E">
      <w:pPr>
        <w:spacing w:line="240" w:lineRule="auto"/>
        <w:rPr>
          <w:rFonts w:ascii="Univers 45 Light" w:hAnsi="Univers 45 Light"/>
          <w:bCs/>
          <w:i/>
        </w:rPr>
        <w:sectPr w:rsidR="00360B9E" w:rsidRPr="0035558F">
          <w:endnotePr>
            <w:numFmt w:val="decimal"/>
          </w:endnotePr>
          <w:pgSz w:w="11907" w:h="16840"/>
          <w:pgMar w:top="1843" w:right="1474" w:bottom="1276" w:left="1474" w:header="958" w:footer="737" w:gutter="454"/>
          <w:cols w:space="720"/>
        </w:sectPr>
      </w:pPr>
    </w:p>
    <w:p w14:paraId="06F221FF" w14:textId="77777777" w:rsidR="00360B9E" w:rsidRPr="0035558F" w:rsidRDefault="00360B9E" w:rsidP="00360B9E">
      <w:pPr>
        <w:keepNext/>
        <w:spacing w:before="120" w:after="120"/>
        <w:rPr>
          <w:rFonts w:ascii="Univers 45 Light" w:hAnsi="Univers 45 Light"/>
          <w:bCs/>
          <w:i/>
        </w:rPr>
      </w:pPr>
      <w:bookmarkStart w:id="726" w:name="_Ref462739292"/>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41</w:t>
      </w:r>
      <w:r w:rsidRPr="0035558F">
        <w:fldChar w:fldCharType="end"/>
      </w:r>
      <w:bookmarkEnd w:id="726"/>
      <w:r w:rsidRPr="0035558F">
        <w:rPr>
          <w:rFonts w:ascii="Univers 45 Light" w:hAnsi="Univers 45 Light"/>
          <w:bCs/>
          <w:i/>
        </w:rPr>
        <w:t xml:space="preserve"> – Feeder data – Gold Coast University Hospital</w:t>
      </w:r>
    </w:p>
    <w:tbl>
      <w:tblPr>
        <w:tblW w:w="13157" w:type="dxa"/>
        <w:tblLook w:val="04A0" w:firstRow="1" w:lastRow="0" w:firstColumn="1" w:lastColumn="0" w:noHBand="0" w:noVBand="1"/>
      </w:tblPr>
      <w:tblGrid>
        <w:gridCol w:w="2560"/>
        <w:gridCol w:w="1100"/>
        <w:gridCol w:w="1100"/>
        <w:gridCol w:w="967"/>
        <w:gridCol w:w="1026"/>
        <w:gridCol w:w="1187"/>
        <w:gridCol w:w="997"/>
        <w:gridCol w:w="960"/>
        <w:gridCol w:w="1100"/>
        <w:gridCol w:w="987"/>
        <w:gridCol w:w="1180"/>
      </w:tblGrid>
      <w:tr w:rsidR="00360B9E" w:rsidRPr="0035558F" w14:paraId="3DB30AB3" w14:textId="77777777" w:rsidTr="00360B9E">
        <w:trPr>
          <w:trHeight w:val="1144"/>
          <w:tblHeader/>
        </w:trPr>
        <w:tc>
          <w:tcPr>
            <w:tcW w:w="2560" w:type="dxa"/>
            <w:tcBorders>
              <w:top w:val="single" w:sz="4" w:space="0" w:color="5B9BD5"/>
              <w:left w:val="single" w:sz="4" w:space="0" w:color="5B9BD5"/>
              <w:bottom w:val="nil"/>
              <w:right w:val="nil"/>
            </w:tcBorders>
            <w:shd w:val="clear" w:color="auto" w:fill="1F497D"/>
            <w:vAlign w:val="bottom"/>
            <w:hideMark/>
          </w:tcPr>
          <w:p w14:paraId="120EF461" w14:textId="77777777" w:rsidR="00360B9E" w:rsidRPr="0035558F" w:rsidRDefault="00360B9E">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Feeder Data</w:t>
            </w:r>
          </w:p>
        </w:tc>
        <w:tc>
          <w:tcPr>
            <w:tcW w:w="1100" w:type="dxa"/>
            <w:tcBorders>
              <w:top w:val="single" w:sz="4" w:space="0" w:color="5B9BD5"/>
              <w:left w:val="single" w:sz="4" w:space="0" w:color="5B9BD5"/>
              <w:bottom w:val="nil"/>
              <w:right w:val="single" w:sz="4" w:space="0" w:color="5B9BD5"/>
            </w:tcBorders>
            <w:shd w:val="clear" w:color="auto" w:fill="1F497D"/>
            <w:vAlign w:val="bottom"/>
            <w:hideMark/>
          </w:tcPr>
          <w:p w14:paraId="62C1DE51"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from Source</w:t>
            </w:r>
          </w:p>
        </w:tc>
        <w:tc>
          <w:tcPr>
            <w:tcW w:w="1100" w:type="dxa"/>
            <w:tcBorders>
              <w:top w:val="single" w:sz="4" w:space="0" w:color="5B9BD5"/>
              <w:left w:val="nil"/>
              <w:bottom w:val="nil"/>
              <w:right w:val="nil"/>
            </w:tcBorders>
            <w:shd w:val="clear" w:color="auto" w:fill="1F497D"/>
            <w:vAlign w:val="bottom"/>
            <w:hideMark/>
          </w:tcPr>
          <w:p w14:paraId="427AA24A"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in costing system</w:t>
            </w:r>
          </w:p>
        </w:tc>
        <w:tc>
          <w:tcPr>
            <w:tcW w:w="967" w:type="dxa"/>
            <w:tcBorders>
              <w:top w:val="single" w:sz="4" w:space="0" w:color="5B9BD5"/>
              <w:left w:val="single" w:sz="4" w:space="0" w:color="5B9BD5"/>
              <w:bottom w:val="nil"/>
              <w:right w:val="single" w:sz="4" w:space="0" w:color="5B9BD5"/>
            </w:tcBorders>
            <w:shd w:val="clear" w:color="auto" w:fill="1F497D"/>
            <w:vAlign w:val="bottom"/>
            <w:hideMark/>
          </w:tcPr>
          <w:p w14:paraId="75B0DB0E"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Variance</w:t>
            </w:r>
          </w:p>
        </w:tc>
        <w:tc>
          <w:tcPr>
            <w:tcW w:w="1026" w:type="dxa"/>
            <w:tcBorders>
              <w:top w:val="single" w:sz="4" w:space="0" w:color="5B9BD5"/>
              <w:left w:val="nil"/>
              <w:bottom w:val="nil"/>
              <w:right w:val="nil"/>
            </w:tcBorders>
            <w:shd w:val="clear" w:color="auto" w:fill="1F497D"/>
            <w:vAlign w:val="bottom"/>
            <w:hideMark/>
          </w:tcPr>
          <w:p w14:paraId="1CD090B0"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Admitted</w:t>
            </w:r>
          </w:p>
        </w:tc>
        <w:tc>
          <w:tcPr>
            <w:tcW w:w="1180" w:type="dxa"/>
            <w:tcBorders>
              <w:top w:val="single" w:sz="4" w:space="0" w:color="5B9BD5"/>
              <w:left w:val="single" w:sz="4" w:space="0" w:color="5B9BD5"/>
              <w:bottom w:val="nil"/>
              <w:right w:val="single" w:sz="4" w:space="0" w:color="5B9BD5"/>
            </w:tcBorders>
            <w:shd w:val="clear" w:color="auto" w:fill="1F497D"/>
            <w:vAlign w:val="bottom"/>
            <w:hideMark/>
          </w:tcPr>
          <w:p w14:paraId="084B794C"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Emergency</w:t>
            </w:r>
          </w:p>
        </w:tc>
        <w:tc>
          <w:tcPr>
            <w:tcW w:w="997" w:type="dxa"/>
            <w:tcBorders>
              <w:top w:val="single" w:sz="4" w:space="0" w:color="5B9BD5"/>
              <w:left w:val="nil"/>
              <w:bottom w:val="nil"/>
              <w:right w:val="single" w:sz="4" w:space="0" w:color="5B9BD5"/>
            </w:tcBorders>
            <w:shd w:val="clear" w:color="auto" w:fill="1F497D"/>
            <w:vAlign w:val="bottom"/>
            <w:hideMark/>
          </w:tcPr>
          <w:p w14:paraId="5279056A"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Non-admitted</w:t>
            </w:r>
          </w:p>
        </w:tc>
        <w:tc>
          <w:tcPr>
            <w:tcW w:w="960" w:type="dxa"/>
            <w:tcBorders>
              <w:top w:val="single" w:sz="4" w:space="0" w:color="5B9BD5"/>
              <w:left w:val="nil"/>
              <w:bottom w:val="nil"/>
              <w:right w:val="nil"/>
            </w:tcBorders>
            <w:shd w:val="clear" w:color="auto" w:fill="1F497D"/>
            <w:vAlign w:val="bottom"/>
            <w:hideMark/>
          </w:tcPr>
          <w:p w14:paraId="07D1A52E"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Other</w:t>
            </w:r>
          </w:p>
        </w:tc>
        <w:tc>
          <w:tcPr>
            <w:tcW w:w="1100" w:type="dxa"/>
            <w:tcBorders>
              <w:top w:val="single" w:sz="4" w:space="0" w:color="5B9BD5"/>
              <w:left w:val="single" w:sz="4" w:space="0" w:color="5B9BD5"/>
              <w:bottom w:val="nil"/>
              <w:right w:val="single" w:sz="4" w:space="0" w:color="5B9BD5"/>
            </w:tcBorders>
            <w:shd w:val="clear" w:color="auto" w:fill="1F497D"/>
            <w:vAlign w:val="bottom"/>
            <w:hideMark/>
          </w:tcPr>
          <w:p w14:paraId="10BA77E2"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Linking Process</w:t>
            </w:r>
          </w:p>
        </w:tc>
        <w:tc>
          <w:tcPr>
            <w:tcW w:w="987" w:type="dxa"/>
            <w:tcBorders>
              <w:top w:val="single" w:sz="4" w:space="0" w:color="5B9BD5"/>
              <w:left w:val="nil"/>
              <w:bottom w:val="nil"/>
              <w:right w:val="single" w:sz="4" w:space="0" w:color="5B9BD5"/>
            </w:tcBorders>
            <w:shd w:val="clear" w:color="auto" w:fill="1F497D"/>
            <w:vAlign w:val="bottom"/>
            <w:hideMark/>
          </w:tcPr>
          <w:p w14:paraId="5C95C5FB"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Unlinked records</w:t>
            </w:r>
          </w:p>
        </w:tc>
        <w:tc>
          <w:tcPr>
            <w:tcW w:w="1180" w:type="dxa"/>
            <w:tcBorders>
              <w:top w:val="single" w:sz="4" w:space="0" w:color="5B9BD5"/>
              <w:left w:val="nil"/>
              <w:bottom w:val="nil"/>
              <w:right w:val="single" w:sz="4" w:space="0" w:color="5B9BD5"/>
            </w:tcBorders>
            <w:shd w:val="clear" w:color="auto" w:fill="1F497D"/>
            <w:vAlign w:val="bottom"/>
            <w:hideMark/>
          </w:tcPr>
          <w:p w14:paraId="78D926D1"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Linked</w:t>
            </w:r>
          </w:p>
        </w:tc>
      </w:tr>
      <w:tr w:rsidR="00360B9E" w:rsidRPr="0035558F" w14:paraId="3F592D38" w14:textId="77777777" w:rsidTr="00360B9E">
        <w:trPr>
          <w:trHeight w:val="290"/>
        </w:trPr>
        <w:tc>
          <w:tcPr>
            <w:tcW w:w="2560" w:type="dxa"/>
            <w:tcBorders>
              <w:top w:val="nil"/>
              <w:left w:val="single" w:sz="4" w:space="0" w:color="5B9BD5"/>
              <w:bottom w:val="nil"/>
              <w:right w:val="nil"/>
            </w:tcBorders>
            <w:shd w:val="clear" w:color="auto" w:fill="FFFFFF"/>
            <w:noWrap/>
            <w:vAlign w:val="bottom"/>
            <w:hideMark/>
          </w:tcPr>
          <w:p w14:paraId="18AE48BA"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Allied Health</w:t>
            </w:r>
          </w:p>
        </w:tc>
        <w:tc>
          <w:tcPr>
            <w:tcW w:w="1100" w:type="dxa"/>
            <w:tcBorders>
              <w:top w:val="nil"/>
              <w:left w:val="single" w:sz="4" w:space="0" w:color="5B9BD5"/>
              <w:bottom w:val="nil"/>
              <w:right w:val="single" w:sz="4" w:space="0" w:color="5B9BD5"/>
            </w:tcBorders>
            <w:shd w:val="clear" w:color="auto" w:fill="FFFFFF"/>
            <w:noWrap/>
            <w:vAlign w:val="bottom"/>
            <w:hideMark/>
          </w:tcPr>
          <w:p w14:paraId="7128B6E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577,596 </w:t>
            </w:r>
          </w:p>
        </w:tc>
        <w:tc>
          <w:tcPr>
            <w:tcW w:w="1100" w:type="dxa"/>
            <w:tcBorders>
              <w:top w:val="nil"/>
              <w:left w:val="nil"/>
              <w:bottom w:val="nil"/>
              <w:right w:val="single" w:sz="4" w:space="0" w:color="5B9BD5"/>
            </w:tcBorders>
            <w:shd w:val="clear" w:color="auto" w:fill="FFFFFF"/>
            <w:noWrap/>
            <w:vAlign w:val="bottom"/>
            <w:hideMark/>
          </w:tcPr>
          <w:p w14:paraId="41FE742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577,596 </w:t>
            </w:r>
          </w:p>
        </w:tc>
        <w:tc>
          <w:tcPr>
            <w:tcW w:w="967" w:type="dxa"/>
            <w:tcBorders>
              <w:top w:val="nil"/>
              <w:left w:val="nil"/>
              <w:bottom w:val="nil"/>
              <w:right w:val="single" w:sz="4" w:space="0" w:color="5B9BD5"/>
            </w:tcBorders>
            <w:shd w:val="clear" w:color="auto" w:fill="DDEBF7"/>
            <w:noWrap/>
            <w:vAlign w:val="bottom"/>
            <w:hideMark/>
          </w:tcPr>
          <w:p w14:paraId="59BA856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tcBorders>
              <w:top w:val="nil"/>
              <w:left w:val="nil"/>
              <w:bottom w:val="nil"/>
              <w:right w:val="single" w:sz="4" w:space="0" w:color="5B9BD5"/>
            </w:tcBorders>
            <w:shd w:val="clear" w:color="auto" w:fill="FFFFFF"/>
            <w:noWrap/>
            <w:vAlign w:val="bottom"/>
            <w:hideMark/>
          </w:tcPr>
          <w:p w14:paraId="639BE78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445,538 </w:t>
            </w:r>
          </w:p>
        </w:tc>
        <w:tc>
          <w:tcPr>
            <w:tcW w:w="1180" w:type="dxa"/>
            <w:tcBorders>
              <w:top w:val="nil"/>
              <w:left w:val="nil"/>
              <w:bottom w:val="nil"/>
              <w:right w:val="single" w:sz="4" w:space="0" w:color="5B9BD5"/>
            </w:tcBorders>
            <w:shd w:val="clear" w:color="auto" w:fill="FFFFFF"/>
            <w:noWrap/>
            <w:vAlign w:val="bottom"/>
            <w:hideMark/>
          </w:tcPr>
          <w:p w14:paraId="6F0EFC17"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9,939 </w:t>
            </w:r>
          </w:p>
        </w:tc>
        <w:tc>
          <w:tcPr>
            <w:tcW w:w="997" w:type="dxa"/>
            <w:tcBorders>
              <w:top w:val="nil"/>
              <w:left w:val="nil"/>
              <w:bottom w:val="nil"/>
              <w:right w:val="single" w:sz="4" w:space="0" w:color="5B9BD5"/>
            </w:tcBorders>
            <w:shd w:val="clear" w:color="auto" w:fill="FFFFFF"/>
            <w:noWrap/>
            <w:vAlign w:val="bottom"/>
            <w:hideMark/>
          </w:tcPr>
          <w:p w14:paraId="2CE9DF7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122,119 </w:t>
            </w:r>
          </w:p>
        </w:tc>
        <w:tc>
          <w:tcPr>
            <w:tcW w:w="960" w:type="dxa"/>
            <w:tcBorders>
              <w:top w:val="nil"/>
              <w:left w:val="nil"/>
              <w:bottom w:val="nil"/>
              <w:right w:val="single" w:sz="4" w:space="0" w:color="5B9BD5"/>
            </w:tcBorders>
            <w:shd w:val="clear" w:color="auto" w:fill="FFFFFF"/>
            <w:noWrap/>
            <w:vAlign w:val="bottom"/>
            <w:hideMark/>
          </w:tcPr>
          <w:p w14:paraId="232E9B4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nil"/>
              <w:bottom w:val="nil"/>
              <w:right w:val="single" w:sz="4" w:space="0" w:color="5B9BD5"/>
            </w:tcBorders>
            <w:shd w:val="clear" w:color="auto" w:fill="DDEBF7"/>
            <w:noWrap/>
            <w:vAlign w:val="bottom"/>
            <w:hideMark/>
          </w:tcPr>
          <w:p w14:paraId="4E08558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577,596 </w:t>
            </w:r>
          </w:p>
        </w:tc>
        <w:tc>
          <w:tcPr>
            <w:tcW w:w="987" w:type="dxa"/>
            <w:tcBorders>
              <w:top w:val="nil"/>
              <w:left w:val="nil"/>
              <w:bottom w:val="nil"/>
              <w:right w:val="single" w:sz="4" w:space="0" w:color="5B9BD5"/>
            </w:tcBorders>
            <w:shd w:val="clear" w:color="auto" w:fill="FFFFFF"/>
            <w:noWrap/>
            <w:vAlign w:val="bottom"/>
            <w:hideMark/>
          </w:tcPr>
          <w:p w14:paraId="30C5E83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FFFFFF"/>
            <w:noWrap/>
            <w:vAlign w:val="bottom"/>
            <w:hideMark/>
          </w:tcPr>
          <w:p w14:paraId="336B885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360B9E" w:rsidRPr="0035558F" w14:paraId="58A60AF3"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5B28941C"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Cath Lab Multi-maps</w:t>
            </w:r>
          </w:p>
        </w:tc>
        <w:tc>
          <w:tcPr>
            <w:tcW w:w="1100" w:type="dxa"/>
            <w:tcBorders>
              <w:top w:val="nil"/>
              <w:left w:val="single" w:sz="4" w:space="0" w:color="5B9BD5"/>
              <w:bottom w:val="nil"/>
              <w:right w:val="single" w:sz="4" w:space="0" w:color="5B9BD5"/>
            </w:tcBorders>
            <w:shd w:val="clear" w:color="auto" w:fill="DDEBF7"/>
            <w:noWrap/>
            <w:vAlign w:val="bottom"/>
            <w:hideMark/>
          </w:tcPr>
          <w:p w14:paraId="3EC6DD0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846 </w:t>
            </w:r>
          </w:p>
        </w:tc>
        <w:tc>
          <w:tcPr>
            <w:tcW w:w="1100" w:type="dxa"/>
            <w:shd w:val="clear" w:color="auto" w:fill="DDEBF7"/>
            <w:noWrap/>
            <w:vAlign w:val="bottom"/>
            <w:hideMark/>
          </w:tcPr>
          <w:p w14:paraId="6E1AFE4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846 </w:t>
            </w:r>
          </w:p>
        </w:tc>
        <w:tc>
          <w:tcPr>
            <w:tcW w:w="967" w:type="dxa"/>
            <w:tcBorders>
              <w:top w:val="nil"/>
              <w:left w:val="single" w:sz="4" w:space="0" w:color="5B9BD5"/>
              <w:bottom w:val="nil"/>
              <w:right w:val="single" w:sz="4" w:space="0" w:color="5B9BD5"/>
            </w:tcBorders>
            <w:shd w:val="clear" w:color="auto" w:fill="DDEBF7"/>
            <w:noWrap/>
            <w:vAlign w:val="bottom"/>
            <w:hideMark/>
          </w:tcPr>
          <w:p w14:paraId="1C990F3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36E9270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single" w:sz="4" w:space="0" w:color="5B9BD5"/>
              <w:bottom w:val="nil"/>
              <w:right w:val="single" w:sz="4" w:space="0" w:color="5B9BD5"/>
            </w:tcBorders>
            <w:shd w:val="clear" w:color="auto" w:fill="DDEBF7"/>
            <w:noWrap/>
            <w:vAlign w:val="bottom"/>
            <w:hideMark/>
          </w:tcPr>
          <w:p w14:paraId="298A983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44FE9F6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846 </w:t>
            </w:r>
          </w:p>
        </w:tc>
        <w:tc>
          <w:tcPr>
            <w:tcW w:w="960" w:type="dxa"/>
            <w:shd w:val="clear" w:color="auto" w:fill="DDEBF7"/>
            <w:noWrap/>
            <w:vAlign w:val="bottom"/>
            <w:hideMark/>
          </w:tcPr>
          <w:p w14:paraId="7735B39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62388AA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846 </w:t>
            </w:r>
          </w:p>
        </w:tc>
        <w:tc>
          <w:tcPr>
            <w:tcW w:w="987" w:type="dxa"/>
            <w:tcBorders>
              <w:top w:val="nil"/>
              <w:left w:val="nil"/>
              <w:bottom w:val="nil"/>
              <w:right w:val="single" w:sz="4" w:space="0" w:color="5B9BD5"/>
            </w:tcBorders>
            <w:shd w:val="clear" w:color="auto" w:fill="DDEBF7"/>
            <w:noWrap/>
            <w:vAlign w:val="bottom"/>
            <w:hideMark/>
          </w:tcPr>
          <w:p w14:paraId="2E2B921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589148E3"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72CBFFD0" w14:textId="77777777" w:rsidTr="00360B9E">
        <w:trPr>
          <w:trHeight w:val="290"/>
        </w:trPr>
        <w:tc>
          <w:tcPr>
            <w:tcW w:w="2560" w:type="dxa"/>
            <w:tcBorders>
              <w:top w:val="nil"/>
              <w:left w:val="single" w:sz="4" w:space="0" w:color="5B9BD5"/>
              <w:bottom w:val="nil"/>
              <w:right w:val="nil"/>
            </w:tcBorders>
            <w:shd w:val="clear" w:color="auto" w:fill="FFFFFF"/>
            <w:noWrap/>
            <w:vAlign w:val="bottom"/>
            <w:hideMark/>
          </w:tcPr>
          <w:p w14:paraId="74FEE7FD"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Cath Lab Consumables</w:t>
            </w:r>
          </w:p>
        </w:tc>
        <w:tc>
          <w:tcPr>
            <w:tcW w:w="1100" w:type="dxa"/>
            <w:tcBorders>
              <w:top w:val="nil"/>
              <w:left w:val="single" w:sz="4" w:space="0" w:color="5B9BD5"/>
              <w:bottom w:val="nil"/>
              <w:right w:val="single" w:sz="4" w:space="0" w:color="5B9BD5"/>
            </w:tcBorders>
            <w:shd w:val="clear" w:color="auto" w:fill="FFFFFF"/>
            <w:noWrap/>
            <w:vAlign w:val="bottom"/>
            <w:hideMark/>
          </w:tcPr>
          <w:p w14:paraId="7216BB5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458 </w:t>
            </w:r>
          </w:p>
        </w:tc>
        <w:tc>
          <w:tcPr>
            <w:tcW w:w="1100" w:type="dxa"/>
            <w:shd w:val="clear" w:color="auto" w:fill="FFFFFF"/>
            <w:noWrap/>
            <w:vAlign w:val="bottom"/>
            <w:hideMark/>
          </w:tcPr>
          <w:p w14:paraId="6D1DB7C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458 </w:t>
            </w:r>
          </w:p>
        </w:tc>
        <w:tc>
          <w:tcPr>
            <w:tcW w:w="967" w:type="dxa"/>
            <w:tcBorders>
              <w:top w:val="nil"/>
              <w:left w:val="single" w:sz="4" w:space="0" w:color="5B9BD5"/>
              <w:bottom w:val="nil"/>
              <w:right w:val="single" w:sz="4" w:space="0" w:color="5B9BD5"/>
            </w:tcBorders>
            <w:shd w:val="clear" w:color="auto" w:fill="DDEBF7"/>
            <w:noWrap/>
            <w:vAlign w:val="bottom"/>
            <w:hideMark/>
          </w:tcPr>
          <w:p w14:paraId="281FDF3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FFFFFF"/>
            <w:noWrap/>
            <w:vAlign w:val="bottom"/>
            <w:hideMark/>
          </w:tcPr>
          <w:p w14:paraId="69C2914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321 </w:t>
            </w:r>
          </w:p>
        </w:tc>
        <w:tc>
          <w:tcPr>
            <w:tcW w:w="1180" w:type="dxa"/>
            <w:tcBorders>
              <w:top w:val="nil"/>
              <w:left w:val="single" w:sz="4" w:space="0" w:color="5B9BD5"/>
              <w:bottom w:val="nil"/>
              <w:right w:val="single" w:sz="4" w:space="0" w:color="5B9BD5"/>
            </w:tcBorders>
            <w:shd w:val="clear" w:color="auto" w:fill="FFFFFF"/>
            <w:noWrap/>
            <w:vAlign w:val="bottom"/>
            <w:hideMark/>
          </w:tcPr>
          <w:p w14:paraId="684B296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FFFFFF"/>
            <w:noWrap/>
            <w:vAlign w:val="bottom"/>
            <w:hideMark/>
          </w:tcPr>
          <w:p w14:paraId="2680368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137 </w:t>
            </w:r>
          </w:p>
        </w:tc>
        <w:tc>
          <w:tcPr>
            <w:tcW w:w="960" w:type="dxa"/>
            <w:shd w:val="clear" w:color="auto" w:fill="FFFFFF"/>
            <w:noWrap/>
            <w:vAlign w:val="bottom"/>
            <w:hideMark/>
          </w:tcPr>
          <w:p w14:paraId="1FB79D6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621F18A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458 </w:t>
            </w:r>
          </w:p>
        </w:tc>
        <w:tc>
          <w:tcPr>
            <w:tcW w:w="987" w:type="dxa"/>
            <w:tcBorders>
              <w:top w:val="nil"/>
              <w:left w:val="nil"/>
              <w:bottom w:val="nil"/>
              <w:right w:val="single" w:sz="4" w:space="0" w:color="5B9BD5"/>
            </w:tcBorders>
            <w:shd w:val="clear" w:color="auto" w:fill="FFFFFF"/>
            <w:noWrap/>
            <w:vAlign w:val="bottom"/>
            <w:hideMark/>
          </w:tcPr>
          <w:p w14:paraId="5E02293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FFFFFF"/>
            <w:noWrap/>
            <w:vAlign w:val="bottom"/>
            <w:hideMark/>
          </w:tcPr>
          <w:p w14:paraId="13F32B2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360B9E" w:rsidRPr="0035558F" w14:paraId="18319D17"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1721BDAF"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Cath Lab Procedures</w:t>
            </w:r>
          </w:p>
        </w:tc>
        <w:tc>
          <w:tcPr>
            <w:tcW w:w="1100" w:type="dxa"/>
            <w:tcBorders>
              <w:top w:val="nil"/>
              <w:left w:val="single" w:sz="4" w:space="0" w:color="5B9BD5"/>
              <w:bottom w:val="nil"/>
              <w:right w:val="single" w:sz="4" w:space="0" w:color="5B9BD5"/>
            </w:tcBorders>
            <w:shd w:val="clear" w:color="auto" w:fill="DDEBF7"/>
            <w:noWrap/>
            <w:vAlign w:val="bottom"/>
            <w:hideMark/>
          </w:tcPr>
          <w:p w14:paraId="0476A47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2,361 </w:t>
            </w:r>
          </w:p>
        </w:tc>
        <w:tc>
          <w:tcPr>
            <w:tcW w:w="1100" w:type="dxa"/>
            <w:shd w:val="clear" w:color="auto" w:fill="DDEBF7"/>
            <w:noWrap/>
            <w:vAlign w:val="bottom"/>
            <w:hideMark/>
          </w:tcPr>
          <w:p w14:paraId="568F299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2,361 </w:t>
            </w:r>
          </w:p>
        </w:tc>
        <w:tc>
          <w:tcPr>
            <w:tcW w:w="967" w:type="dxa"/>
            <w:tcBorders>
              <w:top w:val="nil"/>
              <w:left w:val="single" w:sz="4" w:space="0" w:color="5B9BD5"/>
              <w:bottom w:val="nil"/>
              <w:right w:val="single" w:sz="4" w:space="0" w:color="5B9BD5"/>
            </w:tcBorders>
            <w:shd w:val="clear" w:color="auto" w:fill="DDEBF7"/>
            <w:noWrap/>
            <w:vAlign w:val="bottom"/>
            <w:hideMark/>
          </w:tcPr>
          <w:p w14:paraId="4D3A611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53AB78C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1,849 </w:t>
            </w:r>
          </w:p>
        </w:tc>
        <w:tc>
          <w:tcPr>
            <w:tcW w:w="1180" w:type="dxa"/>
            <w:tcBorders>
              <w:top w:val="nil"/>
              <w:left w:val="single" w:sz="4" w:space="0" w:color="5B9BD5"/>
              <w:bottom w:val="nil"/>
              <w:right w:val="single" w:sz="4" w:space="0" w:color="5B9BD5"/>
            </w:tcBorders>
            <w:shd w:val="clear" w:color="auto" w:fill="DDEBF7"/>
            <w:noWrap/>
            <w:vAlign w:val="bottom"/>
            <w:hideMark/>
          </w:tcPr>
          <w:p w14:paraId="7445912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2BDE991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512 </w:t>
            </w:r>
          </w:p>
        </w:tc>
        <w:tc>
          <w:tcPr>
            <w:tcW w:w="960" w:type="dxa"/>
            <w:shd w:val="clear" w:color="auto" w:fill="DDEBF7"/>
            <w:noWrap/>
            <w:vAlign w:val="bottom"/>
            <w:hideMark/>
          </w:tcPr>
          <w:p w14:paraId="15A35D5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373FF07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2,361 </w:t>
            </w:r>
          </w:p>
        </w:tc>
        <w:tc>
          <w:tcPr>
            <w:tcW w:w="987" w:type="dxa"/>
            <w:tcBorders>
              <w:top w:val="nil"/>
              <w:left w:val="nil"/>
              <w:bottom w:val="nil"/>
              <w:right w:val="single" w:sz="4" w:space="0" w:color="5B9BD5"/>
            </w:tcBorders>
            <w:shd w:val="clear" w:color="auto" w:fill="DDEBF7"/>
            <w:noWrap/>
            <w:vAlign w:val="bottom"/>
            <w:hideMark/>
          </w:tcPr>
          <w:p w14:paraId="2AF8479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11DE4CB6"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20F8E635" w14:textId="77777777" w:rsidTr="00360B9E">
        <w:trPr>
          <w:trHeight w:val="290"/>
        </w:trPr>
        <w:tc>
          <w:tcPr>
            <w:tcW w:w="2560" w:type="dxa"/>
            <w:tcBorders>
              <w:top w:val="nil"/>
              <w:left w:val="single" w:sz="4" w:space="0" w:color="5B9BD5"/>
              <w:bottom w:val="nil"/>
              <w:right w:val="nil"/>
            </w:tcBorders>
            <w:shd w:val="clear" w:color="auto" w:fill="FFFFFF"/>
            <w:noWrap/>
            <w:vAlign w:val="bottom"/>
            <w:hideMark/>
          </w:tcPr>
          <w:p w14:paraId="42642CF5"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Cath Lab Prostheses</w:t>
            </w:r>
          </w:p>
        </w:tc>
        <w:tc>
          <w:tcPr>
            <w:tcW w:w="1100" w:type="dxa"/>
            <w:tcBorders>
              <w:top w:val="nil"/>
              <w:left w:val="single" w:sz="4" w:space="0" w:color="5B9BD5"/>
              <w:bottom w:val="nil"/>
              <w:right w:val="single" w:sz="4" w:space="0" w:color="5B9BD5"/>
            </w:tcBorders>
            <w:shd w:val="clear" w:color="auto" w:fill="FFFFFF"/>
            <w:noWrap/>
            <w:vAlign w:val="bottom"/>
            <w:hideMark/>
          </w:tcPr>
          <w:p w14:paraId="181D964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1,363 </w:t>
            </w:r>
          </w:p>
        </w:tc>
        <w:tc>
          <w:tcPr>
            <w:tcW w:w="1100" w:type="dxa"/>
            <w:shd w:val="clear" w:color="auto" w:fill="FFFFFF"/>
            <w:noWrap/>
            <w:vAlign w:val="bottom"/>
            <w:hideMark/>
          </w:tcPr>
          <w:p w14:paraId="421B3BD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1,363 </w:t>
            </w:r>
          </w:p>
        </w:tc>
        <w:tc>
          <w:tcPr>
            <w:tcW w:w="967" w:type="dxa"/>
            <w:tcBorders>
              <w:top w:val="nil"/>
              <w:left w:val="single" w:sz="4" w:space="0" w:color="5B9BD5"/>
              <w:bottom w:val="nil"/>
              <w:right w:val="single" w:sz="4" w:space="0" w:color="5B9BD5"/>
            </w:tcBorders>
            <w:shd w:val="clear" w:color="auto" w:fill="DDEBF7"/>
            <w:noWrap/>
            <w:vAlign w:val="bottom"/>
            <w:hideMark/>
          </w:tcPr>
          <w:p w14:paraId="29D3B8B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FFFFFF"/>
            <w:noWrap/>
            <w:vAlign w:val="bottom"/>
            <w:hideMark/>
          </w:tcPr>
          <w:p w14:paraId="3A61355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1,349 </w:t>
            </w:r>
          </w:p>
        </w:tc>
        <w:tc>
          <w:tcPr>
            <w:tcW w:w="1180" w:type="dxa"/>
            <w:tcBorders>
              <w:top w:val="nil"/>
              <w:left w:val="single" w:sz="4" w:space="0" w:color="5B9BD5"/>
              <w:bottom w:val="nil"/>
              <w:right w:val="single" w:sz="4" w:space="0" w:color="5B9BD5"/>
            </w:tcBorders>
            <w:shd w:val="clear" w:color="auto" w:fill="FFFFFF"/>
            <w:noWrap/>
            <w:vAlign w:val="bottom"/>
            <w:hideMark/>
          </w:tcPr>
          <w:p w14:paraId="3E49338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FFFFFF"/>
            <w:noWrap/>
            <w:vAlign w:val="bottom"/>
            <w:hideMark/>
          </w:tcPr>
          <w:p w14:paraId="194AE73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14 </w:t>
            </w:r>
          </w:p>
        </w:tc>
        <w:tc>
          <w:tcPr>
            <w:tcW w:w="960" w:type="dxa"/>
            <w:shd w:val="clear" w:color="auto" w:fill="FFFFFF"/>
            <w:noWrap/>
            <w:vAlign w:val="bottom"/>
            <w:hideMark/>
          </w:tcPr>
          <w:p w14:paraId="6993DCC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688A7F6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1,363 </w:t>
            </w:r>
          </w:p>
        </w:tc>
        <w:tc>
          <w:tcPr>
            <w:tcW w:w="987" w:type="dxa"/>
            <w:tcBorders>
              <w:top w:val="nil"/>
              <w:left w:val="nil"/>
              <w:bottom w:val="nil"/>
              <w:right w:val="single" w:sz="4" w:space="0" w:color="5B9BD5"/>
            </w:tcBorders>
            <w:shd w:val="clear" w:color="auto" w:fill="FFFFFF"/>
            <w:noWrap/>
            <w:vAlign w:val="bottom"/>
            <w:hideMark/>
          </w:tcPr>
          <w:p w14:paraId="2447B2C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FFFFFF"/>
            <w:noWrap/>
            <w:vAlign w:val="bottom"/>
            <w:hideMark/>
          </w:tcPr>
          <w:p w14:paraId="6DA2FE0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360B9E" w:rsidRPr="0035558F" w14:paraId="31134742"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07A43CA0"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Clinical Measurement Multi-Maps</w:t>
            </w:r>
          </w:p>
        </w:tc>
        <w:tc>
          <w:tcPr>
            <w:tcW w:w="1100" w:type="dxa"/>
            <w:tcBorders>
              <w:top w:val="nil"/>
              <w:left w:val="single" w:sz="4" w:space="0" w:color="5B9BD5"/>
              <w:bottom w:val="nil"/>
              <w:right w:val="single" w:sz="4" w:space="0" w:color="5B9BD5"/>
            </w:tcBorders>
            <w:shd w:val="clear" w:color="auto" w:fill="DDEBF7"/>
            <w:noWrap/>
            <w:vAlign w:val="bottom"/>
            <w:hideMark/>
          </w:tcPr>
          <w:p w14:paraId="42B6708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661 </w:t>
            </w:r>
          </w:p>
        </w:tc>
        <w:tc>
          <w:tcPr>
            <w:tcW w:w="1100" w:type="dxa"/>
            <w:shd w:val="clear" w:color="auto" w:fill="DDEBF7"/>
            <w:noWrap/>
            <w:vAlign w:val="bottom"/>
            <w:hideMark/>
          </w:tcPr>
          <w:p w14:paraId="6C080A4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661 </w:t>
            </w:r>
          </w:p>
        </w:tc>
        <w:tc>
          <w:tcPr>
            <w:tcW w:w="967" w:type="dxa"/>
            <w:tcBorders>
              <w:top w:val="nil"/>
              <w:left w:val="single" w:sz="4" w:space="0" w:color="5B9BD5"/>
              <w:bottom w:val="nil"/>
              <w:right w:val="single" w:sz="4" w:space="0" w:color="5B9BD5"/>
            </w:tcBorders>
            <w:shd w:val="clear" w:color="auto" w:fill="DDEBF7"/>
            <w:noWrap/>
            <w:vAlign w:val="bottom"/>
            <w:hideMark/>
          </w:tcPr>
          <w:p w14:paraId="0B7EAC0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159A031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single" w:sz="4" w:space="0" w:color="5B9BD5"/>
              <w:bottom w:val="nil"/>
              <w:right w:val="single" w:sz="4" w:space="0" w:color="5B9BD5"/>
            </w:tcBorders>
            <w:shd w:val="clear" w:color="auto" w:fill="DDEBF7"/>
            <w:noWrap/>
            <w:vAlign w:val="bottom"/>
            <w:hideMark/>
          </w:tcPr>
          <w:p w14:paraId="5074BFC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29EE00E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661 </w:t>
            </w:r>
          </w:p>
        </w:tc>
        <w:tc>
          <w:tcPr>
            <w:tcW w:w="960" w:type="dxa"/>
            <w:shd w:val="clear" w:color="auto" w:fill="DDEBF7"/>
            <w:noWrap/>
            <w:vAlign w:val="bottom"/>
            <w:hideMark/>
          </w:tcPr>
          <w:p w14:paraId="2AA5359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1F05F15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661 </w:t>
            </w:r>
          </w:p>
        </w:tc>
        <w:tc>
          <w:tcPr>
            <w:tcW w:w="987" w:type="dxa"/>
            <w:tcBorders>
              <w:top w:val="nil"/>
              <w:left w:val="nil"/>
              <w:bottom w:val="nil"/>
              <w:right w:val="single" w:sz="4" w:space="0" w:color="5B9BD5"/>
            </w:tcBorders>
            <w:shd w:val="clear" w:color="auto" w:fill="DDEBF7"/>
            <w:noWrap/>
            <w:vAlign w:val="bottom"/>
            <w:hideMark/>
          </w:tcPr>
          <w:p w14:paraId="420890B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5DA57F58"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588B3C38" w14:textId="77777777" w:rsidTr="00360B9E">
        <w:trPr>
          <w:trHeight w:val="290"/>
        </w:trPr>
        <w:tc>
          <w:tcPr>
            <w:tcW w:w="2560" w:type="dxa"/>
            <w:tcBorders>
              <w:top w:val="nil"/>
              <w:left w:val="single" w:sz="4" w:space="0" w:color="5B9BD5"/>
              <w:bottom w:val="nil"/>
              <w:right w:val="nil"/>
            </w:tcBorders>
            <w:noWrap/>
            <w:vAlign w:val="bottom"/>
            <w:hideMark/>
          </w:tcPr>
          <w:p w14:paraId="4BA18538"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Clinical Measurements</w:t>
            </w:r>
          </w:p>
        </w:tc>
        <w:tc>
          <w:tcPr>
            <w:tcW w:w="1100" w:type="dxa"/>
            <w:tcBorders>
              <w:top w:val="nil"/>
              <w:left w:val="single" w:sz="4" w:space="0" w:color="5B9BD5"/>
              <w:bottom w:val="nil"/>
              <w:right w:val="single" w:sz="4" w:space="0" w:color="5B9BD5"/>
            </w:tcBorders>
            <w:noWrap/>
            <w:vAlign w:val="bottom"/>
            <w:hideMark/>
          </w:tcPr>
          <w:p w14:paraId="0E8091CF"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15,880 </w:t>
            </w:r>
          </w:p>
        </w:tc>
        <w:tc>
          <w:tcPr>
            <w:tcW w:w="1100" w:type="dxa"/>
            <w:noWrap/>
            <w:vAlign w:val="bottom"/>
            <w:hideMark/>
          </w:tcPr>
          <w:p w14:paraId="75666B3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15,880 </w:t>
            </w:r>
          </w:p>
        </w:tc>
        <w:tc>
          <w:tcPr>
            <w:tcW w:w="967" w:type="dxa"/>
            <w:tcBorders>
              <w:top w:val="nil"/>
              <w:left w:val="single" w:sz="4" w:space="0" w:color="5B9BD5"/>
              <w:bottom w:val="nil"/>
              <w:right w:val="single" w:sz="4" w:space="0" w:color="5B9BD5"/>
            </w:tcBorders>
            <w:shd w:val="clear" w:color="auto" w:fill="DDEBF7"/>
            <w:noWrap/>
            <w:vAlign w:val="bottom"/>
            <w:hideMark/>
          </w:tcPr>
          <w:p w14:paraId="752C25F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39B8B69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7,763 </w:t>
            </w:r>
          </w:p>
        </w:tc>
        <w:tc>
          <w:tcPr>
            <w:tcW w:w="1180" w:type="dxa"/>
            <w:tcBorders>
              <w:top w:val="nil"/>
              <w:left w:val="single" w:sz="4" w:space="0" w:color="5B9BD5"/>
              <w:bottom w:val="nil"/>
              <w:right w:val="single" w:sz="4" w:space="0" w:color="5B9BD5"/>
            </w:tcBorders>
            <w:noWrap/>
            <w:vAlign w:val="bottom"/>
            <w:hideMark/>
          </w:tcPr>
          <w:p w14:paraId="7E428F0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31 </w:t>
            </w:r>
          </w:p>
        </w:tc>
        <w:tc>
          <w:tcPr>
            <w:tcW w:w="997" w:type="dxa"/>
            <w:tcBorders>
              <w:top w:val="nil"/>
              <w:left w:val="nil"/>
              <w:bottom w:val="nil"/>
              <w:right w:val="single" w:sz="4" w:space="0" w:color="5B9BD5"/>
            </w:tcBorders>
            <w:noWrap/>
            <w:vAlign w:val="bottom"/>
            <w:hideMark/>
          </w:tcPr>
          <w:p w14:paraId="5A770D1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8,086 </w:t>
            </w:r>
          </w:p>
        </w:tc>
        <w:tc>
          <w:tcPr>
            <w:tcW w:w="960" w:type="dxa"/>
            <w:noWrap/>
            <w:vAlign w:val="bottom"/>
            <w:hideMark/>
          </w:tcPr>
          <w:p w14:paraId="243EE34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1BA2218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15,880 </w:t>
            </w:r>
          </w:p>
        </w:tc>
        <w:tc>
          <w:tcPr>
            <w:tcW w:w="987" w:type="dxa"/>
            <w:tcBorders>
              <w:top w:val="nil"/>
              <w:left w:val="nil"/>
              <w:bottom w:val="nil"/>
              <w:right w:val="single" w:sz="4" w:space="0" w:color="5B9BD5"/>
            </w:tcBorders>
            <w:noWrap/>
            <w:vAlign w:val="bottom"/>
            <w:hideMark/>
          </w:tcPr>
          <w:p w14:paraId="35EC8F0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FFFFFF"/>
            <w:noWrap/>
            <w:vAlign w:val="bottom"/>
            <w:hideMark/>
          </w:tcPr>
          <w:p w14:paraId="4F38FE9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360B9E" w:rsidRPr="0035558F" w14:paraId="7ACE49C9"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709222FB"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CSSD</w:t>
            </w:r>
          </w:p>
        </w:tc>
        <w:tc>
          <w:tcPr>
            <w:tcW w:w="1100" w:type="dxa"/>
            <w:tcBorders>
              <w:top w:val="nil"/>
              <w:left w:val="single" w:sz="4" w:space="0" w:color="5B9BD5"/>
              <w:bottom w:val="nil"/>
              <w:right w:val="single" w:sz="4" w:space="0" w:color="5B9BD5"/>
            </w:tcBorders>
            <w:shd w:val="clear" w:color="auto" w:fill="DDEBF7"/>
            <w:noWrap/>
            <w:vAlign w:val="bottom"/>
            <w:hideMark/>
          </w:tcPr>
          <w:p w14:paraId="3154F3F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265 </w:t>
            </w:r>
          </w:p>
        </w:tc>
        <w:tc>
          <w:tcPr>
            <w:tcW w:w="1100" w:type="dxa"/>
            <w:shd w:val="clear" w:color="auto" w:fill="DDEBF7"/>
            <w:noWrap/>
            <w:vAlign w:val="bottom"/>
            <w:hideMark/>
          </w:tcPr>
          <w:p w14:paraId="231F28A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265 </w:t>
            </w:r>
          </w:p>
        </w:tc>
        <w:tc>
          <w:tcPr>
            <w:tcW w:w="967" w:type="dxa"/>
            <w:tcBorders>
              <w:top w:val="nil"/>
              <w:left w:val="single" w:sz="4" w:space="0" w:color="5B9BD5"/>
              <w:bottom w:val="nil"/>
              <w:right w:val="single" w:sz="4" w:space="0" w:color="5B9BD5"/>
            </w:tcBorders>
            <w:shd w:val="clear" w:color="auto" w:fill="DDEBF7"/>
            <w:noWrap/>
            <w:vAlign w:val="bottom"/>
            <w:hideMark/>
          </w:tcPr>
          <w:p w14:paraId="7D67B98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0F44691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265 </w:t>
            </w:r>
          </w:p>
        </w:tc>
        <w:tc>
          <w:tcPr>
            <w:tcW w:w="1180" w:type="dxa"/>
            <w:tcBorders>
              <w:top w:val="nil"/>
              <w:left w:val="single" w:sz="4" w:space="0" w:color="5B9BD5"/>
              <w:bottom w:val="nil"/>
              <w:right w:val="single" w:sz="4" w:space="0" w:color="5B9BD5"/>
            </w:tcBorders>
            <w:shd w:val="clear" w:color="auto" w:fill="DDEBF7"/>
            <w:noWrap/>
            <w:vAlign w:val="bottom"/>
            <w:hideMark/>
          </w:tcPr>
          <w:p w14:paraId="4E80B8D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3B3F613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shd w:val="clear" w:color="auto" w:fill="DDEBF7"/>
            <w:noWrap/>
            <w:vAlign w:val="bottom"/>
            <w:hideMark/>
          </w:tcPr>
          <w:p w14:paraId="0980C69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2C50036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265 </w:t>
            </w:r>
          </w:p>
        </w:tc>
        <w:tc>
          <w:tcPr>
            <w:tcW w:w="987" w:type="dxa"/>
            <w:tcBorders>
              <w:top w:val="nil"/>
              <w:left w:val="nil"/>
              <w:bottom w:val="nil"/>
              <w:right w:val="single" w:sz="4" w:space="0" w:color="5B9BD5"/>
            </w:tcBorders>
            <w:shd w:val="clear" w:color="auto" w:fill="DDEBF7"/>
            <w:noWrap/>
            <w:vAlign w:val="bottom"/>
            <w:hideMark/>
          </w:tcPr>
          <w:p w14:paraId="14A01B4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5D4352D9"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36FC5255" w14:textId="77777777" w:rsidTr="00360B9E">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56F1A6FE"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CSSD Endoscopy</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0FA04B9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8,162 </w:t>
            </w:r>
          </w:p>
        </w:tc>
        <w:tc>
          <w:tcPr>
            <w:tcW w:w="1100" w:type="dxa"/>
            <w:shd w:val="clear" w:color="auto" w:fill="FFFFFF" w:themeFill="background1"/>
            <w:noWrap/>
            <w:vAlign w:val="bottom"/>
            <w:hideMark/>
          </w:tcPr>
          <w:p w14:paraId="1380E09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8,162 </w:t>
            </w:r>
          </w:p>
        </w:tc>
        <w:tc>
          <w:tcPr>
            <w:tcW w:w="967" w:type="dxa"/>
            <w:tcBorders>
              <w:top w:val="nil"/>
              <w:left w:val="single" w:sz="4" w:space="0" w:color="5B9BD5"/>
              <w:bottom w:val="nil"/>
              <w:right w:val="single" w:sz="4" w:space="0" w:color="5B9BD5"/>
            </w:tcBorders>
            <w:shd w:val="clear" w:color="auto" w:fill="DDEBF7"/>
            <w:noWrap/>
            <w:vAlign w:val="bottom"/>
            <w:hideMark/>
          </w:tcPr>
          <w:p w14:paraId="5234903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FFFFFF" w:themeFill="background1"/>
            <w:noWrap/>
            <w:vAlign w:val="bottom"/>
            <w:hideMark/>
          </w:tcPr>
          <w:p w14:paraId="458D70E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4,099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5E30855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FFFFFF" w:themeFill="background1"/>
            <w:noWrap/>
            <w:vAlign w:val="bottom"/>
            <w:hideMark/>
          </w:tcPr>
          <w:p w14:paraId="0677278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4,063 </w:t>
            </w:r>
          </w:p>
        </w:tc>
        <w:tc>
          <w:tcPr>
            <w:tcW w:w="960" w:type="dxa"/>
            <w:shd w:val="clear" w:color="auto" w:fill="FFFFFF" w:themeFill="background1"/>
            <w:noWrap/>
            <w:vAlign w:val="bottom"/>
            <w:hideMark/>
          </w:tcPr>
          <w:p w14:paraId="24343B3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02D15AC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8,162 </w:t>
            </w:r>
          </w:p>
        </w:tc>
        <w:tc>
          <w:tcPr>
            <w:tcW w:w="987" w:type="dxa"/>
            <w:tcBorders>
              <w:top w:val="nil"/>
              <w:left w:val="nil"/>
              <w:bottom w:val="nil"/>
              <w:right w:val="single" w:sz="4" w:space="0" w:color="5B9BD5"/>
            </w:tcBorders>
            <w:shd w:val="clear" w:color="auto" w:fill="FFFFFF" w:themeFill="background1"/>
            <w:noWrap/>
            <w:vAlign w:val="bottom"/>
            <w:hideMark/>
          </w:tcPr>
          <w:p w14:paraId="3494EA1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FFFFFF" w:themeFill="background1"/>
            <w:noWrap/>
            <w:vAlign w:val="bottom"/>
            <w:hideMark/>
          </w:tcPr>
          <w:p w14:paraId="4FE59E7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360B9E" w:rsidRPr="0035558F" w14:paraId="15643389"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08EF5555"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CSSD ICU</w:t>
            </w:r>
          </w:p>
        </w:tc>
        <w:tc>
          <w:tcPr>
            <w:tcW w:w="1100" w:type="dxa"/>
            <w:tcBorders>
              <w:top w:val="nil"/>
              <w:left w:val="single" w:sz="4" w:space="0" w:color="5B9BD5"/>
              <w:bottom w:val="nil"/>
              <w:right w:val="single" w:sz="4" w:space="0" w:color="5B9BD5"/>
            </w:tcBorders>
            <w:shd w:val="clear" w:color="auto" w:fill="DDEBF7"/>
            <w:noWrap/>
            <w:vAlign w:val="bottom"/>
            <w:hideMark/>
          </w:tcPr>
          <w:p w14:paraId="60A9582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6,647 </w:t>
            </w:r>
          </w:p>
        </w:tc>
        <w:tc>
          <w:tcPr>
            <w:tcW w:w="1100" w:type="dxa"/>
            <w:shd w:val="clear" w:color="auto" w:fill="DDEBF7"/>
            <w:noWrap/>
            <w:vAlign w:val="bottom"/>
            <w:hideMark/>
          </w:tcPr>
          <w:p w14:paraId="5BA875F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6,647 </w:t>
            </w:r>
          </w:p>
        </w:tc>
        <w:tc>
          <w:tcPr>
            <w:tcW w:w="967" w:type="dxa"/>
            <w:tcBorders>
              <w:top w:val="nil"/>
              <w:left w:val="single" w:sz="4" w:space="0" w:color="5B9BD5"/>
              <w:bottom w:val="nil"/>
              <w:right w:val="single" w:sz="4" w:space="0" w:color="5B9BD5"/>
            </w:tcBorders>
            <w:shd w:val="clear" w:color="auto" w:fill="DDEBF7"/>
            <w:noWrap/>
            <w:vAlign w:val="bottom"/>
            <w:hideMark/>
          </w:tcPr>
          <w:p w14:paraId="68C2405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7F2C6CD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6,647 </w:t>
            </w:r>
          </w:p>
        </w:tc>
        <w:tc>
          <w:tcPr>
            <w:tcW w:w="1180" w:type="dxa"/>
            <w:tcBorders>
              <w:top w:val="nil"/>
              <w:left w:val="single" w:sz="4" w:space="0" w:color="5B9BD5"/>
              <w:bottom w:val="nil"/>
              <w:right w:val="single" w:sz="4" w:space="0" w:color="5B9BD5"/>
            </w:tcBorders>
            <w:shd w:val="clear" w:color="auto" w:fill="DDEBF7"/>
            <w:noWrap/>
            <w:vAlign w:val="bottom"/>
            <w:hideMark/>
          </w:tcPr>
          <w:p w14:paraId="6657E59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550EE2E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shd w:val="clear" w:color="auto" w:fill="DDEBF7"/>
            <w:noWrap/>
            <w:vAlign w:val="bottom"/>
            <w:hideMark/>
          </w:tcPr>
          <w:p w14:paraId="3722F7E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538E3AA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6,647 </w:t>
            </w:r>
          </w:p>
        </w:tc>
        <w:tc>
          <w:tcPr>
            <w:tcW w:w="987" w:type="dxa"/>
            <w:tcBorders>
              <w:top w:val="nil"/>
              <w:left w:val="nil"/>
              <w:bottom w:val="nil"/>
              <w:right w:val="single" w:sz="4" w:space="0" w:color="5B9BD5"/>
            </w:tcBorders>
            <w:shd w:val="clear" w:color="auto" w:fill="DDEBF7"/>
            <w:noWrap/>
            <w:vAlign w:val="bottom"/>
            <w:hideMark/>
          </w:tcPr>
          <w:p w14:paraId="126D06A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7BA5741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100.00%</w:t>
            </w:r>
          </w:p>
        </w:tc>
      </w:tr>
      <w:tr w:rsidR="00360B9E" w:rsidRPr="0035558F" w14:paraId="5D716DB5" w14:textId="77777777" w:rsidTr="00360B9E">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4019CED5"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CSSD Imaging</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3920A6D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2,349 </w:t>
            </w:r>
          </w:p>
        </w:tc>
        <w:tc>
          <w:tcPr>
            <w:tcW w:w="1100" w:type="dxa"/>
            <w:shd w:val="clear" w:color="auto" w:fill="FFFFFF" w:themeFill="background1"/>
            <w:noWrap/>
            <w:vAlign w:val="bottom"/>
            <w:hideMark/>
          </w:tcPr>
          <w:p w14:paraId="34AD10F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2,349 </w:t>
            </w:r>
          </w:p>
        </w:tc>
        <w:tc>
          <w:tcPr>
            <w:tcW w:w="967" w:type="dxa"/>
            <w:tcBorders>
              <w:top w:val="nil"/>
              <w:left w:val="single" w:sz="4" w:space="0" w:color="5B9BD5"/>
              <w:bottom w:val="nil"/>
              <w:right w:val="single" w:sz="4" w:space="0" w:color="5B9BD5"/>
            </w:tcBorders>
            <w:shd w:val="clear" w:color="auto" w:fill="DDEBF7"/>
            <w:noWrap/>
            <w:vAlign w:val="bottom"/>
            <w:hideMark/>
          </w:tcPr>
          <w:p w14:paraId="6E70E0E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FFFFFF" w:themeFill="background1"/>
            <w:noWrap/>
            <w:vAlign w:val="bottom"/>
            <w:hideMark/>
          </w:tcPr>
          <w:p w14:paraId="7B70931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285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28C8F5B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307 </w:t>
            </w:r>
          </w:p>
        </w:tc>
        <w:tc>
          <w:tcPr>
            <w:tcW w:w="997" w:type="dxa"/>
            <w:tcBorders>
              <w:top w:val="nil"/>
              <w:left w:val="nil"/>
              <w:bottom w:val="nil"/>
              <w:right w:val="single" w:sz="4" w:space="0" w:color="5B9BD5"/>
            </w:tcBorders>
            <w:shd w:val="clear" w:color="auto" w:fill="FFFFFF" w:themeFill="background1"/>
            <w:noWrap/>
            <w:vAlign w:val="bottom"/>
            <w:hideMark/>
          </w:tcPr>
          <w:p w14:paraId="40862A4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1,757 </w:t>
            </w:r>
          </w:p>
        </w:tc>
        <w:tc>
          <w:tcPr>
            <w:tcW w:w="960" w:type="dxa"/>
            <w:shd w:val="clear" w:color="auto" w:fill="FFFFFF" w:themeFill="background1"/>
            <w:noWrap/>
            <w:vAlign w:val="bottom"/>
            <w:hideMark/>
          </w:tcPr>
          <w:p w14:paraId="7611526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11939E2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2,349 </w:t>
            </w:r>
          </w:p>
        </w:tc>
        <w:tc>
          <w:tcPr>
            <w:tcW w:w="987" w:type="dxa"/>
            <w:tcBorders>
              <w:top w:val="nil"/>
              <w:left w:val="nil"/>
              <w:bottom w:val="nil"/>
              <w:right w:val="single" w:sz="4" w:space="0" w:color="5B9BD5"/>
            </w:tcBorders>
            <w:shd w:val="clear" w:color="auto" w:fill="FFFFFF" w:themeFill="background1"/>
            <w:noWrap/>
            <w:vAlign w:val="bottom"/>
            <w:hideMark/>
          </w:tcPr>
          <w:p w14:paraId="6727ECF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FFFFFF" w:themeFill="background1"/>
            <w:noWrap/>
            <w:vAlign w:val="bottom"/>
            <w:hideMark/>
          </w:tcPr>
          <w:p w14:paraId="01BA26D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360B9E" w:rsidRPr="0035558F" w14:paraId="4E6BA87E"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638AA3E7"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CSSD Outpatient</w:t>
            </w:r>
          </w:p>
        </w:tc>
        <w:tc>
          <w:tcPr>
            <w:tcW w:w="1100" w:type="dxa"/>
            <w:tcBorders>
              <w:top w:val="nil"/>
              <w:left w:val="single" w:sz="4" w:space="0" w:color="5B9BD5"/>
              <w:bottom w:val="nil"/>
              <w:right w:val="single" w:sz="4" w:space="0" w:color="5B9BD5"/>
            </w:tcBorders>
            <w:shd w:val="clear" w:color="auto" w:fill="DDEBF7"/>
            <w:noWrap/>
            <w:vAlign w:val="bottom"/>
            <w:hideMark/>
          </w:tcPr>
          <w:p w14:paraId="58BEBC0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8,085 </w:t>
            </w:r>
          </w:p>
        </w:tc>
        <w:tc>
          <w:tcPr>
            <w:tcW w:w="1100" w:type="dxa"/>
            <w:shd w:val="clear" w:color="auto" w:fill="DDEBF7"/>
            <w:noWrap/>
            <w:vAlign w:val="bottom"/>
            <w:hideMark/>
          </w:tcPr>
          <w:p w14:paraId="283FE34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8,085 </w:t>
            </w:r>
          </w:p>
        </w:tc>
        <w:tc>
          <w:tcPr>
            <w:tcW w:w="967" w:type="dxa"/>
            <w:tcBorders>
              <w:top w:val="nil"/>
              <w:left w:val="single" w:sz="4" w:space="0" w:color="5B9BD5"/>
              <w:bottom w:val="nil"/>
              <w:right w:val="single" w:sz="4" w:space="0" w:color="5B9BD5"/>
            </w:tcBorders>
            <w:shd w:val="clear" w:color="auto" w:fill="DDEBF7"/>
            <w:noWrap/>
            <w:vAlign w:val="bottom"/>
            <w:hideMark/>
          </w:tcPr>
          <w:p w14:paraId="35FE33D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7417A94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single" w:sz="4" w:space="0" w:color="5B9BD5"/>
              <w:bottom w:val="nil"/>
              <w:right w:val="single" w:sz="4" w:space="0" w:color="5B9BD5"/>
            </w:tcBorders>
            <w:shd w:val="clear" w:color="auto" w:fill="DDEBF7"/>
            <w:noWrap/>
            <w:vAlign w:val="bottom"/>
            <w:hideMark/>
          </w:tcPr>
          <w:p w14:paraId="4AC5F16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26CA790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8,085 </w:t>
            </w:r>
          </w:p>
        </w:tc>
        <w:tc>
          <w:tcPr>
            <w:tcW w:w="960" w:type="dxa"/>
            <w:shd w:val="clear" w:color="auto" w:fill="DDEBF7"/>
            <w:noWrap/>
            <w:vAlign w:val="bottom"/>
            <w:hideMark/>
          </w:tcPr>
          <w:p w14:paraId="4092948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5258F0B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8,085 </w:t>
            </w:r>
          </w:p>
        </w:tc>
        <w:tc>
          <w:tcPr>
            <w:tcW w:w="987" w:type="dxa"/>
            <w:tcBorders>
              <w:top w:val="nil"/>
              <w:left w:val="nil"/>
              <w:bottom w:val="nil"/>
              <w:right w:val="single" w:sz="4" w:space="0" w:color="5B9BD5"/>
            </w:tcBorders>
            <w:shd w:val="clear" w:color="auto" w:fill="DDEBF7"/>
            <w:noWrap/>
            <w:vAlign w:val="bottom"/>
            <w:hideMark/>
          </w:tcPr>
          <w:p w14:paraId="39173EA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4BCB398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100.00%</w:t>
            </w:r>
          </w:p>
        </w:tc>
      </w:tr>
      <w:tr w:rsidR="00360B9E" w:rsidRPr="0035558F" w14:paraId="5ED0210E" w14:textId="77777777" w:rsidTr="00360B9E">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132BD48D"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CSSD Podiatry</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1385D27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1,810 </w:t>
            </w:r>
          </w:p>
        </w:tc>
        <w:tc>
          <w:tcPr>
            <w:tcW w:w="1100" w:type="dxa"/>
            <w:shd w:val="clear" w:color="auto" w:fill="FFFFFF" w:themeFill="background1"/>
            <w:noWrap/>
            <w:vAlign w:val="bottom"/>
            <w:hideMark/>
          </w:tcPr>
          <w:p w14:paraId="0FE8877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1,810 </w:t>
            </w:r>
          </w:p>
        </w:tc>
        <w:tc>
          <w:tcPr>
            <w:tcW w:w="967" w:type="dxa"/>
            <w:tcBorders>
              <w:top w:val="nil"/>
              <w:left w:val="single" w:sz="4" w:space="0" w:color="5B9BD5"/>
              <w:bottom w:val="nil"/>
              <w:right w:val="single" w:sz="4" w:space="0" w:color="5B9BD5"/>
            </w:tcBorders>
            <w:shd w:val="clear" w:color="auto" w:fill="DDEBF7"/>
            <w:noWrap/>
            <w:vAlign w:val="bottom"/>
            <w:hideMark/>
          </w:tcPr>
          <w:p w14:paraId="66A0837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FFFFFF" w:themeFill="background1"/>
            <w:noWrap/>
            <w:vAlign w:val="bottom"/>
            <w:hideMark/>
          </w:tcPr>
          <w:p w14:paraId="36E14E4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7C846A3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FFFFFF" w:themeFill="background1"/>
            <w:noWrap/>
            <w:vAlign w:val="bottom"/>
            <w:hideMark/>
          </w:tcPr>
          <w:p w14:paraId="7EEB557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1,810 </w:t>
            </w:r>
          </w:p>
        </w:tc>
        <w:tc>
          <w:tcPr>
            <w:tcW w:w="960" w:type="dxa"/>
            <w:shd w:val="clear" w:color="auto" w:fill="FFFFFF" w:themeFill="background1"/>
            <w:noWrap/>
            <w:vAlign w:val="bottom"/>
            <w:hideMark/>
          </w:tcPr>
          <w:p w14:paraId="253B54F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7038006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1,810 </w:t>
            </w:r>
          </w:p>
        </w:tc>
        <w:tc>
          <w:tcPr>
            <w:tcW w:w="987" w:type="dxa"/>
            <w:tcBorders>
              <w:top w:val="nil"/>
              <w:left w:val="nil"/>
              <w:bottom w:val="nil"/>
              <w:right w:val="single" w:sz="4" w:space="0" w:color="5B9BD5"/>
            </w:tcBorders>
            <w:shd w:val="clear" w:color="auto" w:fill="FFFFFF" w:themeFill="background1"/>
            <w:noWrap/>
            <w:vAlign w:val="bottom"/>
            <w:hideMark/>
          </w:tcPr>
          <w:p w14:paraId="2F74DD8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FFFFFF" w:themeFill="background1"/>
            <w:noWrap/>
            <w:vAlign w:val="bottom"/>
            <w:hideMark/>
          </w:tcPr>
          <w:p w14:paraId="3163DADD"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1FD8B329"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71910EF1"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CSSD Theatre</w:t>
            </w:r>
          </w:p>
        </w:tc>
        <w:tc>
          <w:tcPr>
            <w:tcW w:w="1100" w:type="dxa"/>
            <w:tcBorders>
              <w:top w:val="nil"/>
              <w:left w:val="single" w:sz="4" w:space="0" w:color="5B9BD5"/>
              <w:bottom w:val="nil"/>
              <w:right w:val="single" w:sz="4" w:space="0" w:color="5B9BD5"/>
            </w:tcBorders>
            <w:shd w:val="clear" w:color="auto" w:fill="DDEBF7"/>
            <w:noWrap/>
            <w:vAlign w:val="bottom"/>
            <w:hideMark/>
          </w:tcPr>
          <w:p w14:paraId="64F7333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45,142 </w:t>
            </w:r>
          </w:p>
        </w:tc>
        <w:tc>
          <w:tcPr>
            <w:tcW w:w="1100" w:type="dxa"/>
            <w:shd w:val="clear" w:color="auto" w:fill="DDEBF7"/>
            <w:noWrap/>
            <w:vAlign w:val="bottom"/>
            <w:hideMark/>
          </w:tcPr>
          <w:p w14:paraId="7A7525B0"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45,142 </w:t>
            </w:r>
          </w:p>
        </w:tc>
        <w:tc>
          <w:tcPr>
            <w:tcW w:w="967" w:type="dxa"/>
            <w:tcBorders>
              <w:top w:val="nil"/>
              <w:left w:val="single" w:sz="4" w:space="0" w:color="5B9BD5"/>
              <w:bottom w:val="nil"/>
              <w:right w:val="single" w:sz="4" w:space="0" w:color="5B9BD5"/>
            </w:tcBorders>
            <w:shd w:val="clear" w:color="auto" w:fill="DDEBF7"/>
            <w:noWrap/>
            <w:vAlign w:val="bottom"/>
            <w:hideMark/>
          </w:tcPr>
          <w:p w14:paraId="7B33C72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0C6CD51B"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43,745 </w:t>
            </w:r>
          </w:p>
        </w:tc>
        <w:tc>
          <w:tcPr>
            <w:tcW w:w="1180" w:type="dxa"/>
            <w:tcBorders>
              <w:top w:val="nil"/>
              <w:left w:val="single" w:sz="4" w:space="0" w:color="5B9BD5"/>
              <w:bottom w:val="nil"/>
              <w:right w:val="single" w:sz="4" w:space="0" w:color="5B9BD5"/>
            </w:tcBorders>
            <w:shd w:val="clear" w:color="auto" w:fill="DDEBF7"/>
            <w:noWrap/>
            <w:vAlign w:val="bottom"/>
            <w:hideMark/>
          </w:tcPr>
          <w:p w14:paraId="4638127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702A79F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1,397 </w:t>
            </w:r>
          </w:p>
        </w:tc>
        <w:tc>
          <w:tcPr>
            <w:tcW w:w="960" w:type="dxa"/>
            <w:shd w:val="clear" w:color="auto" w:fill="DDEBF7"/>
            <w:noWrap/>
            <w:vAlign w:val="bottom"/>
            <w:hideMark/>
          </w:tcPr>
          <w:p w14:paraId="2896AF4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37D03FC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45,142 </w:t>
            </w:r>
          </w:p>
        </w:tc>
        <w:tc>
          <w:tcPr>
            <w:tcW w:w="987" w:type="dxa"/>
            <w:tcBorders>
              <w:top w:val="nil"/>
              <w:left w:val="nil"/>
              <w:bottom w:val="nil"/>
              <w:right w:val="single" w:sz="4" w:space="0" w:color="5B9BD5"/>
            </w:tcBorders>
            <w:shd w:val="clear" w:color="auto" w:fill="DDEBF7"/>
            <w:noWrap/>
            <w:vAlign w:val="bottom"/>
            <w:hideMark/>
          </w:tcPr>
          <w:p w14:paraId="4B2C1D4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766BC7B0"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03C0D10F" w14:textId="77777777" w:rsidTr="00360B9E">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575DE810"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Discharge Planning</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489C822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341,187 </w:t>
            </w:r>
          </w:p>
        </w:tc>
        <w:tc>
          <w:tcPr>
            <w:tcW w:w="1100" w:type="dxa"/>
            <w:shd w:val="clear" w:color="auto" w:fill="FFFFFF" w:themeFill="background1"/>
            <w:noWrap/>
            <w:vAlign w:val="bottom"/>
            <w:hideMark/>
          </w:tcPr>
          <w:p w14:paraId="373B0CC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341,187 </w:t>
            </w:r>
          </w:p>
        </w:tc>
        <w:tc>
          <w:tcPr>
            <w:tcW w:w="967" w:type="dxa"/>
            <w:tcBorders>
              <w:top w:val="nil"/>
              <w:left w:val="single" w:sz="4" w:space="0" w:color="5B9BD5"/>
              <w:bottom w:val="nil"/>
              <w:right w:val="single" w:sz="4" w:space="0" w:color="5B9BD5"/>
            </w:tcBorders>
            <w:shd w:val="clear" w:color="auto" w:fill="DDEBF7"/>
            <w:noWrap/>
            <w:vAlign w:val="bottom"/>
            <w:hideMark/>
          </w:tcPr>
          <w:p w14:paraId="6F6627F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FFFFFF" w:themeFill="background1"/>
            <w:noWrap/>
            <w:vAlign w:val="bottom"/>
            <w:hideMark/>
          </w:tcPr>
          <w:p w14:paraId="3D187B0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341,187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6F35D52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FFFFFF" w:themeFill="background1"/>
            <w:noWrap/>
            <w:vAlign w:val="bottom"/>
            <w:hideMark/>
          </w:tcPr>
          <w:p w14:paraId="7F3FFA4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shd w:val="clear" w:color="auto" w:fill="FFFFFF" w:themeFill="background1"/>
            <w:noWrap/>
            <w:vAlign w:val="bottom"/>
            <w:hideMark/>
          </w:tcPr>
          <w:p w14:paraId="5472965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4AFD97B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341,187 </w:t>
            </w:r>
          </w:p>
        </w:tc>
        <w:tc>
          <w:tcPr>
            <w:tcW w:w="987" w:type="dxa"/>
            <w:tcBorders>
              <w:top w:val="nil"/>
              <w:left w:val="nil"/>
              <w:bottom w:val="nil"/>
              <w:right w:val="single" w:sz="4" w:space="0" w:color="5B9BD5"/>
            </w:tcBorders>
            <w:shd w:val="clear" w:color="auto" w:fill="FFFFFF" w:themeFill="background1"/>
            <w:noWrap/>
            <w:vAlign w:val="bottom"/>
            <w:hideMark/>
          </w:tcPr>
          <w:p w14:paraId="7DB3003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FFFFFF" w:themeFill="background1"/>
            <w:noWrap/>
            <w:vAlign w:val="bottom"/>
            <w:hideMark/>
          </w:tcPr>
          <w:p w14:paraId="571CB7B7"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51A87B55"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1720DD4E"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Emergency Doctor Services</w:t>
            </w:r>
          </w:p>
        </w:tc>
        <w:tc>
          <w:tcPr>
            <w:tcW w:w="1100" w:type="dxa"/>
            <w:tcBorders>
              <w:top w:val="nil"/>
              <w:left w:val="single" w:sz="4" w:space="0" w:color="5B9BD5"/>
              <w:bottom w:val="nil"/>
              <w:right w:val="single" w:sz="4" w:space="0" w:color="5B9BD5"/>
            </w:tcBorders>
            <w:shd w:val="clear" w:color="auto" w:fill="DDEBF7"/>
            <w:noWrap/>
            <w:vAlign w:val="bottom"/>
            <w:hideMark/>
          </w:tcPr>
          <w:p w14:paraId="62D6BD4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138,483 </w:t>
            </w:r>
          </w:p>
        </w:tc>
        <w:tc>
          <w:tcPr>
            <w:tcW w:w="1100" w:type="dxa"/>
            <w:shd w:val="clear" w:color="auto" w:fill="DDEBF7"/>
            <w:noWrap/>
            <w:vAlign w:val="bottom"/>
            <w:hideMark/>
          </w:tcPr>
          <w:p w14:paraId="6328DCC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138,483 </w:t>
            </w:r>
          </w:p>
        </w:tc>
        <w:tc>
          <w:tcPr>
            <w:tcW w:w="967" w:type="dxa"/>
            <w:tcBorders>
              <w:top w:val="nil"/>
              <w:left w:val="single" w:sz="4" w:space="0" w:color="5B9BD5"/>
              <w:bottom w:val="nil"/>
              <w:right w:val="single" w:sz="4" w:space="0" w:color="5B9BD5"/>
            </w:tcBorders>
            <w:shd w:val="clear" w:color="auto" w:fill="DDEBF7"/>
            <w:noWrap/>
            <w:vAlign w:val="bottom"/>
            <w:hideMark/>
          </w:tcPr>
          <w:p w14:paraId="31AACC2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0066084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single" w:sz="4" w:space="0" w:color="5B9BD5"/>
              <w:bottom w:val="nil"/>
              <w:right w:val="single" w:sz="4" w:space="0" w:color="5B9BD5"/>
            </w:tcBorders>
            <w:shd w:val="clear" w:color="auto" w:fill="DDEBF7"/>
            <w:noWrap/>
            <w:vAlign w:val="bottom"/>
            <w:hideMark/>
          </w:tcPr>
          <w:p w14:paraId="655829B0"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138,483 </w:t>
            </w:r>
          </w:p>
        </w:tc>
        <w:tc>
          <w:tcPr>
            <w:tcW w:w="997" w:type="dxa"/>
            <w:tcBorders>
              <w:top w:val="nil"/>
              <w:left w:val="nil"/>
              <w:bottom w:val="nil"/>
              <w:right w:val="single" w:sz="4" w:space="0" w:color="5B9BD5"/>
            </w:tcBorders>
            <w:shd w:val="clear" w:color="auto" w:fill="DDEBF7"/>
            <w:noWrap/>
            <w:vAlign w:val="bottom"/>
            <w:hideMark/>
          </w:tcPr>
          <w:p w14:paraId="024430F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shd w:val="clear" w:color="auto" w:fill="DDEBF7"/>
            <w:noWrap/>
            <w:vAlign w:val="bottom"/>
            <w:hideMark/>
          </w:tcPr>
          <w:p w14:paraId="0D1818E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70810CB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138,483 </w:t>
            </w:r>
          </w:p>
        </w:tc>
        <w:tc>
          <w:tcPr>
            <w:tcW w:w="987" w:type="dxa"/>
            <w:tcBorders>
              <w:top w:val="nil"/>
              <w:left w:val="nil"/>
              <w:bottom w:val="nil"/>
              <w:right w:val="single" w:sz="4" w:space="0" w:color="5B9BD5"/>
            </w:tcBorders>
            <w:shd w:val="clear" w:color="auto" w:fill="DDEBF7"/>
            <w:noWrap/>
            <w:vAlign w:val="bottom"/>
            <w:hideMark/>
          </w:tcPr>
          <w:p w14:paraId="21D1F0C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0E0E3233"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2D5091D6" w14:textId="77777777" w:rsidTr="00360B9E">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47905D8C"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Emergency Nurse Services</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08618C6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140,488 </w:t>
            </w:r>
          </w:p>
        </w:tc>
        <w:tc>
          <w:tcPr>
            <w:tcW w:w="1100" w:type="dxa"/>
            <w:shd w:val="clear" w:color="auto" w:fill="FFFFFF" w:themeFill="background1"/>
            <w:noWrap/>
            <w:vAlign w:val="bottom"/>
            <w:hideMark/>
          </w:tcPr>
          <w:p w14:paraId="2153AB9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140,488 </w:t>
            </w:r>
          </w:p>
        </w:tc>
        <w:tc>
          <w:tcPr>
            <w:tcW w:w="967" w:type="dxa"/>
            <w:tcBorders>
              <w:top w:val="nil"/>
              <w:left w:val="single" w:sz="4" w:space="0" w:color="5B9BD5"/>
              <w:bottom w:val="nil"/>
              <w:right w:val="single" w:sz="4" w:space="0" w:color="5B9BD5"/>
            </w:tcBorders>
            <w:shd w:val="clear" w:color="auto" w:fill="DDEBF7"/>
            <w:noWrap/>
            <w:vAlign w:val="bottom"/>
            <w:hideMark/>
          </w:tcPr>
          <w:p w14:paraId="21E9F8A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FFFFFF" w:themeFill="background1"/>
            <w:noWrap/>
            <w:vAlign w:val="bottom"/>
            <w:hideMark/>
          </w:tcPr>
          <w:p w14:paraId="27F5C94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1B36BC9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140,488 </w:t>
            </w:r>
          </w:p>
        </w:tc>
        <w:tc>
          <w:tcPr>
            <w:tcW w:w="997" w:type="dxa"/>
            <w:tcBorders>
              <w:top w:val="nil"/>
              <w:left w:val="nil"/>
              <w:bottom w:val="nil"/>
              <w:right w:val="single" w:sz="4" w:space="0" w:color="5B9BD5"/>
            </w:tcBorders>
            <w:shd w:val="clear" w:color="auto" w:fill="FFFFFF" w:themeFill="background1"/>
            <w:noWrap/>
            <w:vAlign w:val="bottom"/>
            <w:hideMark/>
          </w:tcPr>
          <w:p w14:paraId="1DEE085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shd w:val="clear" w:color="auto" w:fill="FFFFFF" w:themeFill="background1"/>
            <w:noWrap/>
            <w:vAlign w:val="bottom"/>
            <w:hideMark/>
          </w:tcPr>
          <w:p w14:paraId="4FC27B0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72F750D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140,488 </w:t>
            </w:r>
          </w:p>
        </w:tc>
        <w:tc>
          <w:tcPr>
            <w:tcW w:w="987" w:type="dxa"/>
            <w:tcBorders>
              <w:top w:val="nil"/>
              <w:left w:val="nil"/>
              <w:bottom w:val="nil"/>
              <w:right w:val="single" w:sz="4" w:space="0" w:color="5B9BD5"/>
            </w:tcBorders>
            <w:shd w:val="clear" w:color="auto" w:fill="FFFFFF" w:themeFill="background1"/>
            <w:noWrap/>
            <w:vAlign w:val="bottom"/>
            <w:hideMark/>
          </w:tcPr>
          <w:p w14:paraId="14E59EB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FFFFFF" w:themeFill="background1"/>
            <w:noWrap/>
            <w:vAlign w:val="bottom"/>
            <w:hideMark/>
          </w:tcPr>
          <w:p w14:paraId="48061B42"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6C8A4A7A"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06F796F0"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Emergency UDG</w:t>
            </w:r>
          </w:p>
        </w:tc>
        <w:tc>
          <w:tcPr>
            <w:tcW w:w="1100" w:type="dxa"/>
            <w:tcBorders>
              <w:top w:val="nil"/>
              <w:left w:val="single" w:sz="4" w:space="0" w:color="5B9BD5"/>
              <w:bottom w:val="nil"/>
              <w:right w:val="single" w:sz="4" w:space="0" w:color="5B9BD5"/>
            </w:tcBorders>
            <w:shd w:val="clear" w:color="auto" w:fill="DDEBF7"/>
            <w:noWrap/>
            <w:vAlign w:val="bottom"/>
            <w:hideMark/>
          </w:tcPr>
          <w:p w14:paraId="636620A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140,849 </w:t>
            </w:r>
          </w:p>
        </w:tc>
        <w:tc>
          <w:tcPr>
            <w:tcW w:w="1100" w:type="dxa"/>
            <w:shd w:val="clear" w:color="auto" w:fill="DDEBF7"/>
            <w:noWrap/>
            <w:vAlign w:val="bottom"/>
            <w:hideMark/>
          </w:tcPr>
          <w:p w14:paraId="5FFF414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140,849 </w:t>
            </w:r>
          </w:p>
        </w:tc>
        <w:tc>
          <w:tcPr>
            <w:tcW w:w="967" w:type="dxa"/>
            <w:tcBorders>
              <w:top w:val="nil"/>
              <w:left w:val="single" w:sz="4" w:space="0" w:color="5B9BD5"/>
              <w:bottom w:val="nil"/>
              <w:right w:val="single" w:sz="4" w:space="0" w:color="5B9BD5"/>
            </w:tcBorders>
            <w:shd w:val="clear" w:color="auto" w:fill="DDEBF7"/>
            <w:noWrap/>
            <w:vAlign w:val="bottom"/>
            <w:hideMark/>
          </w:tcPr>
          <w:p w14:paraId="5E77BA0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3229513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single" w:sz="4" w:space="0" w:color="5B9BD5"/>
              <w:bottom w:val="nil"/>
              <w:right w:val="single" w:sz="4" w:space="0" w:color="5B9BD5"/>
            </w:tcBorders>
            <w:shd w:val="clear" w:color="auto" w:fill="DDEBF7"/>
            <w:noWrap/>
            <w:vAlign w:val="bottom"/>
            <w:hideMark/>
          </w:tcPr>
          <w:p w14:paraId="761DE30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140,849 </w:t>
            </w:r>
          </w:p>
        </w:tc>
        <w:tc>
          <w:tcPr>
            <w:tcW w:w="997" w:type="dxa"/>
            <w:tcBorders>
              <w:top w:val="nil"/>
              <w:left w:val="nil"/>
              <w:bottom w:val="nil"/>
              <w:right w:val="single" w:sz="4" w:space="0" w:color="5B9BD5"/>
            </w:tcBorders>
            <w:shd w:val="clear" w:color="auto" w:fill="DDEBF7"/>
            <w:noWrap/>
            <w:vAlign w:val="bottom"/>
            <w:hideMark/>
          </w:tcPr>
          <w:p w14:paraId="739A7B6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shd w:val="clear" w:color="auto" w:fill="DDEBF7"/>
            <w:noWrap/>
            <w:vAlign w:val="bottom"/>
            <w:hideMark/>
          </w:tcPr>
          <w:p w14:paraId="087CD06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3753928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140,849 </w:t>
            </w:r>
          </w:p>
        </w:tc>
        <w:tc>
          <w:tcPr>
            <w:tcW w:w="987" w:type="dxa"/>
            <w:tcBorders>
              <w:top w:val="nil"/>
              <w:left w:val="nil"/>
              <w:bottom w:val="nil"/>
              <w:right w:val="single" w:sz="4" w:space="0" w:color="5B9BD5"/>
            </w:tcBorders>
            <w:shd w:val="clear" w:color="auto" w:fill="DDEBF7"/>
            <w:noWrap/>
            <w:vAlign w:val="bottom"/>
            <w:hideMark/>
          </w:tcPr>
          <w:p w14:paraId="1C2904B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6CA762E8"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760D443C" w14:textId="77777777" w:rsidTr="00360B9E">
        <w:trPr>
          <w:trHeight w:val="290"/>
        </w:trPr>
        <w:tc>
          <w:tcPr>
            <w:tcW w:w="2560" w:type="dxa"/>
            <w:tcBorders>
              <w:top w:val="nil"/>
              <w:left w:val="single" w:sz="4" w:space="0" w:color="5B9BD5"/>
              <w:bottom w:val="nil"/>
              <w:right w:val="nil"/>
            </w:tcBorders>
            <w:noWrap/>
            <w:vAlign w:val="bottom"/>
            <w:hideMark/>
          </w:tcPr>
          <w:p w14:paraId="10580F41"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Endoscopy Hours</w:t>
            </w:r>
          </w:p>
        </w:tc>
        <w:tc>
          <w:tcPr>
            <w:tcW w:w="1100" w:type="dxa"/>
            <w:tcBorders>
              <w:top w:val="nil"/>
              <w:left w:val="single" w:sz="4" w:space="0" w:color="5B9BD5"/>
              <w:bottom w:val="nil"/>
              <w:right w:val="single" w:sz="4" w:space="0" w:color="5B9BD5"/>
            </w:tcBorders>
            <w:noWrap/>
            <w:vAlign w:val="bottom"/>
            <w:hideMark/>
          </w:tcPr>
          <w:p w14:paraId="1D4DD78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31,267 </w:t>
            </w:r>
          </w:p>
        </w:tc>
        <w:tc>
          <w:tcPr>
            <w:tcW w:w="1100" w:type="dxa"/>
            <w:noWrap/>
            <w:vAlign w:val="bottom"/>
            <w:hideMark/>
          </w:tcPr>
          <w:p w14:paraId="4E512DC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31,267 </w:t>
            </w:r>
          </w:p>
        </w:tc>
        <w:tc>
          <w:tcPr>
            <w:tcW w:w="967" w:type="dxa"/>
            <w:tcBorders>
              <w:top w:val="nil"/>
              <w:left w:val="single" w:sz="4" w:space="0" w:color="5B9BD5"/>
              <w:bottom w:val="nil"/>
              <w:right w:val="single" w:sz="4" w:space="0" w:color="5B9BD5"/>
            </w:tcBorders>
            <w:shd w:val="clear" w:color="auto" w:fill="DDEBF7"/>
            <w:noWrap/>
            <w:vAlign w:val="bottom"/>
            <w:hideMark/>
          </w:tcPr>
          <w:p w14:paraId="1B55204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2BC505FC"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15,604 </w:t>
            </w:r>
          </w:p>
        </w:tc>
        <w:tc>
          <w:tcPr>
            <w:tcW w:w="1180" w:type="dxa"/>
            <w:tcBorders>
              <w:top w:val="nil"/>
              <w:left w:val="single" w:sz="4" w:space="0" w:color="5B9BD5"/>
              <w:bottom w:val="nil"/>
              <w:right w:val="single" w:sz="4" w:space="0" w:color="5B9BD5"/>
            </w:tcBorders>
            <w:noWrap/>
            <w:vAlign w:val="bottom"/>
            <w:hideMark/>
          </w:tcPr>
          <w:p w14:paraId="4083707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noWrap/>
            <w:vAlign w:val="bottom"/>
            <w:hideMark/>
          </w:tcPr>
          <w:p w14:paraId="0D7F1A05"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15,663 </w:t>
            </w:r>
          </w:p>
        </w:tc>
        <w:tc>
          <w:tcPr>
            <w:tcW w:w="960" w:type="dxa"/>
            <w:noWrap/>
            <w:vAlign w:val="bottom"/>
            <w:hideMark/>
          </w:tcPr>
          <w:p w14:paraId="6015E48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42ED813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31,267 </w:t>
            </w:r>
          </w:p>
        </w:tc>
        <w:tc>
          <w:tcPr>
            <w:tcW w:w="987" w:type="dxa"/>
            <w:tcBorders>
              <w:top w:val="nil"/>
              <w:left w:val="nil"/>
              <w:bottom w:val="nil"/>
              <w:right w:val="single" w:sz="4" w:space="0" w:color="5B9BD5"/>
            </w:tcBorders>
            <w:noWrap/>
            <w:vAlign w:val="bottom"/>
            <w:hideMark/>
          </w:tcPr>
          <w:p w14:paraId="2C82D0D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noWrap/>
            <w:vAlign w:val="bottom"/>
            <w:hideMark/>
          </w:tcPr>
          <w:p w14:paraId="31932C0A"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5D1221AC"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75FFB25F"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Endoscopy Procedures</w:t>
            </w:r>
          </w:p>
        </w:tc>
        <w:tc>
          <w:tcPr>
            <w:tcW w:w="1100" w:type="dxa"/>
            <w:tcBorders>
              <w:top w:val="nil"/>
              <w:left w:val="single" w:sz="4" w:space="0" w:color="5B9BD5"/>
              <w:bottom w:val="nil"/>
              <w:right w:val="single" w:sz="4" w:space="0" w:color="5B9BD5"/>
            </w:tcBorders>
            <w:shd w:val="clear" w:color="auto" w:fill="DDEBF7"/>
            <w:noWrap/>
            <w:vAlign w:val="bottom"/>
            <w:hideMark/>
          </w:tcPr>
          <w:p w14:paraId="6D6ADB0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8,183 </w:t>
            </w:r>
          </w:p>
        </w:tc>
        <w:tc>
          <w:tcPr>
            <w:tcW w:w="1100" w:type="dxa"/>
            <w:shd w:val="clear" w:color="auto" w:fill="DDEBF7"/>
            <w:noWrap/>
            <w:vAlign w:val="bottom"/>
            <w:hideMark/>
          </w:tcPr>
          <w:p w14:paraId="3761606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8,183 </w:t>
            </w:r>
          </w:p>
        </w:tc>
        <w:tc>
          <w:tcPr>
            <w:tcW w:w="967" w:type="dxa"/>
            <w:tcBorders>
              <w:top w:val="nil"/>
              <w:left w:val="single" w:sz="4" w:space="0" w:color="5B9BD5"/>
              <w:bottom w:val="nil"/>
              <w:right w:val="single" w:sz="4" w:space="0" w:color="5B9BD5"/>
            </w:tcBorders>
            <w:shd w:val="clear" w:color="auto" w:fill="DDEBF7"/>
            <w:noWrap/>
            <w:vAlign w:val="bottom"/>
            <w:hideMark/>
          </w:tcPr>
          <w:p w14:paraId="2DBC269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26201F4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4,120 </w:t>
            </w:r>
          </w:p>
        </w:tc>
        <w:tc>
          <w:tcPr>
            <w:tcW w:w="1180" w:type="dxa"/>
            <w:tcBorders>
              <w:top w:val="nil"/>
              <w:left w:val="single" w:sz="4" w:space="0" w:color="5B9BD5"/>
              <w:bottom w:val="nil"/>
              <w:right w:val="single" w:sz="4" w:space="0" w:color="5B9BD5"/>
            </w:tcBorders>
            <w:shd w:val="clear" w:color="auto" w:fill="DDEBF7"/>
            <w:noWrap/>
            <w:vAlign w:val="bottom"/>
            <w:hideMark/>
          </w:tcPr>
          <w:p w14:paraId="395DC7A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5DC0529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4,063 </w:t>
            </w:r>
          </w:p>
        </w:tc>
        <w:tc>
          <w:tcPr>
            <w:tcW w:w="960" w:type="dxa"/>
            <w:shd w:val="clear" w:color="auto" w:fill="DDEBF7"/>
            <w:noWrap/>
            <w:vAlign w:val="bottom"/>
            <w:hideMark/>
          </w:tcPr>
          <w:p w14:paraId="362D424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0155367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8,183 </w:t>
            </w:r>
          </w:p>
        </w:tc>
        <w:tc>
          <w:tcPr>
            <w:tcW w:w="987" w:type="dxa"/>
            <w:tcBorders>
              <w:top w:val="nil"/>
              <w:left w:val="nil"/>
              <w:bottom w:val="nil"/>
              <w:right w:val="single" w:sz="4" w:space="0" w:color="5B9BD5"/>
            </w:tcBorders>
            <w:shd w:val="clear" w:color="auto" w:fill="DDEBF7"/>
            <w:noWrap/>
            <w:vAlign w:val="bottom"/>
            <w:hideMark/>
          </w:tcPr>
          <w:p w14:paraId="3D17AA2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4FE69C97"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7D08E99A" w14:textId="77777777" w:rsidTr="00360B9E">
        <w:trPr>
          <w:trHeight w:val="290"/>
        </w:trPr>
        <w:tc>
          <w:tcPr>
            <w:tcW w:w="2560" w:type="dxa"/>
            <w:tcBorders>
              <w:top w:val="nil"/>
              <w:left w:val="single" w:sz="4" w:space="0" w:color="5B9BD5"/>
              <w:bottom w:val="nil"/>
              <w:right w:val="nil"/>
            </w:tcBorders>
            <w:noWrap/>
            <w:vAlign w:val="bottom"/>
            <w:hideMark/>
          </w:tcPr>
          <w:p w14:paraId="1BA2B501"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Food Services</w:t>
            </w:r>
          </w:p>
        </w:tc>
        <w:tc>
          <w:tcPr>
            <w:tcW w:w="1100" w:type="dxa"/>
            <w:tcBorders>
              <w:top w:val="nil"/>
              <w:left w:val="single" w:sz="4" w:space="0" w:color="5B9BD5"/>
              <w:bottom w:val="nil"/>
              <w:right w:val="single" w:sz="4" w:space="0" w:color="5B9BD5"/>
            </w:tcBorders>
            <w:noWrap/>
            <w:vAlign w:val="bottom"/>
            <w:hideMark/>
          </w:tcPr>
          <w:p w14:paraId="4C06A1F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383,232 </w:t>
            </w:r>
          </w:p>
        </w:tc>
        <w:tc>
          <w:tcPr>
            <w:tcW w:w="1100" w:type="dxa"/>
            <w:noWrap/>
            <w:vAlign w:val="bottom"/>
            <w:hideMark/>
          </w:tcPr>
          <w:p w14:paraId="35800F7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383,232 </w:t>
            </w:r>
          </w:p>
        </w:tc>
        <w:tc>
          <w:tcPr>
            <w:tcW w:w="967" w:type="dxa"/>
            <w:tcBorders>
              <w:top w:val="nil"/>
              <w:left w:val="single" w:sz="4" w:space="0" w:color="5B9BD5"/>
              <w:bottom w:val="nil"/>
              <w:right w:val="single" w:sz="4" w:space="0" w:color="5B9BD5"/>
            </w:tcBorders>
            <w:shd w:val="clear" w:color="auto" w:fill="DDEBF7"/>
            <w:noWrap/>
            <w:vAlign w:val="bottom"/>
            <w:hideMark/>
          </w:tcPr>
          <w:p w14:paraId="0CDF264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67CCFD0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383,232 </w:t>
            </w:r>
          </w:p>
        </w:tc>
        <w:tc>
          <w:tcPr>
            <w:tcW w:w="1180" w:type="dxa"/>
            <w:tcBorders>
              <w:top w:val="nil"/>
              <w:left w:val="single" w:sz="4" w:space="0" w:color="5B9BD5"/>
              <w:bottom w:val="nil"/>
              <w:right w:val="single" w:sz="4" w:space="0" w:color="5B9BD5"/>
            </w:tcBorders>
            <w:noWrap/>
            <w:vAlign w:val="bottom"/>
            <w:hideMark/>
          </w:tcPr>
          <w:p w14:paraId="3E15254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noWrap/>
            <w:vAlign w:val="bottom"/>
            <w:hideMark/>
          </w:tcPr>
          <w:p w14:paraId="4C44062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noWrap/>
            <w:vAlign w:val="bottom"/>
            <w:hideMark/>
          </w:tcPr>
          <w:p w14:paraId="68AD25E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559465B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383,232 </w:t>
            </w:r>
          </w:p>
        </w:tc>
        <w:tc>
          <w:tcPr>
            <w:tcW w:w="987" w:type="dxa"/>
            <w:tcBorders>
              <w:top w:val="nil"/>
              <w:left w:val="nil"/>
              <w:bottom w:val="nil"/>
              <w:right w:val="single" w:sz="4" w:space="0" w:color="5B9BD5"/>
            </w:tcBorders>
            <w:noWrap/>
            <w:vAlign w:val="bottom"/>
            <w:hideMark/>
          </w:tcPr>
          <w:p w14:paraId="390FD46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noWrap/>
            <w:vAlign w:val="bottom"/>
            <w:hideMark/>
          </w:tcPr>
          <w:p w14:paraId="2F5578D2"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7895EA5E"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59F6A690"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Home Dialysis</w:t>
            </w:r>
          </w:p>
        </w:tc>
        <w:tc>
          <w:tcPr>
            <w:tcW w:w="1100" w:type="dxa"/>
            <w:tcBorders>
              <w:top w:val="nil"/>
              <w:left w:val="single" w:sz="4" w:space="0" w:color="5B9BD5"/>
              <w:bottom w:val="nil"/>
              <w:right w:val="single" w:sz="4" w:space="0" w:color="5B9BD5"/>
            </w:tcBorders>
            <w:shd w:val="clear" w:color="auto" w:fill="DDEBF7"/>
            <w:noWrap/>
            <w:vAlign w:val="bottom"/>
            <w:hideMark/>
          </w:tcPr>
          <w:p w14:paraId="6660D89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897 </w:t>
            </w:r>
          </w:p>
        </w:tc>
        <w:tc>
          <w:tcPr>
            <w:tcW w:w="1100" w:type="dxa"/>
            <w:shd w:val="clear" w:color="auto" w:fill="DDEBF7"/>
            <w:noWrap/>
            <w:vAlign w:val="bottom"/>
            <w:hideMark/>
          </w:tcPr>
          <w:p w14:paraId="2C6344B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897 </w:t>
            </w:r>
          </w:p>
        </w:tc>
        <w:tc>
          <w:tcPr>
            <w:tcW w:w="967" w:type="dxa"/>
            <w:tcBorders>
              <w:top w:val="nil"/>
              <w:left w:val="single" w:sz="4" w:space="0" w:color="5B9BD5"/>
              <w:bottom w:val="nil"/>
              <w:right w:val="single" w:sz="4" w:space="0" w:color="5B9BD5"/>
            </w:tcBorders>
            <w:shd w:val="clear" w:color="auto" w:fill="DDEBF7"/>
            <w:noWrap/>
            <w:vAlign w:val="bottom"/>
            <w:hideMark/>
          </w:tcPr>
          <w:p w14:paraId="774F40F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367B6D6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single" w:sz="4" w:space="0" w:color="5B9BD5"/>
              <w:bottom w:val="nil"/>
              <w:right w:val="single" w:sz="4" w:space="0" w:color="5B9BD5"/>
            </w:tcBorders>
            <w:shd w:val="clear" w:color="auto" w:fill="DDEBF7"/>
            <w:noWrap/>
            <w:vAlign w:val="bottom"/>
            <w:hideMark/>
          </w:tcPr>
          <w:p w14:paraId="38214BC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7064198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897 </w:t>
            </w:r>
          </w:p>
        </w:tc>
        <w:tc>
          <w:tcPr>
            <w:tcW w:w="960" w:type="dxa"/>
            <w:shd w:val="clear" w:color="auto" w:fill="DDEBF7"/>
            <w:noWrap/>
            <w:vAlign w:val="bottom"/>
            <w:hideMark/>
          </w:tcPr>
          <w:p w14:paraId="4B3552B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57B4547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897 </w:t>
            </w:r>
          </w:p>
        </w:tc>
        <w:tc>
          <w:tcPr>
            <w:tcW w:w="987" w:type="dxa"/>
            <w:tcBorders>
              <w:top w:val="nil"/>
              <w:left w:val="nil"/>
              <w:bottom w:val="nil"/>
              <w:right w:val="single" w:sz="4" w:space="0" w:color="5B9BD5"/>
            </w:tcBorders>
            <w:shd w:val="clear" w:color="auto" w:fill="DDEBF7"/>
            <w:noWrap/>
            <w:vAlign w:val="bottom"/>
            <w:hideMark/>
          </w:tcPr>
          <w:p w14:paraId="3C18FBF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25884A44"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2ED35C20" w14:textId="77777777" w:rsidTr="00360B9E">
        <w:trPr>
          <w:trHeight w:val="290"/>
        </w:trPr>
        <w:tc>
          <w:tcPr>
            <w:tcW w:w="2560" w:type="dxa"/>
            <w:tcBorders>
              <w:top w:val="nil"/>
              <w:left w:val="single" w:sz="4" w:space="0" w:color="5B9BD5"/>
              <w:bottom w:val="nil"/>
              <w:right w:val="nil"/>
            </w:tcBorders>
            <w:noWrap/>
            <w:vAlign w:val="bottom"/>
            <w:hideMark/>
          </w:tcPr>
          <w:p w14:paraId="2A4D05EC"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Hotel Services (ED)</w:t>
            </w:r>
          </w:p>
        </w:tc>
        <w:tc>
          <w:tcPr>
            <w:tcW w:w="1100" w:type="dxa"/>
            <w:tcBorders>
              <w:top w:val="nil"/>
              <w:left w:val="single" w:sz="4" w:space="0" w:color="5B9BD5"/>
              <w:bottom w:val="nil"/>
              <w:right w:val="single" w:sz="4" w:space="0" w:color="5B9BD5"/>
            </w:tcBorders>
            <w:noWrap/>
            <w:vAlign w:val="bottom"/>
            <w:hideMark/>
          </w:tcPr>
          <w:p w14:paraId="67E8E64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138,836 </w:t>
            </w:r>
          </w:p>
        </w:tc>
        <w:tc>
          <w:tcPr>
            <w:tcW w:w="1100" w:type="dxa"/>
            <w:noWrap/>
            <w:vAlign w:val="bottom"/>
            <w:hideMark/>
          </w:tcPr>
          <w:p w14:paraId="6CD63C4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138,836 </w:t>
            </w:r>
          </w:p>
        </w:tc>
        <w:tc>
          <w:tcPr>
            <w:tcW w:w="967" w:type="dxa"/>
            <w:tcBorders>
              <w:top w:val="nil"/>
              <w:left w:val="single" w:sz="4" w:space="0" w:color="5B9BD5"/>
              <w:bottom w:val="nil"/>
              <w:right w:val="single" w:sz="4" w:space="0" w:color="5B9BD5"/>
            </w:tcBorders>
            <w:shd w:val="clear" w:color="auto" w:fill="DDEBF7"/>
            <w:noWrap/>
            <w:vAlign w:val="bottom"/>
            <w:hideMark/>
          </w:tcPr>
          <w:p w14:paraId="71D45D5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7B0EC1A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single" w:sz="4" w:space="0" w:color="5B9BD5"/>
              <w:bottom w:val="nil"/>
              <w:right w:val="single" w:sz="4" w:space="0" w:color="5B9BD5"/>
            </w:tcBorders>
            <w:noWrap/>
            <w:vAlign w:val="bottom"/>
            <w:hideMark/>
          </w:tcPr>
          <w:p w14:paraId="002904A9"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138,836 </w:t>
            </w:r>
          </w:p>
        </w:tc>
        <w:tc>
          <w:tcPr>
            <w:tcW w:w="997" w:type="dxa"/>
            <w:tcBorders>
              <w:top w:val="nil"/>
              <w:left w:val="nil"/>
              <w:bottom w:val="nil"/>
              <w:right w:val="single" w:sz="4" w:space="0" w:color="5B9BD5"/>
            </w:tcBorders>
            <w:noWrap/>
            <w:vAlign w:val="bottom"/>
            <w:hideMark/>
          </w:tcPr>
          <w:p w14:paraId="40A46FC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noWrap/>
            <w:vAlign w:val="bottom"/>
            <w:hideMark/>
          </w:tcPr>
          <w:p w14:paraId="7F6121D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4C5B7F8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138,836 </w:t>
            </w:r>
          </w:p>
        </w:tc>
        <w:tc>
          <w:tcPr>
            <w:tcW w:w="987" w:type="dxa"/>
            <w:tcBorders>
              <w:top w:val="nil"/>
              <w:left w:val="nil"/>
              <w:bottom w:val="nil"/>
              <w:right w:val="single" w:sz="4" w:space="0" w:color="5B9BD5"/>
            </w:tcBorders>
            <w:noWrap/>
            <w:vAlign w:val="bottom"/>
            <w:hideMark/>
          </w:tcPr>
          <w:p w14:paraId="6D38633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noWrap/>
            <w:vAlign w:val="bottom"/>
            <w:hideMark/>
          </w:tcPr>
          <w:p w14:paraId="27422006"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34C624E8"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7D81F836"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Hotel Services (MH)</w:t>
            </w:r>
          </w:p>
        </w:tc>
        <w:tc>
          <w:tcPr>
            <w:tcW w:w="1100" w:type="dxa"/>
            <w:tcBorders>
              <w:top w:val="nil"/>
              <w:left w:val="single" w:sz="4" w:space="0" w:color="5B9BD5"/>
              <w:bottom w:val="nil"/>
              <w:right w:val="single" w:sz="4" w:space="0" w:color="5B9BD5"/>
            </w:tcBorders>
            <w:shd w:val="clear" w:color="auto" w:fill="DDEBF7"/>
            <w:noWrap/>
            <w:vAlign w:val="bottom"/>
            <w:hideMark/>
          </w:tcPr>
          <w:p w14:paraId="7E1C1F7B"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98,479 </w:t>
            </w:r>
          </w:p>
        </w:tc>
        <w:tc>
          <w:tcPr>
            <w:tcW w:w="1100" w:type="dxa"/>
            <w:shd w:val="clear" w:color="auto" w:fill="DDEBF7"/>
            <w:noWrap/>
            <w:vAlign w:val="bottom"/>
            <w:hideMark/>
          </w:tcPr>
          <w:p w14:paraId="17F0B93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98,479 </w:t>
            </w:r>
          </w:p>
        </w:tc>
        <w:tc>
          <w:tcPr>
            <w:tcW w:w="967" w:type="dxa"/>
            <w:tcBorders>
              <w:top w:val="nil"/>
              <w:left w:val="single" w:sz="4" w:space="0" w:color="5B9BD5"/>
              <w:bottom w:val="nil"/>
              <w:right w:val="single" w:sz="4" w:space="0" w:color="5B9BD5"/>
            </w:tcBorders>
            <w:shd w:val="clear" w:color="auto" w:fill="DDEBF7"/>
            <w:noWrap/>
            <w:vAlign w:val="bottom"/>
            <w:hideMark/>
          </w:tcPr>
          <w:p w14:paraId="08FED68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33793843"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3 </w:t>
            </w:r>
          </w:p>
        </w:tc>
        <w:tc>
          <w:tcPr>
            <w:tcW w:w="1180" w:type="dxa"/>
            <w:tcBorders>
              <w:top w:val="nil"/>
              <w:left w:val="single" w:sz="4" w:space="0" w:color="5B9BD5"/>
              <w:bottom w:val="nil"/>
              <w:right w:val="single" w:sz="4" w:space="0" w:color="5B9BD5"/>
            </w:tcBorders>
            <w:shd w:val="clear" w:color="auto" w:fill="DDEBF7"/>
            <w:noWrap/>
            <w:vAlign w:val="bottom"/>
            <w:hideMark/>
          </w:tcPr>
          <w:p w14:paraId="4C702AC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0626A064"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98,476 </w:t>
            </w:r>
          </w:p>
        </w:tc>
        <w:tc>
          <w:tcPr>
            <w:tcW w:w="960" w:type="dxa"/>
            <w:shd w:val="clear" w:color="auto" w:fill="DDEBF7"/>
            <w:noWrap/>
            <w:vAlign w:val="bottom"/>
            <w:hideMark/>
          </w:tcPr>
          <w:p w14:paraId="12E3CC5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4823A97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98,479 </w:t>
            </w:r>
          </w:p>
        </w:tc>
        <w:tc>
          <w:tcPr>
            <w:tcW w:w="987" w:type="dxa"/>
            <w:tcBorders>
              <w:top w:val="nil"/>
              <w:left w:val="nil"/>
              <w:bottom w:val="nil"/>
              <w:right w:val="single" w:sz="4" w:space="0" w:color="5B9BD5"/>
            </w:tcBorders>
            <w:shd w:val="clear" w:color="auto" w:fill="DDEBF7"/>
            <w:noWrap/>
            <w:vAlign w:val="bottom"/>
            <w:hideMark/>
          </w:tcPr>
          <w:p w14:paraId="1B28C4A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060CD14D"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21E05F10" w14:textId="77777777" w:rsidTr="00360B9E">
        <w:trPr>
          <w:trHeight w:val="290"/>
        </w:trPr>
        <w:tc>
          <w:tcPr>
            <w:tcW w:w="2560" w:type="dxa"/>
            <w:tcBorders>
              <w:top w:val="nil"/>
              <w:left w:val="single" w:sz="4" w:space="0" w:color="5B9BD5"/>
              <w:bottom w:val="nil"/>
              <w:right w:val="nil"/>
            </w:tcBorders>
            <w:noWrap/>
            <w:vAlign w:val="bottom"/>
            <w:hideMark/>
          </w:tcPr>
          <w:p w14:paraId="30829905"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Hotel Services (OP)</w:t>
            </w:r>
          </w:p>
        </w:tc>
        <w:tc>
          <w:tcPr>
            <w:tcW w:w="1100" w:type="dxa"/>
            <w:tcBorders>
              <w:top w:val="nil"/>
              <w:left w:val="single" w:sz="4" w:space="0" w:color="5B9BD5"/>
              <w:bottom w:val="nil"/>
              <w:right w:val="single" w:sz="4" w:space="0" w:color="5B9BD5"/>
            </w:tcBorders>
            <w:noWrap/>
            <w:vAlign w:val="bottom"/>
            <w:hideMark/>
          </w:tcPr>
          <w:p w14:paraId="1D352C4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402,019 </w:t>
            </w:r>
          </w:p>
        </w:tc>
        <w:tc>
          <w:tcPr>
            <w:tcW w:w="1100" w:type="dxa"/>
            <w:noWrap/>
            <w:vAlign w:val="bottom"/>
            <w:hideMark/>
          </w:tcPr>
          <w:p w14:paraId="1BEFB8D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402,019 </w:t>
            </w:r>
          </w:p>
        </w:tc>
        <w:tc>
          <w:tcPr>
            <w:tcW w:w="967" w:type="dxa"/>
            <w:tcBorders>
              <w:top w:val="nil"/>
              <w:left w:val="single" w:sz="4" w:space="0" w:color="5B9BD5"/>
              <w:bottom w:val="nil"/>
              <w:right w:val="single" w:sz="4" w:space="0" w:color="5B9BD5"/>
            </w:tcBorders>
            <w:shd w:val="clear" w:color="auto" w:fill="DDEBF7"/>
            <w:noWrap/>
            <w:vAlign w:val="bottom"/>
            <w:hideMark/>
          </w:tcPr>
          <w:p w14:paraId="5692FA4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5F985E6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single" w:sz="4" w:space="0" w:color="5B9BD5"/>
              <w:bottom w:val="nil"/>
              <w:right w:val="single" w:sz="4" w:space="0" w:color="5B9BD5"/>
            </w:tcBorders>
            <w:noWrap/>
            <w:vAlign w:val="bottom"/>
            <w:hideMark/>
          </w:tcPr>
          <w:p w14:paraId="736A120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noWrap/>
            <w:vAlign w:val="bottom"/>
            <w:hideMark/>
          </w:tcPr>
          <w:p w14:paraId="4743298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402,019 </w:t>
            </w:r>
          </w:p>
        </w:tc>
        <w:tc>
          <w:tcPr>
            <w:tcW w:w="960" w:type="dxa"/>
            <w:noWrap/>
            <w:vAlign w:val="bottom"/>
            <w:hideMark/>
          </w:tcPr>
          <w:p w14:paraId="769D11D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02C2FB6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402,019 </w:t>
            </w:r>
          </w:p>
        </w:tc>
        <w:tc>
          <w:tcPr>
            <w:tcW w:w="987" w:type="dxa"/>
            <w:tcBorders>
              <w:top w:val="nil"/>
              <w:left w:val="nil"/>
              <w:bottom w:val="nil"/>
              <w:right w:val="single" w:sz="4" w:space="0" w:color="5B9BD5"/>
            </w:tcBorders>
            <w:noWrap/>
            <w:vAlign w:val="bottom"/>
            <w:hideMark/>
          </w:tcPr>
          <w:p w14:paraId="0D32F67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noWrap/>
            <w:vAlign w:val="bottom"/>
            <w:hideMark/>
          </w:tcPr>
          <w:p w14:paraId="7726ADA4"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7278DADC"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37ABA222"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Hotel Services (Theatre)</w:t>
            </w:r>
          </w:p>
        </w:tc>
        <w:tc>
          <w:tcPr>
            <w:tcW w:w="1100" w:type="dxa"/>
            <w:tcBorders>
              <w:top w:val="nil"/>
              <w:left w:val="single" w:sz="4" w:space="0" w:color="5B9BD5"/>
              <w:bottom w:val="nil"/>
              <w:right w:val="single" w:sz="4" w:space="0" w:color="5B9BD5"/>
            </w:tcBorders>
            <w:shd w:val="clear" w:color="auto" w:fill="DDEBF7"/>
            <w:noWrap/>
            <w:vAlign w:val="bottom"/>
            <w:hideMark/>
          </w:tcPr>
          <w:p w14:paraId="4E77CA77"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49,666 </w:t>
            </w:r>
          </w:p>
        </w:tc>
        <w:tc>
          <w:tcPr>
            <w:tcW w:w="1100" w:type="dxa"/>
            <w:shd w:val="clear" w:color="auto" w:fill="DDEBF7"/>
            <w:noWrap/>
            <w:vAlign w:val="bottom"/>
            <w:hideMark/>
          </w:tcPr>
          <w:p w14:paraId="649F287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49,666 </w:t>
            </w:r>
          </w:p>
        </w:tc>
        <w:tc>
          <w:tcPr>
            <w:tcW w:w="967" w:type="dxa"/>
            <w:tcBorders>
              <w:top w:val="nil"/>
              <w:left w:val="single" w:sz="4" w:space="0" w:color="5B9BD5"/>
              <w:bottom w:val="nil"/>
              <w:right w:val="single" w:sz="4" w:space="0" w:color="5B9BD5"/>
            </w:tcBorders>
            <w:shd w:val="clear" w:color="auto" w:fill="DDEBF7"/>
            <w:noWrap/>
            <w:vAlign w:val="bottom"/>
            <w:hideMark/>
          </w:tcPr>
          <w:p w14:paraId="48DF88D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42924BE5"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48,865 </w:t>
            </w:r>
          </w:p>
        </w:tc>
        <w:tc>
          <w:tcPr>
            <w:tcW w:w="1180" w:type="dxa"/>
            <w:tcBorders>
              <w:top w:val="nil"/>
              <w:left w:val="single" w:sz="4" w:space="0" w:color="5B9BD5"/>
              <w:bottom w:val="nil"/>
              <w:right w:val="single" w:sz="4" w:space="0" w:color="5B9BD5"/>
            </w:tcBorders>
            <w:shd w:val="clear" w:color="auto" w:fill="DDEBF7"/>
            <w:noWrap/>
            <w:vAlign w:val="bottom"/>
            <w:hideMark/>
          </w:tcPr>
          <w:p w14:paraId="0176603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3555F78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801 </w:t>
            </w:r>
          </w:p>
        </w:tc>
        <w:tc>
          <w:tcPr>
            <w:tcW w:w="960" w:type="dxa"/>
            <w:shd w:val="clear" w:color="auto" w:fill="DDEBF7"/>
            <w:noWrap/>
            <w:vAlign w:val="bottom"/>
            <w:hideMark/>
          </w:tcPr>
          <w:p w14:paraId="3E05857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74DE8EB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49,666 </w:t>
            </w:r>
          </w:p>
        </w:tc>
        <w:tc>
          <w:tcPr>
            <w:tcW w:w="987" w:type="dxa"/>
            <w:tcBorders>
              <w:top w:val="nil"/>
              <w:left w:val="nil"/>
              <w:bottom w:val="nil"/>
              <w:right w:val="single" w:sz="4" w:space="0" w:color="5B9BD5"/>
            </w:tcBorders>
            <w:shd w:val="clear" w:color="auto" w:fill="DDEBF7"/>
            <w:noWrap/>
            <w:vAlign w:val="bottom"/>
            <w:hideMark/>
          </w:tcPr>
          <w:p w14:paraId="19151E1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5A2FAFD1"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609A9F0A" w14:textId="77777777" w:rsidTr="00360B9E">
        <w:trPr>
          <w:trHeight w:val="290"/>
        </w:trPr>
        <w:tc>
          <w:tcPr>
            <w:tcW w:w="2560" w:type="dxa"/>
            <w:tcBorders>
              <w:top w:val="nil"/>
              <w:left w:val="single" w:sz="4" w:space="0" w:color="5B9BD5"/>
              <w:bottom w:val="nil"/>
              <w:right w:val="nil"/>
            </w:tcBorders>
            <w:noWrap/>
            <w:vAlign w:val="bottom"/>
            <w:hideMark/>
          </w:tcPr>
          <w:p w14:paraId="21712661"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Hotel Services (Ward)</w:t>
            </w:r>
          </w:p>
        </w:tc>
        <w:tc>
          <w:tcPr>
            <w:tcW w:w="1100" w:type="dxa"/>
            <w:tcBorders>
              <w:top w:val="nil"/>
              <w:left w:val="single" w:sz="4" w:space="0" w:color="5B9BD5"/>
              <w:bottom w:val="nil"/>
              <w:right w:val="single" w:sz="4" w:space="0" w:color="5B9BD5"/>
            </w:tcBorders>
            <w:noWrap/>
            <w:vAlign w:val="bottom"/>
            <w:hideMark/>
          </w:tcPr>
          <w:p w14:paraId="0CDA25D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488,306 </w:t>
            </w:r>
          </w:p>
        </w:tc>
        <w:tc>
          <w:tcPr>
            <w:tcW w:w="1100" w:type="dxa"/>
            <w:noWrap/>
            <w:vAlign w:val="bottom"/>
            <w:hideMark/>
          </w:tcPr>
          <w:p w14:paraId="27EA715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488,306 </w:t>
            </w:r>
          </w:p>
        </w:tc>
        <w:tc>
          <w:tcPr>
            <w:tcW w:w="967" w:type="dxa"/>
            <w:tcBorders>
              <w:top w:val="nil"/>
              <w:left w:val="single" w:sz="4" w:space="0" w:color="5B9BD5"/>
              <w:bottom w:val="nil"/>
              <w:right w:val="single" w:sz="4" w:space="0" w:color="5B9BD5"/>
            </w:tcBorders>
            <w:shd w:val="clear" w:color="auto" w:fill="DDEBF7"/>
            <w:noWrap/>
            <w:vAlign w:val="bottom"/>
            <w:hideMark/>
          </w:tcPr>
          <w:p w14:paraId="680ACDF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018CD29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488,306 </w:t>
            </w:r>
          </w:p>
        </w:tc>
        <w:tc>
          <w:tcPr>
            <w:tcW w:w="1180" w:type="dxa"/>
            <w:tcBorders>
              <w:top w:val="nil"/>
              <w:left w:val="single" w:sz="4" w:space="0" w:color="5B9BD5"/>
              <w:bottom w:val="nil"/>
              <w:right w:val="single" w:sz="4" w:space="0" w:color="5B9BD5"/>
            </w:tcBorders>
            <w:noWrap/>
            <w:vAlign w:val="bottom"/>
            <w:hideMark/>
          </w:tcPr>
          <w:p w14:paraId="12773AA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noWrap/>
            <w:vAlign w:val="bottom"/>
            <w:hideMark/>
          </w:tcPr>
          <w:p w14:paraId="0312E08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noWrap/>
            <w:vAlign w:val="bottom"/>
            <w:hideMark/>
          </w:tcPr>
          <w:p w14:paraId="063D878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018549B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488,306 </w:t>
            </w:r>
          </w:p>
        </w:tc>
        <w:tc>
          <w:tcPr>
            <w:tcW w:w="987" w:type="dxa"/>
            <w:tcBorders>
              <w:top w:val="nil"/>
              <w:left w:val="nil"/>
              <w:bottom w:val="nil"/>
              <w:right w:val="single" w:sz="4" w:space="0" w:color="5B9BD5"/>
            </w:tcBorders>
            <w:noWrap/>
            <w:vAlign w:val="bottom"/>
            <w:hideMark/>
          </w:tcPr>
          <w:p w14:paraId="716A718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noWrap/>
            <w:vAlign w:val="bottom"/>
            <w:hideMark/>
          </w:tcPr>
          <w:p w14:paraId="1B928F92"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5646A69C"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26D43C05"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Imaging</w:t>
            </w:r>
          </w:p>
        </w:tc>
        <w:tc>
          <w:tcPr>
            <w:tcW w:w="1100" w:type="dxa"/>
            <w:tcBorders>
              <w:top w:val="nil"/>
              <w:left w:val="single" w:sz="4" w:space="0" w:color="5B9BD5"/>
              <w:bottom w:val="nil"/>
              <w:right w:val="single" w:sz="4" w:space="0" w:color="5B9BD5"/>
            </w:tcBorders>
            <w:shd w:val="clear" w:color="auto" w:fill="DDEBF7"/>
            <w:noWrap/>
            <w:vAlign w:val="bottom"/>
            <w:hideMark/>
          </w:tcPr>
          <w:p w14:paraId="370F492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409,993 </w:t>
            </w:r>
          </w:p>
        </w:tc>
        <w:tc>
          <w:tcPr>
            <w:tcW w:w="1100" w:type="dxa"/>
            <w:shd w:val="clear" w:color="auto" w:fill="DDEBF7"/>
            <w:noWrap/>
            <w:vAlign w:val="bottom"/>
            <w:hideMark/>
          </w:tcPr>
          <w:p w14:paraId="607760D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409,993 </w:t>
            </w:r>
          </w:p>
        </w:tc>
        <w:tc>
          <w:tcPr>
            <w:tcW w:w="967" w:type="dxa"/>
            <w:tcBorders>
              <w:top w:val="nil"/>
              <w:left w:val="single" w:sz="4" w:space="0" w:color="5B9BD5"/>
              <w:bottom w:val="nil"/>
              <w:right w:val="single" w:sz="4" w:space="0" w:color="5B9BD5"/>
            </w:tcBorders>
            <w:shd w:val="clear" w:color="auto" w:fill="DDEBF7"/>
            <w:noWrap/>
            <w:vAlign w:val="bottom"/>
            <w:hideMark/>
          </w:tcPr>
          <w:p w14:paraId="5ECB375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35166AD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216,444 </w:t>
            </w:r>
          </w:p>
        </w:tc>
        <w:tc>
          <w:tcPr>
            <w:tcW w:w="1180" w:type="dxa"/>
            <w:tcBorders>
              <w:top w:val="nil"/>
              <w:left w:val="single" w:sz="4" w:space="0" w:color="5B9BD5"/>
              <w:bottom w:val="nil"/>
              <w:right w:val="single" w:sz="4" w:space="0" w:color="5B9BD5"/>
            </w:tcBorders>
            <w:shd w:val="clear" w:color="auto" w:fill="DDEBF7"/>
            <w:noWrap/>
            <w:vAlign w:val="bottom"/>
            <w:hideMark/>
          </w:tcPr>
          <w:p w14:paraId="380D34A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75,587 </w:t>
            </w:r>
          </w:p>
        </w:tc>
        <w:tc>
          <w:tcPr>
            <w:tcW w:w="997" w:type="dxa"/>
            <w:tcBorders>
              <w:top w:val="nil"/>
              <w:left w:val="nil"/>
              <w:bottom w:val="nil"/>
              <w:right w:val="single" w:sz="4" w:space="0" w:color="5B9BD5"/>
            </w:tcBorders>
            <w:shd w:val="clear" w:color="auto" w:fill="DDEBF7"/>
            <w:noWrap/>
            <w:vAlign w:val="bottom"/>
            <w:hideMark/>
          </w:tcPr>
          <w:p w14:paraId="6DA9211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117,962 </w:t>
            </w:r>
          </w:p>
        </w:tc>
        <w:tc>
          <w:tcPr>
            <w:tcW w:w="960" w:type="dxa"/>
            <w:shd w:val="clear" w:color="auto" w:fill="DDEBF7"/>
            <w:noWrap/>
            <w:vAlign w:val="bottom"/>
            <w:hideMark/>
          </w:tcPr>
          <w:p w14:paraId="0C673AF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6F4DAD7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409,993 </w:t>
            </w:r>
          </w:p>
        </w:tc>
        <w:tc>
          <w:tcPr>
            <w:tcW w:w="987" w:type="dxa"/>
            <w:tcBorders>
              <w:top w:val="nil"/>
              <w:left w:val="nil"/>
              <w:bottom w:val="nil"/>
              <w:right w:val="single" w:sz="4" w:space="0" w:color="5B9BD5"/>
            </w:tcBorders>
            <w:shd w:val="clear" w:color="auto" w:fill="DDEBF7"/>
            <w:noWrap/>
            <w:vAlign w:val="bottom"/>
            <w:hideMark/>
          </w:tcPr>
          <w:p w14:paraId="120537C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6D399CF0"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166849B2" w14:textId="77777777" w:rsidTr="00360B9E">
        <w:trPr>
          <w:trHeight w:val="290"/>
        </w:trPr>
        <w:tc>
          <w:tcPr>
            <w:tcW w:w="2560" w:type="dxa"/>
            <w:tcBorders>
              <w:top w:val="nil"/>
              <w:left w:val="single" w:sz="4" w:space="0" w:color="5B9BD5"/>
              <w:bottom w:val="nil"/>
              <w:right w:val="nil"/>
            </w:tcBorders>
            <w:noWrap/>
            <w:vAlign w:val="bottom"/>
            <w:hideMark/>
          </w:tcPr>
          <w:p w14:paraId="6F729F96"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Infection Control</w:t>
            </w:r>
          </w:p>
        </w:tc>
        <w:tc>
          <w:tcPr>
            <w:tcW w:w="1100" w:type="dxa"/>
            <w:tcBorders>
              <w:top w:val="nil"/>
              <w:left w:val="single" w:sz="4" w:space="0" w:color="5B9BD5"/>
              <w:bottom w:val="nil"/>
              <w:right w:val="single" w:sz="4" w:space="0" w:color="5B9BD5"/>
            </w:tcBorders>
            <w:noWrap/>
            <w:vAlign w:val="bottom"/>
            <w:hideMark/>
          </w:tcPr>
          <w:p w14:paraId="1B61336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485,188 </w:t>
            </w:r>
          </w:p>
        </w:tc>
        <w:tc>
          <w:tcPr>
            <w:tcW w:w="1100" w:type="dxa"/>
            <w:noWrap/>
            <w:vAlign w:val="bottom"/>
            <w:hideMark/>
          </w:tcPr>
          <w:p w14:paraId="7AFED93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485,188 </w:t>
            </w:r>
          </w:p>
        </w:tc>
        <w:tc>
          <w:tcPr>
            <w:tcW w:w="967" w:type="dxa"/>
            <w:tcBorders>
              <w:top w:val="nil"/>
              <w:left w:val="single" w:sz="4" w:space="0" w:color="5B9BD5"/>
              <w:bottom w:val="nil"/>
              <w:right w:val="single" w:sz="4" w:space="0" w:color="5B9BD5"/>
            </w:tcBorders>
            <w:shd w:val="clear" w:color="auto" w:fill="DDEBF7"/>
            <w:noWrap/>
            <w:vAlign w:val="bottom"/>
            <w:hideMark/>
          </w:tcPr>
          <w:p w14:paraId="1DDF7C5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21B2683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485,188 </w:t>
            </w:r>
          </w:p>
        </w:tc>
        <w:tc>
          <w:tcPr>
            <w:tcW w:w="1180" w:type="dxa"/>
            <w:tcBorders>
              <w:top w:val="nil"/>
              <w:left w:val="single" w:sz="4" w:space="0" w:color="5B9BD5"/>
              <w:bottom w:val="nil"/>
              <w:right w:val="single" w:sz="4" w:space="0" w:color="5B9BD5"/>
            </w:tcBorders>
            <w:noWrap/>
            <w:vAlign w:val="bottom"/>
            <w:hideMark/>
          </w:tcPr>
          <w:p w14:paraId="5455699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noWrap/>
            <w:vAlign w:val="bottom"/>
            <w:hideMark/>
          </w:tcPr>
          <w:p w14:paraId="6BC17F2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noWrap/>
            <w:vAlign w:val="bottom"/>
            <w:hideMark/>
          </w:tcPr>
          <w:p w14:paraId="7936FFA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4DFBCF9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485,188 </w:t>
            </w:r>
          </w:p>
        </w:tc>
        <w:tc>
          <w:tcPr>
            <w:tcW w:w="987" w:type="dxa"/>
            <w:tcBorders>
              <w:top w:val="nil"/>
              <w:left w:val="nil"/>
              <w:bottom w:val="nil"/>
              <w:right w:val="single" w:sz="4" w:space="0" w:color="5B9BD5"/>
            </w:tcBorders>
            <w:noWrap/>
            <w:vAlign w:val="bottom"/>
            <w:hideMark/>
          </w:tcPr>
          <w:p w14:paraId="5057A6C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noWrap/>
            <w:vAlign w:val="bottom"/>
            <w:hideMark/>
          </w:tcPr>
          <w:p w14:paraId="4DA6E33C"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4DB53614"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39DFDD6C"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Infusion Therapy Services</w:t>
            </w:r>
          </w:p>
        </w:tc>
        <w:tc>
          <w:tcPr>
            <w:tcW w:w="1100" w:type="dxa"/>
            <w:tcBorders>
              <w:top w:val="nil"/>
              <w:left w:val="single" w:sz="4" w:space="0" w:color="5B9BD5"/>
              <w:bottom w:val="nil"/>
              <w:right w:val="single" w:sz="4" w:space="0" w:color="5B9BD5"/>
            </w:tcBorders>
            <w:shd w:val="clear" w:color="auto" w:fill="DDEBF7"/>
            <w:noWrap/>
            <w:vAlign w:val="bottom"/>
            <w:hideMark/>
          </w:tcPr>
          <w:p w14:paraId="5C3E551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1,195 </w:t>
            </w:r>
          </w:p>
        </w:tc>
        <w:tc>
          <w:tcPr>
            <w:tcW w:w="1100" w:type="dxa"/>
            <w:shd w:val="clear" w:color="auto" w:fill="DDEBF7"/>
            <w:noWrap/>
            <w:vAlign w:val="bottom"/>
            <w:hideMark/>
          </w:tcPr>
          <w:p w14:paraId="5E526F6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1,195 </w:t>
            </w:r>
          </w:p>
        </w:tc>
        <w:tc>
          <w:tcPr>
            <w:tcW w:w="967" w:type="dxa"/>
            <w:tcBorders>
              <w:top w:val="nil"/>
              <w:left w:val="single" w:sz="4" w:space="0" w:color="5B9BD5"/>
              <w:bottom w:val="nil"/>
              <w:right w:val="single" w:sz="4" w:space="0" w:color="5B9BD5"/>
            </w:tcBorders>
            <w:shd w:val="clear" w:color="auto" w:fill="DDEBF7"/>
            <w:noWrap/>
            <w:vAlign w:val="bottom"/>
            <w:hideMark/>
          </w:tcPr>
          <w:p w14:paraId="1B88906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6119361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1,190 </w:t>
            </w:r>
          </w:p>
        </w:tc>
        <w:tc>
          <w:tcPr>
            <w:tcW w:w="1180" w:type="dxa"/>
            <w:tcBorders>
              <w:top w:val="nil"/>
              <w:left w:val="single" w:sz="4" w:space="0" w:color="5B9BD5"/>
              <w:bottom w:val="nil"/>
              <w:right w:val="single" w:sz="4" w:space="0" w:color="5B9BD5"/>
            </w:tcBorders>
            <w:shd w:val="clear" w:color="auto" w:fill="DDEBF7"/>
            <w:noWrap/>
            <w:vAlign w:val="bottom"/>
            <w:hideMark/>
          </w:tcPr>
          <w:p w14:paraId="1F3C9BF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 </w:t>
            </w:r>
          </w:p>
        </w:tc>
        <w:tc>
          <w:tcPr>
            <w:tcW w:w="997" w:type="dxa"/>
            <w:tcBorders>
              <w:top w:val="nil"/>
              <w:left w:val="nil"/>
              <w:bottom w:val="nil"/>
              <w:right w:val="single" w:sz="4" w:space="0" w:color="5B9BD5"/>
            </w:tcBorders>
            <w:shd w:val="clear" w:color="auto" w:fill="DDEBF7"/>
            <w:noWrap/>
            <w:vAlign w:val="bottom"/>
            <w:hideMark/>
          </w:tcPr>
          <w:p w14:paraId="733858D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4 </w:t>
            </w:r>
          </w:p>
        </w:tc>
        <w:tc>
          <w:tcPr>
            <w:tcW w:w="960" w:type="dxa"/>
            <w:shd w:val="clear" w:color="auto" w:fill="DDEBF7"/>
            <w:noWrap/>
            <w:vAlign w:val="bottom"/>
            <w:hideMark/>
          </w:tcPr>
          <w:p w14:paraId="53B5824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7553CAF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1,195 </w:t>
            </w:r>
          </w:p>
        </w:tc>
        <w:tc>
          <w:tcPr>
            <w:tcW w:w="987" w:type="dxa"/>
            <w:tcBorders>
              <w:top w:val="nil"/>
              <w:left w:val="nil"/>
              <w:bottom w:val="nil"/>
              <w:right w:val="single" w:sz="4" w:space="0" w:color="5B9BD5"/>
            </w:tcBorders>
            <w:shd w:val="clear" w:color="auto" w:fill="DDEBF7"/>
            <w:noWrap/>
            <w:vAlign w:val="bottom"/>
            <w:hideMark/>
          </w:tcPr>
          <w:p w14:paraId="2A9E322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11F70CDD"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67E76E62" w14:textId="77777777" w:rsidTr="00360B9E">
        <w:trPr>
          <w:trHeight w:val="290"/>
        </w:trPr>
        <w:tc>
          <w:tcPr>
            <w:tcW w:w="2560" w:type="dxa"/>
            <w:tcBorders>
              <w:top w:val="nil"/>
              <w:left w:val="single" w:sz="4" w:space="0" w:color="5B9BD5"/>
              <w:bottom w:val="nil"/>
              <w:right w:val="nil"/>
            </w:tcBorders>
            <w:noWrap/>
            <w:vAlign w:val="bottom"/>
            <w:hideMark/>
          </w:tcPr>
          <w:p w14:paraId="3BE87528"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Infusion Therapy TPN</w:t>
            </w:r>
          </w:p>
        </w:tc>
        <w:tc>
          <w:tcPr>
            <w:tcW w:w="1100" w:type="dxa"/>
            <w:tcBorders>
              <w:top w:val="nil"/>
              <w:left w:val="single" w:sz="4" w:space="0" w:color="5B9BD5"/>
              <w:bottom w:val="nil"/>
              <w:right w:val="single" w:sz="4" w:space="0" w:color="5B9BD5"/>
            </w:tcBorders>
            <w:noWrap/>
            <w:vAlign w:val="bottom"/>
            <w:hideMark/>
          </w:tcPr>
          <w:p w14:paraId="5FE35BD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31 </w:t>
            </w:r>
          </w:p>
        </w:tc>
        <w:tc>
          <w:tcPr>
            <w:tcW w:w="1100" w:type="dxa"/>
            <w:noWrap/>
            <w:vAlign w:val="bottom"/>
            <w:hideMark/>
          </w:tcPr>
          <w:p w14:paraId="30473EEB"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31 </w:t>
            </w:r>
          </w:p>
        </w:tc>
        <w:tc>
          <w:tcPr>
            <w:tcW w:w="967" w:type="dxa"/>
            <w:tcBorders>
              <w:top w:val="nil"/>
              <w:left w:val="single" w:sz="4" w:space="0" w:color="5B9BD5"/>
              <w:bottom w:val="nil"/>
              <w:right w:val="single" w:sz="4" w:space="0" w:color="5B9BD5"/>
            </w:tcBorders>
            <w:shd w:val="clear" w:color="auto" w:fill="DDEBF7"/>
            <w:noWrap/>
            <w:vAlign w:val="bottom"/>
            <w:hideMark/>
          </w:tcPr>
          <w:p w14:paraId="384581D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5D93892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single" w:sz="4" w:space="0" w:color="5B9BD5"/>
              <w:bottom w:val="nil"/>
              <w:right w:val="single" w:sz="4" w:space="0" w:color="5B9BD5"/>
            </w:tcBorders>
            <w:noWrap/>
            <w:vAlign w:val="bottom"/>
            <w:hideMark/>
          </w:tcPr>
          <w:p w14:paraId="0001417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noWrap/>
            <w:vAlign w:val="bottom"/>
            <w:hideMark/>
          </w:tcPr>
          <w:p w14:paraId="4B3815D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31 </w:t>
            </w:r>
          </w:p>
        </w:tc>
        <w:tc>
          <w:tcPr>
            <w:tcW w:w="960" w:type="dxa"/>
            <w:noWrap/>
            <w:vAlign w:val="bottom"/>
            <w:hideMark/>
          </w:tcPr>
          <w:p w14:paraId="41ABB79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73B02B85"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31 </w:t>
            </w:r>
          </w:p>
        </w:tc>
        <w:tc>
          <w:tcPr>
            <w:tcW w:w="987" w:type="dxa"/>
            <w:tcBorders>
              <w:top w:val="nil"/>
              <w:left w:val="nil"/>
              <w:bottom w:val="nil"/>
              <w:right w:val="single" w:sz="4" w:space="0" w:color="5B9BD5"/>
            </w:tcBorders>
            <w:noWrap/>
            <w:vAlign w:val="bottom"/>
            <w:hideMark/>
          </w:tcPr>
          <w:p w14:paraId="4882889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noWrap/>
            <w:vAlign w:val="bottom"/>
            <w:hideMark/>
          </w:tcPr>
          <w:p w14:paraId="52BE4199"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4BEA3E43"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3482A3B5"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Interventional Radiology Services</w:t>
            </w:r>
          </w:p>
        </w:tc>
        <w:tc>
          <w:tcPr>
            <w:tcW w:w="1100" w:type="dxa"/>
            <w:tcBorders>
              <w:top w:val="nil"/>
              <w:left w:val="single" w:sz="4" w:space="0" w:color="5B9BD5"/>
              <w:bottom w:val="nil"/>
              <w:right w:val="single" w:sz="4" w:space="0" w:color="5B9BD5"/>
            </w:tcBorders>
            <w:shd w:val="clear" w:color="auto" w:fill="DDEBF7"/>
            <w:noWrap/>
            <w:vAlign w:val="bottom"/>
            <w:hideMark/>
          </w:tcPr>
          <w:p w14:paraId="12CF252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1,408 </w:t>
            </w:r>
          </w:p>
        </w:tc>
        <w:tc>
          <w:tcPr>
            <w:tcW w:w="1100" w:type="dxa"/>
            <w:shd w:val="clear" w:color="auto" w:fill="DDEBF7"/>
            <w:noWrap/>
            <w:vAlign w:val="bottom"/>
            <w:hideMark/>
          </w:tcPr>
          <w:p w14:paraId="2FD03CAE"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1,408 </w:t>
            </w:r>
          </w:p>
        </w:tc>
        <w:tc>
          <w:tcPr>
            <w:tcW w:w="967" w:type="dxa"/>
            <w:tcBorders>
              <w:top w:val="nil"/>
              <w:left w:val="single" w:sz="4" w:space="0" w:color="5B9BD5"/>
              <w:bottom w:val="nil"/>
              <w:right w:val="single" w:sz="4" w:space="0" w:color="5B9BD5"/>
            </w:tcBorders>
            <w:shd w:val="clear" w:color="auto" w:fill="DDEBF7"/>
            <w:noWrap/>
            <w:vAlign w:val="bottom"/>
            <w:hideMark/>
          </w:tcPr>
          <w:p w14:paraId="62B4A2F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46DBFF8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1,408 </w:t>
            </w:r>
          </w:p>
        </w:tc>
        <w:tc>
          <w:tcPr>
            <w:tcW w:w="1180" w:type="dxa"/>
            <w:tcBorders>
              <w:top w:val="nil"/>
              <w:left w:val="single" w:sz="4" w:space="0" w:color="5B9BD5"/>
              <w:bottom w:val="nil"/>
              <w:right w:val="single" w:sz="4" w:space="0" w:color="5B9BD5"/>
            </w:tcBorders>
            <w:shd w:val="clear" w:color="auto" w:fill="DDEBF7"/>
            <w:noWrap/>
            <w:vAlign w:val="bottom"/>
            <w:hideMark/>
          </w:tcPr>
          <w:p w14:paraId="00E76B5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490D950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shd w:val="clear" w:color="auto" w:fill="DDEBF7"/>
            <w:noWrap/>
            <w:vAlign w:val="bottom"/>
            <w:hideMark/>
          </w:tcPr>
          <w:p w14:paraId="291B6F7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1C8FC41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1,408 </w:t>
            </w:r>
          </w:p>
        </w:tc>
        <w:tc>
          <w:tcPr>
            <w:tcW w:w="987" w:type="dxa"/>
            <w:tcBorders>
              <w:top w:val="nil"/>
              <w:left w:val="nil"/>
              <w:bottom w:val="nil"/>
              <w:right w:val="single" w:sz="4" w:space="0" w:color="5B9BD5"/>
            </w:tcBorders>
            <w:shd w:val="clear" w:color="auto" w:fill="DDEBF7"/>
            <w:noWrap/>
            <w:vAlign w:val="bottom"/>
            <w:hideMark/>
          </w:tcPr>
          <w:p w14:paraId="5263092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3C63636E"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3DC4DBFF" w14:textId="77777777" w:rsidTr="00360B9E">
        <w:trPr>
          <w:trHeight w:val="290"/>
        </w:trPr>
        <w:tc>
          <w:tcPr>
            <w:tcW w:w="2560" w:type="dxa"/>
            <w:tcBorders>
              <w:top w:val="nil"/>
              <w:left w:val="single" w:sz="4" w:space="0" w:color="5B9BD5"/>
              <w:bottom w:val="nil"/>
              <w:right w:val="nil"/>
            </w:tcBorders>
            <w:noWrap/>
            <w:vAlign w:val="bottom"/>
            <w:hideMark/>
          </w:tcPr>
          <w:p w14:paraId="74637F3B"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Lithotripsy Services</w:t>
            </w:r>
          </w:p>
        </w:tc>
        <w:tc>
          <w:tcPr>
            <w:tcW w:w="1100" w:type="dxa"/>
            <w:tcBorders>
              <w:top w:val="nil"/>
              <w:left w:val="single" w:sz="4" w:space="0" w:color="5B9BD5"/>
              <w:bottom w:val="nil"/>
              <w:right w:val="single" w:sz="4" w:space="0" w:color="5B9BD5"/>
            </w:tcBorders>
            <w:noWrap/>
            <w:vAlign w:val="bottom"/>
            <w:hideMark/>
          </w:tcPr>
          <w:p w14:paraId="2814F40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42 </w:t>
            </w:r>
          </w:p>
        </w:tc>
        <w:tc>
          <w:tcPr>
            <w:tcW w:w="1100" w:type="dxa"/>
            <w:noWrap/>
            <w:vAlign w:val="bottom"/>
            <w:hideMark/>
          </w:tcPr>
          <w:p w14:paraId="46E31C58"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42 </w:t>
            </w:r>
          </w:p>
        </w:tc>
        <w:tc>
          <w:tcPr>
            <w:tcW w:w="967" w:type="dxa"/>
            <w:tcBorders>
              <w:top w:val="nil"/>
              <w:left w:val="single" w:sz="4" w:space="0" w:color="5B9BD5"/>
              <w:bottom w:val="nil"/>
              <w:right w:val="single" w:sz="4" w:space="0" w:color="5B9BD5"/>
            </w:tcBorders>
            <w:shd w:val="clear" w:color="auto" w:fill="DDEBF7"/>
            <w:noWrap/>
            <w:vAlign w:val="bottom"/>
            <w:hideMark/>
          </w:tcPr>
          <w:p w14:paraId="11C3275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06C950D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42 </w:t>
            </w:r>
          </w:p>
        </w:tc>
        <w:tc>
          <w:tcPr>
            <w:tcW w:w="1180" w:type="dxa"/>
            <w:tcBorders>
              <w:top w:val="nil"/>
              <w:left w:val="single" w:sz="4" w:space="0" w:color="5B9BD5"/>
              <w:bottom w:val="nil"/>
              <w:right w:val="single" w:sz="4" w:space="0" w:color="5B9BD5"/>
            </w:tcBorders>
            <w:noWrap/>
            <w:vAlign w:val="bottom"/>
            <w:hideMark/>
          </w:tcPr>
          <w:p w14:paraId="742ECA8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noWrap/>
            <w:vAlign w:val="bottom"/>
            <w:hideMark/>
          </w:tcPr>
          <w:p w14:paraId="421B898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noWrap/>
            <w:vAlign w:val="bottom"/>
            <w:hideMark/>
          </w:tcPr>
          <w:p w14:paraId="3577278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37353892"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42 </w:t>
            </w:r>
          </w:p>
        </w:tc>
        <w:tc>
          <w:tcPr>
            <w:tcW w:w="987" w:type="dxa"/>
            <w:tcBorders>
              <w:top w:val="nil"/>
              <w:left w:val="nil"/>
              <w:bottom w:val="nil"/>
              <w:right w:val="single" w:sz="4" w:space="0" w:color="5B9BD5"/>
            </w:tcBorders>
            <w:noWrap/>
            <w:vAlign w:val="bottom"/>
            <w:hideMark/>
          </w:tcPr>
          <w:p w14:paraId="0FC8058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noWrap/>
            <w:vAlign w:val="bottom"/>
            <w:hideMark/>
          </w:tcPr>
          <w:p w14:paraId="07896A6F"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662F6252"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44389DE7"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MH Notes</w:t>
            </w:r>
          </w:p>
        </w:tc>
        <w:tc>
          <w:tcPr>
            <w:tcW w:w="1100" w:type="dxa"/>
            <w:tcBorders>
              <w:top w:val="nil"/>
              <w:left w:val="single" w:sz="4" w:space="0" w:color="5B9BD5"/>
              <w:bottom w:val="nil"/>
              <w:right w:val="single" w:sz="4" w:space="0" w:color="5B9BD5"/>
            </w:tcBorders>
            <w:shd w:val="clear" w:color="auto" w:fill="DDEBF7"/>
            <w:noWrap/>
            <w:vAlign w:val="bottom"/>
            <w:hideMark/>
          </w:tcPr>
          <w:p w14:paraId="4B0E7FB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328,347 </w:t>
            </w:r>
          </w:p>
        </w:tc>
        <w:tc>
          <w:tcPr>
            <w:tcW w:w="1100" w:type="dxa"/>
            <w:shd w:val="clear" w:color="auto" w:fill="DDEBF7"/>
            <w:noWrap/>
            <w:vAlign w:val="bottom"/>
            <w:hideMark/>
          </w:tcPr>
          <w:p w14:paraId="064625F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328,347 </w:t>
            </w:r>
          </w:p>
        </w:tc>
        <w:tc>
          <w:tcPr>
            <w:tcW w:w="967" w:type="dxa"/>
            <w:tcBorders>
              <w:top w:val="nil"/>
              <w:left w:val="single" w:sz="4" w:space="0" w:color="5B9BD5"/>
              <w:bottom w:val="nil"/>
              <w:right w:val="single" w:sz="4" w:space="0" w:color="5B9BD5"/>
            </w:tcBorders>
            <w:shd w:val="clear" w:color="auto" w:fill="DDEBF7"/>
            <w:noWrap/>
            <w:vAlign w:val="bottom"/>
            <w:hideMark/>
          </w:tcPr>
          <w:p w14:paraId="4C2B14B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2BC6EC8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176,586 </w:t>
            </w:r>
          </w:p>
        </w:tc>
        <w:tc>
          <w:tcPr>
            <w:tcW w:w="1180" w:type="dxa"/>
            <w:tcBorders>
              <w:top w:val="nil"/>
              <w:left w:val="single" w:sz="4" w:space="0" w:color="5B9BD5"/>
              <w:bottom w:val="nil"/>
              <w:right w:val="single" w:sz="4" w:space="0" w:color="5B9BD5"/>
            </w:tcBorders>
            <w:shd w:val="clear" w:color="auto" w:fill="DDEBF7"/>
            <w:noWrap/>
            <w:vAlign w:val="bottom"/>
            <w:hideMark/>
          </w:tcPr>
          <w:p w14:paraId="096DB3E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7,105 </w:t>
            </w:r>
          </w:p>
        </w:tc>
        <w:tc>
          <w:tcPr>
            <w:tcW w:w="997" w:type="dxa"/>
            <w:tcBorders>
              <w:top w:val="nil"/>
              <w:left w:val="nil"/>
              <w:bottom w:val="nil"/>
              <w:right w:val="single" w:sz="4" w:space="0" w:color="5B9BD5"/>
            </w:tcBorders>
            <w:shd w:val="clear" w:color="auto" w:fill="DDEBF7"/>
            <w:noWrap/>
            <w:vAlign w:val="bottom"/>
            <w:hideMark/>
          </w:tcPr>
          <w:p w14:paraId="509BF7E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144,656 </w:t>
            </w:r>
          </w:p>
        </w:tc>
        <w:tc>
          <w:tcPr>
            <w:tcW w:w="960" w:type="dxa"/>
            <w:shd w:val="clear" w:color="auto" w:fill="DDEBF7"/>
            <w:noWrap/>
            <w:vAlign w:val="bottom"/>
            <w:hideMark/>
          </w:tcPr>
          <w:p w14:paraId="0A82B90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5401266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328,347 </w:t>
            </w:r>
          </w:p>
        </w:tc>
        <w:tc>
          <w:tcPr>
            <w:tcW w:w="987" w:type="dxa"/>
            <w:tcBorders>
              <w:top w:val="nil"/>
              <w:left w:val="nil"/>
              <w:bottom w:val="nil"/>
              <w:right w:val="single" w:sz="4" w:space="0" w:color="5B9BD5"/>
            </w:tcBorders>
            <w:shd w:val="clear" w:color="auto" w:fill="DDEBF7"/>
            <w:noWrap/>
            <w:vAlign w:val="bottom"/>
            <w:hideMark/>
          </w:tcPr>
          <w:p w14:paraId="4B2ADD4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467734BF"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7DDB6C25" w14:textId="77777777" w:rsidTr="00360B9E">
        <w:trPr>
          <w:trHeight w:val="290"/>
        </w:trPr>
        <w:tc>
          <w:tcPr>
            <w:tcW w:w="2560" w:type="dxa"/>
            <w:tcBorders>
              <w:top w:val="nil"/>
              <w:left w:val="single" w:sz="4" w:space="0" w:color="5B9BD5"/>
              <w:bottom w:val="nil"/>
              <w:right w:val="nil"/>
            </w:tcBorders>
            <w:noWrap/>
            <w:vAlign w:val="bottom"/>
            <w:hideMark/>
          </w:tcPr>
          <w:p w14:paraId="42DBC2F3"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MH Outcomes</w:t>
            </w:r>
          </w:p>
        </w:tc>
        <w:tc>
          <w:tcPr>
            <w:tcW w:w="1100" w:type="dxa"/>
            <w:tcBorders>
              <w:top w:val="nil"/>
              <w:left w:val="single" w:sz="4" w:space="0" w:color="5B9BD5"/>
              <w:bottom w:val="nil"/>
              <w:right w:val="single" w:sz="4" w:space="0" w:color="5B9BD5"/>
            </w:tcBorders>
            <w:noWrap/>
            <w:vAlign w:val="bottom"/>
            <w:hideMark/>
          </w:tcPr>
          <w:p w14:paraId="03D2B1F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164,187 </w:t>
            </w:r>
          </w:p>
        </w:tc>
        <w:tc>
          <w:tcPr>
            <w:tcW w:w="1100" w:type="dxa"/>
            <w:noWrap/>
            <w:vAlign w:val="bottom"/>
            <w:hideMark/>
          </w:tcPr>
          <w:p w14:paraId="4502AB8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164,187 </w:t>
            </w:r>
          </w:p>
        </w:tc>
        <w:tc>
          <w:tcPr>
            <w:tcW w:w="967" w:type="dxa"/>
            <w:tcBorders>
              <w:top w:val="nil"/>
              <w:left w:val="single" w:sz="4" w:space="0" w:color="5B9BD5"/>
              <w:bottom w:val="nil"/>
              <w:right w:val="single" w:sz="4" w:space="0" w:color="5B9BD5"/>
            </w:tcBorders>
            <w:shd w:val="clear" w:color="auto" w:fill="DDEBF7"/>
            <w:noWrap/>
            <w:vAlign w:val="bottom"/>
            <w:hideMark/>
          </w:tcPr>
          <w:p w14:paraId="127AF62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1241A157"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57,491 </w:t>
            </w:r>
          </w:p>
        </w:tc>
        <w:tc>
          <w:tcPr>
            <w:tcW w:w="1180" w:type="dxa"/>
            <w:tcBorders>
              <w:top w:val="nil"/>
              <w:left w:val="single" w:sz="4" w:space="0" w:color="5B9BD5"/>
              <w:bottom w:val="nil"/>
              <w:right w:val="single" w:sz="4" w:space="0" w:color="5B9BD5"/>
            </w:tcBorders>
            <w:noWrap/>
            <w:vAlign w:val="bottom"/>
            <w:hideMark/>
          </w:tcPr>
          <w:p w14:paraId="7AD74D69"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3,931 </w:t>
            </w:r>
          </w:p>
        </w:tc>
        <w:tc>
          <w:tcPr>
            <w:tcW w:w="997" w:type="dxa"/>
            <w:tcBorders>
              <w:top w:val="nil"/>
              <w:left w:val="nil"/>
              <w:bottom w:val="nil"/>
              <w:right w:val="single" w:sz="4" w:space="0" w:color="5B9BD5"/>
            </w:tcBorders>
            <w:noWrap/>
            <w:vAlign w:val="bottom"/>
            <w:hideMark/>
          </w:tcPr>
          <w:p w14:paraId="30C1A7F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102,765 </w:t>
            </w:r>
          </w:p>
        </w:tc>
        <w:tc>
          <w:tcPr>
            <w:tcW w:w="960" w:type="dxa"/>
            <w:noWrap/>
            <w:vAlign w:val="bottom"/>
            <w:hideMark/>
          </w:tcPr>
          <w:p w14:paraId="1054602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0FF99A5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164,187 </w:t>
            </w:r>
          </w:p>
        </w:tc>
        <w:tc>
          <w:tcPr>
            <w:tcW w:w="987" w:type="dxa"/>
            <w:tcBorders>
              <w:top w:val="nil"/>
              <w:left w:val="nil"/>
              <w:bottom w:val="nil"/>
              <w:right w:val="single" w:sz="4" w:space="0" w:color="5B9BD5"/>
            </w:tcBorders>
            <w:noWrap/>
            <w:vAlign w:val="bottom"/>
            <w:hideMark/>
          </w:tcPr>
          <w:p w14:paraId="75A23A0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noWrap/>
            <w:vAlign w:val="bottom"/>
            <w:hideMark/>
          </w:tcPr>
          <w:p w14:paraId="6B99944E"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591EC019"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65D0B25D"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MH POS Activity</w:t>
            </w:r>
          </w:p>
        </w:tc>
        <w:tc>
          <w:tcPr>
            <w:tcW w:w="1100" w:type="dxa"/>
            <w:tcBorders>
              <w:top w:val="nil"/>
              <w:left w:val="single" w:sz="4" w:space="0" w:color="5B9BD5"/>
              <w:bottom w:val="nil"/>
              <w:right w:val="single" w:sz="4" w:space="0" w:color="5B9BD5"/>
            </w:tcBorders>
            <w:shd w:val="clear" w:color="auto" w:fill="DDEBF7"/>
            <w:noWrap/>
            <w:vAlign w:val="bottom"/>
            <w:hideMark/>
          </w:tcPr>
          <w:p w14:paraId="12577B6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481,218 </w:t>
            </w:r>
          </w:p>
        </w:tc>
        <w:tc>
          <w:tcPr>
            <w:tcW w:w="1100" w:type="dxa"/>
            <w:shd w:val="clear" w:color="auto" w:fill="DDEBF7"/>
            <w:noWrap/>
            <w:vAlign w:val="bottom"/>
            <w:hideMark/>
          </w:tcPr>
          <w:p w14:paraId="4126855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481,218 </w:t>
            </w:r>
          </w:p>
        </w:tc>
        <w:tc>
          <w:tcPr>
            <w:tcW w:w="967" w:type="dxa"/>
            <w:tcBorders>
              <w:top w:val="nil"/>
              <w:left w:val="single" w:sz="4" w:space="0" w:color="5B9BD5"/>
              <w:bottom w:val="nil"/>
              <w:right w:val="single" w:sz="4" w:space="0" w:color="5B9BD5"/>
            </w:tcBorders>
            <w:shd w:val="clear" w:color="auto" w:fill="DDEBF7"/>
            <w:noWrap/>
            <w:vAlign w:val="bottom"/>
            <w:hideMark/>
          </w:tcPr>
          <w:p w14:paraId="7DD67A2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281812D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159,685 </w:t>
            </w:r>
          </w:p>
        </w:tc>
        <w:tc>
          <w:tcPr>
            <w:tcW w:w="1180" w:type="dxa"/>
            <w:tcBorders>
              <w:top w:val="nil"/>
              <w:left w:val="single" w:sz="4" w:space="0" w:color="5B9BD5"/>
              <w:bottom w:val="nil"/>
              <w:right w:val="single" w:sz="4" w:space="0" w:color="5B9BD5"/>
            </w:tcBorders>
            <w:shd w:val="clear" w:color="auto" w:fill="DDEBF7"/>
            <w:noWrap/>
            <w:vAlign w:val="bottom"/>
            <w:hideMark/>
          </w:tcPr>
          <w:p w14:paraId="3E9692B3"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5,561 </w:t>
            </w:r>
          </w:p>
        </w:tc>
        <w:tc>
          <w:tcPr>
            <w:tcW w:w="997" w:type="dxa"/>
            <w:tcBorders>
              <w:top w:val="nil"/>
              <w:left w:val="nil"/>
              <w:bottom w:val="nil"/>
              <w:right w:val="single" w:sz="4" w:space="0" w:color="5B9BD5"/>
            </w:tcBorders>
            <w:shd w:val="clear" w:color="auto" w:fill="DDEBF7"/>
            <w:noWrap/>
            <w:vAlign w:val="bottom"/>
            <w:hideMark/>
          </w:tcPr>
          <w:p w14:paraId="3186AE6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315,972 </w:t>
            </w:r>
          </w:p>
        </w:tc>
        <w:tc>
          <w:tcPr>
            <w:tcW w:w="960" w:type="dxa"/>
            <w:shd w:val="clear" w:color="auto" w:fill="DDEBF7"/>
            <w:noWrap/>
            <w:vAlign w:val="bottom"/>
            <w:hideMark/>
          </w:tcPr>
          <w:p w14:paraId="16DD62F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4629498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481,218 </w:t>
            </w:r>
          </w:p>
        </w:tc>
        <w:tc>
          <w:tcPr>
            <w:tcW w:w="987" w:type="dxa"/>
            <w:tcBorders>
              <w:top w:val="nil"/>
              <w:left w:val="nil"/>
              <w:bottom w:val="nil"/>
              <w:right w:val="single" w:sz="4" w:space="0" w:color="5B9BD5"/>
            </w:tcBorders>
            <w:shd w:val="clear" w:color="auto" w:fill="DDEBF7"/>
            <w:noWrap/>
            <w:vAlign w:val="bottom"/>
            <w:hideMark/>
          </w:tcPr>
          <w:p w14:paraId="38F6D70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70A3DB3E"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4DEB541F" w14:textId="77777777" w:rsidTr="00360B9E">
        <w:trPr>
          <w:trHeight w:val="290"/>
        </w:trPr>
        <w:tc>
          <w:tcPr>
            <w:tcW w:w="2560" w:type="dxa"/>
            <w:tcBorders>
              <w:top w:val="nil"/>
              <w:left w:val="single" w:sz="4" w:space="0" w:color="5B9BD5"/>
              <w:bottom w:val="nil"/>
              <w:right w:val="nil"/>
            </w:tcBorders>
            <w:noWrap/>
            <w:vAlign w:val="bottom"/>
            <w:hideMark/>
          </w:tcPr>
          <w:p w14:paraId="0BBC728D"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MH POS Activity Preparation</w:t>
            </w:r>
          </w:p>
        </w:tc>
        <w:tc>
          <w:tcPr>
            <w:tcW w:w="1100" w:type="dxa"/>
            <w:tcBorders>
              <w:top w:val="nil"/>
              <w:left w:val="single" w:sz="4" w:space="0" w:color="5B9BD5"/>
              <w:bottom w:val="nil"/>
              <w:right w:val="single" w:sz="4" w:space="0" w:color="5B9BD5"/>
            </w:tcBorders>
            <w:noWrap/>
            <w:vAlign w:val="bottom"/>
            <w:hideMark/>
          </w:tcPr>
          <w:p w14:paraId="57833B2D"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90,928 </w:t>
            </w:r>
          </w:p>
        </w:tc>
        <w:tc>
          <w:tcPr>
            <w:tcW w:w="1100" w:type="dxa"/>
            <w:noWrap/>
            <w:vAlign w:val="bottom"/>
            <w:hideMark/>
          </w:tcPr>
          <w:p w14:paraId="608210C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90,928 </w:t>
            </w:r>
          </w:p>
        </w:tc>
        <w:tc>
          <w:tcPr>
            <w:tcW w:w="967" w:type="dxa"/>
            <w:tcBorders>
              <w:top w:val="nil"/>
              <w:left w:val="single" w:sz="4" w:space="0" w:color="5B9BD5"/>
              <w:bottom w:val="nil"/>
              <w:right w:val="single" w:sz="4" w:space="0" w:color="5B9BD5"/>
            </w:tcBorders>
            <w:shd w:val="clear" w:color="auto" w:fill="DDEBF7"/>
            <w:noWrap/>
            <w:vAlign w:val="bottom"/>
            <w:hideMark/>
          </w:tcPr>
          <w:p w14:paraId="78CA7D8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0B3F9392"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26,222 </w:t>
            </w:r>
          </w:p>
        </w:tc>
        <w:tc>
          <w:tcPr>
            <w:tcW w:w="1180" w:type="dxa"/>
            <w:tcBorders>
              <w:top w:val="nil"/>
              <w:left w:val="single" w:sz="4" w:space="0" w:color="5B9BD5"/>
              <w:bottom w:val="nil"/>
              <w:right w:val="single" w:sz="4" w:space="0" w:color="5B9BD5"/>
            </w:tcBorders>
            <w:noWrap/>
            <w:vAlign w:val="bottom"/>
            <w:hideMark/>
          </w:tcPr>
          <w:p w14:paraId="210CF99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2,745 </w:t>
            </w:r>
          </w:p>
        </w:tc>
        <w:tc>
          <w:tcPr>
            <w:tcW w:w="997" w:type="dxa"/>
            <w:tcBorders>
              <w:top w:val="nil"/>
              <w:left w:val="nil"/>
              <w:bottom w:val="nil"/>
              <w:right w:val="single" w:sz="4" w:space="0" w:color="5B9BD5"/>
            </w:tcBorders>
            <w:noWrap/>
            <w:vAlign w:val="bottom"/>
            <w:hideMark/>
          </w:tcPr>
          <w:p w14:paraId="09CF0BFE"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61,961 </w:t>
            </w:r>
          </w:p>
        </w:tc>
        <w:tc>
          <w:tcPr>
            <w:tcW w:w="960" w:type="dxa"/>
            <w:noWrap/>
            <w:vAlign w:val="bottom"/>
            <w:hideMark/>
          </w:tcPr>
          <w:p w14:paraId="670BBA5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47F91FE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90,928 </w:t>
            </w:r>
          </w:p>
        </w:tc>
        <w:tc>
          <w:tcPr>
            <w:tcW w:w="987" w:type="dxa"/>
            <w:tcBorders>
              <w:top w:val="nil"/>
              <w:left w:val="nil"/>
              <w:bottom w:val="nil"/>
              <w:right w:val="single" w:sz="4" w:space="0" w:color="5B9BD5"/>
            </w:tcBorders>
            <w:noWrap/>
            <w:vAlign w:val="bottom"/>
            <w:hideMark/>
          </w:tcPr>
          <w:p w14:paraId="3B49E1D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noWrap/>
            <w:vAlign w:val="bottom"/>
            <w:hideMark/>
          </w:tcPr>
          <w:p w14:paraId="1C6AF2A5"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794ABD15"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5806FB3B"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MH POS Activity Travel</w:t>
            </w:r>
          </w:p>
        </w:tc>
        <w:tc>
          <w:tcPr>
            <w:tcW w:w="1100" w:type="dxa"/>
            <w:tcBorders>
              <w:top w:val="nil"/>
              <w:left w:val="single" w:sz="4" w:space="0" w:color="5B9BD5"/>
              <w:bottom w:val="nil"/>
              <w:right w:val="single" w:sz="4" w:space="0" w:color="5B9BD5"/>
            </w:tcBorders>
            <w:shd w:val="clear" w:color="auto" w:fill="DDEBF7"/>
            <w:noWrap/>
            <w:vAlign w:val="bottom"/>
            <w:hideMark/>
          </w:tcPr>
          <w:p w14:paraId="1EE0FBB3"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31,788 </w:t>
            </w:r>
          </w:p>
        </w:tc>
        <w:tc>
          <w:tcPr>
            <w:tcW w:w="1100" w:type="dxa"/>
            <w:shd w:val="clear" w:color="auto" w:fill="DDEBF7"/>
            <w:noWrap/>
            <w:vAlign w:val="bottom"/>
            <w:hideMark/>
          </w:tcPr>
          <w:p w14:paraId="3824BFC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31,788 </w:t>
            </w:r>
          </w:p>
        </w:tc>
        <w:tc>
          <w:tcPr>
            <w:tcW w:w="967" w:type="dxa"/>
            <w:tcBorders>
              <w:top w:val="nil"/>
              <w:left w:val="single" w:sz="4" w:space="0" w:color="5B9BD5"/>
              <w:bottom w:val="nil"/>
              <w:right w:val="single" w:sz="4" w:space="0" w:color="5B9BD5"/>
            </w:tcBorders>
            <w:shd w:val="clear" w:color="auto" w:fill="DDEBF7"/>
            <w:noWrap/>
            <w:vAlign w:val="bottom"/>
            <w:hideMark/>
          </w:tcPr>
          <w:p w14:paraId="74DDB5D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7894F72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2,272 </w:t>
            </w:r>
          </w:p>
        </w:tc>
        <w:tc>
          <w:tcPr>
            <w:tcW w:w="1180" w:type="dxa"/>
            <w:tcBorders>
              <w:top w:val="nil"/>
              <w:left w:val="single" w:sz="4" w:space="0" w:color="5B9BD5"/>
              <w:bottom w:val="nil"/>
              <w:right w:val="single" w:sz="4" w:space="0" w:color="5B9BD5"/>
            </w:tcBorders>
            <w:shd w:val="clear" w:color="auto" w:fill="DDEBF7"/>
            <w:noWrap/>
            <w:vAlign w:val="bottom"/>
            <w:hideMark/>
          </w:tcPr>
          <w:p w14:paraId="05DB7B0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150 </w:t>
            </w:r>
          </w:p>
        </w:tc>
        <w:tc>
          <w:tcPr>
            <w:tcW w:w="997" w:type="dxa"/>
            <w:tcBorders>
              <w:top w:val="nil"/>
              <w:left w:val="nil"/>
              <w:bottom w:val="nil"/>
              <w:right w:val="single" w:sz="4" w:space="0" w:color="5B9BD5"/>
            </w:tcBorders>
            <w:shd w:val="clear" w:color="auto" w:fill="DDEBF7"/>
            <w:noWrap/>
            <w:vAlign w:val="bottom"/>
            <w:hideMark/>
          </w:tcPr>
          <w:p w14:paraId="500C6562"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29,366 </w:t>
            </w:r>
          </w:p>
        </w:tc>
        <w:tc>
          <w:tcPr>
            <w:tcW w:w="960" w:type="dxa"/>
            <w:shd w:val="clear" w:color="auto" w:fill="DDEBF7"/>
            <w:noWrap/>
            <w:vAlign w:val="bottom"/>
            <w:hideMark/>
          </w:tcPr>
          <w:p w14:paraId="069A3B4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65E0714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31,788 </w:t>
            </w:r>
          </w:p>
        </w:tc>
        <w:tc>
          <w:tcPr>
            <w:tcW w:w="987" w:type="dxa"/>
            <w:tcBorders>
              <w:top w:val="nil"/>
              <w:left w:val="nil"/>
              <w:bottom w:val="nil"/>
              <w:right w:val="single" w:sz="4" w:space="0" w:color="5B9BD5"/>
            </w:tcBorders>
            <w:shd w:val="clear" w:color="auto" w:fill="DDEBF7"/>
            <w:noWrap/>
            <w:vAlign w:val="bottom"/>
            <w:hideMark/>
          </w:tcPr>
          <w:p w14:paraId="6E67696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10431A0A"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30675DDF" w14:textId="77777777" w:rsidTr="00360B9E">
        <w:trPr>
          <w:trHeight w:val="290"/>
        </w:trPr>
        <w:tc>
          <w:tcPr>
            <w:tcW w:w="2560" w:type="dxa"/>
            <w:tcBorders>
              <w:top w:val="nil"/>
              <w:left w:val="single" w:sz="4" w:space="0" w:color="5B9BD5"/>
              <w:bottom w:val="nil"/>
              <w:right w:val="nil"/>
            </w:tcBorders>
            <w:noWrap/>
            <w:vAlign w:val="bottom"/>
            <w:hideMark/>
          </w:tcPr>
          <w:p w14:paraId="4344CB76"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MH Seclusion Constant</w:t>
            </w:r>
          </w:p>
        </w:tc>
        <w:tc>
          <w:tcPr>
            <w:tcW w:w="1100" w:type="dxa"/>
            <w:tcBorders>
              <w:top w:val="nil"/>
              <w:left w:val="single" w:sz="4" w:space="0" w:color="5B9BD5"/>
              <w:bottom w:val="nil"/>
              <w:right w:val="single" w:sz="4" w:space="0" w:color="5B9BD5"/>
            </w:tcBorders>
            <w:noWrap/>
            <w:vAlign w:val="bottom"/>
            <w:hideMark/>
          </w:tcPr>
          <w:p w14:paraId="413E390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25 </w:t>
            </w:r>
          </w:p>
        </w:tc>
        <w:tc>
          <w:tcPr>
            <w:tcW w:w="1100" w:type="dxa"/>
            <w:noWrap/>
            <w:vAlign w:val="bottom"/>
            <w:hideMark/>
          </w:tcPr>
          <w:p w14:paraId="0B1E55C7"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25 </w:t>
            </w:r>
          </w:p>
        </w:tc>
        <w:tc>
          <w:tcPr>
            <w:tcW w:w="967" w:type="dxa"/>
            <w:tcBorders>
              <w:top w:val="nil"/>
              <w:left w:val="single" w:sz="4" w:space="0" w:color="5B9BD5"/>
              <w:bottom w:val="nil"/>
              <w:right w:val="single" w:sz="4" w:space="0" w:color="5B9BD5"/>
            </w:tcBorders>
            <w:shd w:val="clear" w:color="auto" w:fill="DDEBF7"/>
            <w:noWrap/>
            <w:vAlign w:val="bottom"/>
            <w:hideMark/>
          </w:tcPr>
          <w:p w14:paraId="25CD686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542BA26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25 </w:t>
            </w:r>
          </w:p>
        </w:tc>
        <w:tc>
          <w:tcPr>
            <w:tcW w:w="1180" w:type="dxa"/>
            <w:tcBorders>
              <w:top w:val="nil"/>
              <w:left w:val="single" w:sz="4" w:space="0" w:color="5B9BD5"/>
              <w:bottom w:val="nil"/>
              <w:right w:val="single" w:sz="4" w:space="0" w:color="5B9BD5"/>
            </w:tcBorders>
            <w:noWrap/>
            <w:vAlign w:val="bottom"/>
            <w:hideMark/>
          </w:tcPr>
          <w:p w14:paraId="2901C82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noWrap/>
            <w:vAlign w:val="bottom"/>
            <w:hideMark/>
          </w:tcPr>
          <w:p w14:paraId="446809E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noWrap/>
            <w:vAlign w:val="bottom"/>
            <w:hideMark/>
          </w:tcPr>
          <w:p w14:paraId="6650FAA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4BAC8553"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25 </w:t>
            </w:r>
          </w:p>
        </w:tc>
        <w:tc>
          <w:tcPr>
            <w:tcW w:w="987" w:type="dxa"/>
            <w:tcBorders>
              <w:top w:val="nil"/>
              <w:left w:val="nil"/>
              <w:bottom w:val="nil"/>
              <w:right w:val="single" w:sz="4" w:space="0" w:color="5B9BD5"/>
            </w:tcBorders>
            <w:noWrap/>
            <w:vAlign w:val="bottom"/>
            <w:hideMark/>
          </w:tcPr>
          <w:p w14:paraId="3483A4E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noWrap/>
            <w:vAlign w:val="bottom"/>
            <w:hideMark/>
          </w:tcPr>
          <w:p w14:paraId="395942E0"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49FB4882"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08890D54"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MH Seclusion Interval Doctor</w:t>
            </w:r>
          </w:p>
        </w:tc>
        <w:tc>
          <w:tcPr>
            <w:tcW w:w="1100" w:type="dxa"/>
            <w:tcBorders>
              <w:top w:val="nil"/>
              <w:left w:val="single" w:sz="4" w:space="0" w:color="5B9BD5"/>
              <w:bottom w:val="nil"/>
              <w:right w:val="single" w:sz="4" w:space="0" w:color="5B9BD5"/>
            </w:tcBorders>
            <w:shd w:val="clear" w:color="auto" w:fill="DDEBF7"/>
            <w:noWrap/>
            <w:vAlign w:val="bottom"/>
            <w:hideMark/>
          </w:tcPr>
          <w:p w14:paraId="0CD116C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234 </w:t>
            </w:r>
          </w:p>
        </w:tc>
        <w:tc>
          <w:tcPr>
            <w:tcW w:w="1100" w:type="dxa"/>
            <w:shd w:val="clear" w:color="auto" w:fill="DDEBF7"/>
            <w:noWrap/>
            <w:vAlign w:val="bottom"/>
            <w:hideMark/>
          </w:tcPr>
          <w:p w14:paraId="4C6379C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234 </w:t>
            </w:r>
          </w:p>
        </w:tc>
        <w:tc>
          <w:tcPr>
            <w:tcW w:w="967" w:type="dxa"/>
            <w:tcBorders>
              <w:top w:val="nil"/>
              <w:left w:val="single" w:sz="4" w:space="0" w:color="5B9BD5"/>
              <w:bottom w:val="nil"/>
              <w:right w:val="single" w:sz="4" w:space="0" w:color="5B9BD5"/>
            </w:tcBorders>
            <w:shd w:val="clear" w:color="auto" w:fill="DDEBF7"/>
            <w:noWrap/>
            <w:vAlign w:val="bottom"/>
            <w:hideMark/>
          </w:tcPr>
          <w:p w14:paraId="1F449F7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26A5701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233 </w:t>
            </w:r>
          </w:p>
        </w:tc>
        <w:tc>
          <w:tcPr>
            <w:tcW w:w="1180" w:type="dxa"/>
            <w:tcBorders>
              <w:top w:val="nil"/>
              <w:left w:val="single" w:sz="4" w:space="0" w:color="5B9BD5"/>
              <w:bottom w:val="nil"/>
              <w:right w:val="single" w:sz="4" w:space="0" w:color="5B9BD5"/>
            </w:tcBorders>
            <w:shd w:val="clear" w:color="auto" w:fill="DDEBF7"/>
            <w:noWrap/>
            <w:vAlign w:val="bottom"/>
            <w:hideMark/>
          </w:tcPr>
          <w:p w14:paraId="33CA0B7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 </w:t>
            </w:r>
          </w:p>
        </w:tc>
        <w:tc>
          <w:tcPr>
            <w:tcW w:w="997" w:type="dxa"/>
            <w:tcBorders>
              <w:top w:val="nil"/>
              <w:left w:val="nil"/>
              <w:bottom w:val="nil"/>
              <w:right w:val="single" w:sz="4" w:space="0" w:color="5B9BD5"/>
            </w:tcBorders>
            <w:shd w:val="clear" w:color="auto" w:fill="DDEBF7"/>
            <w:noWrap/>
            <w:vAlign w:val="bottom"/>
            <w:hideMark/>
          </w:tcPr>
          <w:p w14:paraId="6927417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shd w:val="clear" w:color="auto" w:fill="DDEBF7"/>
            <w:noWrap/>
            <w:vAlign w:val="bottom"/>
            <w:hideMark/>
          </w:tcPr>
          <w:p w14:paraId="2206DBD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7C2C21F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234 </w:t>
            </w:r>
          </w:p>
        </w:tc>
        <w:tc>
          <w:tcPr>
            <w:tcW w:w="987" w:type="dxa"/>
            <w:tcBorders>
              <w:top w:val="nil"/>
              <w:left w:val="nil"/>
              <w:bottom w:val="nil"/>
              <w:right w:val="single" w:sz="4" w:space="0" w:color="5B9BD5"/>
            </w:tcBorders>
            <w:shd w:val="clear" w:color="auto" w:fill="DDEBF7"/>
            <w:noWrap/>
            <w:vAlign w:val="bottom"/>
            <w:hideMark/>
          </w:tcPr>
          <w:p w14:paraId="441EF0C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72087848"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2AD76E30" w14:textId="77777777" w:rsidTr="00360B9E">
        <w:trPr>
          <w:trHeight w:val="290"/>
        </w:trPr>
        <w:tc>
          <w:tcPr>
            <w:tcW w:w="2560" w:type="dxa"/>
            <w:tcBorders>
              <w:top w:val="nil"/>
              <w:left w:val="single" w:sz="4" w:space="0" w:color="5B9BD5"/>
              <w:bottom w:val="nil"/>
              <w:right w:val="nil"/>
            </w:tcBorders>
            <w:noWrap/>
            <w:vAlign w:val="bottom"/>
            <w:hideMark/>
          </w:tcPr>
          <w:p w14:paraId="481981DC"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MH Seclusion Interval Nurse</w:t>
            </w:r>
          </w:p>
        </w:tc>
        <w:tc>
          <w:tcPr>
            <w:tcW w:w="1100" w:type="dxa"/>
            <w:tcBorders>
              <w:top w:val="nil"/>
              <w:left w:val="single" w:sz="4" w:space="0" w:color="5B9BD5"/>
              <w:bottom w:val="nil"/>
              <w:right w:val="single" w:sz="4" w:space="0" w:color="5B9BD5"/>
            </w:tcBorders>
            <w:noWrap/>
            <w:vAlign w:val="bottom"/>
            <w:hideMark/>
          </w:tcPr>
          <w:p w14:paraId="1597BE9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234 </w:t>
            </w:r>
          </w:p>
        </w:tc>
        <w:tc>
          <w:tcPr>
            <w:tcW w:w="1100" w:type="dxa"/>
            <w:noWrap/>
            <w:vAlign w:val="bottom"/>
            <w:hideMark/>
          </w:tcPr>
          <w:p w14:paraId="7976C53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234 </w:t>
            </w:r>
          </w:p>
        </w:tc>
        <w:tc>
          <w:tcPr>
            <w:tcW w:w="967" w:type="dxa"/>
            <w:tcBorders>
              <w:top w:val="nil"/>
              <w:left w:val="single" w:sz="4" w:space="0" w:color="5B9BD5"/>
              <w:bottom w:val="nil"/>
              <w:right w:val="single" w:sz="4" w:space="0" w:color="5B9BD5"/>
            </w:tcBorders>
            <w:shd w:val="clear" w:color="auto" w:fill="DDEBF7"/>
            <w:noWrap/>
            <w:vAlign w:val="bottom"/>
            <w:hideMark/>
          </w:tcPr>
          <w:p w14:paraId="5C7901E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294B183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233 </w:t>
            </w:r>
          </w:p>
        </w:tc>
        <w:tc>
          <w:tcPr>
            <w:tcW w:w="1180" w:type="dxa"/>
            <w:tcBorders>
              <w:top w:val="nil"/>
              <w:left w:val="single" w:sz="4" w:space="0" w:color="5B9BD5"/>
              <w:bottom w:val="nil"/>
              <w:right w:val="single" w:sz="4" w:space="0" w:color="5B9BD5"/>
            </w:tcBorders>
            <w:noWrap/>
            <w:vAlign w:val="bottom"/>
            <w:hideMark/>
          </w:tcPr>
          <w:p w14:paraId="40EBF3C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 </w:t>
            </w:r>
          </w:p>
        </w:tc>
        <w:tc>
          <w:tcPr>
            <w:tcW w:w="997" w:type="dxa"/>
            <w:tcBorders>
              <w:top w:val="nil"/>
              <w:left w:val="nil"/>
              <w:bottom w:val="nil"/>
              <w:right w:val="single" w:sz="4" w:space="0" w:color="5B9BD5"/>
            </w:tcBorders>
            <w:noWrap/>
            <w:vAlign w:val="bottom"/>
            <w:hideMark/>
          </w:tcPr>
          <w:p w14:paraId="36F318C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noWrap/>
            <w:vAlign w:val="bottom"/>
            <w:hideMark/>
          </w:tcPr>
          <w:p w14:paraId="270AE9E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68BB372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234 </w:t>
            </w:r>
          </w:p>
        </w:tc>
        <w:tc>
          <w:tcPr>
            <w:tcW w:w="987" w:type="dxa"/>
            <w:tcBorders>
              <w:top w:val="nil"/>
              <w:left w:val="nil"/>
              <w:bottom w:val="nil"/>
              <w:right w:val="single" w:sz="4" w:space="0" w:color="5B9BD5"/>
            </w:tcBorders>
            <w:noWrap/>
            <w:vAlign w:val="bottom"/>
            <w:hideMark/>
          </w:tcPr>
          <w:p w14:paraId="71409C6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noWrap/>
            <w:vAlign w:val="bottom"/>
            <w:hideMark/>
          </w:tcPr>
          <w:p w14:paraId="56BCFA34"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7F101D9E"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25AB045A"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NULL</w:t>
            </w:r>
          </w:p>
        </w:tc>
        <w:tc>
          <w:tcPr>
            <w:tcW w:w="1100" w:type="dxa"/>
            <w:tcBorders>
              <w:top w:val="nil"/>
              <w:left w:val="single" w:sz="4" w:space="0" w:color="5B9BD5"/>
              <w:bottom w:val="nil"/>
              <w:right w:val="single" w:sz="4" w:space="0" w:color="5B9BD5"/>
            </w:tcBorders>
            <w:shd w:val="clear" w:color="auto" w:fill="DDEBF7"/>
            <w:noWrap/>
            <w:vAlign w:val="bottom"/>
            <w:hideMark/>
          </w:tcPr>
          <w:p w14:paraId="2CD2AD2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18,780 </w:t>
            </w:r>
          </w:p>
        </w:tc>
        <w:tc>
          <w:tcPr>
            <w:tcW w:w="1100" w:type="dxa"/>
            <w:shd w:val="clear" w:color="auto" w:fill="DDEBF7"/>
            <w:noWrap/>
            <w:vAlign w:val="bottom"/>
            <w:hideMark/>
          </w:tcPr>
          <w:p w14:paraId="2949EE2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18,780 </w:t>
            </w:r>
          </w:p>
        </w:tc>
        <w:tc>
          <w:tcPr>
            <w:tcW w:w="967" w:type="dxa"/>
            <w:tcBorders>
              <w:top w:val="nil"/>
              <w:left w:val="single" w:sz="4" w:space="0" w:color="5B9BD5"/>
              <w:bottom w:val="nil"/>
              <w:right w:val="single" w:sz="4" w:space="0" w:color="5B9BD5"/>
            </w:tcBorders>
            <w:shd w:val="clear" w:color="auto" w:fill="DDEBF7"/>
            <w:noWrap/>
            <w:vAlign w:val="bottom"/>
            <w:hideMark/>
          </w:tcPr>
          <w:p w14:paraId="1441924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329668C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2 </w:t>
            </w:r>
          </w:p>
        </w:tc>
        <w:tc>
          <w:tcPr>
            <w:tcW w:w="1180" w:type="dxa"/>
            <w:tcBorders>
              <w:top w:val="nil"/>
              <w:left w:val="single" w:sz="4" w:space="0" w:color="5B9BD5"/>
              <w:bottom w:val="nil"/>
              <w:right w:val="single" w:sz="4" w:space="0" w:color="5B9BD5"/>
            </w:tcBorders>
            <w:shd w:val="clear" w:color="auto" w:fill="DDEBF7"/>
            <w:noWrap/>
            <w:vAlign w:val="bottom"/>
            <w:hideMark/>
          </w:tcPr>
          <w:p w14:paraId="4F3EFEE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7,434 </w:t>
            </w:r>
          </w:p>
        </w:tc>
        <w:tc>
          <w:tcPr>
            <w:tcW w:w="997" w:type="dxa"/>
            <w:tcBorders>
              <w:top w:val="nil"/>
              <w:left w:val="nil"/>
              <w:bottom w:val="nil"/>
              <w:right w:val="single" w:sz="4" w:space="0" w:color="5B9BD5"/>
            </w:tcBorders>
            <w:shd w:val="clear" w:color="auto" w:fill="DDEBF7"/>
            <w:noWrap/>
            <w:vAlign w:val="bottom"/>
            <w:hideMark/>
          </w:tcPr>
          <w:p w14:paraId="3EC59E83"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11,344 </w:t>
            </w:r>
          </w:p>
        </w:tc>
        <w:tc>
          <w:tcPr>
            <w:tcW w:w="960" w:type="dxa"/>
            <w:shd w:val="clear" w:color="auto" w:fill="DDEBF7"/>
            <w:noWrap/>
            <w:vAlign w:val="bottom"/>
            <w:hideMark/>
          </w:tcPr>
          <w:p w14:paraId="3E5EE31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593A47C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18,780 </w:t>
            </w:r>
          </w:p>
        </w:tc>
        <w:tc>
          <w:tcPr>
            <w:tcW w:w="987" w:type="dxa"/>
            <w:tcBorders>
              <w:top w:val="nil"/>
              <w:left w:val="nil"/>
              <w:bottom w:val="nil"/>
              <w:right w:val="single" w:sz="4" w:space="0" w:color="5B9BD5"/>
            </w:tcBorders>
            <w:shd w:val="clear" w:color="auto" w:fill="DDEBF7"/>
            <w:noWrap/>
            <w:vAlign w:val="bottom"/>
            <w:hideMark/>
          </w:tcPr>
          <w:p w14:paraId="2BE0DBD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6C5E7735"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54CE3523" w14:textId="77777777" w:rsidTr="00360B9E">
        <w:trPr>
          <w:trHeight w:val="290"/>
        </w:trPr>
        <w:tc>
          <w:tcPr>
            <w:tcW w:w="2560" w:type="dxa"/>
            <w:tcBorders>
              <w:top w:val="nil"/>
              <w:left w:val="single" w:sz="4" w:space="0" w:color="5B9BD5"/>
              <w:bottom w:val="nil"/>
              <w:right w:val="nil"/>
            </w:tcBorders>
            <w:noWrap/>
            <w:vAlign w:val="bottom"/>
            <w:hideMark/>
          </w:tcPr>
          <w:p w14:paraId="284D2FDC"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OP Ante-Natal &amp; Parenting</w:t>
            </w:r>
          </w:p>
        </w:tc>
        <w:tc>
          <w:tcPr>
            <w:tcW w:w="1100" w:type="dxa"/>
            <w:tcBorders>
              <w:top w:val="nil"/>
              <w:left w:val="single" w:sz="4" w:space="0" w:color="5B9BD5"/>
              <w:bottom w:val="nil"/>
              <w:right w:val="single" w:sz="4" w:space="0" w:color="5B9BD5"/>
            </w:tcBorders>
            <w:noWrap/>
            <w:vAlign w:val="bottom"/>
            <w:hideMark/>
          </w:tcPr>
          <w:p w14:paraId="3431CF55"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33,339 </w:t>
            </w:r>
          </w:p>
        </w:tc>
        <w:tc>
          <w:tcPr>
            <w:tcW w:w="1100" w:type="dxa"/>
            <w:noWrap/>
            <w:vAlign w:val="bottom"/>
            <w:hideMark/>
          </w:tcPr>
          <w:p w14:paraId="75EBC37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33,339 </w:t>
            </w:r>
          </w:p>
        </w:tc>
        <w:tc>
          <w:tcPr>
            <w:tcW w:w="967" w:type="dxa"/>
            <w:tcBorders>
              <w:top w:val="nil"/>
              <w:left w:val="single" w:sz="4" w:space="0" w:color="5B9BD5"/>
              <w:bottom w:val="nil"/>
              <w:right w:val="single" w:sz="4" w:space="0" w:color="5B9BD5"/>
            </w:tcBorders>
            <w:shd w:val="clear" w:color="auto" w:fill="DDEBF7"/>
            <w:noWrap/>
            <w:vAlign w:val="bottom"/>
            <w:hideMark/>
          </w:tcPr>
          <w:p w14:paraId="70B7D43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5756717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single" w:sz="4" w:space="0" w:color="5B9BD5"/>
              <w:bottom w:val="nil"/>
              <w:right w:val="single" w:sz="4" w:space="0" w:color="5B9BD5"/>
            </w:tcBorders>
            <w:noWrap/>
            <w:vAlign w:val="bottom"/>
            <w:hideMark/>
          </w:tcPr>
          <w:p w14:paraId="2A4CCB5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noWrap/>
            <w:vAlign w:val="bottom"/>
            <w:hideMark/>
          </w:tcPr>
          <w:p w14:paraId="5F207C0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33,339 </w:t>
            </w:r>
          </w:p>
        </w:tc>
        <w:tc>
          <w:tcPr>
            <w:tcW w:w="960" w:type="dxa"/>
            <w:noWrap/>
            <w:vAlign w:val="bottom"/>
            <w:hideMark/>
          </w:tcPr>
          <w:p w14:paraId="7C43DD3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528A15F7"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33,339 </w:t>
            </w:r>
          </w:p>
        </w:tc>
        <w:tc>
          <w:tcPr>
            <w:tcW w:w="987" w:type="dxa"/>
            <w:tcBorders>
              <w:top w:val="nil"/>
              <w:left w:val="nil"/>
              <w:bottom w:val="nil"/>
              <w:right w:val="single" w:sz="4" w:space="0" w:color="5B9BD5"/>
            </w:tcBorders>
            <w:noWrap/>
            <w:vAlign w:val="bottom"/>
            <w:hideMark/>
          </w:tcPr>
          <w:p w14:paraId="16798B2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noWrap/>
            <w:vAlign w:val="bottom"/>
            <w:hideMark/>
          </w:tcPr>
          <w:p w14:paraId="4FDC62FC"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2F80CF96"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05D96685"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OP Cancer Outpatients</w:t>
            </w:r>
          </w:p>
        </w:tc>
        <w:tc>
          <w:tcPr>
            <w:tcW w:w="1100" w:type="dxa"/>
            <w:tcBorders>
              <w:top w:val="nil"/>
              <w:left w:val="single" w:sz="4" w:space="0" w:color="5B9BD5"/>
              <w:bottom w:val="nil"/>
              <w:right w:val="single" w:sz="4" w:space="0" w:color="5B9BD5"/>
            </w:tcBorders>
            <w:shd w:val="clear" w:color="auto" w:fill="DDEBF7"/>
            <w:noWrap/>
            <w:vAlign w:val="bottom"/>
            <w:hideMark/>
          </w:tcPr>
          <w:p w14:paraId="003EB7E3"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13,552 </w:t>
            </w:r>
          </w:p>
        </w:tc>
        <w:tc>
          <w:tcPr>
            <w:tcW w:w="1100" w:type="dxa"/>
            <w:shd w:val="clear" w:color="auto" w:fill="DDEBF7"/>
            <w:noWrap/>
            <w:vAlign w:val="bottom"/>
            <w:hideMark/>
          </w:tcPr>
          <w:p w14:paraId="0121427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13,552 </w:t>
            </w:r>
          </w:p>
        </w:tc>
        <w:tc>
          <w:tcPr>
            <w:tcW w:w="967" w:type="dxa"/>
            <w:tcBorders>
              <w:top w:val="nil"/>
              <w:left w:val="single" w:sz="4" w:space="0" w:color="5B9BD5"/>
              <w:bottom w:val="nil"/>
              <w:right w:val="single" w:sz="4" w:space="0" w:color="5B9BD5"/>
            </w:tcBorders>
            <w:shd w:val="clear" w:color="auto" w:fill="DDEBF7"/>
            <w:noWrap/>
            <w:vAlign w:val="bottom"/>
            <w:hideMark/>
          </w:tcPr>
          <w:p w14:paraId="73FF1E7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1D4026D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171 </w:t>
            </w:r>
          </w:p>
        </w:tc>
        <w:tc>
          <w:tcPr>
            <w:tcW w:w="1180" w:type="dxa"/>
            <w:tcBorders>
              <w:top w:val="nil"/>
              <w:left w:val="single" w:sz="4" w:space="0" w:color="5B9BD5"/>
              <w:bottom w:val="nil"/>
              <w:right w:val="single" w:sz="4" w:space="0" w:color="5B9BD5"/>
            </w:tcBorders>
            <w:shd w:val="clear" w:color="auto" w:fill="DDEBF7"/>
            <w:noWrap/>
            <w:vAlign w:val="bottom"/>
            <w:hideMark/>
          </w:tcPr>
          <w:p w14:paraId="411EC51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547D06E2"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13,381 </w:t>
            </w:r>
          </w:p>
        </w:tc>
        <w:tc>
          <w:tcPr>
            <w:tcW w:w="960" w:type="dxa"/>
            <w:shd w:val="clear" w:color="auto" w:fill="DDEBF7"/>
            <w:noWrap/>
            <w:vAlign w:val="bottom"/>
            <w:hideMark/>
          </w:tcPr>
          <w:p w14:paraId="5B7DF70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0A7A82B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13,552 </w:t>
            </w:r>
          </w:p>
        </w:tc>
        <w:tc>
          <w:tcPr>
            <w:tcW w:w="987" w:type="dxa"/>
            <w:tcBorders>
              <w:top w:val="nil"/>
              <w:left w:val="nil"/>
              <w:bottom w:val="nil"/>
              <w:right w:val="single" w:sz="4" w:space="0" w:color="5B9BD5"/>
            </w:tcBorders>
            <w:shd w:val="clear" w:color="auto" w:fill="DDEBF7"/>
            <w:noWrap/>
            <w:vAlign w:val="bottom"/>
            <w:hideMark/>
          </w:tcPr>
          <w:p w14:paraId="18F6532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3CE16F8A"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4BCEB95B" w14:textId="77777777" w:rsidTr="00360B9E">
        <w:trPr>
          <w:trHeight w:val="290"/>
        </w:trPr>
        <w:tc>
          <w:tcPr>
            <w:tcW w:w="2560" w:type="dxa"/>
            <w:tcBorders>
              <w:top w:val="nil"/>
              <w:left w:val="single" w:sz="4" w:space="0" w:color="5B9BD5"/>
              <w:bottom w:val="nil"/>
              <w:right w:val="nil"/>
            </w:tcBorders>
            <w:noWrap/>
            <w:vAlign w:val="bottom"/>
            <w:hideMark/>
          </w:tcPr>
          <w:p w14:paraId="7BA867C8"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OP Clinics</w:t>
            </w:r>
          </w:p>
        </w:tc>
        <w:tc>
          <w:tcPr>
            <w:tcW w:w="1100" w:type="dxa"/>
            <w:tcBorders>
              <w:top w:val="nil"/>
              <w:left w:val="single" w:sz="4" w:space="0" w:color="5B9BD5"/>
              <w:bottom w:val="nil"/>
              <w:right w:val="single" w:sz="4" w:space="0" w:color="5B9BD5"/>
            </w:tcBorders>
            <w:noWrap/>
            <w:vAlign w:val="bottom"/>
            <w:hideMark/>
          </w:tcPr>
          <w:p w14:paraId="06A2700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467,943 </w:t>
            </w:r>
          </w:p>
        </w:tc>
        <w:tc>
          <w:tcPr>
            <w:tcW w:w="1100" w:type="dxa"/>
            <w:noWrap/>
            <w:vAlign w:val="bottom"/>
            <w:hideMark/>
          </w:tcPr>
          <w:p w14:paraId="20AF6BB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467,943 </w:t>
            </w:r>
          </w:p>
        </w:tc>
        <w:tc>
          <w:tcPr>
            <w:tcW w:w="967" w:type="dxa"/>
            <w:tcBorders>
              <w:top w:val="nil"/>
              <w:left w:val="single" w:sz="4" w:space="0" w:color="5B9BD5"/>
              <w:bottom w:val="nil"/>
              <w:right w:val="single" w:sz="4" w:space="0" w:color="5B9BD5"/>
            </w:tcBorders>
            <w:shd w:val="clear" w:color="auto" w:fill="DDEBF7"/>
            <w:noWrap/>
            <w:vAlign w:val="bottom"/>
            <w:hideMark/>
          </w:tcPr>
          <w:p w14:paraId="04C442C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784239A2"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15,378 </w:t>
            </w:r>
          </w:p>
        </w:tc>
        <w:tc>
          <w:tcPr>
            <w:tcW w:w="1180" w:type="dxa"/>
            <w:tcBorders>
              <w:top w:val="nil"/>
              <w:left w:val="single" w:sz="4" w:space="0" w:color="5B9BD5"/>
              <w:bottom w:val="nil"/>
              <w:right w:val="single" w:sz="4" w:space="0" w:color="5B9BD5"/>
            </w:tcBorders>
            <w:noWrap/>
            <w:vAlign w:val="bottom"/>
            <w:hideMark/>
          </w:tcPr>
          <w:p w14:paraId="1FA9F34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noWrap/>
            <w:vAlign w:val="bottom"/>
            <w:hideMark/>
          </w:tcPr>
          <w:p w14:paraId="55E7260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452,565 </w:t>
            </w:r>
          </w:p>
        </w:tc>
        <w:tc>
          <w:tcPr>
            <w:tcW w:w="960" w:type="dxa"/>
            <w:noWrap/>
            <w:vAlign w:val="bottom"/>
            <w:hideMark/>
          </w:tcPr>
          <w:p w14:paraId="1FAB246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03A043E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467,943 </w:t>
            </w:r>
          </w:p>
        </w:tc>
        <w:tc>
          <w:tcPr>
            <w:tcW w:w="987" w:type="dxa"/>
            <w:tcBorders>
              <w:top w:val="nil"/>
              <w:left w:val="nil"/>
              <w:bottom w:val="nil"/>
              <w:right w:val="single" w:sz="4" w:space="0" w:color="5B9BD5"/>
            </w:tcBorders>
            <w:noWrap/>
            <w:vAlign w:val="bottom"/>
            <w:hideMark/>
          </w:tcPr>
          <w:p w14:paraId="365AEA5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noWrap/>
            <w:vAlign w:val="bottom"/>
            <w:hideMark/>
          </w:tcPr>
          <w:p w14:paraId="58DDB0A6"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539B0169"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54A9A4DC"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 xml:space="preserve">OP </w:t>
            </w:r>
            <w:proofErr w:type="spellStart"/>
            <w:r w:rsidRPr="0035558F">
              <w:rPr>
                <w:rFonts w:ascii="Univers 45 Light" w:hAnsi="Univers 45 Light"/>
                <w:color w:val="000000"/>
                <w:sz w:val="16"/>
              </w:rPr>
              <w:t>Comm</w:t>
            </w:r>
            <w:proofErr w:type="spellEnd"/>
            <w:r w:rsidRPr="0035558F">
              <w:rPr>
                <w:rFonts w:ascii="Univers 45 Light" w:hAnsi="Univers 45 Light"/>
                <w:color w:val="000000"/>
                <w:sz w:val="16"/>
              </w:rPr>
              <w:t xml:space="preserve"> Mental Health</w:t>
            </w:r>
          </w:p>
        </w:tc>
        <w:tc>
          <w:tcPr>
            <w:tcW w:w="1100" w:type="dxa"/>
            <w:tcBorders>
              <w:top w:val="nil"/>
              <w:left w:val="single" w:sz="4" w:space="0" w:color="5B9BD5"/>
              <w:bottom w:val="nil"/>
              <w:right w:val="single" w:sz="4" w:space="0" w:color="5B9BD5"/>
            </w:tcBorders>
            <w:shd w:val="clear" w:color="auto" w:fill="DDEBF7"/>
            <w:noWrap/>
            <w:vAlign w:val="bottom"/>
            <w:hideMark/>
          </w:tcPr>
          <w:p w14:paraId="0B266CB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1 </w:t>
            </w:r>
          </w:p>
        </w:tc>
        <w:tc>
          <w:tcPr>
            <w:tcW w:w="1100" w:type="dxa"/>
            <w:shd w:val="clear" w:color="auto" w:fill="DDEBF7"/>
            <w:noWrap/>
            <w:vAlign w:val="bottom"/>
            <w:hideMark/>
          </w:tcPr>
          <w:p w14:paraId="5C260F7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 </w:t>
            </w:r>
          </w:p>
        </w:tc>
        <w:tc>
          <w:tcPr>
            <w:tcW w:w="967" w:type="dxa"/>
            <w:tcBorders>
              <w:top w:val="nil"/>
              <w:left w:val="single" w:sz="4" w:space="0" w:color="5B9BD5"/>
              <w:bottom w:val="nil"/>
              <w:right w:val="single" w:sz="4" w:space="0" w:color="5B9BD5"/>
            </w:tcBorders>
            <w:shd w:val="clear" w:color="auto" w:fill="DDEBF7"/>
            <w:noWrap/>
            <w:vAlign w:val="bottom"/>
            <w:hideMark/>
          </w:tcPr>
          <w:p w14:paraId="3B2CE1D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43DFB34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1 </w:t>
            </w:r>
          </w:p>
        </w:tc>
        <w:tc>
          <w:tcPr>
            <w:tcW w:w="1180" w:type="dxa"/>
            <w:tcBorders>
              <w:top w:val="nil"/>
              <w:left w:val="single" w:sz="4" w:space="0" w:color="5B9BD5"/>
              <w:bottom w:val="nil"/>
              <w:right w:val="single" w:sz="4" w:space="0" w:color="5B9BD5"/>
            </w:tcBorders>
            <w:shd w:val="clear" w:color="auto" w:fill="DDEBF7"/>
            <w:noWrap/>
            <w:vAlign w:val="bottom"/>
            <w:hideMark/>
          </w:tcPr>
          <w:p w14:paraId="77ED153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5D53ACD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shd w:val="clear" w:color="auto" w:fill="DDEBF7"/>
            <w:noWrap/>
            <w:vAlign w:val="bottom"/>
            <w:hideMark/>
          </w:tcPr>
          <w:p w14:paraId="6E1A36B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7EB2651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 </w:t>
            </w:r>
          </w:p>
        </w:tc>
        <w:tc>
          <w:tcPr>
            <w:tcW w:w="987" w:type="dxa"/>
            <w:tcBorders>
              <w:top w:val="nil"/>
              <w:left w:val="nil"/>
              <w:bottom w:val="nil"/>
              <w:right w:val="single" w:sz="4" w:space="0" w:color="5B9BD5"/>
            </w:tcBorders>
            <w:shd w:val="clear" w:color="auto" w:fill="DDEBF7"/>
            <w:noWrap/>
            <w:vAlign w:val="bottom"/>
            <w:hideMark/>
          </w:tcPr>
          <w:p w14:paraId="1CDE314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13162520"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6FB8BAEE" w14:textId="77777777" w:rsidTr="00360B9E">
        <w:trPr>
          <w:trHeight w:val="290"/>
        </w:trPr>
        <w:tc>
          <w:tcPr>
            <w:tcW w:w="2560" w:type="dxa"/>
            <w:tcBorders>
              <w:top w:val="nil"/>
              <w:left w:val="single" w:sz="4" w:space="0" w:color="5B9BD5"/>
              <w:bottom w:val="nil"/>
              <w:right w:val="nil"/>
            </w:tcBorders>
            <w:noWrap/>
            <w:vAlign w:val="bottom"/>
            <w:hideMark/>
          </w:tcPr>
          <w:p w14:paraId="7C91E93D"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OP Community Health (Paediatrics)</w:t>
            </w:r>
          </w:p>
        </w:tc>
        <w:tc>
          <w:tcPr>
            <w:tcW w:w="1100" w:type="dxa"/>
            <w:tcBorders>
              <w:top w:val="nil"/>
              <w:left w:val="single" w:sz="4" w:space="0" w:color="5B9BD5"/>
              <w:bottom w:val="nil"/>
              <w:right w:val="single" w:sz="4" w:space="0" w:color="5B9BD5"/>
            </w:tcBorders>
            <w:noWrap/>
            <w:vAlign w:val="bottom"/>
            <w:hideMark/>
          </w:tcPr>
          <w:p w14:paraId="04ADD00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555 </w:t>
            </w:r>
          </w:p>
        </w:tc>
        <w:tc>
          <w:tcPr>
            <w:tcW w:w="1100" w:type="dxa"/>
            <w:noWrap/>
            <w:vAlign w:val="bottom"/>
            <w:hideMark/>
          </w:tcPr>
          <w:p w14:paraId="1B129AF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555 </w:t>
            </w:r>
          </w:p>
        </w:tc>
        <w:tc>
          <w:tcPr>
            <w:tcW w:w="967" w:type="dxa"/>
            <w:tcBorders>
              <w:top w:val="nil"/>
              <w:left w:val="single" w:sz="4" w:space="0" w:color="5B9BD5"/>
              <w:bottom w:val="nil"/>
              <w:right w:val="single" w:sz="4" w:space="0" w:color="5B9BD5"/>
            </w:tcBorders>
            <w:shd w:val="clear" w:color="auto" w:fill="DDEBF7"/>
            <w:noWrap/>
            <w:vAlign w:val="bottom"/>
            <w:hideMark/>
          </w:tcPr>
          <w:p w14:paraId="33CF202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2C11B47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single" w:sz="4" w:space="0" w:color="5B9BD5"/>
              <w:bottom w:val="nil"/>
              <w:right w:val="single" w:sz="4" w:space="0" w:color="5B9BD5"/>
            </w:tcBorders>
            <w:noWrap/>
            <w:vAlign w:val="bottom"/>
            <w:hideMark/>
          </w:tcPr>
          <w:p w14:paraId="3E44FE7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noWrap/>
            <w:vAlign w:val="bottom"/>
            <w:hideMark/>
          </w:tcPr>
          <w:p w14:paraId="77E2EEC6"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555 </w:t>
            </w:r>
          </w:p>
        </w:tc>
        <w:tc>
          <w:tcPr>
            <w:tcW w:w="960" w:type="dxa"/>
            <w:noWrap/>
            <w:vAlign w:val="bottom"/>
            <w:hideMark/>
          </w:tcPr>
          <w:p w14:paraId="57EF101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0948835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555 </w:t>
            </w:r>
          </w:p>
        </w:tc>
        <w:tc>
          <w:tcPr>
            <w:tcW w:w="987" w:type="dxa"/>
            <w:tcBorders>
              <w:top w:val="nil"/>
              <w:left w:val="nil"/>
              <w:bottom w:val="nil"/>
              <w:right w:val="single" w:sz="4" w:space="0" w:color="5B9BD5"/>
            </w:tcBorders>
            <w:noWrap/>
            <w:vAlign w:val="bottom"/>
            <w:hideMark/>
          </w:tcPr>
          <w:p w14:paraId="3DE383A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noWrap/>
            <w:vAlign w:val="bottom"/>
            <w:hideMark/>
          </w:tcPr>
          <w:p w14:paraId="5C3EC92D"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1D73BAB6"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1CE838C5"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OP Diabetes Resource Centre</w:t>
            </w:r>
          </w:p>
        </w:tc>
        <w:tc>
          <w:tcPr>
            <w:tcW w:w="1100" w:type="dxa"/>
            <w:tcBorders>
              <w:top w:val="nil"/>
              <w:left w:val="single" w:sz="4" w:space="0" w:color="5B9BD5"/>
              <w:bottom w:val="nil"/>
              <w:right w:val="single" w:sz="4" w:space="0" w:color="5B9BD5"/>
            </w:tcBorders>
            <w:shd w:val="clear" w:color="auto" w:fill="DDEBF7"/>
            <w:noWrap/>
            <w:vAlign w:val="bottom"/>
            <w:hideMark/>
          </w:tcPr>
          <w:p w14:paraId="13D69E3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4,972 </w:t>
            </w:r>
          </w:p>
        </w:tc>
        <w:tc>
          <w:tcPr>
            <w:tcW w:w="1100" w:type="dxa"/>
            <w:shd w:val="clear" w:color="auto" w:fill="DDEBF7"/>
            <w:noWrap/>
            <w:vAlign w:val="bottom"/>
            <w:hideMark/>
          </w:tcPr>
          <w:p w14:paraId="2B810DE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4,972 </w:t>
            </w:r>
          </w:p>
        </w:tc>
        <w:tc>
          <w:tcPr>
            <w:tcW w:w="967" w:type="dxa"/>
            <w:tcBorders>
              <w:top w:val="nil"/>
              <w:left w:val="single" w:sz="4" w:space="0" w:color="5B9BD5"/>
              <w:bottom w:val="nil"/>
              <w:right w:val="single" w:sz="4" w:space="0" w:color="5B9BD5"/>
            </w:tcBorders>
            <w:shd w:val="clear" w:color="auto" w:fill="DDEBF7"/>
            <w:noWrap/>
            <w:vAlign w:val="bottom"/>
            <w:hideMark/>
          </w:tcPr>
          <w:p w14:paraId="10FF5A4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2F36CC8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25 </w:t>
            </w:r>
          </w:p>
        </w:tc>
        <w:tc>
          <w:tcPr>
            <w:tcW w:w="1180" w:type="dxa"/>
            <w:tcBorders>
              <w:top w:val="nil"/>
              <w:left w:val="single" w:sz="4" w:space="0" w:color="5B9BD5"/>
              <w:bottom w:val="nil"/>
              <w:right w:val="single" w:sz="4" w:space="0" w:color="5B9BD5"/>
            </w:tcBorders>
            <w:shd w:val="clear" w:color="auto" w:fill="DDEBF7"/>
            <w:noWrap/>
            <w:vAlign w:val="bottom"/>
            <w:hideMark/>
          </w:tcPr>
          <w:p w14:paraId="6450369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744C4FB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4,947 </w:t>
            </w:r>
          </w:p>
        </w:tc>
        <w:tc>
          <w:tcPr>
            <w:tcW w:w="960" w:type="dxa"/>
            <w:shd w:val="clear" w:color="auto" w:fill="DDEBF7"/>
            <w:noWrap/>
            <w:vAlign w:val="bottom"/>
            <w:hideMark/>
          </w:tcPr>
          <w:p w14:paraId="2E9B3D8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14935AD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4,972 </w:t>
            </w:r>
          </w:p>
        </w:tc>
        <w:tc>
          <w:tcPr>
            <w:tcW w:w="987" w:type="dxa"/>
            <w:tcBorders>
              <w:top w:val="nil"/>
              <w:left w:val="nil"/>
              <w:bottom w:val="nil"/>
              <w:right w:val="single" w:sz="4" w:space="0" w:color="5B9BD5"/>
            </w:tcBorders>
            <w:shd w:val="clear" w:color="auto" w:fill="DDEBF7"/>
            <w:noWrap/>
            <w:vAlign w:val="bottom"/>
            <w:hideMark/>
          </w:tcPr>
          <w:p w14:paraId="741120A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501DAC9C"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78CC014C" w14:textId="77777777" w:rsidTr="00360B9E">
        <w:trPr>
          <w:trHeight w:val="290"/>
        </w:trPr>
        <w:tc>
          <w:tcPr>
            <w:tcW w:w="2560" w:type="dxa"/>
            <w:tcBorders>
              <w:top w:val="nil"/>
              <w:left w:val="single" w:sz="4" w:space="0" w:color="5B9BD5"/>
              <w:bottom w:val="nil"/>
              <w:right w:val="nil"/>
            </w:tcBorders>
            <w:noWrap/>
            <w:vAlign w:val="bottom"/>
            <w:hideMark/>
          </w:tcPr>
          <w:p w14:paraId="7BCE8A04"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OP Early Pregnancy</w:t>
            </w:r>
          </w:p>
        </w:tc>
        <w:tc>
          <w:tcPr>
            <w:tcW w:w="1100" w:type="dxa"/>
            <w:tcBorders>
              <w:top w:val="nil"/>
              <w:left w:val="single" w:sz="4" w:space="0" w:color="5B9BD5"/>
              <w:bottom w:val="nil"/>
              <w:right w:val="single" w:sz="4" w:space="0" w:color="5B9BD5"/>
            </w:tcBorders>
            <w:noWrap/>
            <w:vAlign w:val="bottom"/>
            <w:hideMark/>
          </w:tcPr>
          <w:p w14:paraId="3D91BA9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315 </w:t>
            </w:r>
          </w:p>
        </w:tc>
        <w:tc>
          <w:tcPr>
            <w:tcW w:w="1100" w:type="dxa"/>
            <w:noWrap/>
            <w:vAlign w:val="bottom"/>
            <w:hideMark/>
          </w:tcPr>
          <w:p w14:paraId="1AB0AF9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315 </w:t>
            </w:r>
          </w:p>
        </w:tc>
        <w:tc>
          <w:tcPr>
            <w:tcW w:w="967" w:type="dxa"/>
            <w:tcBorders>
              <w:top w:val="nil"/>
              <w:left w:val="single" w:sz="4" w:space="0" w:color="5B9BD5"/>
              <w:bottom w:val="nil"/>
              <w:right w:val="single" w:sz="4" w:space="0" w:color="5B9BD5"/>
            </w:tcBorders>
            <w:shd w:val="clear" w:color="auto" w:fill="DDEBF7"/>
            <w:noWrap/>
            <w:vAlign w:val="bottom"/>
            <w:hideMark/>
          </w:tcPr>
          <w:p w14:paraId="074D012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30332CEF"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6 </w:t>
            </w:r>
          </w:p>
        </w:tc>
        <w:tc>
          <w:tcPr>
            <w:tcW w:w="1180" w:type="dxa"/>
            <w:tcBorders>
              <w:top w:val="nil"/>
              <w:left w:val="single" w:sz="4" w:space="0" w:color="5B9BD5"/>
              <w:bottom w:val="nil"/>
              <w:right w:val="single" w:sz="4" w:space="0" w:color="5B9BD5"/>
            </w:tcBorders>
            <w:noWrap/>
            <w:vAlign w:val="bottom"/>
            <w:hideMark/>
          </w:tcPr>
          <w:p w14:paraId="364FA3E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noWrap/>
            <w:vAlign w:val="bottom"/>
            <w:hideMark/>
          </w:tcPr>
          <w:p w14:paraId="284F3E3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309 </w:t>
            </w:r>
          </w:p>
        </w:tc>
        <w:tc>
          <w:tcPr>
            <w:tcW w:w="960" w:type="dxa"/>
            <w:noWrap/>
            <w:vAlign w:val="bottom"/>
            <w:hideMark/>
          </w:tcPr>
          <w:p w14:paraId="03129C6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7C06B56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315 </w:t>
            </w:r>
          </w:p>
        </w:tc>
        <w:tc>
          <w:tcPr>
            <w:tcW w:w="987" w:type="dxa"/>
            <w:tcBorders>
              <w:top w:val="nil"/>
              <w:left w:val="nil"/>
              <w:bottom w:val="nil"/>
              <w:right w:val="single" w:sz="4" w:space="0" w:color="5B9BD5"/>
            </w:tcBorders>
            <w:noWrap/>
            <w:vAlign w:val="bottom"/>
            <w:hideMark/>
          </w:tcPr>
          <w:p w14:paraId="286AA4D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noWrap/>
            <w:vAlign w:val="bottom"/>
            <w:hideMark/>
          </w:tcPr>
          <w:p w14:paraId="1E4283EE"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325C1714"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455AB785"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OP GCH Breast Care Nursing</w:t>
            </w:r>
          </w:p>
        </w:tc>
        <w:tc>
          <w:tcPr>
            <w:tcW w:w="1100" w:type="dxa"/>
            <w:tcBorders>
              <w:top w:val="nil"/>
              <w:left w:val="single" w:sz="4" w:space="0" w:color="5B9BD5"/>
              <w:bottom w:val="nil"/>
              <w:right w:val="single" w:sz="4" w:space="0" w:color="5B9BD5"/>
            </w:tcBorders>
            <w:shd w:val="clear" w:color="auto" w:fill="DDEBF7"/>
            <w:noWrap/>
            <w:vAlign w:val="bottom"/>
            <w:hideMark/>
          </w:tcPr>
          <w:p w14:paraId="443F4D5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241 </w:t>
            </w:r>
          </w:p>
        </w:tc>
        <w:tc>
          <w:tcPr>
            <w:tcW w:w="1100" w:type="dxa"/>
            <w:shd w:val="clear" w:color="auto" w:fill="DDEBF7"/>
            <w:noWrap/>
            <w:vAlign w:val="bottom"/>
            <w:hideMark/>
          </w:tcPr>
          <w:p w14:paraId="4B87159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241 </w:t>
            </w:r>
          </w:p>
        </w:tc>
        <w:tc>
          <w:tcPr>
            <w:tcW w:w="967" w:type="dxa"/>
            <w:tcBorders>
              <w:top w:val="nil"/>
              <w:left w:val="single" w:sz="4" w:space="0" w:color="5B9BD5"/>
              <w:bottom w:val="nil"/>
              <w:right w:val="single" w:sz="4" w:space="0" w:color="5B9BD5"/>
            </w:tcBorders>
            <w:shd w:val="clear" w:color="auto" w:fill="DDEBF7"/>
            <w:noWrap/>
            <w:vAlign w:val="bottom"/>
            <w:hideMark/>
          </w:tcPr>
          <w:p w14:paraId="1855106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126366F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single" w:sz="4" w:space="0" w:color="5B9BD5"/>
              <w:bottom w:val="nil"/>
              <w:right w:val="single" w:sz="4" w:space="0" w:color="5B9BD5"/>
            </w:tcBorders>
            <w:shd w:val="clear" w:color="auto" w:fill="DDEBF7"/>
            <w:noWrap/>
            <w:vAlign w:val="bottom"/>
            <w:hideMark/>
          </w:tcPr>
          <w:p w14:paraId="0A71A48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44C20C5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241 </w:t>
            </w:r>
          </w:p>
        </w:tc>
        <w:tc>
          <w:tcPr>
            <w:tcW w:w="960" w:type="dxa"/>
            <w:shd w:val="clear" w:color="auto" w:fill="DDEBF7"/>
            <w:noWrap/>
            <w:vAlign w:val="bottom"/>
            <w:hideMark/>
          </w:tcPr>
          <w:p w14:paraId="635F2C2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552DE53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241 </w:t>
            </w:r>
          </w:p>
        </w:tc>
        <w:tc>
          <w:tcPr>
            <w:tcW w:w="987" w:type="dxa"/>
            <w:tcBorders>
              <w:top w:val="nil"/>
              <w:left w:val="nil"/>
              <w:bottom w:val="nil"/>
              <w:right w:val="single" w:sz="4" w:space="0" w:color="5B9BD5"/>
            </w:tcBorders>
            <w:shd w:val="clear" w:color="auto" w:fill="DDEBF7"/>
            <w:noWrap/>
            <w:vAlign w:val="bottom"/>
            <w:hideMark/>
          </w:tcPr>
          <w:p w14:paraId="5CBFD51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465E7FDD"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5C8EE648" w14:textId="77777777" w:rsidTr="00360B9E">
        <w:trPr>
          <w:trHeight w:val="290"/>
        </w:trPr>
        <w:tc>
          <w:tcPr>
            <w:tcW w:w="2560" w:type="dxa"/>
            <w:tcBorders>
              <w:top w:val="nil"/>
              <w:left w:val="single" w:sz="4" w:space="0" w:color="5B9BD5"/>
              <w:bottom w:val="nil"/>
              <w:right w:val="nil"/>
            </w:tcBorders>
            <w:noWrap/>
            <w:vAlign w:val="bottom"/>
            <w:hideMark/>
          </w:tcPr>
          <w:p w14:paraId="11EE3349"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OP GCH OPD</w:t>
            </w:r>
          </w:p>
        </w:tc>
        <w:tc>
          <w:tcPr>
            <w:tcW w:w="1100" w:type="dxa"/>
            <w:tcBorders>
              <w:top w:val="nil"/>
              <w:left w:val="single" w:sz="4" w:space="0" w:color="5B9BD5"/>
              <w:bottom w:val="nil"/>
              <w:right w:val="single" w:sz="4" w:space="0" w:color="5B9BD5"/>
            </w:tcBorders>
            <w:noWrap/>
            <w:vAlign w:val="bottom"/>
            <w:hideMark/>
          </w:tcPr>
          <w:p w14:paraId="7A3222E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151,309 </w:t>
            </w:r>
          </w:p>
        </w:tc>
        <w:tc>
          <w:tcPr>
            <w:tcW w:w="1100" w:type="dxa"/>
            <w:noWrap/>
            <w:vAlign w:val="bottom"/>
            <w:hideMark/>
          </w:tcPr>
          <w:p w14:paraId="7071D84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151,309 </w:t>
            </w:r>
          </w:p>
        </w:tc>
        <w:tc>
          <w:tcPr>
            <w:tcW w:w="967" w:type="dxa"/>
            <w:tcBorders>
              <w:top w:val="nil"/>
              <w:left w:val="single" w:sz="4" w:space="0" w:color="5B9BD5"/>
              <w:bottom w:val="nil"/>
              <w:right w:val="single" w:sz="4" w:space="0" w:color="5B9BD5"/>
            </w:tcBorders>
            <w:shd w:val="clear" w:color="auto" w:fill="DDEBF7"/>
            <w:noWrap/>
            <w:vAlign w:val="bottom"/>
            <w:hideMark/>
          </w:tcPr>
          <w:p w14:paraId="5A82E60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6AC0347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2,807 </w:t>
            </w:r>
          </w:p>
        </w:tc>
        <w:tc>
          <w:tcPr>
            <w:tcW w:w="1180" w:type="dxa"/>
            <w:tcBorders>
              <w:top w:val="nil"/>
              <w:left w:val="single" w:sz="4" w:space="0" w:color="5B9BD5"/>
              <w:bottom w:val="nil"/>
              <w:right w:val="single" w:sz="4" w:space="0" w:color="5B9BD5"/>
            </w:tcBorders>
            <w:noWrap/>
            <w:vAlign w:val="bottom"/>
            <w:hideMark/>
          </w:tcPr>
          <w:p w14:paraId="6AAAD9A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noWrap/>
            <w:vAlign w:val="bottom"/>
            <w:hideMark/>
          </w:tcPr>
          <w:p w14:paraId="376DD77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148,502 </w:t>
            </w:r>
          </w:p>
        </w:tc>
        <w:tc>
          <w:tcPr>
            <w:tcW w:w="960" w:type="dxa"/>
            <w:noWrap/>
            <w:vAlign w:val="bottom"/>
            <w:hideMark/>
          </w:tcPr>
          <w:p w14:paraId="0BF0596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1EA2CED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151,309 </w:t>
            </w:r>
          </w:p>
        </w:tc>
        <w:tc>
          <w:tcPr>
            <w:tcW w:w="987" w:type="dxa"/>
            <w:tcBorders>
              <w:top w:val="nil"/>
              <w:left w:val="nil"/>
              <w:bottom w:val="nil"/>
              <w:right w:val="single" w:sz="4" w:space="0" w:color="5B9BD5"/>
            </w:tcBorders>
            <w:noWrap/>
            <w:vAlign w:val="bottom"/>
            <w:hideMark/>
          </w:tcPr>
          <w:p w14:paraId="66E4C7D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noWrap/>
            <w:vAlign w:val="bottom"/>
            <w:hideMark/>
          </w:tcPr>
          <w:p w14:paraId="71D391D7"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003DC746"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712537B0"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OP Medical Services</w:t>
            </w:r>
          </w:p>
        </w:tc>
        <w:tc>
          <w:tcPr>
            <w:tcW w:w="1100" w:type="dxa"/>
            <w:tcBorders>
              <w:top w:val="nil"/>
              <w:left w:val="single" w:sz="4" w:space="0" w:color="5B9BD5"/>
              <w:bottom w:val="nil"/>
              <w:right w:val="single" w:sz="4" w:space="0" w:color="5B9BD5"/>
            </w:tcBorders>
            <w:shd w:val="clear" w:color="auto" w:fill="DDEBF7"/>
            <w:noWrap/>
            <w:vAlign w:val="bottom"/>
            <w:hideMark/>
          </w:tcPr>
          <w:p w14:paraId="3BD64B7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23 </w:t>
            </w:r>
          </w:p>
        </w:tc>
        <w:tc>
          <w:tcPr>
            <w:tcW w:w="1100" w:type="dxa"/>
            <w:shd w:val="clear" w:color="auto" w:fill="DDEBF7"/>
            <w:noWrap/>
            <w:vAlign w:val="bottom"/>
            <w:hideMark/>
          </w:tcPr>
          <w:p w14:paraId="271A80E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23 </w:t>
            </w:r>
          </w:p>
        </w:tc>
        <w:tc>
          <w:tcPr>
            <w:tcW w:w="967" w:type="dxa"/>
            <w:tcBorders>
              <w:top w:val="nil"/>
              <w:left w:val="single" w:sz="4" w:space="0" w:color="5B9BD5"/>
              <w:bottom w:val="nil"/>
              <w:right w:val="single" w:sz="4" w:space="0" w:color="5B9BD5"/>
            </w:tcBorders>
            <w:shd w:val="clear" w:color="auto" w:fill="DDEBF7"/>
            <w:noWrap/>
            <w:vAlign w:val="bottom"/>
            <w:hideMark/>
          </w:tcPr>
          <w:p w14:paraId="3ED0FCB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727C7CB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23 </w:t>
            </w:r>
          </w:p>
        </w:tc>
        <w:tc>
          <w:tcPr>
            <w:tcW w:w="1180" w:type="dxa"/>
            <w:tcBorders>
              <w:top w:val="nil"/>
              <w:left w:val="single" w:sz="4" w:space="0" w:color="5B9BD5"/>
              <w:bottom w:val="nil"/>
              <w:right w:val="single" w:sz="4" w:space="0" w:color="5B9BD5"/>
            </w:tcBorders>
            <w:shd w:val="clear" w:color="auto" w:fill="DDEBF7"/>
            <w:noWrap/>
            <w:vAlign w:val="bottom"/>
            <w:hideMark/>
          </w:tcPr>
          <w:p w14:paraId="2CC8FF6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35F9D4A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shd w:val="clear" w:color="auto" w:fill="DDEBF7"/>
            <w:noWrap/>
            <w:vAlign w:val="bottom"/>
            <w:hideMark/>
          </w:tcPr>
          <w:p w14:paraId="4C5ED44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6D0316BD"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23 </w:t>
            </w:r>
          </w:p>
        </w:tc>
        <w:tc>
          <w:tcPr>
            <w:tcW w:w="987" w:type="dxa"/>
            <w:tcBorders>
              <w:top w:val="nil"/>
              <w:left w:val="nil"/>
              <w:bottom w:val="nil"/>
              <w:right w:val="single" w:sz="4" w:space="0" w:color="5B9BD5"/>
            </w:tcBorders>
            <w:shd w:val="clear" w:color="auto" w:fill="DDEBF7"/>
            <w:noWrap/>
            <w:vAlign w:val="bottom"/>
            <w:hideMark/>
          </w:tcPr>
          <w:p w14:paraId="2A8C342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5FBA117D"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35AC397F" w14:textId="77777777" w:rsidTr="00360B9E">
        <w:trPr>
          <w:trHeight w:val="290"/>
        </w:trPr>
        <w:tc>
          <w:tcPr>
            <w:tcW w:w="2560" w:type="dxa"/>
            <w:tcBorders>
              <w:top w:val="nil"/>
              <w:left w:val="single" w:sz="4" w:space="0" w:color="5B9BD5"/>
              <w:bottom w:val="nil"/>
              <w:right w:val="nil"/>
            </w:tcBorders>
            <w:noWrap/>
            <w:vAlign w:val="bottom"/>
            <w:hideMark/>
          </w:tcPr>
          <w:p w14:paraId="5D127A41"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 xml:space="preserve">OP </w:t>
            </w:r>
            <w:proofErr w:type="spellStart"/>
            <w:r w:rsidRPr="0035558F">
              <w:rPr>
                <w:rFonts w:ascii="Univers 45 Light" w:hAnsi="Univers 45 Light"/>
                <w:color w:val="000000"/>
                <w:sz w:val="16"/>
              </w:rPr>
              <w:t>Paeds</w:t>
            </w:r>
            <w:proofErr w:type="spellEnd"/>
          </w:p>
        </w:tc>
        <w:tc>
          <w:tcPr>
            <w:tcW w:w="1100" w:type="dxa"/>
            <w:tcBorders>
              <w:top w:val="nil"/>
              <w:left w:val="single" w:sz="4" w:space="0" w:color="5B9BD5"/>
              <w:bottom w:val="nil"/>
              <w:right w:val="single" w:sz="4" w:space="0" w:color="5B9BD5"/>
            </w:tcBorders>
            <w:noWrap/>
            <w:vAlign w:val="bottom"/>
            <w:hideMark/>
          </w:tcPr>
          <w:p w14:paraId="28E907C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8,258 </w:t>
            </w:r>
          </w:p>
        </w:tc>
        <w:tc>
          <w:tcPr>
            <w:tcW w:w="1100" w:type="dxa"/>
            <w:noWrap/>
            <w:vAlign w:val="bottom"/>
            <w:hideMark/>
          </w:tcPr>
          <w:p w14:paraId="0EDD12D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8,258 </w:t>
            </w:r>
          </w:p>
        </w:tc>
        <w:tc>
          <w:tcPr>
            <w:tcW w:w="967" w:type="dxa"/>
            <w:tcBorders>
              <w:top w:val="nil"/>
              <w:left w:val="single" w:sz="4" w:space="0" w:color="5B9BD5"/>
              <w:bottom w:val="nil"/>
              <w:right w:val="single" w:sz="4" w:space="0" w:color="5B9BD5"/>
            </w:tcBorders>
            <w:shd w:val="clear" w:color="auto" w:fill="DDEBF7"/>
            <w:noWrap/>
            <w:vAlign w:val="bottom"/>
            <w:hideMark/>
          </w:tcPr>
          <w:p w14:paraId="5227E9D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6042B7F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33 </w:t>
            </w:r>
          </w:p>
        </w:tc>
        <w:tc>
          <w:tcPr>
            <w:tcW w:w="1180" w:type="dxa"/>
            <w:tcBorders>
              <w:top w:val="nil"/>
              <w:left w:val="single" w:sz="4" w:space="0" w:color="5B9BD5"/>
              <w:bottom w:val="nil"/>
              <w:right w:val="single" w:sz="4" w:space="0" w:color="5B9BD5"/>
            </w:tcBorders>
            <w:noWrap/>
            <w:vAlign w:val="bottom"/>
            <w:hideMark/>
          </w:tcPr>
          <w:p w14:paraId="7A9971C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noWrap/>
            <w:vAlign w:val="bottom"/>
            <w:hideMark/>
          </w:tcPr>
          <w:p w14:paraId="6BAEA55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8,225 </w:t>
            </w:r>
          </w:p>
        </w:tc>
        <w:tc>
          <w:tcPr>
            <w:tcW w:w="960" w:type="dxa"/>
            <w:noWrap/>
            <w:vAlign w:val="bottom"/>
            <w:hideMark/>
          </w:tcPr>
          <w:p w14:paraId="260A413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7275AF6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8,258 </w:t>
            </w:r>
          </w:p>
        </w:tc>
        <w:tc>
          <w:tcPr>
            <w:tcW w:w="987" w:type="dxa"/>
            <w:tcBorders>
              <w:top w:val="nil"/>
              <w:left w:val="nil"/>
              <w:bottom w:val="nil"/>
              <w:right w:val="single" w:sz="4" w:space="0" w:color="5B9BD5"/>
            </w:tcBorders>
            <w:noWrap/>
            <w:vAlign w:val="bottom"/>
            <w:hideMark/>
          </w:tcPr>
          <w:p w14:paraId="27D5FD7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noWrap/>
            <w:vAlign w:val="bottom"/>
            <w:hideMark/>
          </w:tcPr>
          <w:p w14:paraId="576AC248"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11F265D1"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2B2681D9"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OP Respiratory Resource Centre</w:t>
            </w:r>
          </w:p>
        </w:tc>
        <w:tc>
          <w:tcPr>
            <w:tcW w:w="1100" w:type="dxa"/>
            <w:tcBorders>
              <w:top w:val="nil"/>
              <w:left w:val="single" w:sz="4" w:space="0" w:color="5B9BD5"/>
              <w:bottom w:val="nil"/>
              <w:right w:val="single" w:sz="4" w:space="0" w:color="5B9BD5"/>
            </w:tcBorders>
            <w:shd w:val="clear" w:color="auto" w:fill="DDEBF7"/>
            <w:noWrap/>
            <w:vAlign w:val="bottom"/>
            <w:hideMark/>
          </w:tcPr>
          <w:p w14:paraId="7F502AF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6,104 </w:t>
            </w:r>
          </w:p>
        </w:tc>
        <w:tc>
          <w:tcPr>
            <w:tcW w:w="1100" w:type="dxa"/>
            <w:shd w:val="clear" w:color="auto" w:fill="DDEBF7"/>
            <w:noWrap/>
            <w:vAlign w:val="bottom"/>
            <w:hideMark/>
          </w:tcPr>
          <w:p w14:paraId="418D03F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6,104 </w:t>
            </w:r>
          </w:p>
        </w:tc>
        <w:tc>
          <w:tcPr>
            <w:tcW w:w="967" w:type="dxa"/>
            <w:tcBorders>
              <w:top w:val="nil"/>
              <w:left w:val="single" w:sz="4" w:space="0" w:color="5B9BD5"/>
              <w:bottom w:val="nil"/>
              <w:right w:val="single" w:sz="4" w:space="0" w:color="5B9BD5"/>
            </w:tcBorders>
            <w:shd w:val="clear" w:color="auto" w:fill="DDEBF7"/>
            <w:noWrap/>
            <w:vAlign w:val="bottom"/>
            <w:hideMark/>
          </w:tcPr>
          <w:p w14:paraId="59DF256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60A9C89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83 </w:t>
            </w:r>
          </w:p>
        </w:tc>
        <w:tc>
          <w:tcPr>
            <w:tcW w:w="1180" w:type="dxa"/>
            <w:tcBorders>
              <w:top w:val="nil"/>
              <w:left w:val="single" w:sz="4" w:space="0" w:color="5B9BD5"/>
              <w:bottom w:val="nil"/>
              <w:right w:val="single" w:sz="4" w:space="0" w:color="5B9BD5"/>
            </w:tcBorders>
            <w:shd w:val="clear" w:color="auto" w:fill="DDEBF7"/>
            <w:noWrap/>
            <w:vAlign w:val="bottom"/>
            <w:hideMark/>
          </w:tcPr>
          <w:p w14:paraId="6C8208B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53958B4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6,021 </w:t>
            </w:r>
          </w:p>
        </w:tc>
        <w:tc>
          <w:tcPr>
            <w:tcW w:w="960" w:type="dxa"/>
            <w:shd w:val="clear" w:color="auto" w:fill="DDEBF7"/>
            <w:noWrap/>
            <w:vAlign w:val="bottom"/>
            <w:hideMark/>
          </w:tcPr>
          <w:p w14:paraId="2B0E10F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55ADC79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6,104 </w:t>
            </w:r>
          </w:p>
        </w:tc>
        <w:tc>
          <w:tcPr>
            <w:tcW w:w="987" w:type="dxa"/>
            <w:tcBorders>
              <w:top w:val="nil"/>
              <w:left w:val="nil"/>
              <w:bottom w:val="nil"/>
              <w:right w:val="single" w:sz="4" w:space="0" w:color="5B9BD5"/>
            </w:tcBorders>
            <w:shd w:val="clear" w:color="auto" w:fill="DDEBF7"/>
            <w:noWrap/>
            <w:vAlign w:val="bottom"/>
            <w:hideMark/>
          </w:tcPr>
          <w:p w14:paraId="06CDFED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27B62692"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0808237C" w14:textId="77777777" w:rsidTr="00360B9E">
        <w:trPr>
          <w:trHeight w:val="290"/>
        </w:trPr>
        <w:tc>
          <w:tcPr>
            <w:tcW w:w="2560" w:type="dxa"/>
            <w:tcBorders>
              <w:top w:val="nil"/>
              <w:left w:val="single" w:sz="4" w:space="0" w:color="5B9BD5"/>
              <w:bottom w:val="nil"/>
              <w:right w:val="nil"/>
            </w:tcBorders>
            <w:noWrap/>
            <w:vAlign w:val="bottom"/>
            <w:hideMark/>
          </w:tcPr>
          <w:p w14:paraId="1B38ADF0"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OP ROB Breast Care Nursing</w:t>
            </w:r>
          </w:p>
        </w:tc>
        <w:tc>
          <w:tcPr>
            <w:tcW w:w="1100" w:type="dxa"/>
            <w:tcBorders>
              <w:top w:val="nil"/>
              <w:left w:val="single" w:sz="4" w:space="0" w:color="5B9BD5"/>
              <w:bottom w:val="nil"/>
              <w:right w:val="single" w:sz="4" w:space="0" w:color="5B9BD5"/>
            </w:tcBorders>
            <w:noWrap/>
            <w:vAlign w:val="bottom"/>
            <w:hideMark/>
          </w:tcPr>
          <w:p w14:paraId="68758DB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4,365 </w:t>
            </w:r>
          </w:p>
        </w:tc>
        <w:tc>
          <w:tcPr>
            <w:tcW w:w="1100" w:type="dxa"/>
            <w:noWrap/>
            <w:vAlign w:val="bottom"/>
            <w:hideMark/>
          </w:tcPr>
          <w:p w14:paraId="00CA111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4,365 </w:t>
            </w:r>
          </w:p>
        </w:tc>
        <w:tc>
          <w:tcPr>
            <w:tcW w:w="967" w:type="dxa"/>
            <w:tcBorders>
              <w:top w:val="nil"/>
              <w:left w:val="single" w:sz="4" w:space="0" w:color="5B9BD5"/>
              <w:bottom w:val="nil"/>
              <w:right w:val="single" w:sz="4" w:space="0" w:color="5B9BD5"/>
            </w:tcBorders>
            <w:shd w:val="clear" w:color="auto" w:fill="DDEBF7"/>
            <w:noWrap/>
            <w:vAlign w:val="bottom"/>
            <w:hideMark/>
          </w:tcPr>
          <w:p w14:paraId="62FEDCB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6665991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11 </w:t>
            </w:r>
          </w:p>
        </w:tc>
        <w:tc>
          <w:tcPr>
            <w:tcW w:w="1180" w:type="dxa"/>
            <w:tcBorders>
              <w:top w:val="nil"/>
              <w:left w:val="single" w:sz="4" w:space="0" w:color="5B9BD5"/>
              <w:bottom w:val="nil"/>
              <w:right w:val="single" w:sz="4" w:space="0" w:color="5B9BD5"/>
            </w:tcBorders>
            <w:noWrap/>
            <w:vAlign w:val="bottom"/>
            <w:hideMark/>
          </w:tcPr>
          <w:p w14:paraId="62AEF96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noWrap/>
            <w:vAlign w:val="bottom"/>
            <w:hideMark/>
          </w:tcPr>
          <w:p w14:paraId="6DA2831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4,354 </w:t>
            </w:r>
          </w:p>
        </w:tc>
        <w:tc>
          <w:tcPr>
            <w:tcW w:w="960" w:type="dxa"/>
            <w:noWrap/>
            <w:vAlign w:val="bottom"/>
            <w:hideMark/>
          </w:tcPr>
          <w:p w14:paraId="0E8AE1D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0105E31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4,365 </w:t>
            </w:r>
          </w:p>
        </w:tc>
        <w:tc>
          <w:tcPr>
            <w:tcW w:w="987" w:type="dxa"/>
            <w:tcBorders>
              <w:top w:val="nil"/>
              <w:left w:val="nil"/>
              <w:bottom w:val="nil"/>
              <w:right w:val="single" w:sz="4" w:space="0" w:color="5B9BD5"/>
            </w:tcBorders>
            <w:noWrap/>
            <w:vAlign w:val="bottom"/>
            <w:hideMark/>
          </w:tcPr>
          <w:p w14:paraId="59E502B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noWrap/>
            <w:vAlign w:val="bottom"/>
            <w:hideMark/>
          </w:tcPr>
          <w:p w14:paraId="41A59313"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527D01F6"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3B460EE2"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OP ROB OPD</w:t>
            </w:r>
          </w:p>
        </w:tc>
        <w:tc>
          <w:tcPr>
            <w:tcW w:w="1100" w:type="dxa"/>
            <w:tcBorders>
              <w:top w:val="nil"/>
              <w:left w:val="single" w:sz="4" w:space="0" w:color="5B9BD5"/>
              <w:bottom w:val="nil"/>
              <w:right w:val="single" w:sz="4" w:space="0" w:color="5B9BD5"/>
            </w:tcBorders>
            <w:shd w:val="clear" w:color="auto" w:fill="DDEBF7"/>
            <w:noWrap/>
            <w:vAlign w:val="bottom"/>
            <w:hideMark/>
          </w:tcPr>
          <w:p w14:paraId="09B5CED8"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50,088 </w:t>
            </w:r>
          </w:p>
        </w:tc>
        <w:tc>
          <w:tcPr>
            <w:tcW w:w="1100" w:type="dxa"/>
            <w:shd w:val="clear" w:color="auto" w:fill="DDEBF7"/>
            <w:noWrap/>
            <w:vAlign w:val="bottom"/>
            <w:hideMark/>
          </w:tcPr>
          <w:p w14:paraId="1ECCE6A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50,088 </w:t>
            </w:r>
          </w:p>
        </w:tc>
        <w:tc>
          <w:tcPr>
            <w:tcW w:w="967" w:type="dxa"/>
            <w:tcBorders>
              <w:top w:val="nil"/>
              <w:left w:val="single" w:sz="4" w:space="0" w:color="5B9BD5"/>
              <w:bottom w:val="nil"/>
              <w:right w:val="single" w:sz="4" w:space="0" w:color="5B9BD5"/>
            </w:tcBorders>
            <w:shd w:val="clear" w:color="auto" w:fill="DDEBF7"/>
            <w:noWrap/>
            <w:vAlign w:val="bottom"/>
            <w:hideMark/>
          </w:tcPr>
          <w:p w14:paraId="35BA22C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40D54BBE"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686 </w:t>
            </w:r>
          </w:p>
        </w:tc>
        <w:tc>
          <w:tcPr>
            <w:tcW w:w="1180" w:type="dxa"/>
            <w:tcBorders>
              <w:top w:val="nil"/>
              <w:left w:val="single" w:sz="4" w:space="0" w:color="5B9BD5"/>
              <w:bottom w:val="nil"/>
              <w:right w:val="single" w:sz="4" w:space="0" w:color="5B9BD5"/>
            </w:tcBorders>
            <w:shd w:val="clear" w:color="auto" w:fill="DDEBF7"/>
            <w:noWrap/>
            <w:vAlign w:val="bottom"/>
            <w:hideMark/>
          </w:tcPr>
          <w:p w14:paraId="51C77FE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6D81BBFE"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49,402 </w:t>
            </w:r>
          </w:p>
        </w:tc>
        <w:tc>
          <w:tcPr>
            <w:tcW w:w="960" w:type="dxa"/>
            <w:shd w:val="clear" w:color="auto" w:fill="DDEBF7"/>
            <w:noWrap/>
            <w:vAlign w:val="bottom"/>
            <w:hideMark/>
          </w:tcPr>
          <w:p w14:paraId="2515F6A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56A38C5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50,088 </w:t>
            </w:r>
          </w:p>
        </w:tc>
        <w:tc>
          <w:tcPr>
            <w:tcW w:w="987" w:type="dxa"/>
            <w:tcBorders>
              <w:top w:val="nil"/>
              <w:left w:val="nil"/>
              <w:bottom w:val="nil"/>
              <w:right w:val="single" w:sz="4" w:space="0" w:color="5B9BD5"/>
            </w:tcBorders>
            <w:shd w:val="clear" w:color="auto" w:fill="DDEBF7"/>
            <w:noWrap/>
            <w:vAlign w:val="bottom"/>
            <w:hideMark/>
          </w:tcPr>
          <w:p w14:paraId="5B4B466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71D9FAF2"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22AA3D6E" w14:textId="77777777" w:rsidTr="00360B9E">
        <w:trPr>
          <w:trHeight w:val="290"/>
        </w:trPr>
        <w:tc>
          <w:tcPr>
            <w:tcW w:w="2560" w:type="dxa"/>
            <w:tcBorders>
              <w:top w:val="nil"/>
              <w:left w:val="single" w:sz="4" w:space="0" w:color="5B9BD5"/>
              <w:bottom w:val="nil"/>
              <w:right w:val="nil"/>
            </w:tcBorders>
            <w:noWrap/>
            <w:vAlign w:val="bottom"/>
            <w:hideMark/>
          </w:tcPr>
          <w:p w14:paraId="20C11183"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Orthotics</w:t>
            </w:r>
          </w:p>
        </w:tc>
        <w:tc>
          <w:tcPr>
            <w:tcW w:w="1100" w:type="dxa"/>
            <w:tcBorders>
              <w:top w:val="nil"/>
              <w:left w:val="single" w:sz="4" w:space="0" w:color="5B9BD5"/>
              <w:bottom w:val="nil"/>
              <w:right w:val="single" w:sz="4" w:space="0" w:color="5B9BD5"/>
            </w:tcBorders>
            <w:noWrap/>
            <w:vAlign w:val="bottom"/>
            <w:hideMark/>
          </w:tcPr>
          <w:p w14:paraId="29C98B9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245 </w:t>
            </w:r>
          </w:p>
        </w:tc>
        <w:tc>
          <w:tcPr>
            <w:tcW w:w="1100" w:type="dxa"/>
            <w:noWrap/>
            <w:vAlign w:val="bottom"/>
            <w:hideMark/>
          </w:tcPr>
          <w:p w14:paraId="33FCA76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245 </w:t>
            </w:r>
          </w:p>
        </w:tc>
        <w:tc>
          <w:tcPr>
            <w:tcW w:w="967" w:type="dxa"/>
            <w:tcBorders>
              <w:top w:val="nil"/>
              <w:left w:val="single" w:sz="4" w:space="0" w:color="5B9BD5"/>
              <w:bottom w:val="nil"/>
              <w:right w:val="single" w:sz="4" w:space="0" w:color="5B9BD5"/>
            </w:tcBorders>
            <w:shd w:val="clear" w:color="auto" w:fill="DDEBF7"/>
            <w:noWrap/>
            <w:vAlign w:val="bottom"/>
            <w:hideMark/>
          </w:tcPr>
          <w:p w14:paraId="7EAFC15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3798D7A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118 </w:t>
            </w:r>
          </w:p>
        </w:tc>
        <w:tc>
          <w:tcPr>
            <w:tcW w:w="1180" w:type="dxa"/>
            <w:tcBorders>
              <w:top w:val="nil"/>
              <w:left w:val="single" w:sz="4" w:space="0" w:color="5B9BD5"/>
              <w:bottom w:val="nil"/>
              <w:right w:val="single" w:sz="4" w:space="0" w:color="5B9BD5"/>
            </w:tcBorders>
            <w:noWrap/>
            <w:vAlign w:val="bottom"/>
            <w:hideMark/>
          </w:tcPr>
          <w:p w14:paraId="7D972D8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noWrap/>
            <w:vAlign w:val="bottom"/>
            <w:hideMark/>
          </w:tcPr>
          <w:p w14:paraId="2BB9EBB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127 </w:t>
            </w:r>
          </w:p>
        </w:tc>
        <w:tc>
          <w:tcPr>
            <w:tcW w:w="960" w:type="dxa"/>
            <w:noWrap/>
            <w:vAlign w:val="bottom"/>
            <w:hideMark/>
          </w:tcPr>
          <w:p w14:paraId="1695499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7833F0F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245 </w:t>
            </w:r>
          </w:p>
        </w:tc>
        <w:tc>
          <w:tcPr>
            <w:tcW w:w="987" w:type="dxa"/>
            <w:tcBorders>
              <w:top w:val="nil"/>
              <w:left w:val="nil"/>
              <w:bottom w:val="nil"/>
              <w:right w:val="single" w:sz="4" w:space="0" w:color="5B9BD5"/>
            </w:tcBorders>
            <w:noWrap/>
            <w:vAlign w:val="bottom"/>
            <w:hideMark/>
          </w:tcPr>
          <w:p w14:paraId="7BB0949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noWrap/>
            <w:vAlign w:val="bottom"/>
            <w:hideMark/>
          </w:tcPr>
          <w:p w14:paraId="404142BE"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39F0E3D9"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78036698"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Pathology</w:t>
            </w:r>
          </w:p>
        </w:tc>
        <w:tc>
          <w:tcPr>
            <w:tcW w:w="1100" w:type="dxa"/>
            <w:tcBorders>
              <w:top w:val="nil"/>
              <w:left w:val="single" w:sz="4" w:space="0" w:color="5B9BD5"/>
              <w:bottom w:val="nil"/>
              <w:right w:val="single" w:sz="4" w:space="0" w:color="5B9BD5"/>
            </w:tcBorders>
            <w:shd w:val="clear" w:color="auto" w:fill="DDEBF7"/>
            <w:noWrap/>
            <w:vAlign w:val="bottom"/>
            <w:hideMark/>
          </w:tcPr>
          <w:p w14:paraId="3583D9EB"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1,123,380 </w:t>
            </w:r>
          </w:p>
        </w:tc>
        <w:tc>
          <w:tcPr>
            <w:tcW w:w="1100" w:type="dxa"/>
            <w:shd w:val="clear" w:color="auto" w:fill="DDEBF7"/>
            <w:noWrap/>
            <w:vAlign w:val="bottom"/>
            <w:hideMark/>
          </w:tcPr>
          <w:p w14:paraId="1E4BDA39"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1,123,380 </w:t>
            </w:r>
          </w:p>
        </w:tc>
        <w:tc>
          <w:tcPr>
            <w:tcW w:w="967" w:type="dxa"/>
            <w:tcBorders>
              <w:top w:val="nil"/>
              <w:left w:val="single" w:sz="4" w:space="0" w:color="5B9BD5"/>
              <w:bottom w:val="nil"/>
              <w:right w:val="single" w:sz="4" w:space="0" w:color="5B9BD5"/>
            </w:tcBorders>
            <w:shd w:val="clear" w:color="auto" w:fill="DDEBF7"/>
            <w:noWrap/>
            <w:vAlign w:val="bottom"/>
            <w:hideMark/>
          </w:tcPr>
          <w:p w14:paraId="5EFF8BF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0CA9FCC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823,870 </w:t>
            </w:r>
          </w:p>
        </w:tc>
        <w:tc>
          <w:tcPr>
            <w:tcW w:w="1180" w:type="dxa"/>
            <w:tcBorders>
              <w:top w:val="nil"/>
              <w:left w:val="single" w:sz="4" w:space="0" w:color="5B9BD5"/>
              <w:bottom w:val="nil"/>
              <w:right w:val="single" w:sz="4" w:space="0" w:color="5B9BD5"/>
            </w:tcBorders>
            <w:shd w:val="clear" w:color="auto" w:fill="DDEBF7"/>
            <w:noWrap/>
            <w:vAlign w:val="bottom"/>
            <w:hideMark/>
          </w:tcPr>
          <w:p w14:paraId="7052CA3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89,537 </w:t>
            </w:r>
          </w:p>
        </w:tc>
        <w:tc>
          <w:tcPr>
            <w:tcW w:w="997" w:type="dxa"/>
            <w:tcBorders>
              <w:top w:val="nil"/>
              <w:left w:val="nil"/>
              <w:bottom w:val="nil"/>
              <w:right w:val="single" w:sz="4" w:space="0" w:color="5B9BD5"/>
            </w:tcBorders>
            <w:shd w:val="clear" w:color="auto" w:fill="DDEBF7"/>
            <w:noWrap/>
            <w:vAlign w:val="bottom"/>
            <w:hideMark/>
          </w:tcPr>
          <w:p w14:paraId="33245FB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209,973 </w:t>
            </w:r>
          </w:p>
        </w:tc>
        <w:tc>
          <w:tcPr>
            <w:tcW w:w="960" w:type="dxa"/>
            <w:shd w:val="clear" w:color="auto" w:fill="DDEBF7"/>
            <w:noWrap/>
            <w:vAlign w:val="bottom"/>
            <w:hideMark/>
          </w:tcPr>
          <w:p w14:paraId="1579EC0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01612AAE"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1,123,380 </w:t>
            </w:r>
          </w:p>
        </w:tc>
        <w:tc>
          <w:tcPr>
            <w:tcW w:w="987" w:type="dxa"/>
            <w:tcBorders>
              <w:top w:val="nil"/>
              <w:left w:val="nil"/>
              <w:bottom w:val="nil"/>
              <w:right w:val="single" w:sz="4" w:space="0" w:color="5B9BD5"/>
            </w:tcBorders>
            <w:shd w:val="clear" w:color="auto" w:fill="DDEBF7"/>
            <w:noWrap/>
            <w:vAlign w:val="bottom"/>
            <w:hideMark/>
          </w:tcPr>
          <w:p w14:paraId="07AF100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6206CCEF"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5E29823D" w14:textId="77777777" w:rsidTr="00360B9E">
        <w:trPr>
          <w:trHeight w:val="290"/>
        </w:trPr>
        <w:tc>
          <w:tcPr>
            <w:tcW w:w="2560" w:type="dxa"/>
            <w:tcBorders>
              <w:top w:val="nil"/>
              <w:left w:val="single" w:sz="4" w:space="0" w:color="5B9BD5"/>
              <w:bottom w:val="nil"/>
              <w:right w:val="nil"/>
            </w:tcBorders>
            <w:noWrap/>
            <w:vAlign w:val="bottom"/>
            <w:hideMark/>
          </w:tcPr>
          <w:p w14:paraId="6961D718"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Pharmacy</w:t>
            </w:r>
          </w:p>
        </w:tc>
        <w:tc>
          <w:tcPr>
            <w:tcW w:w="1100" w:type="dxa"/>
            <w:tcBorders>
              <w:top w:val="nil"/>
              <w:left w:val="single" w:sz="4" w:space="0" w:color="5B9BD5"/>
              <w:bottom w:val="nil"/>
              <w:right w:val="single" w:sz="4" w:space="0" w:color="5B9BD5"/>
            </w:tcBorders>
            <w:noWrap/>
            <w:vAlign w:val="bottom"/>
            <w:hideMark/>
          </w:tcPr>
          <w:p w14:paraId="698596B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521,101 </w:t>
            </w:r>
          </w:p>
        </w:tc>
        <w:tc>
          <w:tcPr>
            <w:tcW w:w="1100" w:type="dxa"/>
            <w:noWrap/>
            <w:vAlign w:val="bottom"/>
            <w:hideMark/>
          </w:tcPr>
          <w:p w14:paraId="44F328D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521,101 </w:t>
            </w:r>
          </w:p>
        </w:tc>
        <w:tc>
          <w:tcPr>
            <w:tcW w:w="967" w:type="dxa"/>
            <w:tcBorders>
              <w:top w:val="nil"/>
              <w:left w:val="single" w:sz="4" w:space="0" w:color="5B9BD5"/>
              <w:bottom w:val="nil"/>
              <w:right w:val="single" w:sz="4" w:space="0" w:color="5B9BD5"/>
            </w:tcBorders>
            <w:shd w:val="clear" w:color="auto" w:fill="DDEBF7"/>
            <w:noWrap/>
            <w:vAlign w:val="bottom"/>
            <w:hideMark/>
          </w:tcPr>
          <w:p w14:paraId="3F72BBD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2F9BF02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371,656 </w:t>
            </w:r>
          </w:p>
        </w:tc>
        <w:tc>
          <w:tcPr>
            <w:tcW w:w="1180" w:type="dxa"/>
            <w:tcBorders>
              <w:top w:val="nil"/>
              <w:left w:val="single" w:sz="4" w:space="0" w:color="5B9BD5"/>
              <w:bottom w:val="nil"/>
              <w:right w:val="single" w:sz="4" w:space="0" w:color="5B9BD5"/>
            </w:tcBorders>
            <w:noWrap/>
            <w:vAlign w:val="bottom"/>
            <w:hideMark/>
          </w:tcPr>
          <w:p w14:paraId="0C580C7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1,745 </w:t>
            </w:r>
          </w:p>
        </w:tc>
        <w:tc>
          <w:tcPr>
            <w:tcW w:w="997" w:type="dxa"/>
            <w:tcBorders>
              <w:top w:val="nil"/>
              <w:left w:val="nil"/>
              <w:bottom w:val="nil"/>
              <w:right w:val="single" w:sz="4" w:space="0" w:color="5B9BD5"/>
            </w:tcBorders>
            <w:noWrap/>
            <w:vAlign w:val="bottom"/>
            <w:hideMark/>
          </w:tcPr>
          <w:p w14:paraId="28E2E8F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147,700 </w:t>
            </w:r>
          </w:p>
        </w:tc>
        <w:tc>
          <w:tcPr>
            <w:tcW w:w="960" w:type="dxa"/>
            <w:noWrap/>
            <w:vAlign w:val="bottom"/>
            <w:hideMark/>
          </w:tcPr>
          <w:p w14:paraId="24109E0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2C8C53C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521,101 </w:t>
            </w:r>
          </w:p>
        </w:tc>
        <w:tc>
          <w:tcPr>
            <w:tcW w:w="987" w:type="dxa"/>
            <w:tcBorders>
              <w:top w:val="nil"/>
              <w:left w:val="nil"/>
              <w:bottom w:val="nil"/>
              <w:right w:val="single" w:sz="4" w:space="0" w:color="5B9BD5"/>
            </w:tcBorders>
            <w:noWrap/>
            <w:vAlign w:val="bottom"/>
            <w:hideMark/>
          </w:tcPr>
          <w:p w14:paraId="1E75F6B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noWrap/>
            <w:vAlign w:val="bottom"/>
            <w:hideMark/>
          </w:tcPr>
          <w:p w14:paraId="2E85CD80"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1E7C0E45"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797636B9"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Radiation Oncology Queensland (ROQ)</w:t>
            </w:r>
          </w:p>
        </w:tc>
        <w:tc>
          <w:tcPr>
            <w:tcW w:w="1100" w:type="dxa"/>
            <w:tcBorders>
              <w:top w:val="nil"/>
              <w:left w:val="single" w:sz="4" w:space="0" w:color="5B9BD5"/>
              <w:bottom w:val="nil"/>
              <w:right w:val="single" w:sz="4" w:space="0" w:color="5B9BD5"/>
            </w:tcBorders>
            <w:shd w:val="clear" w:color="auto" w:fill="DDEBF7"/>
            <w:noWrap/>
            <w:vAlign w:val="bottom"/>
            <w:hideMark/>
          </w:tcPr>
          <w:p w14:paraId="471E4BD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1,784 </w:t>
            </w:r>
          </w:p>
        </w:tc>
        <w:tc>
          <w:tcPr>
            <w:tcW w:w="1100" w:type="dxa"/>
            <w:shd w:val="clear" w:color="auto" w:fill="DDEBF7"/>
            <w:noWrap/>
            <w:vAlign w:val="bottom"/>
            <w:hideMark/>
          </w:tcPr>
          <w:p w14:paraId="70517CCE"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1,784 </w:t>
            </w:r>
          </w:p>
        </w:tc>
        <w:tc>
          <w:tcPr>
            <w:tcW w:w="967" w:type="dxa"/>
            <w:tcBorders>
              <w:top w:val="nil"/>
              <w:left w:val="single" w:sz="4" w:space="0" w:color="5B9BD5"/>
              <w:bottom w:val="nil"/>
              <w:right w:val="single" w:sz="4" w:space="0" w:color="5B9BD5"/>
            </w:tcBorders>
            <w:shd w:val="clear" w:color="auto" w:fill="DDEBF7"/>
            <w:noWrap/>
            <w:vAlign w:val="bottom"/>
            <w:hideMark/>
          </w:tcPr>
          <w:p w14:paraId="012DE00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57F8235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1,781 </w:t>
            </w:r>
          </w:p>
        </w:tc>
        <w:tc>
          <w:tcPr>
            <w:tcW w:w="1180" w:type="dxa"/>
            <w:tcBorders>
              <w:top w:val="nil"/>
              <w:left w:val="single" w:sz="4" w:space="0" w:color="5B9BD5"/>
              <w:bottom w:val="nil"/>
              <w:right w:val="single" w:sz="4" w:space="0" w:color="5B9BD5"/>
            </w:tcBorders>
            <w:shd w:val="clear" w:color="auto" w:fill="DDEBF7"/>
            <w:noWrap/>
            <w:vAlign w:val="bottom"/>
            <w:hideMark/>
          </w:tcPr>
          <w:p w14:paraId="656FABC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081EA075"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3 </w:t>
            </w:r>
          </w:p>
        </w:tc>
        <w:tc>
          <w:tcPr>
            <w:tcW w:w="960" w:type="dxa"/>
            <w:shd w:val="clear" w:color="auto" w:fill="DDEBF7"/>
            <w:noWrap/>
            <w:vAlign w:val="bottom"/>
            <w:hideMark/>
          </w:tcPr>
          <w:p w14:paraId="19FE58D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4DA2C34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1,784 </w:t>
            </w:r>
          </w:p>
        </w:tc>
        <w:tc>
          <w:tcPr>
            <w:tcW w:w="987" w:type="dxa"/>
            <w:tcBorders>
              <w:top w:val="nil"/>
              <w:left w:val="nil"/>
              <w:bottom w:val="nil"/>
              <w:right w:val="single" w:sz="4" w:space="0" w:color="5B9BD5"/>
            </w:tcBorders>
            <w:shd w:val="clear" w:color="auto" w:fill="DDEBF7"/>
            <w:noWrap/>
            <w:vAlign w:val="bottom"/>
            <w:hideMark/>
          </w:tcPr>
          <w:p w14:paraId="782AB48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195CF6FD"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5399127F" w14:textId="77777777" w:rsidTr="00360B9E">
        <w:trPr>
          <w:trHeight w:val="290"/>
        </w:trPr>
        <w:tc>
          <w:tcPr>
            <w:tcW w:w="2560" w:type="dxa"/>
            <w:tcBorders>
              <w:top w:val="nil"/>
              <w:left w:val="single" w:sz="4" w:space="0" w:color="5B9BD5"/>
              <w:bottom w:val="nil"/>
              <w:right w:val="nil"/>
            </w:tcBorders>
            <w:noWrap/>
            <w:vAlign w:val="bottom"/>
            <w:hideMark/>
          </w:tcPr>
          <w:p w14:paraId="183C360D"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 xml:space="preserve">Radiology </w:t>
            </w:r>
            <w:proofErr w:type="spellStart"/>
            <w:r w:rsidRPr="0035558F">
              <w:rPr>
                <w:rFonts w:ascii="Univers 45 Light" w:hAnsi="Univers 45 Light"/>
                <w:color w:val="000000"/>
                <w:sz w:val="16"/>
              </w:rPr>
              <w:t>Neurocoils</w:t>
            </w:r>
            <w:proofErr w:type="spellEnd"/>
          </w:p>
        </w:tc>
        <w:tc>
          <w:tcPr>
            <w:tcW w:w="1100" w:type="dxa"/>
            <w:tcBorders>
              <w:top w:val="nil"/>
              <w:left w:val="single" w:sz="4" w:space="0" w:color="5B9BD5"/>
              <w:bottom w:val="nil"/>
              <w:right w:val="single" w:sz="4" w:space="0" w:color="5B9BD5"/>
            </w:tcBorders>
            <w:noWrap/>
            <w:vAlign w:val="bottom"/>
            <w:hideMark/>
          </w:tcPr>
          <w:p w14:paraId="58F2410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3 </w:t>
            </w:r>
          </w:p>
        </w:tc>
        <w:tc>
          <w:tcPr>
            <w:tcW w:w="1100" w:type="dxa"/>
            <w:noWrap/>
            <w:vAlign w:val="bottom"/>
            <w:hideMark/>
          </w:tcPr>
          <w:p w14:paraId="60B66FA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3 </w:t>
            </w:r>
          </w:p>
        </w:tc>
        <w:tc>
          <w:tcPr>
            <w:tcW w:w="967" w:type="dxa"/>
            <w:tcBorders>
              <w:top w:val="nil"/>
              <w:left w:val="single" w:sz="4" w:space="0" w:color="5B9BD5"/>
              <w:bottom w:val="nil"/>
              <w:right w:val="single" w:sz="4" w:space="0" w:color="5B9BD5"/>
            </w:tcBorders>
            <w:shd w:val="clear" w:color="auto" w:fill="DDEBF7"/>
            <w:noWrap/>
            <w:vAlign w:val="bottom"/>
            <w:hideMark/>
          </w:tcPr>
          <w:p w14:paraId="51E5608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67B44014"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3 </w:t>
            </w:r>
          </w:p>
        </w:tc>
        <w:tc>
          <w:tcPr>
            <w:tcW w:w="1180" w:type="dxa"/>
            <w:tcBorders>
              <w:top w:val="nil"/>
              <w:left w:val="single" w:sz="4" w:space="0" w:color="5B9BD5"/>
              <w:bottom w:val="nil"/>
              <w:right w:val="single" w:sz="4" w:space="0" w:color="5B9BD5"/>
            </w:tcBorders>
            <w:noWrap/>
            <w:vAlign w:val="bottom"/>
            <w:hideMark/>
          </w:tcPr>
          <w:p w14:paraId="090B2BD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noWrap/>
            <w:vAlign w:val="bottom"/>
            <w:hideMark/>
          </w:tcPr>
          <w:p w14:paraId="0C9D922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noWrap/>
            <w:vAlign w:val="bottom"/>
            <w:hideMark/>
          </w:tcPr>
          <w:p w14:paraId="13FC9AB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5CC923D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3 </w:t>
            </w:r>
          </w:p>
        </w:tc>
        <w:tc>
          <w:tcPr>
            <w:tcW w:w="987" w:type="dxa"/>
            <w:tcBorders>
              <w:top w:val="nil"/>
              <w:left w:val="nil"/>
              <w:bottom w:val="nil"/>
              <w:right w:val="single" w:sz="4" w:space="0" w:color="5B9BD5"/>
            </w:tcBorders>
            <w:noWrap/>
            <w:vAlign w:val="bottom"/>
            <w:hideMark/>
          </w:tcPr>
          <w:p w14:paraId="2B6FFCF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noWrap/>
            <w:vAlign w:val="bottom"/>
            <w:hideMark/>
          </w:tcPr>
          <w:p w14:paraId="02495D9D"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1ECA6E76"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32677066"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ROQ</w:t>
            </w:r>
          </w:p>
        </w:tc>
        <w:tc>
          <w:tcPr>
            <w:tcW w:w="1100" w:type="dxa"/>
            <w:tcBorders>
              <w:top w:val="nil"/>
              <w:left w:val="single" w:sz="4" w:space="0" w:color="5B9BD5"/>
              <w:bottom w:val="nil"/>
              <w:right w:val="single" w:sz="4" w:space="0" w:color="5B9BD5"/>
            </w:tcBorders>
            <w:shd w:val="clear" w:color="auto" w:fill="DDEBF7"/>
            <w:noWrap/>
            <w:vAlign w:val="bottom"/>
            <w:hideMark/>
          </w:tcPr>
          <w:p w14:paraId="454FD6D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7 </w:t>
            </w:r>
          </w:p>
        </w:tc>
        <w:tc>
          <w:tcPr>
            <w:tcW w:w="1100" w:type="dxa"/>
            <w:shd w:val="clear" w:color="auto" w:fill="DDEBF7"/>
            <w:noWrap/>
            <w:vAlign w:val="bottom"/>
            <w:hideMark/>
          </w:tcPr>
          <w:p w14:paraId="22F2C60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7 </w:t>
            </w:r>
          </w:p>
        </w:tc>
        <w:tc>
          <w:tcPr>
            <w:tcW w:w="967" w:type="dxa"/>
            <w:tcBorders>
              <w:top w:val="nil"/>
              <w:left w:val="single" w:sz="4" w:space="0" w:color="5B9BD5"/>
              <w:bottom w:val="nil"/>
              <w:right w:val="single" w:sz="4" w:space="0" w:color="5B9BD5"/>
            </w:tcBorders>
            <w:shd w:val="clear" w:color="auto" w:fill="DDEBF7"/>
            <w:noWrap/>
            <w:vAlign w:val="bottom"/>
            <w:hideMark/>
          </w:tcPr>
          <w:p w14:paraId="56A31FE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4B0ADCD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7 </w:t>
            </w:r>
          </w:p>
        </w:tc>
        <w:tc>
          <w:tcPr>
            <w:tcW w:w="1180" w:type="dxa"/>
            <w:tcBorders>
              <w:top w:val="nil"/>
              <w:left w:val="single" w:sz="4" w:space="0" w:color="5B9BD5"/>
              <w:bottom w:val="nil"/>
              <w:right w:val="single" w:sz="4" w:space="0" w:color="5B9BD5"/>
            </w:tcBorders>
            <w:shd w:val="clear" w:color="auto" w:fill="DDEBF7"/>
            <w:noWrap/>
            <w:vAlign w:val="bottom"/>
            <w:hideMark/>
          </w:tcPr>
          <w:p w14:paraId="7AC6353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20F4390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shd w:val="clear" w:color="auto" w:fill="DDEBF7"/>
            <w:noWrap/>
            <w:vAlign w:val="bottom"/>
            <w:hideMark/>
          </w:tcPr>
          <w:p w14:paraId="543D78D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5552D1F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7 </w:t>
            </w:r>
          </w:p>
        </w:tc>
        <w:tc>
          <w:tcPr>
            <w:tcW w:w="987" w:type="dxa"/>
            <w:tcBorders>
              <w:top w:val="nil"/>
              <w:left w:val="nil"/>
              <w:bottom w:val="nil"/>
              <w:right w:val="single" w:sz="4" w:space="0" w:color="5B9BD5"/>
            </w:tcBorders>
            <w:shd w:val="clear" w:color="auto" w:fill="DDEBF7"/>
            <w:noWrap/>
            <w:vAlign w:val="bottom"/>
            <w:hideMark/>
          </w:tcPr>
          <w:p w14:paraId="654E9B9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13B4EBE5"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7F1329DD" w14:textId="77777777" w:rsidTr="00360B9E">
        <w:trPr>
          <w:trHeight w:val="290"/>
        </w:trPr>
        <w:tc>
          <w:tcPr>
            <w:tcW w:w="2560" w:type="dxa"/>
            <w:tcBorders>
              <w:top w:val="nil"/>
              <w:left w:val="single" w:sz="4" w:space="0" w:color="5B9BD5"/>
              <w:bottom w:val="nil"/>
              <w:right w:val="nil"/>
            </w:tcBorders>
            <w:noWrap/>
            <w:vAlign w:val="bottom"/>
            <w:hideMark/>
          </w:tcPr>
          <w:p w14:paraId="56FC562B"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Theatre Hours Nurse</w:t>
            </w:r>
          </w:p>
        </w:tc>
        <w:tc>
          <w:tcPr>
            <w:tcW w:w="1100" w:type="dxa"/>
            <w:tcBorders>
              <w:top w:val="nil"/>
              <w:left w:val="single" w:sz="4" w:space="0" w:color="5B9BD5"/>
              <w:bottom w:val="nil"/>
              <w:right w:val="single" w:sz="4" w:space="0" w:color="5B9BD5"/>
            </w:tcBorders>
            <w:noWrap/>
            <w:vAlign w:val="bottom"/>
            <w:hideMark/>
          </w:tcPr>
          <w:p w14:paraId="29829D6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75,031 </w:t>
            </w:r>
          </w:p>
        </w:tc>
        <w:tc>
          <w:tcPr>
            <w:tcW w:w="1100" w:type="dxa"/>
            <w:noWrap/>
            <w:vAlign w:val="bottom"/>
            <w:hideMark/>
          </w:tcPr>
          <w:p w14:paraId="12DCE32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75,031 </w:t>
            </w:r>
          </w:p>
        </w:tc>
        <w:tc>
          <w:tcPr>
            <w:tcW w:w="967" w:type="dxa"/>
            <w:tcBorders>
              <w:top w:val="nil"/>
              <w:left w:val="single" w:sz="4" w:space="0" w:color="5B9BD5"/>
              <w:bottom w:val="nil"/>
              <w:right w:val="single" w:sz="4" w:space="0" w:color="5B9BD5"/>
            </w:tcBorders>
            <w:shd w:val="clear" w:color="auto" w:fill="DDEBF7"/>
            <w:noWrap/>
            <w:vAlign w:val="bottom"/>
            <w:hideMark/>
          </w:tcPr>
          <w:p w14:paraId="3F029F7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62AB70D7"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73,841 </w:t>
            </w:r>
          </w:p>
        </w:tc>
        <w:tc>
          <w:tcPr>
            <w:tcW w:w="1180" w:type="dxa"/>
            <w:tcBorders>
              <w:top w:val="nil"/>
              <w:left w:val="single" w:sz="4" w:space="0" w:color="5B9BD5"/>
              <w:bottom w:val="nil"/>
              <w:right w:val="single" w:sz="4" w:space="0" w:color="5B9BD5"/>
            </w:tcBorders>
            <w:noWrap/>
            <w:vAlign w:val="bottom"/>
            <w:hideMark/>
          </w:tcPr>
          <w:p w14:paraId="6614CA2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noWrap/>
            <w:vAlign w:val="bottom"/>
            <w:hideMark/>
          </w:tcPr>
          <w:p w14:paraId="469D645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1,190 </w:t>
            </w:r>
          </w:p>
        </w:tc>
        <w:tc>
          <w:tcPr>
            <w:tcW w:w="960" w:type="dxa"/>
            <w:noWrap/>
            <w:vAlign w:val="bottom"/>
            <w:hideMark/>
          </w:tcPr>
          <w:p w14:paraId="1F1FFDD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295A8BA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75,031 </w:t>
            </w:r>
          </w:p>
        </w:tc>
        <w:tc>
          <w:tcPr>
            <w:tcW w:w="987" w:type="dxa"/>
            <w:tcBorders>
              <w:top w:val="nil"/>
              <w:left w:val="nil"/>
              <w:bottom w:val="nil"/>
              <w:right w:val="single" w:sz="4" w:space="0" w:color="5B9BD5"/>
            </w:tcBorders>
            <w:noWrap/>
            <w:vAlign w:val="bottom"/>
            <w:hideMark/>
          </w:tcPr>
          <w:p w14:paraId="11AB8DD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noWrap/>
            <w:vAlign w:val="bottom"/>
            <w:hideMark/>
          </w:tcPr>
          <w:p w14:paraId="7D6DF9C0"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7C73D013"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1D3A11E0"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Theatre Hours Nurse (MM)</w:t>
            </w:r>
          </w:p>
        </w:tc>
        <w:tc>
          <w:tcPr>
            <w:tcW w:w="1100" w:type="dxa"/>
            <w:tcBorders>
              <w:top w:val="nil"/>
              <w:left w:val="single" w:sz="4" w:space="0" w:color="5B9BD5"/>
              <w:bottom w:val="nil"/>
              <w:right w:val="single" w:sz="4" w:space="0" w:color="5B9BD5"/>
            </w:tcBorders>
            <w:shd w:val="clear" w:color="auto" w:fill="DDEBF7"/>
            <w:noWrap/>
            <w:vAlign w:val="bottom"/>
            <w:hideMark/>
          </w:tcPr>
          <w:p w14:paraId="57CC8B5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721 </w:t>
            </w:r>
          </w:p>
        </w:tc>
        <w:tc>
          <w:tcPr>
            <w:tcW w:w="1100" w:type="dxa"/>
            <w:shd w:val="clear" w:color="auto" w:fill="DDEBF7"/>
            <w:noWrap/>
            <w:vAlign w:val="bottom"/>
            <w:hideMark/>
          </w:tcPr>
          <w:p w14:paraId="5D09DDE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721 </w:t>
            </w:r>
          </w:p>
        </w:tc>
        <w:tc>
          <w:tcPr>
            <w:tcW w:w="967" w:type="dxa"/>
            <w:tcBorders>
              <w:top w:val="nil"/>
              <w:left w:val="single" w:sz="4" w:space="0" w:color="5B9BD5"/>
              <w:bottom w:val="nil"/>
              <w:right w:val="single" w:sz="4" w:space="0" w:color="5B9BD5"/>
            </w:tcBorders>
            <w:shd w:val="clear" w:color="auto" w:fill="DDEBF7"/>
            <w:noWrap/>
            <w:vAlign w:val="bottom"/>
            <w:hideMark/>
          </w:tcPr>
          <w:p w14:paraId="5E9285D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362649C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721 </w:t>
            </w:r>
          </w:p>
        </w:tc>
        <w:tc>
          <w:tcPr>
            <w:tcW w:w="1180" w:type="dxa"/>
            <w:tcBorders>
              <w:top w:val="nil"/>
              <w:left w:val="single" w:sz="4" w:space="0" w:color="5B9BD5"/>
              <w:bottom w:val="nil"/>
              <w:right w:val="single" w:sz="4" w:space="0" w:color="5B9BD5"/>
            </w:tcBorders>
            <w:shd w:val="clear" w:color="auto" w:fill="DDEBF7"/>
            <w:noWrap/>
            <w:vAlign w:val="bottom"/>
            <w:hideMark/>
          </w:tcPr>
          <w:p w14:paraId="75EA012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2D3A500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shd w:val="clear" w:color="auto" w:fill="DDEBF7"/>
            <w:noWrap/>
            <w:vAlign w:val="bottom"/>
            <w:hideMark/>
          </w:tcPr>
          <w:p w14:paraId="311C7B3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2CAF33E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721 </w:t>
            </w:r>
          </w:p>
        </w:tc>
        <w:tc>
          <w:tcPr>
            <w:tcW w:w="987" w:type="dxa"/>
            <w:tcBorders>
              <w:top w:val="nil"/>
              <w:left w:val="nil"/>
              <w:bottom w:val="nil"/>
              <w:right w:val="single" w:sz="4" w:space="0" w:color="5B9BD5"/>
            </w:tcBorders>
            <w:shd w:val="clear" w:color="auto" w:fill="DDEBF7"/>
            <w:noWrap/>
            <w:vAlign w:val="bottom"/>
            <w:hideMark/>
          </w:tcPr>
          <w:p w14:paraId="5866559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68ED8E2A"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734246A9" w14:textId="77777777" w:rsidTr="00360B9E">
        <w:trPr>
          <w:trHeight w:val="290"/>
        </w:trPr>
        <w:tc>
          <w:tcPr>
            <w:tcW w:w="2560" w:type="dxa"/>
            <w:tcBorders>
              <w:top w:val="nil"/>
              <w:left w:val="single" w:sz="4" w:space="0" w:color="5B9BD5"/>
              <w:bottom w:val="nil"/>
              <w:right w:val="nil"/>
            </w:tcBorders>
            <w:noWrap/>
            <w:vAlign w:val="bottom"/>
            <w:hideMark/>
          </w:tcPr>
          <w:p w14:paraId="02025B8C"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Theatre Anaesthetics</w:t>
            </w:r>
          </w:p>
        </w:tc>
        <w:tc>
          <w:tcPr>
            <w:tcW w:w="1100" w:type="dxa"/>
            <w:tcBorders>
              <w:top w:val="nil"/>
              <w:left w:val="single" w:sz="4" w:space="0" w:color="5B9BD5"/>
              <w:bottom w:val="nil"/>
              <w:right w:val="single" w:sz="4" w:space="0" w:color="5B9BD5"/>
            </w:tcBorders>
            <w:noWrap/>
            <w:vAlign w:val="bottom"/>
            <w:hideMark/>
          </w:tcPr>
          <w:p w14:paraId="2F7EBA0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41,397 </w:t>
            </w:r>
          </w:p>
        </w:tc>
        <w:tc>
          <w:tcPr>
            <w:tcW w:w="1100" w:type="dxa"/>
            <w:noWrap/>
            <w:vAlign w:val="bottom"/>
            <w:hideMark/>
          </w:tcPr>
          <w:p w14:paraId="2BB3E39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41,397 </w:t>
            </w:r>
          </w:p>
        </w:tc>
        <w:tc>
          <w:tcPr>
            <w:tcW w:w="967" w:type="dxa"/>
            <w:tcBorders>
              <w:top w:val="nil"/>
              <w:left w:val="single" w:sz="4" w:space="0" w:color="5B9BD5"/>
              <w:bottom w:val="nil"/>
              <w:right w:val="single" w:sz="4" w:space="0" w:color="5B9BD5"/>
            </w:tcBorders>
            <w:shd w:val="clear" w:color="auto" w:fill="DDEBF7"/>
            <w:noWrap/>
            <w:vAlign w:val="bottom"/>
            <w:hideMark/>
          </w:tcPr>
          <w:p w14:paraId="2F2F973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4FC8CDA8"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40,842 </w:t>
            </w:r>
          </w:p>
        </w:tc>
        <w:tc>
          <w:tcPr>
            <w:tcW w:w="1180" w:type="dxa"/>
            <w:tcBorders>
              <w:top w:val="nil"/>
              <w:left w:val="single" w:sz="4" w:space="0" w:color="5B9BD5"/>
              <w:bottom w:val="nil"/>
              <w:right w:val="single" w:sz="4" w:space="0" w:color="5B9BD5"/>
            </w:tcBorders>
            <w:noWrap/>
            <w:vAlign w:val="bottom"/>
            <w:hideMark/>
          </w:tcPr>
          <w:p w14:paraId="6586741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noWrap/>
            <w:vAlign w:val="bottom"/>
            <w:hideMark/>
          </w:tcPr>
          <w:p w14:paraId="722113FC"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555 </w:t>
            </w:r>
          </w:p>
        </w:tc>
        <w:tc>
          <w:tcPr>
            <w:tcW w:w="960" w:type="dxa"/>
            <w:noWrap/>
            <w:vAlign w:val="bottom"/>
            <w:hideMark/>
          </w:tcPr>
          <w:p w14:paraId="7A08A52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38B3C31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41,397 </w:t>
            </w:r>
          </w:p>
        </w:tc>
        <w:tc>
          <w:tcPr>
            <w:tcW w:w="987" w:type="dxa"/>
            <w:tcBorders>
              <w:top w:val="nil"/>
              <w:left w:val="nil"/>
              <w:bottom w:val="nil"/>
              <w:right w:val="single" w:sz="4" w:space="0" w:color="5B9BD5"/>
            </w:tcBorders>
            <w:noWrap/>
            <w:vAlign w:val="bottom"/>
            <w:hideMark/>
          </w:tcPr>
          <w:p w14:paraId="635157E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noWrap/>
            <w:vAlign w:val="bottom"/>
            <w:hideMark/>
          </w:tcPr>
          <w:p w14:paraId="42A5F203"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25C82870"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509DBEF9"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Theatre Anaesthetics (MM)</w:t>
            </w:r>
          </w:p>
        </w:tc>
        <w:tc>
          <w:tcPr>
            <w:tcW w:w="1100" w:type="dxa"/>
            <w:tcBorders>
              <w:top w:val="nil"/>
              <w:left w:val="single" w:sz="4" w:space="0" w:color="5B9BD5"/>
              <w:bottom w:val="nil"/>
              <w:right w:val="single" w:sz="4" w:space="0" w:color="5B9BD5"/>
            </w:tcBorders>
            <w:shd w:val="clear" w:color="auto" w:fill="DDEBF7"/>
            <w:noWrap/>
            <w:vAlign w:val="bottom"/>
            <w:hideMark/>
          </w:tcPr>
          <w:p w14:paraId="4EB440C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368 </w:t>
            </w:r>
          </w:p>
        </w:tc>
        <w:tc>
          <w:tcPr>
            <w:tcW w:w="1100" w:type="dxa"/>
            <w:shd w:val="clear" w:color="auto" w:fill="DDEBF7"/>
            <w:noWrap/>
            <w:vAlign w:val="bottom"/>
            <w:hideMark/>
          </w:tcPr>
          <w:p w14:paraId="742608D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368 </w:t>
            </w:r>
          </w:p>
        </w:tc>
        <w:tc>
          <w:tcPr>
            <w:tcW w:w="967" w:type="dxa"/>
            <w:tcBorders>
              <w:top w:val="nil"/>
              <w:left w:val="single" w:sz="4" w:space="0" w:color="5B9BD5"/>
              <w:bottom w:val="nil"/>
              <w:right w:val="single" w:sz="4" w:space="0" w:color="5B9BD5"/>
            </w:tcBorders>
            <w:shd w:val="clear" w:color="auto" w:fill="DDEBF7"/>
            <w:noWrap/>
            <w:vAlign w:val="bottom"/>
            <w:hideMark/>
          </w:tcPr>
          <w:p w14:paraId="722D947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59A679C4"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368 </w:t>
            </w:r>
          </w:p>
        </w:tc>
        <w:tc>
          <w:tcPr>
            <w:tcW w:w="1180" w:type="dxa"/>
            <w:tcBorders>
              <w:top w:val="nil"/>
              <w:left w:val="single" w:sz="4" w:space="0" w:color="5B9BD5"/>
              <w:bottom w:val="nil"/>
              <w:right w:val="single" w:sz="4" w:space="0" w:color="5B9BD5"/>
            </w:tcBorders>
            <w:shd w:val="clear" w:color="auto" w:fill="DDEBF7"/>
            <w:noWrap/>
            <w:vAlign w:val="bottom"/>
            <w:hideMark/>
          </w:tcPr>
          <w:p w14:paraId="629A45D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5377448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shd w:val="clear" w:color="auto" w:fill="DDEBF7"/>
            <w:noWrap/>
            <w:vAlign w:val="bottom"/>
            <w:hideMark/>
          </w:tcPr>
          <w:p w14:paraId="218D5BB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47055A4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368 </w:t>
            </w:r>
          </w:p>
        </w:tc>
        <w:tc>
          <w:tcPr>
            <w:tcW w:w="987" w:type="dxa"/>
            <w:tcBorders>
              <w:top w:val="nil"/>
              <w:left w:val="nil"/>
              <w:bottom w:val="nil"/>
              <w:right w:val="single" w:sz="4" w:space="0" w:color="5B9BD5"/>
            </w:tcBorders>
            <w:shd w:val="clear" w:color="auto" w:fill="DDEBF7"/>
            <w:noWrap/>
            <w:vAlign w:val="bottom"/>
            <w:hideMark/>
          </w:tcPr>
          <w:p w14:paraId="3365DA0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6569C56F"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6FC9BD50" w14:textId="77777777" w:rsidTr="00360B9E">
        <w:trPr>
          <w:trHeight w:val="290"/>
        </w:trPr>
        <w:tc>
          <w:tcPr>
            <w:tcW w:w="2560" w:type="dxa"/>
            <w:tcBorders>
              <w:top w:val="nil"/>
              <w:left w:val="single" w:sz="4" w:space="0" w:color="5B9BD5"/>
              <w:bottom w:val="nil"/>
              <w:right w:val="nil"/>
            </w:tcBorders>
            <w:noWrap/>
            <w:vAlign w:val="bottom"/>
            <w:hideMark/>
          </w:tcPr>
          <w:p w14:paraId="0AC426DC"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Theatre Hours Doctor</w:t>
            </w:r>
          </w:p>
        </w:tc>
        <w:tc>
          <w:tcPr>
            <w:tcW w:w="1100" w:type="dxa"/>
            <w:tcBorders>
              <w:top w:val="nil"/>
              <w:left w:val="single" w:sz="4" w:space="0" w:color="5B9BD5"/>
              <w:bottom w:val="nil"/>
              <w:right w:val="single" w:sz="4" w:space="0" w:color="5B9BD5"/>
            </w:tcBorders>
            <w:noWrap/>
            <w:vAlign w:val="bottom"/>
            <w:hideMark/>
          </w:tcPr>
          <w:p w14:paraId="2213750E"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83,226 </w:t>
            </w:r>
          </w:p>
        </w:tc>
        <w:tc>
          <w:tcPr>
            <w:tcW w:w="1100" w:type="dxa"/>
            <w:noWrap/>
            <w:vAlign w:val="bottom"/>
            <w:hideMark/>
          </w:tcPr>
          <w:p w14:paraId="5F7E573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83,226 </w:t>
            </w:r>
          </w:p>
        </w:tc>
        <w:tc>
          <w:tcPr>
            <w:tcW w:w="967" w:type="dxa"/>
            <w:tcBorders>
              <w:top w:val="nil"/>
              <w:left w:val="single" w:sz="4" w:space="0" w:color="5B9BD5"/>
              <w:bottom w:val="nil"/>
              <w:right w:val="single" w:sz="4" w:space="0" w:color="5B9BD5"/>
            </w:tcBorders>
            <w:shd w:val="clear" w:color="auto" w:fill="DDEBF7"/>
            <w:noWrap/>
            <w:vAlign w:val="bottom"/>
            <w:hideMark/>
          </w:tcPr>
          <w:p w14:paraId="0CE52E4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4F2E1ED5"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82,141 </w:t>
            </w:r>
          </w:p>
        </w:tc>
        <w:tc>
          <w:tcPr>
            <w:tcW w:w="1180" w:type="dxa"/>
            <w:tcBorders>
              <w:top w:val="nil"/>
              <w:left w:val="single" w:sz="4" w:space="0" w:color="5B9BD5"/>
              <w:bottom w:val="nil"/>
              <w:right w:val="single" w:sz="4" w:space="0" w:color="5B9BD5"/>
            </w:tcBorders>
            <w:noWrap/>
            <w:vAlign w:val="bottom"/>
            <w:hideMark/>
          </w:tcPr>
          <w:p w14:paraId="3761A99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noWrap/>
            <w:vAlign w:val="bottom"/>
            <w:hideMark/>
          </w:tcPr>
          <w:p w14:paraId="38B317D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1,085 </w:t>
            </w:r>
          </w:p>
        </w:tc>
        <w:tc>
          <w:tcPr>
            <w:tcW w:w="960" w:type="dxa"/>
            <w:noWrap/>
            <w:vAlign w:val="bottom"/>
            <w:hideMark/>
          </w:tcPr>
          <w:p w14:paraId="49A73A3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2F726F3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83,226 </w:t>
            </w:r>
          </w:p>
        </w:tc>
        <w:tc>
          <w:tcPr>
            <w:tcW w:w="987" w:type="dxa"/>
            <w:tcBorders>
              <w:top w:val="nil"/>
              <w:left w:val="nil"/>
              <w:bottom w:val="nil"/>
              <w:right w:val="single" w:sz="4" w:space="0" w:color="5B9BD5"/>
            </w:tcBorders>
            <w:noWrap/>
            <w:vAlign w:val="bottom"/>
            <w:hideMark/>
          </w:tcPr>
          <w:p w14:paraId="54221D4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noWrap/>
            <w:vAlign w:val="bottom"/>
            <w:hideMark/>
          </w:tcPr>
          <w:p w14:paraId="3BCAD7E8"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32376D88"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2970A4B1"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Theatre Procedures</w:t>
            </w:r>
          </w:p>
        </w:tc>
        <w:tc>
          <w:tcPr>
            <w:tcW w:w="1100" w:type="dxa"/>
            <w:tcBorders>
              <w:top w:val="nil"/>
              <w:left w:val="single" w:sz="4" w:space="0" w:color="5B9BD5"/>
              <w:bottom w:val="nil"/>
              <w:right w:val="single" w:sz="4" w:space="0" w:color="5B9BD5"/>
            </w:tcBorders>
            <w:shd w:val="clear" w:color="auto" w:fill="DDEBF7"/>
            <w:noWrap/>
            <w:vAlign w:val="bottom"/>
            <w:hideMark/>
          </w:tcPr>
          <w:p w14:paraId="616AF33D"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45,590 </w:t>
            </w:r>
          </w:p>
        </w:tc>
        <w:tc>
          <w:tcPr>
            <w:tcW w:w="1100" w:type="dxa"/>
            <w:shd w:val="clear" w:color="auto" w:fill="DDEBF7"/>
            <w:noWrap/>
            <w:vAlign w:val="bottom"/>
            <w:hideMark/>
          </w:tcPr>
          <w:p w14:paraId="5F025C4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45,590 </w:t>
            </w:r>
          </w:p>
        </w:tc>
        <w:tc>
          <w:tcPr>
            <w:tcW w:w="967" w:type="dxa"/>
            <w:tcBorders>
              <w:top w:val="nil"/>
              <w:left w:val="single" w:sz="4" w:space="0" w:color="5B9BD5"/>
              <w:bottom w:val="nil"/>
              <w:right w:val="single" w:sz="4" w:space="0" w:color="5B9BD5"/>
            </w:tcBorders>
            <w:shd w:val="clear" w:color="auto" w:fill="DDEBF7"/>
            <w:noWrap/>
            <w:vAlign w:val="bottom"/>
            <w:hideMark/>
          </w:tcPr>
          <w:p w14:paraId="789BDA7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0E185DE0"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44,193 </w:t>
            </w:r>
          </w:p>
        </w:tc>
        <w:tc>
          <w:tcPr>
            <w:tcW w:w="1180" w:type="dxa"/>
            <w:tcBorders>
              <w:top w:val="nil"/>
              <w:left w:val="single" w:sz="4" w:space="0" w:color="5B9BD5"/>
              <w:bottom w:val="nil"/>
              <w:right w:val="single" w:sz="4" w:space="0" w:color="5B9BD5"/>
            </w:tcBorders>
            <w:shd w:val="clear" w:color="auto" w:fill="DDEBF7"/>
            <w:noWrap/>
            <w:vAlign w:val="bottom"/>
            <w:hideMark/>
          </w:tcPr>
          <w:p w14:paraId="57D603A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4857477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1,397 </w:t>
            </w:r>
          </w:p>
        </w:tc>
        <w:tc>
          <w:tcPr>
            <w:tcW w:w="960" w:type="dxa"/>
            <w:shd w:val="clear" w:color="auto" w:fill="DDEBF7"/>
            <w:noWrap/>
            <w:vAlign w:val="bottom"/>
            <w:hideMark/>
          </w:tcPr>
          <w:p w14:paraId="575D1DE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2A51354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45,590 </w:t>
            </w:r>
          </w:p>
        </w:tc>
        <w:tc>
          <w:tcPr>
            <w:tcW w:w="987" w:type="dxa"/>
            <w:tcBorders>
              <w:top w:val="nil"/>
              <w:left w:val="nil"/>
              <w:bottom w:val="nil"/>
              <w:right w:val="single" w:sz="4" w:space="0" w:color="5B9BD5"/>
            </w:tcBorders>
            <w:shd w:val="clear" w:color="auto" w:fill="DDEBF7"/>
            <w:noWrap/>
            <w:vAlign w:val="bottom"/>
            <w:hideMark/>
          </w:tcPr>
          <w:p w14:paraId="0875E97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2E8B548D"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3DD798C2" w14:textId="77777777" w:rsidTr="00360B9E">
        <w:trPr>
          <w:trHeight w:val="290"/>
        </w:trPr>
        <w:tc>
          <w:tcPr>
            <w:tcW w:w="2560" w:type="dxa"/>
            <w:tcBorders>
              <w:top w:val="nil"/>
              <w:left w:val="single" w:sz="4" w:space="0" w:color="5B9BD5"/>
              <w:bottom w:val="nil"/>
              <w:right w:val="nil"/>
            </w:tcBorders>
            <w:noWrap/>
            <w:vAlign w:val="bottom"/>
            <w:hideMark/>
          </w:tcPr>
          <w:p w14:paraId="1371B8C0"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Theatre Prosthetics</w:t>
            </w:r>
          </w:p>
        </w:tc>
        <w:tc>
          <w:tcPr>
            <w:tcW w:w="1100" w:type="dxa"/>
            <w:tcBorders>
              <w:top w:val="nil"/>
              <w:left w:val="single" w:sz="4" w:space="0" w:color="5B9BD5"/>
              <w:bottom w:val="nil"/>
              <w:right w:val="single" w:sz="4" w:space="0" w:color="5B9BD5"/>
            </w:tcBorders>
            <w:noWrap/>
            <w:vAlign w:val="bottom"/>
            <w:hideMark/>
          </w:tcPr>
          <w:p w14:paraId="0CC95606"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35,026 </w:t>
            </w:r>
          </w:p>
        </w:tc>
        <w:tc>
          <w:tcPr>
            <w:tcW w:w="1100" w:type="dxa"/>
            <w:noWrap/>
            <w:vAlign w:val="bottom"/>
            <w:hideMark/>
          </w:tcPr>
          <w:p w14:paraId="22F5E77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35,026 </w:t>
            </w:r>
          </w:p>
        </w:tc>
        <w:tc>
          <w:tcPr>
            <w:tcW w:w="967" w:type="dxa"/>
            <w:tcBorders>
              <w:top w:val="nil"/>
              <w:left w:val="single" w:sz="4" w:space="0" w:color="5B9BD5"/>
              <w:bottom w:val="nil"/>
              <w:right w:val="single" w:sz="4" w:space="0" w:color="5B9BD5"/>
            </w:tcBorders>
            <w:shd w:val="clear" w:color="auto" w:fill="DDEBF7"/>
            <w:noWrap/>
            <w:vAlign w:val="bottom"/>
            <w:hideMark/>
          </w:tcPr>
          <w:p w14:paraId="4EBD9E6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5B732EB5"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35,026 </w:t>
            </w:r>
          </w:p>
        </w:tc>
        <w:tc>
          <w:tcPr>
            <w:tcW w:w="1180" w:type="dxa"/>
            <w:tcBorders>
              <w:top w:val="nil"/>
              <w:left w:val="single" w:sz="4" w:space="0" w:color="5B9BD5"/>
              <w:bottom w:val="nil"/>
              <w:right w:val="single" w:sz="4" w:space="0" w:color="5B9BD5"/>
            </w:tcBorders>
            <w:noWrap/>
            <w:vAlign w:val="bottom"/>
            <w:hideMark/>
          </w:tcPr>
          <w:p w14:paraId="6CD3CCA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noWrap/>
            <w:vAlign w:val="bottom"/>
            <w:hideMark/>
          </w:tcPr>
          <w:p w14:paraId="145F79B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noWrap/>
            <w:vAlign w:val="bottom"/>
            <w:hideMark/>
          </w:tcPr>
          <w:p w14:paraId="2DCD20F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3175B7F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35,026 </w:t>
            </w:r>
          </w:p>
        </w:tc>
        <w:tc>
          <w:tcPr>
            <w:tcW w:w="987" w:type="dxa"/>
            <w:tcBorders>
              <w:top w:val="nil"/>
              <w:left w:val="nil"/>
              <w:bottom w:val="nil"/>
              <w:right w:val="single" w:sz="4" w:space="0" w:color="5B9BD5"/>
            </w:tcBorders>
            <w:noWrap/>
            <w:vAlign w:val="bottom"/>
            <w:hideMark/>
          </w:tcPr>
          <w:p w14:paraId="0C2010B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noWrap/>
            <w:vAlign w:val="bottom"/>
            <w:hideMark/>
          </w:tcPr>
          <w:p w14:paraId="452F2CD4"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60B8ACD3"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130C18DB"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TPN Services</w:t>
            </w:r>
          </w:p>
        </w:tc>
        <w:tc>
          <w:tcPr>
            <w:tcW w:w="1100" w:type="dxa"/>
            <w:tcBorders>
              <w:top w:val="nil"/>
              <w:left w:val="single" w:sz="4" w:space="0" w:color="5B9BD5"/>
              <w:bottom w:val="nil"/>
              <w:right w:val="single" w:sz="4" w:space="0" w:color="5B9BD5"/>
            </w:tcBorders>
            <w:shd w:val="clear" w:color="auto" w:fill="DDEBF7"/>
            <w:noWrap/>
            <w:vAlign w:val="bottom"/>
            <w:hideMark/>
          </w:tcPr>
          <w:p w14:paraId="52223CE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200 </w:t>
            </w:r>
          </w:p>
        </w:tc>
        <w:tc>
          <w:tcPr>
            <w:tcW w:w="1100" w:type="dxa"/>
            <w:shd w:val="clear" w:color="auto" w:fill="DDEBF7"/>
            <w:noWrap/>
            <w:vAlign w:val="bottom"/>
            <w:hideMark/>
          </w:tcPr>
          <w:p w14:paraId="0686943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200 </w:t>
            </w:r>
          </w:p>
        </w:tc>
        <w:tc>
          <w:tcPr>
            <w:tcW w:w="967" w:type="dxa"/>
            <w:tcBorders>
              <w:top w:val="nil"/>
              <w:left w:val="single" w:sz="4" w:space="0" w:color="5B9BD5"/>
              <w:bottom w:val="nil"/>
              <w:right w:val="single" w:sz="4" w:space="0" w:color="5B9BD5"/>
            </w:tcBorders>
            <w:shd w:val="clear" w:color="auto" w:fill="DDEBF7"/>
            <w:noWrap/>
            <w:vAlign w:val="bottom"/>
            <w:hideMark/>
          </w:tcPr>
          <w:p w14:paraId="73F04A2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6459D45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single" w:sz="4" w:space="0" w:color="5B9BD5"/>
              <w:bottom w:val="nil"/>
              <w:right w:val="single" w:sz="4" w:space="0" w:color="5B9BD5"/>
            </w:tcBorders>
            <w:shd w:val="clear" w:color="auto" w:fill="DDEBF7"/>
            <w:noWrap/>
            <w:vAlign w:val="bottom"/>
            <w:hideMark/>
          </w:tcPr>
          <w:p w14:paraId="6535137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40384C4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200 </w:t>
            </w:r>
          </w:p>
        </w:tc>
        <w:tc>
          <w:tcPr>
            <w:tcW w:w="960" w:type="dxa"/>
            <w:shd w:val="clear" w:color="auto" w:fill="DDEBF7"/>
            <w:noWrap/>
            <w:vAlign w:val="bottom"/>
            <w:hideMark/>
          </w:tcPr>
          <w:p w14:paraId="4AD2A19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0D8E3CB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200 </w:t>
            </w:r>
          </w:p>
        </w:tc>
        <w:tc>
          <w:tcPr>
            <w:tcW w:w="987" w:type="dxa"/>
            <w:tcBorders>
              <w:top w:val="nil"/>
              <w:left w:val="nil"/>
              <w:bottom w:val="nil"/>
              <w:right w:val="single" w:sz="4" w:space="0" w:color="5B9BD5"/>
            </w:tcBorders>
            <w:shd w:val="clear" w:color="auto" w:fill="DDEBF7"/>
            <w:noWrap/>
            <w:vAlign w:val="bottom"/>
            <w:hideMark/>
          </w:tcPr>
          <w:p w14:paraId="24BBA23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4D4B66EF"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273C2ED7" w14:textId="77777777" w:rsidTr="00360B9E">
        <w:trPr>
          <w:trHeight w:val="290"/>
        </w:trPr>
        <w:tc>
          <w:tcPr>
            <w:tcW w:w="2560" w:type="dxa"/>
            <w:tcBorders>
              <w:top w:val="nil"/>
              <w:left w:val="single" w:sz="4" w:space="0" w:color="5B9BD5"/>
              <w:bottom w:val="nil"/>
              <w:right w:val="nil"/>
            </w:tcBorders>
            <w:noWrap/>
            <w:vAlign w:val="bottom"/>
            <w:hideMark/>
          </w:tcPr>
          <w:p w14:paraId="27CAF7DD"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Trauma</w:t>
            </w:r>
          </w:p>
        </w:tc>
        <w:tc>
          <w:tcPr>
            <w:tcW w:w="1100" w:type="dxa"/>
            <w:tcBorders>
              <w:top w:val="nil"/>
              <w:left w:val="single" w:sz="4" w:space="0" w:color="5B9BD5"/>
              <w:bottom w:val="nil"/>
              <w:right w:val="single" w:sz="4" w:space="0" w:color="5B9BD5"/>
            </w:tcBorders>
            <w:noWrap/>
            <w:vAlign w:val="bottom"/>
            <w:hideMark/>
          </w:tcPr>
          <w:p w14:paraId="3093B1A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1,411 </w:t>
            </w:r>
          </w:p>
        </w:tc>
        <w:tc>
          <w:tcPr>
            <w:tcW w:w="1100" w:type="dxa"/>
            <w:noWrap/>
            <w:vAlign w:val="bottom"/>
            <w:hideMark/>
          </w:tcPr>
          <w:p w14:paraId="2D1226E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1,411 </w:t>
            </w:r>
          </w:p>
        </w:tc>
        <w:tc>
          <w:tcPr>
            <w:tcW w:w="967" w:type="dxa"/>
            <w:tcBorders>
              <w:top w:val="nil"/>
              <w:left w:val="single" w:sz="4" w:space="0" w:color="5B9BD5"/>
              <w:bottom w:val="nil"/>
              <w:right w:val="single" w:sz="4" w:space="0" w:color="5B9BD5"/>
            </w:tcBorders>
            <w:shd w:val="clear" w:color="auto" w:fill="DDEBF7"/>
            <w:noWrap/>
            <w:vAlign w:val="bottom"/>
            <w:hideMark/>
          </w:tcPr>
          <w:p w14:paraId="2C6A8B3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0E6A772C"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888 </w:t>
            </w:r>
          </w:p>
        </w:tc>
        <w:tc>
          <w:tcPr>
            <w:tcW w:w="1180" w:type="dxa"/>
            <w:tcBorders>
              <w:top w:val="nil"/>
              <w:left w:val="single" w:sz="4" w:space="0" w:color="5B9BD5"/>
              <w:bottom w:val="nil"/>
              <w:right w:val="single" w:sz="4" w:space="0" w:color="5B9BD5"/>
            </w:tcBorders>
            <w:noWrap/>
            <w:vAlign w:val="bottom"/>
            <w:hideMark/>
          </w:tcPr>
          <w:p w14:paraId="256A987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523 </w:t>
            </w:r>
          </w:p>
        </w:tc>
        <w:tc>
          <w:tcPr>
            <w:tcW w:w="997" w:type="dxa"/>
            <w:tcBorders>
              <w:top w:val="nil"/>
              <w:left w:val="nil"/>
              <w:bottom w:val="nil"/>
              <w:right w:val="single" w:sz="4" w:space="0" w:color="5B9BD5"/>
            </w:tcBorders>
            <w:noWrap/>
            <w:vAlign w:val="bottom"/>
            <w:hideMark/>
          </w:tcPr>
          <w:p w14:paraId="05670F8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noWrap/>
            <w:vAlign w:val="bottom"/>
            <w:hideMark/>
          </w:tcPr>
          <w:p w14:paraId="5DCA834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3D1B3C9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1,411 </w:t>
            </w:r>
          </w:p>
        </w:tc>
        <w:tc>
          <w:tcPr>
            <w:tcW w:w="987" w:type="dxa"/>
            <w:tcBorders>
              <w:top w:val="nil"/>
              <w:left w:val="nil"/>
              <w:bottom w:val="nil"/>
              <w:right w:val="single" w:sz="4" w:space="0" w:color="5B9BD5"/>
            </w:tcBorders>
            <w:noWrap/>
            <w:vAlign w:val="bottom"/>
            <w:hideMark/>
          </w:tcPr>
          <w:p w14:paraId="58EF779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noWrap/>
            <w:vAlign w:val="bottom"/>
            <w:hideMark/>
          </w:tcPr>
          <w:p w14:paraId="75CBD1CA"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79F2411A"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4ADDBCB4"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Unit Hours</w:t>
            </w:r>
          </w:p>
        </w:tc>
        <w:tc>
          <w:tcPr>
            <w:tcW w:w="1100" w:type="dxa"/>
            <w:tcBorders>
              <w:top w:val="nil"/>
              <w:left w:val="single" w:sz="4" w:space="0" w:color="5B9BD5"/>
              <w:bottom w:val="nil"/>
              <w:right w:val="single" w:sz="4" w:space="0" w:color="5B9BD5"/>
            </w:tcBorders>
            <w:shd w:val="clear" w:color="auto" w:fill="DDEBF7"/>
            <w:noWrap/>
            <w:vAlign w:val="bottom"/>
            <w:hideMark/>
          </w:tcPr>
          <w:p w14:paraId="379D33F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9,037 </w:t>
            </w:r>
          </w:p>
        </w:tc>
        <w:tc>
          <w:tcPr>
            <w:tcW w:w="1100" w:type="dxa"/>
            <w:shd w:val="clear" w:color="auto" w:fill="DDEBF7"/>
            <w:noWrap/>
            <w:vAlign w:val="bottom"/>
            <w:hideMark/>
          </w:tcPr>
          <w:p w14:paraId="24E0284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9,037 </w:t>
            </w:r>
          </w:p>
        </w:tc>
        <w:tc>
          <w:tcPr>
            <w:tcW w:w="967" w:type="dxa"/>
            <w:tcBorders>
              <w:top w:val="nil"/>
              <w:left w:val="single" w:sz="4" w:space="0" w:color="5B9BD5"/>
              <w:bottom w:val="nil"/>
              <w:right w:val="single" w:sz="4" w:space="0" w:color="5B9BD5"/>
            </w:tcBorders>
            <w:shd w:val="clear" w:color="auto" w:fill="DDEBF7"/>
            <w:noWrap/>
            <w:vAlign w:val="bottom"/>
            <w:hideMark/>
          </w:tcPr>
          <w:p w14:paraId="467634E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3FD8B7E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9,037 </w:t>
            </w:r>
          </w:p>
        </w:tc>
        <w:tc>
          <w:tcPr>
            <w:tcW w:w="1180" w:type="dxa"/>
            <w:tcBorders>
              <w:top w:val="nil"/>
              <w:left w:val="single" w:sz="4" w:space="0" w:color="5B9BD5"/>
              <w:bottom w:val="nil"/>
              <w:right w:val="single" w:sz="4" w:space="0" w:color="5B9BD5"/>
            </w:tcBorders>
            <w:shd w:val="clear" w:color="auto" w:fill="DDEBF7"/>
            <w:noWrap/>
            <w:vAlign w:val="bottom"/>
            <w:hideMark/>
          </w:tcPr>
          <w:p w14:paraId="7814941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488197B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shd w:val="clear" w:color="auto" w:fill="DDEBF7"/>
            <w:noWrap/>
            <w:vAlign w:val="bottom"/>
            <w:hideMark/>
          </w:tcPr>
          <w:p w14:paraId="2EA5EFD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2EEFEDD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9,037 </w:t>
            </w:r>
          </w:p>
        </w:tc>
        <w:tc>
          <w:tcPr>
            <w:tcW w:w="987" w:type="dxa"/>
            <w:tcBorders>
              <w:top w:val="nil"/>
              <w:left w:val="nil"/>
              <w:bottom w:val="nil"/>
              <w:right w:val="single" w:sz="4" w:space="0" w:color="5B9BD5"/>
            </w:tcBorders>
            <w:shd w:val="clear" w:color="auto" w:fill="DDEBF7"/>
            <w:noWrap/>
            <w:vAlign w:val="bottom"/>
            <w:hideMark/>
          </w:tcPr>
          <w:p w14:paraId="4583406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574B2C60"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13C34578" w14:textId="77777777" w:rsidTr="00360B9E">
        <w:trPr>
          <w:trHeight w:val="290"/>
        </w:trPr>
        <w:tc>
          <w:tcPr>
            <w:tcW w:w="2560" w:type="dxa"/>
            <w:tcBorders>
              <w:top w:val="nil"/>
              <w:left w:val="single" w:sz="4" w:space="0" w:color="5B9BD5"/>
              <w:bottom w:val="nil"/>
              <w:right w:val="nil"/>
            </w:tcBorders>
            <w:noWrap/>
            <w:vAlign w:val="bottom"/>
            <w:hideMark/>
          </w:tcPr>
          <w:p w14:paraId="5DB887AB"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Unit Days</w:t>
            </w:r>
          </w:p>
        </w:tc>
        <w:tc>
          <w:tcPr>
            <w:tcW w:w="1100" w:type="dxa"/>
            <w:tcBorders>
              <w:top w:val="nil"/>
              <w:left w:val="single" w:sz="4" w:space="0" w:color="5B9BD5"/>
              <w:bottom w:val="nil"/>
              <w:right w:val="single" w:sz="4" w:space="0" w:color="5B9BD5"/>
            </w:tcBorders>
            <w:noWrap/>
            <w:vAlign w:val="bottom"/>
            <w:hideMark/>
          </w:tcPr>
          <w:p w14:paraId="0B39837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477,161 </w:t>
            </w:r>
          </w:p>
        </w:tc>
        <w:tc>
          <w:tcPr>
            <w:tcW w:w="1100" w:type="dxa"/>
            <w:noWrap/>
            <w:vAlign w:val="bottom"/>
            <w:hideMark/>
          </w:tcPr>
          <w:p w14:paraId="387525A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477,161 </w:t>
            </w:r>
          </w:p>
        </w:tc>
        <w:tc>
          <w:tcPr>
            <w:tcW w:w="967" w:type="dxa"/>
            <w:tcBorders>
              <w:top w:val="nil"/>
              <w:left w:val="single" w:sz="4" w:space="0" w:color="5B9BD5"/>
              <w:bottom w:val="nil"/>
              <w:right w:val="single" w:sz="4" w:space="0" w:color="5B9BD5"/>
            </w:tcBorders>
            <w:shd w:val="clear" w:color="auto" w:fill="DDEBF7"/>
            <w:noWrap/>
            <w:vAlign w:val="bottom"/>
            <w:hideMark/>
          </w:tcPr>
          <w:p w14:paraId="01314A3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5AF8C05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477,161 </w:t>
            </w:r>
          </w:p>
        </w:tc>
        <w:tc>
          <w:tcPr>
            <w:tcW w:w="1180" w:type="dxa"/>
            <w:tcBorders>
              <w:top w:val="nil"/>
              <w:left w:val="single" w:sz="4" w:space="0" w:color="5B9BD5"/>
              <w:bottom w:val="nil"/>
              <w:right w:val="single" w:sz="4" w:space="0" w:color="5B9BD5"/>
            </w:tcBorders>
            <w:noWrap/>
            <w:vAlign w:val="bottom"/>
            <w:hideMark/>
          </w:tcPr>
          <w:p w14:paraId="13F8022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noWrap/>
            <w:vAlign w:val="bottom"/>
            <w:hideMark/>
          </w:tcPr>
          <w:p w14:paraId="2C77861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noWrap/>
            <w:vAlign w:val="bottom"/>
            <w:hideMark/>
          </w:tcPr>
          <w:p w14:paraId="005FAD6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718BC66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477,161 </w:t>
            </w:r>
          </w:p>
        </w:tc>
        <w:tc>
          <w:tcPr>
            <w:tcW w:w="987" w:type="dxa"/>
            <w:tcBorders>
              <w:top w:val="nil"/>
              <w:left w:val="nil"/>
              <w:bottom w:val="nil"/>
              <w:right w:val="single" w:sz="4" w:space="0" w:color="5B9BD5"/>
            </w:tcBorders>
            <w:noWrap/>
            <w:vAlign w:val="bottom"/>
            <w:hideMark/>
          </w:tcPr>
          <w:p w14:paraId="1A46EE3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noWrap/>
            <w:vAlign w:val="bottom"/>
            <w:hideMark/>
          </w:tcPr>
          <w:p w14:paraId="2E2D1D21"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27EE9C16"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454CD533"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Ward Admission</w:t>
            </w:r>
          </w:p>
        </w:tc>
        <w:tc>
          <w:tcPr>
            <w:tcW w:w="1100" w:type="dxa"/>
            <w:tcBorders>
              <w:top w:val="nil"/>
              <w:left w:val="single" w:sz="4" w:space="0" w:color="5B9BD5"/>
              <w:bottom w:val="nil"/>
              <w:right w:val="single" w:sz="4" w:space="0" w:color="5B9BD5"/>
            </w:tcBorders>
            <w:shd w:val="clear" w:color="auto" w:fill="DDEBF7"/>
            <w:noWrap/>
            <w:vAlign w:val="bottom"/>
            <w:hideMark/>
          </w:tcPr>
          <w:p w14:paraId="2F9BDFB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136,877 </w:t>
            </w:r>
          </w:p>
        </w:tc>
        <w:tc>
          <w:tcPr>
            <w:tcW w:w="1100" w:type="dxa"/>
            <w:shd w:val="clear" w:color="auto" w:fill="DDEBF7"/>
            <w:noWrap/>
            <w:vAlign w:val="bottom"/>
            <w:hideMark/>
          </w:tcPr>
          <w:p w14:paraId="09E34A2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136,877 </w:t>
            </w:r>
          </w:p>
        </w:tc>
        <w:tc>
          <w:tcPr>
            <w:tcW w:w="967" w:type="dxa"/>
            <w:tcBorders>
              <w:top w:val="nil"/>
              <w:left w:val="single" w:sz="4" w:space="0" w:color="5B9BD5"/>
              <w:bottom w:val="nil"/>
              <w:right w:val="single" w:sz="4" w:space="0" w:color="5B9BD5"/>
            </w:tcBorders>
            <w:shd w:val="clear" w:color="auto" w:fill="DDEBF7"/>
            <w:noWrap/>
            <w:vAlign w:val="bottom"/>
            <w:hideMark/>
          </w:tcPr>
          <w:p w14:paraId="6FA1652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1DB1997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136,877 </w:t>
            </w:r>
          </w:p>
        </w:tc>
        <w:tc>
          <w:tcPr>
            <w:tcW w:w="1180" w:type="dxa"/>
            <w:tcBorders>
              <w:top w:val="nil"/>
              <w:left w:val="single" w:sz="4" w:space="0" w:color="5B9BD5"/>
              <w:bottom w:val="nil"/>
              <w:right w:val="single" w:sz="4" w:space="0" w:color="5B9BD5"/>
            </w:tcBorders>
            <w:shd w:val="clear" w:color="auto" w:fill="DDEBF7"/>
            <w:noWrap/>
            <w:vAlign w:val="bottom"/>
            <w:hideMark/>
          </w:tcPr>
          <w:p w14:paraId="4158B15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0298F56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shd w:val="clear" w:color="auto" w:fill="DDEBF7"/>
            <w:noWrap/>
            <w:vAlign w:val="bottom"/>
            <w:hideMark/>
          </w:tcPr>
          <w:p w14:paraId="410C631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134232F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136,877 </w:t>
            </w:r>
          </w:p>
        </w:tc>
        <w:tc>
          <w:tcPr>
            <w:tcW w:w="987" w:type="dxa"/>
            <w:tcBorders>
              <w:top w:val="nil"/>
              <w:left w:val="nil"/>
              <w:bottom w:val="nil"/>
              <w:right w:val="single" w:sz="4" w:space="0" w:color="5B9BD5"/>
            </w:tcBorders>
            <w:shd w:val="clear" w:color="auto" w:fill="DDEBF7"/>
            <w:noWrap/>
            <w:vAlign w:val="bottom"/>
            <w:hideMark/>
          </w:tcPr>
          <w:p w14:paraId="6DA8F9E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0687EF29"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41261227" w14:textId="77777777" w:rsidTr="00360B9E">
        <w:trPr>
          <w:trHeight w:val="290"/>
        </w:trPr>
        <w:tc>
          <w:tcPr>
            <w:tcW w:w="2560" w:type="dxa"/>
            <w:tcBorders>
              <w:top w:val="nil"/>
              <w:left w:val="single" w:sz="4" w:space="0" w:color="5B9BD5"/>
              <w:bottom w:val="nil"/>
              <w:right w:val="nil"/>
            </w:tcBorders>
            <w:noWrap/>
            <w:vAlign w:val="bottom"/>
            <w:hideMark/>
          </w:tcPr>
          <w:p w14:paraId="07E6C792"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Ward Discharge</w:t>
            </w:r>
          </w:p>
        </w:tc>
        <w:tc>
          <w:tcPr>
            <w:tcW w:w="1100" w:type="dxa"/>
            <w:tcBorders>
              <w:top w:val="nil"/>
              <w:left w:val="single" w:sz="4" w:space="0" w:color="5B9BD5"/>
              <w:bottom w:val="nil"/>
              <w:right w:val="single" w:sz="4" w:space="0" w:color="5B9BD5"/>
            </w:tcBorders>
            <w:noWrap/>
            <w:vAlign w:val="bottom"/>
            <w:hideMark/>
          </w:tcPr>
          <w:p w14:paraId="3B82DBC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137,828 </w:t>
            </w:r>
          </w:p>
        </w:tc>
        <w:tc>
          <w:tcPr>
            <w:tcW w:w="1100" w:type="dxa"/>
            <w:noWrap/>
            <w:vAlign w:val="bottom"/>
            <w:hideMark/>
          </w:tcPr>
          <w:p w14:paraId="2635E31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137,828 </w:t>
            </w:r>
          </w:p>
        </w:tc>
        <w:tc>
          <w:tcPr>
            <w:tcW w:w="967" w:type="dxa"/>
            <w:tcBorders>
              <w:top w:val="nil"/>
              <w:left w:val="single" w:sz="4" w:space="0" w:color="5B9BD5"/>
              <w:bottom w:val="nil"/>
              <w:right w:val="single" w:sz="4" w:space="0" w:color="5B9BD5"/>
            </w:tcBorders>
            <w:shd w:val="clear" w:color="auto" w:fill="DDEBF7"/>
            <w:noWrap/>
            <w:vAlign w:val="bottom"/>
            <w:hideMark/>
          </w:tcPr>
          <w:p w14:paraId="7C55D0F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033F0F0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137,828 </w:t>
            </w:r>
          </w:p>
        </w:tc>
        <w:tc>
          <w:tcPr>
            <w:tcW w:w="1180" w:type="dxa"/>
            <w:tcBorders>
              <w:top w:val="nil"/>
              <w:left w:val="single" w:sz="4" w:space="0" w:color="5B9BD5"/>
              <w:bottom w:val="nil"/>
              <w:right w:val="single" w:sz="4" w:space="0" w:color="5B9BD5"/>
            </w:tcBorders>
            <w:noWrap/>
            <w:vAlign w:val="bottom"/>
            <w:hideMark/>
          </w:tcPr>
          <w:p w14:paraId="2530D52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noWrap/>
            <w:vAlign w:val="bottom"/>
            <w:hideMark/>
          </w:tcPr>
          <w:p w14:paraId="5D6E80A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noWrap/>
            <w:vAlign w:val="bottom"/>
            <w:hideMark/>
          </w:tcPr>
          <w:p w14:paraId="73497F3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65A191C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137,828 </w:t>
            </w:r>
          </w:p>
        </w:tc>
        <w:tc>
          <w:tcPr>
            <w:tcW w:w="987" w:type="dxa"/>
            <w:tcBorders>
              <w:top w:val="nil"/>
              <w:left w:val="nil"/>
              <w:bottom w:val="nil"/>
              <w:right w:val="single" w:sz="4" w:space="0" w:color="5B9BD5"/>
            </w:tcBorders>
            <w:noWrap/>
            <w:vAlign w:val="bottom"/>
            <w:hideMark/>
          </w:tcPr>
          <w:p w14:paraId="02627FC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noWrap/>
            <w:vAlign w:val="bottom"/>
            <w:hideMark/>
          </w:tcPr>
          <w:p w14:paraId="17CD7C4B"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265CE8BC"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6C9348E4"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Ward Hours</w:t>
            </w:r>
          </w:p>
        </w:tc>
        <w:tc>
          <w:tcPr>
            <w:tcW w:w="1100" w:type="dxa"/>
            <w:tcBorders>
              <w:top w:val="nil"/>
              <w:left w:val="single" w:sz="4" w:space="0" w:color="5B9BD5"/>
              <w:bottom w:val="nil"/>
              <w:right w:val="single" w:sz="4" w:space="0" w:color="5B9BD5"/>
            </w:tcBorders>
            <w:shd w:val="clear" w:color="auto" w:fill="DDEBF7"/>
            <w:noWrap/>
            <w:vAlign w:val="bottom"/>
            <w:hideMark/>
          </w:tcPr>
          <w:p w14:paraId="6960542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65,212 </w:t>
            </w:r>
          </w:p>
        </w:tc>
        <w:tc>
          <w:tcPr>
            <w:tcW w:w="1100" w:type="dxa"/>
            <w:shd w:val="clear" w:color="auto" w:fill="DDEBF7"/>
            <w:noWrap/>
            <w:vAlign w:val="bottom"/>
            <w:hideMark/>
          </w:tcPr>
          <w:p w14:paraId="2F8949C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65,212 </w:t>
            </w:r>
          </w:p>
        </w:tc>
        <w:tc>
          <w:tcPr>
            <w:tcW w:w="967" w:type="dxa"/>
            <w:tcBorders>
              <w:top w:val="nil"/>
              <w:left w:val="single" w:sz="4" w:space="0" w:color="5B9BD5"/>
              <w:bottom w:val="nil"/>
              <w:right w:val="single" w:sz="4" w:space="0" w:color="5B9BD5"/>
            </w:tcBorders>
            <w:shd w:val="clear" w:color="auto" w:fill="DDEBF7"/>
            <w:noWrap/>
            <w:vAlign w:val="bottom"/>
            <w:hideMark/>
          </w:tcPr>
          <w:p w14:paraId="40E09A4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038AA195"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65,212 </w:t>
            </w:r>
          </w:p>
        </w:tc>
        <w:tc>
          <w:tcPr>
            <w:tcW w:w="1180" w:type="dxa"/>
            <w:tcBorders>
              <w:top w:val="nil"/>
              <w:left w:val="single" w:sz="4" w:space="0" w:color="5B9BD5"/>
              <w:bottom w:val="nil"/>
              <w:right w:val="single" w:sz="4" w:space="0" w:color="5B9BD5"/>
            </w:tcBorders>
            <w:shd w:val="clear" w:color="auto" w:fill="DDEBF7"/>
            <w:noWrap/>
            <w:vAlign w:val="bottom"/>
            <w:hideMark/>
          </w:tcPr>
          <w:p w14:paraId="78658F2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6B324DB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shd w:val="clear" w:color="auto" w:fill="DDEBF7"/>
            <w:noWrap/>
            <w:vAlign w:val="bottom"/>
            <w:hideMark/>
          </w:tcPr>
          <w:p w14:paraId="03DD6C3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608DF72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65,212 </w:t>
            </w:r>
          </w:p>
        </w:tc>
        <w:tc>
          <w:tcPr>
            <w:tcW w:w="987" w:type="dxa"/>
            <w:tcBorders>
              <w:top w:val="nil"/>
              <w:left w:val="nil"/>
              <w:bottom w:val="nil"/>
              <w:right w:val="single" w:sz="4" w:space="0" w:color="5B9BD5"/>
            </w:tcBorders>
            <w:shd w:val="clear" w:color="auto" w:fill="DDEBF7"/>
            <w:noWrap/>
            <w:vAlign w:val="bottom"/>
            <w:hideMark/>
          </w:tcPr>
          <w:p w14:paraId="414FD70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2EF92067"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41CB469D" w14:textId="77777777" w:rsidTr="00360B9E">
        <w:trPr>
          <w:trHeight w:val="290"/>
        </w:trPr>
        <w:tc>
          <w:tcPr>
            <w:tcW w:w="2560" w:type="dxa"/>
            <w:tcBorders>
              <w:top w:val="nil"/>
              <w:left w:val="single" w:sz="4" w:space="0" w:color="5B9BD5"/>
              <w:bottom w:val="nil"/>
              <w:right w:val="nil"/>
            </w:tcBorders>
            <w:noWrap/>
            <w:vAlign w:val="bottom"/>
            <w:hideMark/>
          </w:tcPr>
          <w:p w14:paraId="55593B8D"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Ward Neonatal ICU (MM)</w:t>
            </w:r>
          </w:p>
        </w:tc>
        <w:tc>
          <w:tcPr>
            <w:tcW w:w="1100" w:type="dxa"/>
            <w:tcBorders>
              <w:top w:val="nil"/>
              <w:left w:val="single" w:sz="4" w:space="0" w:color="5B9BD5"/>
              <w:bottom w:val="nil"/>
              <w:right w:val="single" w:sz="4" w:space="0" w:color="5B9BD5"/>
            </w:tcBorders>
            <w:noWrap/>
            <w:vAlign w:val="bottom"/>
            <w:hideMark/>
          </w:tcPr>
          <w:p w14:paraId="5B4E867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739 </w:t>
            </w:r>
          </w:p>
        </w:tc>
        <w:tc>
          <w:tcPr>
            <w:tcW w:w="1100" w:type="dxa"/>
            <w:noWrap/>
            <w:vAlign w:val="bottom"/>
            <w:hideMark/>
          </w:tcPr>
          <w:p w14:paraId="6E89287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739 </w:t>
            </w:r>
          </w:p>
        </w:tc>
        <w:tc>
          <w:tcPr>
            <w:tcW w:w="967" w:type="dxa"/>
            <w:tcBorders>
              <w:top w:val="nil"/>
              <w:left w:val="single" w:sz="4" w:space="0" w:color="5B9BD5"/>
              <w:bottom w:val="nil"/>
              <w:right w:val="single" w:sz="4" w:space="0" w:color="5B9BD5"/>
            </w:tcBorders>
            <w:shd w:val="clear" w:color="auto" w:fill="DDEBF7"/>
            <w:noWrap/>
            <w:vAlign w:val="bottom"/>
            <w:hideMark/>
          </w:tcPr>
          <w:p w14:paraId="1EE2680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6EBC8AC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single" w:sz="4" w:space="0" w:color="5B9BD5"/>
              <w:bottom w:val="nil"/>
              <w:right w:val="single" w:sz="4" w:space="0" w:color="5B9BD5"/>
            </w:tcBorders>
            <w:noWrap/>
            <w:vAlign w:val="bottom"/>
            <w:hideMark/>
          </w:tcPr>
          <w:p w14:paraId="52242E9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noWrap/>
            <w:vAlign w:val="bottom"/>
            <w:hideMark/>
          </w:tcPr>
          <w:p w14:paraId="511CF38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739 </w:t>
            </w:r>
          </w:p>
        </w:tc>
        <w:tc>
          <w:tcPr>
            <w:tcW w:w="960" w:type="dxa"/>
            <w:noWrap/>
            <w:vAlign w:val="bottom"/>
            <w:hideMark/>
          </w:tcPr>
          <w:p w14:paraId="5EB69E1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1EDBA65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739 </w:t>
            </w:r>
          </w:p>
        </w:tc>
        <w:tc>
          <w:tcPr>
            <w:tcW w:w="987" w:type="dxa"/>
            <w:tcBorders>
              <w:top w:val="nil"/>
              <w:left w:val="nil"/>
              <w:bottom w:val="nil"/>
              <w:right w:val="single" w:sz="4" w:space="0" w:color="5B9BD5"/>
            </w:tcBorders>
            <w:noWrap/>
            <w:vAlign w:val="bottom"/>
            <w:hideMark/>
          </w:tcPr>
          <w:p w14:paraId="6B89CE4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noWrap/>
            <w:vAlign w:val="bottom"/>
            <w:hideMark/>
          </w:tcPr>
          <w:p w14:paraId="20BB0569"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30764ECF"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2E60DB17"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 xml:space="preserve">Ward </w:t>
            </w:r>
            <w:proofErr w:type="spellStart"/>
            <w:r w:rsidRPr="0035558F">
              <w:rPr>
                <w:rFonts w:ascii="Univers 45 Light" w:hAnsi="Univers 45 Light"/>
                <w:color w:val="000000"/>
                <w:sz w:val="16"/>
              </w:rPr>
              <w:t>Neur</w:t>
            </w:r>
            <w:proofErr w:type="spellEnd"/>
            <w:r w:rsidRPr="0035558F">
              <w:rPr>
                <w:rFonts w:ascii="Univers 45 Light" w:hAnsi="Univers 45 Light"/>
                <w:color w:val="000000"/>
                <w:sz w:val="16"/>
              </w:rPr>
              <w:t xml:space="preserve"> (MM)</w:t>
            </w:r>
          </w:p>
        </w:tc>
        <w:tc>
          <w:tcPr>
            <w:tcW w:w="1100" w:type="dxa"/>
            <w:tcBorders>
              <w:top w:val="nil"/>
              <w:left w:val="single" w:sz="4" w:space="0" w:color="5B9BD5"/>
              <w:bottom w:val="nil"/>
              <w:right w:val="single" w:sz="4" w:space="0" w:color="5B9BD5"/>
            </w:tcBorders>
            <w:shd w:val="clear" w:color="auto" w:fill="DDEBF7"/>
            <w:noWrap/>
            <w:vAlign w:val="bottom"/>
            <w:hideMark/>
          </w:tcPr>
          <w:p w14:paraId="54C1C3F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21 </w:t>
            </w:r>
          </w:p>
        </w:tc>
        <w:tc>
          <w:tcPr>
            <w:tcW w:w="1100" w:type="dxa"/>
            <w:shd w:val="clear" w:color="auto" w:fill="DDEBF7"/>
            <w:noWrap/>
            <w:vAlign w:val="bottom"/>
            <w:hideMark/>
          </w:tcPr>
          <w:p w14:paraId="2887C6EE"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21 </w:t>
            </w:r>
          </w:p>
        </w:tc>
        <w:tc>
          <w:tcPr>
            <w:tcW w:w="967" w:type="dxa"/>
            <w:tcBorders>
              <w:top w:val="nil"/>
              <w:left w:val="single" w:sz="4" w:space="0" w:color="5B9BD5"/>
              <w:bottom w:val="nil"/>
              <w:right w:val="single" w:sz="4" w:space="0" w:color="5B9BD5"/>
            </w:tcBorders>
            <w:shd w:val="clear" w:color="auto" w:fill="DDEBF7"/>
            <w:noWrap/>
            <w:vAlign w:val="bottom"/>
            <w:hideMark/>
          </w:tcPr>
          <w:p w14:paraId="7BE7570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750274B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single" w:sz="4" w:space="0" w:color="5B9BD5"/>
              <w:bottom w:val="nil"/>
              <w:right w:val="single" w:sz="4" w:space="0" w:color="5B9BD5"/>
            </w:tcBorders>
            <w:shd w:val="clear" w:color="auto" w:fill="DDEBF7"/>
            <w:noWrap/>
            <w:vAlign w:val="bottom"/>
            <w:hideMark/>
          </w:tcPr>
          <w:p w14:paraId="7A44944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33F9551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21 </w:t>
            </w:r>
          </w:p>
        </w:tc>
        <w:tc>
          <w:tcPr>
            <w:tcW w:w="960" w:type="dxa"/>
            <w:shd w:val="clear" w:color="auto" w:fill="DDEBF7"/>
            <w:noWrap/>
            <w:vAlign w:val="bottom"/>
            <w:hideMark/>
          </w:tcPr>
          <w:p w14:paraId="7F4313F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4B621A83"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21 </w:t>
            </w:r>
          </w:p>
        </w:tc>
        <w:tc>
          <w:tcPr>
            <w:tcW w:w="987" w:type="dxa"/>
            <w:tcBorders>
              <w:top w:val="nil"/>
              <w:left w:val="nil"/>
              <w:bottom w:val="nil"/>
              <w:right w:val="single" w:sz="4" w:space="0" w:color="5B9BD5"/>
            </w:tcBorders>
            <w:shd w:val="clear" w:color="auto" w:fill="DDEBF7"/>
            <w:noWrap/>
            <w:vAlign w:val="bottom"/>
            <w:hideMark/>
          </w:tcPr>
          <w:p w14:paraId="0D9FF28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4C27DDD7"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09768648" w14:textId="77777777" w:rsidTr="00360B9E">
        <w:trPr>
          <w:trHeight w:val="290"/>
        </w:trPr>
        <w:tc>
          <w:tcPr>
            <w:tcW w:w="2560" w:type="dxa"/>
            <w:tcBorders>
              <w:top w:val="nil"/>
              <w:left w:val="single" w:sz="4" w:space="0" w:color="5B9BD5"/>
              <w:bottom w:val="nil"/>
              <w:right w:val="nil"/>
            </w:tcBorders>
            <w:noWrap/>
            <w:vAlign w:val="bottom"/>
            <w:hideMark/>
          </w:tcPr>
          <w:p w14:paraId="45BA1C89"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 xml:space="preserve">Ward </w:t>
            </w:r>
            <w:proofErr w:type="spellStart"/>
            <w:r w:rsidRPr="0035558F">
              <w:rPr>
                <w:rFonts w:ascii="Univers 45 Light" w:hAnsi="Univers 45 Light"/>
                <w:color w:val="000000"/>
                <w:sz w:val="16"/>
              </w:rPr>
              <w:t>Paed</w:t>
            </w:r>
            <w:proofErr w:type="spellEnd"/>
            <w:r w:rsidRPr="0035558F">
              <w:rPr>
                <w:rFonts w:ascii="Univers 45 Light" w:hAnsi="Univers 45 Light"/>
                <w:color w:val="000000"/>
                <w:sz w:val="16"/>
              </w:rPr>
              <w:t xml:space="preserve"> (MM)</w:t>
            </w:r>
          </w:p>
        </w:tc>
        <w:tc>
          <w:tcPr>
            <w:tcW w:w="1100" w:type="dxa"/>
            <w:tcBorders>
              <w:top w:val="nil"/>
              <w:left w:val="single" w:sz="4" w:space="0" w:color="5B9BD5"/>
              <w:bottom w:val="nil"/>
              <w:right w:val="single" w:sz="4" w:space="0" w:color="5B9BD5"/>
            </w:tcBorders>
            <w:noWrap/>
            <w:vAlign w:val="bottom"/>
            <w:hideMark/>
          </w:tcPr>
          <w:p w14:paraId="0FE59C9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19 </w:t>
            </w:r>
          </w:p>
        </w:tc>
        <w:tc>
          <w:tcPr>
            <w:tcW w:w="1100" w:type="dxa"/>
            <w:noWrap/>
            <w:vAlign w:val="bottom"/>
            <w:hideMark/>
          </w:tcPr>
          <w:p w14:paraId="76B5517A"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19 </w:t>
            </w:r>
          </w:p>
        </w:tc>
        <w:tc>
          <w:tcPr>
            <w:tcW w:w="967" w:type="dxa"/>
            <w:tcBorders>
              <w:top w:val="nil"/>
              <w:left w:val="single" w:sz="4" w:space="0" w:color="5B9BD5"/>
              <w:bottom w:val="nil"/>
              <w:right w:val="single" w:sz="4" w:space="0" w:color="5B9BD5"/>
            </w:tcBorders>
            <w:shd w:val="clear" w:color="auto" w:fill="DDEBF7"/>
            <w:noWrap/>
            <w:vAlign w:val="bottom"/>
            <w:hideMark/>
          </w:tcPr>
          <w:p w14:paraId="2503A27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177D884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single" w:sz="4" w:space="0" w:color="5B9BD5"/>
              <w:bottom w:val="nil"/>
              <w:right w:val="single" w:sz="4" w:space="0" w:color="5B9BD5"/>
            </w:tcBorders>
            <w:noWrap/>
            <w:vAlign w:val="bottom"/>
            <w:hideMark/>
          </w:tcPr>
          <w:p w14:paraId="45E1D0B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noWrap/>
            <w:vAlign w:val="bottom"/>
            <w:hideMark/>
          </w:tcPr>
          <w:p w14:paraId="03114D9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19 </w:t>
            </w:r>
          </w:p>
        </w:tc>
        <w:tc>
          <w:tcPr>
            <w:tcW w:w="960" w:type="dxa"/>
            <w:noWrap/>
            <w:vAlign w:val="bottom"/>
            <w:hideMark/>
          </w:tcPr>
          <w:p w14:paraId="49DB0B9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7357DF31"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19 </w:t>
            </w:r>
          </w:p>
        </w:tc>
        <w:tc>
          <w:tcPr>
            <w:tcW w:w="987" w:type="dxa"/>
            <w:tcBorders>
              <w:top w:val="nil"/>
              <w:left w:val="nil"/>
              <w:bottom w:val="nil"/>
              <w:right w:val="single" w:sz="4" w:space="0" w:color="5B9BD5"/>
            </w:tcBorders>
            <w:noWrap/>
            <w:vAlign w:val="bottom"/>
            <w:hideMark/>
          </w:tcPr>
          <w:p w14:paraId="0D1A550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noWrap/>
            <w:vAlign w:val="bottom"/>
            <w:hideMark/>
          </w:tcPr>
          <w:p w14:paraId="463C1175"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6C5DC6F2"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230A244B"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Ward Persons</w:t>
            </w:r>
          </w:p>
        </w:tc>
        <w:tc>
          <w:tcPr>
            <w:tcW w:w="1100" w:type="dxa"/>
            <w:tcBorders>
              <w:top w:val="nil"/>
              <w:left w:val="single" w:sz="4" w:space="0" w:color="5B9BD5"/>
              <w:bottom w:val="nil"/>
              <w:right w:val="single" w:sz="4" w:space="0" w:color="5B9BD5"/>
            </w:tcBorders>
            <w:shd w:val="clear" w:color="auto" w:fill="DDEBF7"/>
            <w:noWrap/>
            <w:vAlign w:val="bottom"/>
            <w:hideMark/>
          </w:tcPr>
          <w:p w14:paraId="571F043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214,243 </w:t>
            </w:r>
          </w:p>
        </w:tc>
        <w:tc>
          <w:tcPr>
            <w:tcW w:w="1100" w:type="dxa"/>
            <w:shd w:val="clear" w:color="auto" w:fill="DDEBF7"/>
            <w:noWrap/>
            <w:vAlign w:val="bottom"/>
            <w:hideMark/>
          </w:tcPr>
          <w:p w14:paraId="5BF0DFC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214,243 </w:t>
            </w:r>
          </w:p>
        </w:tc>
        <w:tc>
          <w:tcPr>
            <w:tcW w:w="967" w:type="dxa"/>
            <w:tcBorders>
              <w:top w:val="nil"/>
              <w:left w:val="single" w:sz="4" w:space="0" w:color="5B9BD5"/>
              <w:bottom w:val="nil"/>
              <w:right w:val="single" w:sz="4" w:space="0" w:color="5B9BD5"/>
            </w:tcBorders>
            <w:shd w:val="clear" w:color="auto" w:fill="DDEBF7"/>
            <w:noWrap/>
            <w:vAlign w:val="bottom"/>
            <w:hideMark/>
          </w:tcPr>
          <w:p w14:paraId="42C5F1E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3EDDA9C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214,243 </w:t>
            </w:r>
          </w:p>
        </w:tc>
        <w:tc>
          <w:tcPr>
            <w:tcW w:w="1180" w:type="dxa"/>
            <w:tcBorders>
              <w:top w:val="nil"/>
              <w:left w:val="single" w:sz="4" w:space="0" w:color="5B9BD5"/>
              <w:bottom w:val="nil"/>
              <w:right w:val="single" w:sz="4" w:space="0" w:color="5B9BD5"/>
            </w:tcBorders>
            <w:shd w:val="clear" w:color="auto" w:fill="DDEBF7"/>
            <w:noWrap/>
            <w:vAlign w:val="bottom"/>
            <w:hideMark/>
          </w:tcPr>
          <w:p w14:paraId="58C7B52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007D5BE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shd w:val="clear" w:color="auto" w:fill="DDEBF7"/>
            <w:noWrap/>
            <w:vAlign w:val="bottom"/>
            <w:hideMark/>
          </w:tcPr>
          <w:p w14:paraId="643C8D3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0202ED2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214,243 </w:t>
            </w:r>
          </w:p>
        </w:tc>
        <w:tc>
          <w:tcPr>
            <w:tcW w:w="987" w:type="dxa"/>
            <w:tcBorders>
              <w:top w:val="nil"/>
              <w:left w:val="nil"/>
              <w:bottom w:val="nil"/>
              <w:right w:val="single" w:sz="4" w:space="0" w:color="5B9BD5"/>
            </w:tcBorders>
            <w:shd w:val="clear" w:color="auto" w:fill="DDEBF7"/>
            <w:noWrap/>
            <w:vAlign w:val="bottom"/>
            <w:hideMark/>
          </w:tcPr>
          <w:p w14:paraId="454F97A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1979AFE6"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714E119B" w14:textId="77777777" w:rsidTr="00360B9E">
        <w:trPr>
          <w:trHeight w:val="290"/>
        </w:trPr>
        <w:tc>
          <w:tcPr>
            <w:tcW w:w="2560" w:type="dxa"/>
            <w:tcBorders>
              <w:top w:val="nil"/>
              <w:left w:val="single" w:sz="4" w:space="0" w:color="5B9BD5"/>
              <w:bottom w:val="nil"/>
              <w:right w:val="nil"/>
            </w:tcBorders>
            <w:noWrap/>
            <w:vAlign w:val="bottom"/>
            <w:hideMark/>
          </w:tcPr>
          <w:p w14:paraId="64A61B30"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Ward Pre Admission (MM)</w:t>
            </w:r>
          </w:p>
        </w:tc>
        <w:tc>
          <w:tcPr>
            <w:tcW w:w="1100" w:type="dxa"/>
            <w:tcBorders>
              <w:top w:val="nil"/>
              <w:left w:val="single" w:sz="4" w:space="0" w:color="5B9BD5"/>
              <w:bottom w:val="nil"/>
              <w:right w:val="single" w:sz="4" w:space="0" w:color="5B9BD5"/>
            </w:tcBorders>
            <w:noWrap/>
            <w:vAlign w:val="bottom"/>
            <w:hideMark/>
          </w:tcPr>
          <w:p w14:paraId="536DE23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10,815 </w:t>
            </w:r>
          </w:p>
        </w:tc>
        <w:tc>
          <w:tcPr>
            <w:tcW w:w="1100" w:type="dxa"/>
            <w:noWrap/>
            <w:vAlign w:val="bottom"/>
            <w:hideMark/>
          </w:tcPr>
          <w:p w14:paraId="398C59C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10,815 </w:t>
            </w:r>
          </w:p>
        </w:tc>
        <w:tc>
          <w:tcPr>
            <w:tcW w:w="967" w:type="dxa"/>
            <w:tcBorders>
              <w:top w:val="nil"/>
              <w:left w:val="single" w:sz="4" w:space="0" w:color="5B9BD5"/>
              <w:bottom w:val="nil"/>
              <w:right w:val="single" w:sz="4" w:space="0" w:color="5B9BD5"/>
            </w:tcBorders>
            <w:shd w:val="clear" w:color="auto" w:fill="DDEBF7"/>
            <w:noWrap/>
            <w:vAlign w:val="bottom"/>
            <w:hideMark/>
          </w:tcPr>
          <w:p w14:paraId="585C320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63F82C7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single" w:sz="4" w:space="0" w:color="5B9BD5"/>
              <w:bottom w:val="nil"/>
              <w:right w:val="single" w:sz="4" w:space="0" w:color="5B9BD5"/>
            </w:tcBorders>
            <w:noWrap/>
            <w:vAlign w:val="bottom"/>
            <w:hideMark/>
          </w:tcPr>
          <w:p w14:paraId="42CF40C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noWrap/>
            <w:vAlign w:val="bottom"/>
            <w:hideMark/>
          </w:tcPr>
          <w:p w14:paraId="23F4E0D2"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10,815 </w:t>
            </w:r>
          </w:p>
        </w:tc>
        <w:tc>
          <w:tcPr>
            <w:tcW w:w="960" w:type="dxa"/>
            <w:noWrap/>
            <w:vAlign w:val="bottom"/>
            <w:hideMark/>
          </w:tcPr>
          <w:p w14:paraId="0461998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2F4C981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10,815 </w:t>
            </w:r>
          </w:p>
        </w:tc>
        <w:tc>
          <w:tcPr>
            <w:tcW w:w="987" w:type="dxa"/>
            <w:tcBorders>
              <w:top w:val="nil"/>
              <w:left w:val="nil"/>
              <w:bottom w:val="nil"/>
              <w:right w:val="single" w:sz="4" w:space="0" w:color="5B9BD5"/>
            </w:tcBorders>
            <w:noWrap/>
            <w:vAlign w:val="bottom"/>
            <w:hideMark/>
          </w:tcPr>
          <w:p w14:paraId="287319A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noWrap/>
            <w:vAlign w:val="bottom"/>
            <w:hideMark/>
          </w:tcPr>
          <w:p w14:paraId="62ABBBBC"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77093ACD"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5B06603E"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 xml:space="preserve">Ward </w:t>
            </w:r>
            <w:proofErr w:type="spellStart"/>
            <w:r w:rsidRPr="0035558F">
              <w:rPr>
                <w:rFonts w:ascii="Univers 45 Light" w:hAnsi="Univers 45 Light"/>
                <w:color w:val="000000"/>
                <w:sz w:val="16"/>
              </w:rPr>
              <w:t>Resp</w:t>
            </w:r>
            <w:proofErr w:type="spellEnd"/>
            <w:r w:rsidRPr="0035558F">
              <w:rPr>
                <w:rFonts w:ascii="Univers 45 Light" w:hAnsi="Univers 45 Light"/>
                <w:color w:val="000000"/>
                <w:sz w:val="16"/>
              </w:rPr>
              <w:t xml:space="preserve"> (MM)</w:t>
            </w:r>
          </w:p>
        </w:tc>
        <w:tc>
          <w:tcPr>
            <w:tcW w:w="1100" w:type="dxa"/>
            <w:tcBorders>
              <w:top w:val="nil"/>
              <w:left w:val="single" w:sz="4" w:space="0" w:color="5B9BD5"/>
              <w:bottom w:val="nil"/>
              <w:right w:val="single" w:sz="4" w:space="0" w:color="5B9BD5"/>
            </w:tcBorders>
            <w:shd w:val="clear" w:color="auto" w:fill="DDEBF7"/>
            <w:noWrap/>
            <w:vAlign w:val="bottom"/>
            <w:hideMark/>
          </w:tcPr>
          <w:p w14:paraId="1EA70AF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302 </w:t>
            </w:r>
          </w:p>
        </w:tc>
        <w:tc>
          <w:tcPr>
            <w:tcW w:w="1100" w:type="dxa"/>
            <w:shd w:val="clear" w:color="auto" w:fill="DDEBF7"/>
            <w:noWrap/>
            <w:vAlign w:val="bottom"/>
            <w:hideMark/>
          </w:tcPr>
          <w:p w14:paraId="095C2A1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302 </w:t>
            </w:r>
          </w:p>
        </w:tc>
        <w:tc>
          <w:tcPr>
            <w:tcW w:w="967" w:type="dxa"/>
            <w:tcBorders>
              <w:top w:val="nil"/>
              <w:left w:val="single" w:sz="4" w:space="0" w:color="5B9BD5"/>
              <w:bottom w:val="nil"/>
              <w:right w:val="single" w:sz="4" w:space="0" w:color="5B9BD5"/>
            </w:tcBorders>
            <w:shd w:val="clear" w:color="auto" w:fill="DDEBF7"/>
            <w:noWrap/>
            <w:vAlign w:val="bottom"/>
            <w:hideMark/>
          </w:tcPr>
          <w:p w14:paraId="2FC7094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01BB8B4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single" w:sz="4" w:space="0" w:color="5B9BD5"/>
              <w:bottom w:val="nil"/>
              <w:right w:val="single" w:sz="4" w:space="0" w:color="5B9BD5"/>
            </w:tcBorders>
            <w:shd w:val="clear" w:color="auto" w:fill="DDEBF7"/>
            <w:noWrap/>
            <w:vAlign w:val="bottom"/>
            <w:hideMark/>
          </w:tcPr>
          <w:p w14:paraId="12DA521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5C8C4AD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302 </w:t>
            </w:r>
          </w:p>
        </w:tc>
        <w:tc>
          <w:tcPr>
            <w:tcW w:w="960" w:type="dxa"/>
            <w:shd w:val="clear" w:color="auto" w:fill="DDEBF7"/>
            <w:noWrap/>
            <w:vAlign w:val="bottom"/>
            <w:hideMark/>
          </w:tcPr>
          <w:p w14:paraId="0D2129E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4C52259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302 </w:t>
            </w:r>
          </w:p>
        </w:tc>
        <w:tc>
          <w:tcPr>
            <w:tcW w:w="987" w:type="dxa"/>
            <w:tcBorders>
              <w:top w:val="nil"/>
              <w:left w:val="nil"/>
              <w:bottom w:val="nil"/>
              <w:right w:val="single" w:sz="4" w:space="0" w:color="5B9BD5"/>
            </w:tcBorders>
            <w:shd w:val="clear" w:color="auto" w:fill="DDEBF7"/>
            <w:noWrap/>
            <w:vAlign w:val="bottom"/>
            <w:hideMark/>
          </w:tcPr>
          <w:p w14:paraId="0677F58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4314262C"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3542ED1D" w14:textId="77777777" w:rsidTr="00360B9E">
        <w:trPr>
          <w:trHeight w:val="290"/>
        </w:trPr>
        <w:tc>
          <w:tcPr>
            <w:tcW w:w="2560" w:type="dxa"/>
            <w:tcBorders>
              <w:top w:val="nil"/>
              <w:left w:val="single" w:sz="4" w:space="0" w:color="5B9BD5"/>
              <w:bottom w:val="nil"/>
              <w:right w:val="nil"/>
            </w:tcBorders>
            <w:noWrap/>
            <w:vAlign w:val="bottom"/>
            <w:hideMark/>
          </w:tcPr>
          <w:p w14:paraId="3821BBFD"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Ward Special Care Nursery (MM)</w:t>
            </w:r>
          </w:p>
        </w:tc>
        <w:tc>
          <w:tcPr>
            <w:tcW w:w="1100" w:type="dxa"/>
            <w:tcBorders>
              <w:top w:val="nil"/>
              <w:left w:val="single" w:sz="4" w:space="0" w:color="5B9BD5"/>
              <w:bottom w:val="nil"/>
              <w:right w:val="single" w:sz="4" w:space="0" w:color="5B9BD5"/>
            </w:tcBorders>
            <w:noWrap/>
            <w:vAlign w:val="bottom"/>
            <w:hideMark/>
          </w:tcPr>
          <w:p w14:paraId="0135B9F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739 </w:t>
            </w:r>
          </w:p>
        </w:tc>
        <w:tc>
          <w:tcPr>
            <w:tcW w:w="1100" w:type="dxa"/>
            <w:noWrap/>
            <w:vAlign w:val="bottom"/>
            <w:hideMark/>
          </w:tcPr>
          <w:p w14:paraId="052B3503"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739 </w:t>
            </w:r>
          </w:p>
        </w:tc>
        <w:tc>
          <w:tcPr>
            <w:tcW w:w="967" w:type="dxa"/>
            <w:tcBorders>
              <w:top w:val="nil"/>
              <w:left w:val="single" w:sz="4" w:space="0" w:color="5B9BD5"/>
              <w:bottom w:val="nil"/>
              <w:right w:val="single" w:sz="4" w:space="0" w:color="5B9BD5"/>
            </w:tcBorders>
            <w:shd w:val="clear" w:color="auto" w:fill="DDEBF7"/>
            <w:noWrap/>
            <w:vAlign w:val="bottom"/>
            <w:hideMark/>
          </w:tcPr>
          <w:p w14:paraId="659D5B2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60BDD85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single" w:sz="4" w:space="0" w:color="5B9BD5"/>
              <w:bottom w:val="nil"/>
              <w:right w:val="single" w:sz="4" w:space="0" w:color="5B9BD5"/>
            </w:tcBorders>
            <w:noWrap/>
            <w:vAlign w:val="bottom"/>
            <w:hideMark/>
          </w:tcPr>
          <w:p w14:paraId="6E204F0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noWrap/>
            <w:vAlign w:val="bottom"/>
            <w:hideMark/>
          </w:tcPr>
          <w:p w14:paraId="6885855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739 </w:t>
            </w:r>
          </w:p>
        </w:tc>
        <w:tc>
          <w:tcPr>
            <w:tcW w:w="960" w:type="dxa"/>
            <w:noWrap/>
            <w:vAlign w:val="bottom"/>
            <w:hideMark/>
          </w:tcPr>
          <w:p w14:paraId="6558DF0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1D70DE8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739 </w:t>
            </w:r>
          </w:p>
        </w:tc>
        <w:tc>
          <w:tcPr>
            <w:tcW w:w="987" w:type="dxa"/>
            <w:tcBorders>
              <w:top w:val="nil"/>
              <w:left w:val="nil"/>
              <w:bottom w:val="nil"/>
              <w:right w:val="single" w:sz="4" w:space="0" w:color="5B9BD5"/>
            </w:tcBorders>
            <w:noWrap/>
            <w:vAlign w:val="bottom"/>
            <w:hideMark/>
          </w:tcPr>
          <w:p w14:paraId="0E15590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noWrap/>
            <w:vAlign w:val="bottom"/>
            <w:hideMark/>
          </w:tcPr>
          <w:p w14:paraId="64052AAC"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7349253D" w14:textId="77777777" w:rsidTr="00360B9E">
        <w:trPr>
          <w:trHeight w:val="290"/>
        </w:trPr>
        <w:tc>
          <w:tcPr>
            <w:tcW w:w="2560" w:type="dxa"/>
            <w:tcBorders>
              <w:top w:val="nil"/>
              <w:left w:val="single" w:sz="4" w:space="0" w:color="5B9BD5"/>
              <w:bottom w:val="single" w:sz="4" w:space="0" w:color="5B9BD5"/>
              <w:right w:val="nil"/>
            </w:tcBorders>
            <w:shd w:val="clear" w:color="auto" w:fill="DDEBF7"/>
            <w:noWrap/>
            <w:vAlign w:val="bottom"/>
            <w:hideMark/>
          </w:tcPr>
          <w:p w14:paraId="638F4933"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Ward Days</w:t>
            </w:r>
          </w:p>
        </w:tc>
        <w:tc>
          <w:tcPr>
            <w:tcW w:w="1100" w:type="dxa"/>
            <w:tcBorders>
              <w:top w:val="nil"/>
              <w:left w:val="single" w:sz="4" w:space="0" w:color="5B9BD5"/>
              <w:bottom w:val="single" w:sz="4" w:space="0" w:color="5B9BD5"/>
              <w:right w:val="single" w:sz="4" w:space="0" w:color="5B9BD5"/>
            </w:tcBorders>
            <w:shd w:val="clear" w:color="auto" w:fill="DDEBF7"/>
            <w:noWrap/>
            <w:vAlign w:val="bottom"/>
            <w:hideMark/>
          </w:tcPr>
          <w:p w14:paraId="0AF8174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485,177 </w:t>
            </w:r>
          </w:p>
        </w:tc>
        <w:tc>
          <w:tcPr>
            <w:tcW w:w="1100" w:type="dxa"/>
            <w:tcBorders>
              <w:top w:val="nil"/>
              <w:left w:val="nil"/>
              <w:bottom w:val="single" w:sz="4" w:space="0" w:color="5B9BD5"/>
              <w:right w:val="nil"/>
            </w:tcBorders>
            <w:shd w:val="clear" w:color="auto" w:fill="DDEBF7"/>
            <w:noWrap/>
            <w:vAlign w:val="bottom"/>
            <w:hideMark/>
          </w:tcPr>
          <w:p w14:paraId="6AA29C6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485,177 </w:t>
            </w:r>
          </w:p>
        </w:tc>
        <w:tc>
          <w:tcPr>
            <w:tcW w:w="967" w:type="dxa"/>
            <w:tcBorders>
              <w:top w:val="nil"/>
              <w:left w:val="single" w:sz="4" w:space="0" w:color="5B9BD5"/>
              <w:bottom w:val="single" w:sz="4" w:space="0" w:color="5B9BD5"/>
              <w:right w:val="single" w:sz="4" w:space="0" w:color="5B9BD5"/>
            </w:tcBorders>
            <w:shd w:val="clear" w:color="auto" w:fill="DDEBF7"/>
            <w:noWrap/>
            <w:vAlign w:val="bottom"/>
            <w:hideMark/>
          </w:tcPr>
          <w:p w14:paraId="7B579E9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tcBorders>
              <w:top w:val="nil"/>
              <w:left w:val="nil"/>
              <w:bottom w:val="single" w:sz="4" w:space="0" w:color="5B9BD5"/>
              <w:right w:val="nil"/>
            </w:tcBorders>
            <w:shd w:val="clear" w:color="auto" w:fill="DDEBF7"/>
            <w:noWrap/>
            <w:vAlign w:val="bottom"/>
            <w:hideMark/>
          </w:tcPr>
          <w:p w14:paraId="6B6C125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485,177 </w:t>
            </w:r>
          </w:p>
        </w:tc>
        <w:tc>
          <w:tcPr>
            <w:tcW w:w="1180" w:type="dxa"/>
            <w:tcBorders>
              <w:top w:val="nil"/>
              <w:left w:val="single" w:sz="4" w:space="0" w:color="5B9BD5"/>
              <w:bottom w:val="single" w:sz="4" w:space="0" w:color="5B9BD5"/>
              <w:right w:val="single" w:sz="4" w:space="0" w:color="5B9BD5"/>
            </w:tcBorders>
            <w:shd w:val="clear" w:color="auto" w:fill="DDEBF7"/>
            <w:noWrap/>
            <w:vAlign w:val="bottom"/>
            <w:hideMark/>
          </w:tcPr>
          <w:p w14:paraId="2C09A8B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single" w:sz="4" w:space="0" w:color="5B9BD5"/>
              <w:right w:val="single" w:sz="4" w:space="0" w:color="5B9BD5"/>
            </w:tcBorders>
            <w:shd w:val="clear" w:color="auto" w:fill="DDEBF7"/>
            <w:noWrap/>
            <w:vAlign w:val="bottom"/>
            <w:hideMark/>
          </w:tcPr>
          <w:p w14:paraId="099B5FF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tcBorders>
              <w:top w:val="nil"/>
              <w:left w:val="nil"/>
              <w:bottom w:val="single" w:sz="4" w:space="0" w:color="5B9BD5"/>
              <w:right w:val="nil"/>
            </w:tcBorders>
            <w:shd w:val="clear" w:color="auto" w:fill="DDEBF7"/>
            <w:noWrap/>
            <w:vAlign w:val="bottom"/>
            <w:hideMark/>
          </w:tcPr>
          <w:p w14:paraId="28BD192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00" w:type="dxa"/>
            <w:tcBorders>
              <w:top w:val="nil"/>
              <w:left w:val="single" w:sz="4" w:space="0" w:color="5B9BD5"/>
              <w:bottom w:val="single" w:sz="4" w:space="0" w:color="5B9BD5"/>
              <w:right w:val="single" w:sz="4" w:space="0" w:color="5B9BD5"/>
            </w:tcBorders>
            <w:shd w:val="clear" w:color="auto" w:fill="DDEBF7"/>
            <w:noWrap/>
            <w:vAlign w:val="bottom"/>
            <w:hideMark/>
          </w:tcPr>
          <w:p w14:paraId="797B2DF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485,177 </w:t>
            </w:r>
          </w:p>
        </w:tc>
        <w:tc>
          <w:tcPr>
            <w:tcW w:w="987" w:type="dxa"/>
            <w:tcBorders>
              <w:top w:val="nil"/>
              <w:left w:val="nil"/>
              <w:bottom w:val="single" w:sz="4" w:space="0" w:color="5B9BD5"/>
              <w:right w:val="single" w:sz="4" w:space="0" w:color="5B9BD5"/>
            </w:tcBorders>
            <w:shd w:val="clear" w:color="auto" w:fill="DDEBF7"/>
            <w:noWrap/>
            <w:vAlign w:val="bottom"/>
            <w:hideMark/>
          </w:tcPr>
          <w:p w14:paraId="059EF7B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single" w:sz="4" w:space="0" w:color="5B9BD5"/>
              <w:right w:val="single" w:sz="4" w:space="0" w:color="5B9BD5"/>
            </w:tcBorders>
            <w:shd w:val="clear" w:color="auto" w:fill="DDEBF7"/>
            <w:noWrap/>
            <w:vAlign w:val="bottom"/>
            <w:hideMark/>
          </w:tcPr>
          <w:p w14:paraId="3E919D37"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bl>
    <w:p w14:paraId="58268254" w14:textId="77777777" w:rsidR="00360B9E" w:rsidRPr="0035558F" w:rsidRDefault="00360B9E" w:rsidP="00360B9E">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the Gold Coast Hospital and Queensland Health </w:t>
      </w:r>
    </w:p>
    <w:p w14:paraId="5862C361" w14:textId="77777777" w:rsidR="00360B9E" w:rsidRPr="0035558F" w:rsidRDefault="00360B9E" w:rsidP="00360B9E">
      <w:pPr>
        <w:spacing w:line="240" w:lineRule="auto"/>
        <w:ind w:left="340"/>
        <w:rPr>
          <w:rFonts w:ascii="Univers 45 Light" w:hAnsi="Univers 45 Light"/>
          <w:szCs w:val="22"/>
        </w:rPr>
      </w:pPr>
      <w:r w:rsidRPr="0035558F">
        <w:rPr>
          <w:rFonts w:ascii="Univers 45 Light" w:hAnsi="Univers 45 Light"/>
        </w:rPr>
        <w:br w:type="page"/>
      </w:r>
    </w:p>
    <w:p w14:paraId="5FEE4B89" w14:textId="77777777" w:rsidR="00360B9E" w:rsidRPr="0035558F" w:rsidRDefault="00360B9E" w:rsidP="00360B9E">
      <w:pPr>
        <w:spacing w:line="240" w:lineRule="auto"/>
        <w:rPr>
          <w:rFonts w:ascii="Univers 45 Light" w:hAnsi="Univers 45 Light"/>
          <w:szCs w:val="22"/>
        </w:rPr>
        <w:sectPr w:rsidR="00360B9E" w:rsidRPr="0035558F">
          <w:endnotePr>
            <w:numFmt w:val="decimal"/>
          </w:endnotePr>
          <w:pgSz w:w="16840" w:h="11907" w:orient="landscape"/>
          <w:pgMar w:top="1474" w:right="1843" w:bottom="1474" w:left="1276" w:header="958" w:footer="737" w:gutter="454"/>
          <w:cols w:space="720"/>
        </w:sectPr>
      </w:pPr>
    </w:p>
    <w:p w14:paraId="53D4A4CE" w14:textId="77777777" w:rsidR="00360B9E" w:rsidRPr="0035558F" w:rsidRDefault="00360B9E" w:rsidP="00360B9E">
      <w:pPr>
        <w:pStyle w:val="BodyText"/>
        <w:rPr>
          <w:rFonts w:ascii="Univers 45 Light" w:hAnsi="Univers 45 Light"/>
          <w:bCs/>
          <w:i/>
          <w:sz w:val="16"/>
          <w:szCs w:val="16"/>
        </w:rPr>
      </w:pPr>
      <w:r w:rsidRPr="0035558F">
        <w:rPr>
          <w:rFonts w:ascii="Univers 45 Light" w:hAnsi="Univers 45 Light"/>
        </w:rPr>
        <w:t>In relation to the feeder data for the Gold Coast Hospital, the following should be noted:</w:t>
      </w:r>
    </w:p>
    <w:p w14:paraId="1FC34B1B"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There are 84 feeders used from a range of hospital source systems and they appear to represent major hospital departments providing resource activity.</w:t>
      </w:r>
    </w:p>
    <w:p w14:paraId="2224FD3D"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Source data is used as much as possible and is the preferred method for capturing activity, hence the large number of data records from feeder systems. The HHS costing team use their knowledge to scope what is required from a feeder system and then design an interface into the costing system to allow for minimal manual intervention.</w:t>
      </w:r>
    </w:p>
    <w:p w14:paraId="0013CA02"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 xml:space="preserve">The non-admitted feeder systems are problematic as the current method for capturing the appointment time is to use the booking time, which will not always reflect the actual time spent with the patient. </w:t>
      </w:r>
    </w:p>
    <w:p w14:paraId="12394EB9"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Monthly reconciliations occur between the costing ledger and the finance ledger. If there are reconciliation issues, the costing team are able to identify the issues and check the feeder system. In regards to volume and activity, reports are generated to monitor trends and compare to previous months and years for any anomalies.</w:t>
      </w:r>
    </w:p>
    <w:p w14:paraId="3B8DD830" w14:textId="77777777" w:rsidR="00360B9E" w:rsidRPr="0035558F" w:rsidRDefault="00360B9E" w:rsidP="00360B9E">
      <w:pPr>
        <w:pStyle w:val="Heading3"/>
        <w:numPr>
          <w:ilvl w:val="2"/>
          <w:numId w:val="36"/>
        </w:numPr>
        <w:tabs>
          <w:tab w:val="clear" w:pos="720"/>
          <w:tab w:val="num" w:pos="709"/>
          <w:tab w:val="num" w:pos="1713"/>
        </w:tabs>
        <w:ind w:left="1713" w:hanging="1713"/>
        <w:rPr>
          <w:rFonts w:ascii="Univers 45 Light" w:hAnsi="Univers 45 Light"/>
        </w:rPr>
      </w:pPr>
      <w:r w:rsidRPr="0035558F">
        <w:t>Treatment of WIP</w:t>
      </w:r>
    </w:p>
    <w:p w14:paraId="4BAB8DC9" w14:textId="25751158" w:rsidR="00360B9E" w:rsidRPr="0035558F" w:rsidRDefault="00B040D1" w:rsidP="00360B9E">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_Ref462739310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rPr>
        <w:t xml:space="preserve">Table </w:t>
      </w:r>
      <w:r w:rsidR="00736A10" w:rsidRPr="00736A10">
        <w:rPr>
          <w:rFonts w:ascii="Univers 45 Light" w:hAnsi="Univers 45 Light"/>
          <w:noProof/>
        </w:rPr>
        <w:t>42</w:t>
      </w:r>
      <w:r w:rsidRPr="0035558F">
        <w:rPr>
          <w:rFonts w:ascii="Univers 45 Light" w:hAnsi="Univers 45 Light"/>
        </w:rPr>
        <w:fldChar w:fldCharType="end"/>
      </w:r>
      <w:r w:rsidRPr="0035558F">
        <w:rPr>
          <w:rFonts w:ascii="Univers 45 Light" w:hAnsi="Univers 45 Light"/>
        </w:rPr>
        <w:t xml:space="preserve"> </w:t>
      </w:r>
      <w:r w:rsidR="00360B9E" w:rsidRPr="0035558F">
        <w:rPr>
          <w:rFonts w:ascii="Univers 45 Light" w:hAnsi="Univers 45 Light"/>
        </w:rPr>
        <w:t>demonstrates models for WIP and its treatment in the Gold Coast Hospital’s Round 19 NHCDC submission.</w:t>
      </w:r>
      <w:bookmarkStart w:id="727" w:name="_Ref444515640"/>
    </w:p>
    <w:p w14:paraId="0F6B3250" w14:textId="77777777" w:rsidR="00360B9E" w:rsidRPr="0035558F" w:rsidRDefault="00360B9E" w:rsidP="00360B9E">
      <w:pPr>
        <w:pStyle w:val="BodyText"/>
        <w:rPr>
          <w:rFonts w:ascii="Univers 45 Light" w:hAnsi="Univers 45 Light"/>
          <w:i/>
        </w:rPr>
      </w:pPr>
      <w:bookmarkStart w:id="728" w:name="_Ref462739310"/>
      <w:r w:rsidRPr="0035558F">
        <w:rPr>
          <w:rFonts w:ascii="Univers 45 Light" w:hAnsi="Univers 45 Light"/>
          <w:i/>
        </w:rPr>
        <w:t xml:space="preserve">Table </w:t>
      </w:r>
      <w:r w:rsidRPr="0035558F">
        <w:fldChar w:fldCharType="begin"/>
      </w:r>
      <w:r w:rsidRPr="0035558F">
        <w:rPr>
          <w:rFonts w:ascii="Univers 45 Light" w:hAnsi="Univers 45 Light"/>
          <w:i/>
        </w:rPr>
        <w:instrText xml:space="preserve"> SEQ Table \* ARABIC </w:instrText>
      </w:r>
      <w:r w:rsidRPr="0035558F">
        <w:fldChar w:fldCharType="separate"/>
      </w:r>
      <w:proofErr w:type="gramStart"/>
      <w:r w:rsidR="00736A10">
        <w:rPr>
          <w:rFonts w:ascii="Univers 45 Light" w:hAnsi="Univers 45 Light"/>
          <w:i/>
          <w:noProof/>
        </w:rPr>
        <w:t>42</w:t>
      </w:r>
      <w:r w:rsidRPr="0035558F">
        <w:fldChar w:fldCharType="end"/>
      </w:r>
      <w:bookmarkEnd w:id="727"/>
      <w:bookmarkEnd w:id="728"/>
      <w:r w:rsidRPr="0035558F">
        <w:rPr>
          <w:rFonts w:ascii="Univers 45 Light" w:hAnsi="Univers 45 Light"/>
          <w:i/>
        </w:rPr>
        <w:t xml:space="preserve"> – WIP – Gold Coast University Hospital</w:t>
      </w:r>
      <w:proofErr w:type="gramEnd"/>
    </w:p>
    <w:tbl>
      <w:tblPr>
        <w:tblStyle w:val="ListTable4-Accent11"/>
        <w:tblW w:w="5000" w:type="pct"/>
        <w:tblLook w:val="0620" w:firstRow="1" w:lastRow="0" w:firstColumn="0" w:lastColumn="0" w:noHBand="1" w:noVBand="1"/>
        <w:tblCaption w:val="Table 8 - Models for Work In Progress - Western Sydney LHD"/>
        <w:tblDescription w:val="This table describes the models for Work In Progress and how that applied to Western Sydney LHD.  The first column is the model number, the second column is the description and the third column is how that model was applied for the relevant hospital."/>
      </w:tblPr>
      <w:tblGrid>
        <w:gridCol w:w="874"/>
        <w:gridCol w:w="4216"/>
        <w:gridCol w:w="3631"/>
      </w:tblGrid>
      <w:tr w:rsidR="00360B9E" w:rsidRPr="0035558F" w14:paraId="492C9385" w14:textId="77777777" w:rsidTr="00360B9E">
        <w:trPr>
          <w:cnfStyle w:val="100000000000" w:firstRow="1" w:lastRow="0" w:firstColumn="0" w:lastColumn="0" w:oddVBand="0" w:evenVBand="0" w:oddHBand="0" w:evenHBand="0" w:firstRowFirstColumn="0" w:firstRowLastColumn="0" w:lastRowFirstColumn="0" w:lastRowLastColumn="0"/>
          <w:tblHeader/>
        </w:trPr>
        <w:tc>
          <w:tcPr>
            <w:tcW w:w="501" w:type="pct"/>
            <w:tcBorders>
              <w:right w:val="single" w:sz="4" w:space="0" w:color="548DD4" w:themeColor="text2" w:themeTint="99"/>
            </w:tcBorders>
            <w:shd w:val="clear" w:color="auto" w:fill="002060"/>
            <w:noWrap/>
            <w:hideMark/>
          </w:tcPr>
          <w:p w14:paraId="1E75D5D2" w14:textId="77777777" w:rsidR="00360B9E" w:rsidRPr="0035558F" w:rsidRDefault="00360B9E" w:rsidP="0029116E">
            <w:pPr>
              <w:rPr>
                <w:rFonts w:ascii="Univers 45 Light" w:hAnsi="Univers 45 Light"/>
              </w:rPr>
            </w:pPr>
            <w:r w:rsidRPr="0035558F">
              <w:rPr>
                <w:rFonts w:ascii="Univers 45 Light" w:hAnsi="Univers 45 Light"/>
              </w:rPr>
              <w:t>Model</w:t>
            </w:r>
          </w:p>
        </w:tc>
        <w:tc>
          <w:tcPr>
            <w:tcW w:w="2417" w:type="pct"/>
            <w:tcBorders>
              <w:left w:val="single" w:sz="4" w:space="0" w:color="548DD4" w:themeColor="text2" w:themeTint="99"/>
              <w:right w:val="nil"/>
            </w:tcBorders>
            <w:shd w:val="clear" w:color="auto" w:fill="002060"/>
            <w:hideMark/>
          </w:tcPr>
          <w:p w14:paraId="299899F4" w14:textId="77777777" w:rsidR="00360B9E" w:rsidRPr="0035558F" w:rsidRDefault="00360B9E">
            <w:pPr>
              <w:rPr>
                <w:rFonts w:ascii="Univers 45 Light" w:hAnsi="Univers 45 Light"/>
              </w:rPr>
            </w:pPr>
            <w:r w:rsidRPr="0035558F">
              <w:rPr>
                <w:rFonts w:ascii="Univers 45 Light" w:hAnsi="Univers 45 Light"/>
              </w:rPr>
              <w:t>Description</w:t>
            </w:r>
          </w:p>
        </w:tc>
        <w:tc>
          <w:tcPr>
            <w:tcW w:w="2082" w:type="pct"/>
            <w:tcBorders>
              <w:left w:val="single" w:sz="4" w:space="0" w:color="548DD4" w:themeColor="text2" w:themeTint="99"/>
            </w:tcBorders>
            <w:shd w:val="clear" w:color="auto" w:fill="002060"/>
            <w:hideMark/>
          </w:tcPr>
          <w:p w14:paraId="5E56F61D" w14:textId="77777777" w:rsidR="00360B9E" w:rsidRPr="0035558F" w:rsidRDefault="00360B9E">
            <w:pPr>
              <w:jc w:val="center"/>
              <w:rPr>
                <w:rFonts w:ascii="Univers 45 Light" w:hAnsi="Univers 45 Light"/>
              </w:rPr>
            </w:pPr>
            <w:r w:rsidRPr="0035558F">
              <w:rPr>
                <w:rFonts w:ascii="Univers 45 Light" w:hAnsi="Univers 45 Light"/>
              </w:rPr>
              <w:t>Submitted to Round 19 NHCDC</w:t>
            </w:r>
          </w:p>
        </w:tc>
      </w:tr>
      <w:tr w:rsidR="00360B9E" w:rsidRPr="0035558F" w14:paraId="1E302293" w14:textId="77777777" w:rsidTr="00360B9E">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4E243F1D" w14:textId="77777777" w:rsidR="00360B9E" w:rsidRPr="0035558F" w:rsidRDefault="00360B9E" w:rsidP="0029116E">
            <w:pPr>
              <w:rPr>
                <w:rFonts w:ascii="Univers 45 Light" w:hAnsi="Univers 45 Light"/>
              </w:rPr>
            </w:pPr>
            <w:r w:rsidRPr="0035558F">
              <w:rPr>
                <w:rFonts w:ascii="Univers 45 Light" w:hAnsi="Univers 45 Light"/>
              </w:rPr>
              <w:t>1</w:t>
            </w:r>
          </w:p>
        </w:tc>
        <w:tc>
          <w:tcPr>
            <w:tcW w:w="241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5F9627A8" w14:textId="77777777" w:rsidR="00360B9E" w:rsidRPr="0035558F" w:rsidRDefault="00360B9E">
            <w:pPr>
              <w:rPr>
                <w:rFonts w:ascii="Univers 45 Light" w:hAnsi="Univers 45 Light"/>
              </w:rPr>
            </w:pPr>
            <w:r w:rsidRPr="0035558F">
              <w:rPr>
                <w:rFonts w:ascii="Univers 45 Light" w:hAnsi="Univers 45 Light"/>
              </w:rPr>
              <w:t>Cost for patients admitted and discharged in 2014-15 only</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1E7C35FE" w14:textId="77777777" w:rsidR="00360B9E" w:rsidRPr="0035558F" w:rsidRDefault="00360B9E">
            <w:pPr>
              <w:rPr>
                <w:rFonts w:ascii="Univers 45 Light" w:hAnsi="Univers 45 Light"/>
              </w:rPr>
            </w:pPr>
            <w:r w:rsidRPr="0035558F">
              <w:rPr>
                <w:rFonts w:ascii="Univers 45 Light" w:hAnsi="Univers 45 Light"/>
              </w:rPr>
              <w:t>Submitted to Round 19 of the NHCDC</w:t>
            </w:r>
          </w:p>
        </w:tc>
      </w:tr>
      <w:tr w:rsidR="00360B9E" w:rsidRPr="0035558F" w14:paraId="5D80444E" w14:textId="77777777" w:rsidTr="00360B9E">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37AB17F3" w14:textId="77777777" w:rsidR="00360B9E" w:rsidRPr="0035558F" w:rsidRDefault="00360B9E" w:rsidP="0029116E">
            <w:pPr>
              <w:rPr>
                <w:rFonts w:ascii="Univers 45 Light" w:hAnsi="Univers 45 Light"/>
              </w:rPr>
            </w:pPr>
            <w:r w:rsidRPr="0035558F">
              <w:rPr>
                <w:rFonts w:ascii="Univers 45 Light" w:hAnsi="Univers 45 Light"/>
              </w:rPr>
              <w:t>2</w:t>
            </w:r>
          </w:p>
        </w:tc>
        <w:tc>
          <w:tcPr>
            <w:tcW w:w="241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39C2A81C" w14:textId="77777777" w:rsidR="00360B9E" w:rsidRPr="0035558F" w:rsidRDefault="00360B9E">
            <w:pPr>
              <w:rPr>
                <w:rFonts w:ascii="Univers 45 Light" w:hAnsi="Univers 45 Light"/>
              </w:rPr>
            </w:pPr>
            <w:r w:rsidRPr="0035558F">
              <w:rPr>
                <w:rFonts w:ascii="Univers 45 Light" w:hAnsi="Univers 45 Light"/>
              </w:rPr>
              <w:t>Costs for patients admitted prior to 2014-15 and discharged in 2014-15</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7BB8040C" w14:textId="77777777" w:rsidR="00360B9E" w:rsidRPr="0035558F" w:rsidRDefault="00360B9E">
            <w:pPr>
              <w:rPr>
                <w:rFonts w:ascii="Univers 45 Light" w:hAnsi="Univers 45 Light"/>
              </w:rPr>
            </w:pPr>
            <w:r w:rsidRPr="0035558F">
              <w:rPr>
                <w:rFonts w:ascii="Univers 45 Light" w:hAnsi="Univers 45 Light"/>
              </w:rPr>
              <w:t>Submitted to Round 19 of the NHCDC. Costs are submitted for 2013-14.</w:t>
            </w:r>
          </w:p>
        </w:tc>
      </w:tr>
      <w:tr w:rsidR="00360B9E" w:rsidRPr="0035558F" w14:paraId="38B954FD" w14:textId="77777777" w:rsidTr="00360B9E">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1CC95F98" w14:textId="77777777" w:rsidR="00360B9E" w:rsidRPr="0035558F" w:rsidRDefault="00360B9E" w:rsidP="0029116E">
            <w:pPr>
              <w:rPr>
                <w:rFonts w:ascii="Univers 45 Light" w:hAnsi="Univers 45 Light"/>
              </w:rPr>
            </w:pPr>
            <w:r w:rsidRPr="0035558F">
              <w:rPr>
                <w:rFonts w:ascii="Univers 45 Light" w:hAnsi="Univers 45 Light"/>
              </w:rPr>
              <w:t>3</w:t>
            </w:r>
          </w:p>
        </w:tc>
        <w:tc>
          <w:tcPr>
            <w:tcW w:w="241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74651C56" w14:textId="77777777" w:rsidR="00360B9E" w:rsidRPr="0035558F" w:rsidRDefault="00360B9E">
            <w:pPr>
              <w:rPr>
                <w:rFonts w:ascii="Univers 45 Light" w:hAnsi="Univers 45 Light"/>
              </w:rPr>
            </w:pPr>
            <w:r w:rsidRPr="0035558F">
              <w:rPr>
                <w:rFonts w:ascii="Univers 45 Light" w:hAnsi="Univers 45 Light"/>
              </w:rPr>
              <w:t>Costs for patients admitted prior to or in 2014-15 and remain admitted at 30 June 2015</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65FD1271" w14:textId="77777777" w:rsidR="00360B9E" w:rsidRPr="0035558F" w:rsidRDefault="00360B9E">
            <w:pPr>
              <w:rPr>
                <w:rFonts w:ascii="Univers 45 Light" w:hAnsi="Univers 45 Light"/>
              </w:rPr>
            </w:pPr>
            <w:r w:rsidRPr="0035558F">
              <w:rPr>
                <w:rFonts w:ascii="Univers 45 Light" w:hAnsi="Univers 45 Light"/>
              </w:rPr>
              <w:t>Not submitted to Round 19 of the NHCDC</w:t>
            </w:r>
          </w:p>
        </w:tc>
      </w:tr>
    </w:tbl>
    <w:p w14:paraId="38FE42E1" w14:textId="77777777" w:rsidR="00360B9E" w:rsidRPr="0035558F" w:rsidRDefault="00360B9E" w:rsidP="00360B9E">
      <w:pPr>
        <w:rPr>
          <w:rFonts w:ascii="Univers 45 Light" w:hAnsi="Univers 45 Light"/>
          <w:bCs/>
          <w:i/>
          <w:sz w:val="16"/>
          <w:szCs w:val="16"/>
        </w:rPr>
      </w:pPr>
      <w:r w:rsidRPr="0035558F">
        <w:rPr>
          <w:rFonts w:ascii="Univers 45 Light" w:hAnsi="Univers 45 Light"/>
          <w:bCs/>
          <w:i/>
          <w:sz w:val="16"/>
          <w:szCs w:val="16"/>
        </w:rPr>
        <w:t xml:space="preserve">Source: KPMG, based on the Gold Coast Hospital templates and review discussions </w:t>
      </w:r>
    </w:p>
    <w:p w14:paraId="0D588AD5" w14:textId="77777777" w:rsidR="00360B9E" w:rsidRPr="0035558F" w:rsidRDefault="00360B9E" w:rsidP="00360B9E">
      <w:pPr>
        <w:pStyle w:val="BodyText"/>
        <w:rPr>
          <w:rFonts w:ascii="Univers 45 Light" w:hAnsi="Univers 45 Light"/>
        </w:rPr>
      </w:pPr>
      <w:r w:rsidRPr="0035558F">
        <w:rPr>
          <w:rFonts w:ascii="Univers 45 Light" w:hAnsi="Univers 45 Light"/>
        </w:rPr>
        <w:t>In summary, for the Gold Coast Hospital, costs were submitted for admitted and discharged patients in 2014-15 and WIP costs for 2013-14 for those patients admitted prior to, but discharged, in 2014-15.</w:t>
      </w:r>
    </w:p>
    <w:p w14:paraId="18D2BFBC" w14:textId="77777777" w:rsidR="00360B9E" w:rsidRPr="0035558F" w:rsidRDefault="00360B9E" w:rsidP="00360B9E">
      <w:pPr>
        <w:pStyle w:val="Heading4"/>
        <w:numPr>
          <w:ilvl w:val="0"/>
          <w:numId w:val="0"/>
        </w:numPr>
        <w:ind w:left="720" w:hanging="720"/>
        <w:rPr>
          <w:rFonts w:ascii="Univers 45 Light" w:hAnsi="Univers 45 Light"/>
        </w:rPr>
      </w:pPr>
      <w:r w:rsidRPr="0035558F">
        <w:rPr>
          <w:rFonts w:ascii="Univers 45 Light" w:hAnsi="Univers 45 Light"/>
        </w:rPr>
        <w:t>Escalation factor</w:t>
      </w:r>
    </w:p>
    <w:p w14:paraId="6812452B" w14:textId="77777777" w:rsidR="00360B9E" w:rsidRPr="0035558F" w:rsidRDefault="00360B9E" w:rsidP="00360B9E">
      <w:pPr>
        <w:pStyle w:val="BodyText"/>
        <w:rPr>
          <w:rFonts w:ascii="Univers 45 Light" w:hAnsi="Univers 45 Light"/>
        </w:rPr>
      </w:pPr>
      <w:r w:rsidRPr="0035558F">
        <w:rPr>
          <w:rFonts w:ascii="Univers 45 Light" w:hAnsi="Univers 45 Light"/>
        </w:rPr>
        <w:t>Queensland Health did not apply any escalation factors to the costs associated with WIP from prior years as part of the Round 19 submission of the NHCDC.</w:t>
      </w:r>
    </w:p>
    <w:p w14:paraId="1FF47377" w14:textId="77777777" w:rsidR="00360B9E" w:rsidRPr="0035558F" w:rsidRDefault="00360B9E" w:rsidP="00360B9E">
      <w:pPr>
        <w:pStyle w:val="Heading3"/>
        <w:numPr>
          <w:ilvl w:val="2"/>
          <w:numId w:val="36"/>
        </w:numPr>
        <w:tabs>
          <w:tab w:val="clear" w:pos="720"/>
          <w:tab w:val="num" w:pos="709"/>
          <w:tab w:val="num" w:pos="1713"/>
        </w:tabs>
        <w:ind w:left="1713" w:hanging="1713"/>
        <w:rPr>
          <w:rFonts w:ascii="Univers 45 Light" w:hAnsi="Univers 45 Light"/>
        </w:rPr>
      </w:pPr>
      <w:r w:rsidRPr="0035558F">
        <w:t>Critical care</w:t>
      </w:r>
    </w:p>
    <w:p w14:paraId="7FFE64D5" w14:textId="77777777" w:rsidR="00360B9E" w:rsidRPr="0035558F" w:rsidRDefault="00360B9E" w:rsidP="00360B9E">
      <w:pPr>
        <w:pStyle w:val="BodyText"/>
        <w:rPr>
          <w:rFonts w:ascii="Univers 45 Light" w:hAnsi="Univers 45 Light"/>
        </w:rPr>
      </w:pPr>
      <w:r w:rsidRPr="0035558F">
        <w:rPr>
          <w:rFonts w:ascii="Univers 45 Light" w:hAnsi="Univers 45 Light"/>
        </w:rPr>
        <w:t>There are two dedicated Intensive Care Units (ICU) at the Gold Coast Hospital. The hospital does not have any High Dependency Units or Close Observation Units located in wards in the hospital. All direct costs associated with ICU are allocated to specific ICU cost centres. Critical care costs are captured in accordance with the applicable standard.</w:t>
      </w:r>
    </w:p>
    <w:p w14:paraId="5D6F3FF4" w14:textId="77777777" w:rsidR="00360B9E" w:rsidRPr="0035558F" w:rsidRDefault="00360B9E" w:rsidP="00360B9E">
      <w:pPr>
        <w:pStyle w:val="Heading3"/>
        <w:numPr>
          <w:ilvl w:val="2"/>
          <w:numId w:val="36"/>
        </w:numPr>
        <w:tabs>
          <w:tab w:val="clear" w:pos="720"/>
          <w:tab w:val="num" w:pos="709"/>
          <w:tab w:val="num" w:pos="1713"/>
        </w:tabs>
        <w:ind w:left="1713" w:hanging="1713"/>
        <w:rPr>
          <w:rFonts w:ascii="Univers 45 Light" w:hAnsi="Univers 45 Light"/>
        </w:rPr>
      </w:pPr>
      <w:r w:rsidRPr="0035558F">
        <w:t>Costing public and private patients</w:t>
      </w:r>
    </w:p>
    <w:p w14:paraId="0FF56828" w14:textId="77777777" w:rsidR="00360B9E" w:rsidRPr="0035558F" w:rsidRDefault="00360B9E" w:rsidP="00360B9E">
      <w:pPr>
        <w:pStyle w:val="BodyText"/>
        <w:rPr>
          <w:rFonts w:ascii="Univers 45 Light" w:hAnsi="Univers 45 Light"/>
        </w:rPr>
      </w:pPr>
      <w:r w:rsidRPr="0035558F">
        <w:rPr>
          <w:rFonts w:ascii="Univers 45 Light" w:hAnsi="Univers 45 Light"/>
        </w:rPr>
        <w:t>The Gold Coast Hospital does not adjust costing specific patients based on their financial classification, i.e. whether they are a public or a privately insured patient. Applicable costs are allocated to private patients, including a share of pathology, medical imaging, prosthesis and medical costs, in the same manner as public patients. Private patient revenue is not offset against any related expenditure.</w:t>
      </w:r>
    </w:p>
    <w:p w14:paraId="54A98B51" w14:textId="77777777" w:rsidR="00360B9E" w:rsidRPr="0035558F" w:rsidRDefault="00360B9E" w:rsidP="00360B9E">
      <w:pPr>
        <w:autoSpaceDE w:val="0"/>
        <w:autoSpaceDN w:val="0"/>
        <w:adjustRightInd w:val="0"/>
        <w:spacing w:before="120" w:after="120" w:line="280" w:lineRule="atLeast"/>
        <w:jc w:val="both"/>
        <w:rPr>
          <w:rFonts w:ascii="Univers 45 Light" w:hAnsi="Univers 45 Light"/>
          <w:szCs w:val="22"/>
        </w:rPr>
      </w:pPr>
      <w:r w:rsidRPr="0035558F">
        <w:rPr>
          <w:rFonts w:ascii="Univers 45 Light" w:hAnsi="Univers 45 Light"/>
          <w:szCs w:val="22"/>
        </w:rPr>
        <w:t xml:space="preserve">The issues associated with costing private patients at Gold Coast Hospital related to the level of cost allocated to pathology and imaging. Where a patient is private and billed under the Medical Benefits Scheme (MBS), the feeder system reflects the activity however there is zero cost. Costs are allocated to all patients based on a relative value unit (RVU) based on the actual service (MBS item number) provided. </w:t>
      </w:r>
    </w:p>
    <w:p w14:paraId="07527287" w14:textId="77777777" w:rsidR="00360B9E" w:rsidRPr="0035558F" w:rsidRDefault="00360B9E" w:rsidP="00360B9E">
      <w:pPr>
        <w:autoSpaceDE w:val="0"/>
        <w:autoSpaceDN w:val="0"/>
        <w:adjustRightInd w:val="0"/>
        <w:spacing w:before="120" w:after="120" w:line="280" w:lineRule="atLeast"/>
        <w:jc w:val="both"/>
        <w:rPr>
          <w:rFonts w:ascii="Univers 45 Light" w:hAnsi="Univers 45 Light"/>
          <w:szCs w:val="22"/>
        </w:rPr>
      </w:pPr>
      <w:r w:rsidRPr="0035558F">
        <w:rPr>
          <w:rFonts w:ascii="Univers 45 Light" w:hAnsi="Univers 45 Light"/>
          <w:szCs w:val="22"/>
        </w:rPr>
        <w:t xml:space="preserve">The </w:t>
      </w:r>
      <w:proofErr w:type="gramStart"/>
      <w:r w:rsidRPr="0035558F">
        <w:rPr>
          <w:rFonts w:ascii="Univers 45 Light" w:hAnsi="Univers 45 Light"/>
          <w:szCs w:val="22"/>
        </w:rPr>
        <w:t>costs of diagnostic services, pathology and medical imaging, for public patients is</w:t>
      </w:r>
      <w:proofErr w:type="gramEnd"/>
      <w:r w:rsidRPr="0035558F">
        <w:rPr>
          <w:rFonts w:ascii="Univers 45 Light" w:hAnsi="Univers 45 Light"/>
          <w:szCs w:val="22"/>
        </w:rPr>
        <w:t xml:space="preserve"> included at product level in the final patient cost and these costs are reflected in the HHS GL. The equivalent costs are not reflected in the GL for private patients as the HHS does not incur any cost, as there is direct billing to a third party. The activity, for private patients, is visible for clinical reporting </w:t>
      </w:r>
      <w:proofErr w:type="gramStart"/>
      <w:r w:rsidRPr="0035558F">
        <w:rPr>
          <w:rFonts w:ascii="Univers 45 Light" w:hAnsi="Univers 45 Light"/>
          <w:szCs w:val="22"/>
        </w:rPr>
        <w:t>however,</w:t>
      </w:r>
      <w:proofErr w:type="gramEnd"/>
      <w:r w:rsidRPr="0035558F">
        <w:rPr>
          <w:rFonts w:ascii="Univers 45 Light" w:hAnsi="Univers 45 Light"/>
          <w:szCs w:val="22"/>
        </w:rPr>
        <w:t xml:space="preserve"> the utilisation record is not costed. This aligns with the principles of the AHPCS </w:t>
      </w:r>
      <w:r w:rsidR="00F1402F" w:rsidRPr="0035558F">
        <w:rPr>
          <w:rFonts w:ascii="Univers 45 Light" w:hAnsi="Univers 45 Light"/>
          <w:szCs w:val="22"/>
        </w:rPr>
        <w:t xml:space="preserve">Version 3.1 </w:t>
      </w:r>
      <w:r w:rsidRPr="0035558F">
        <w:rPr>
          <w:rFonts w:ascii="Univers 45 Light" w:hAnsi="Univers 45 Light"/>
          <w:szCs w:val="22"/>
        </w:rPr>
        <w:t>and reflects the true patient level data cost incurred for public and private patients treated by the HHS.</w:t>
      </w:r>
    </w:p>
    <w:p w14:paraId="01005F31" w14:textId="77777777" w:rsidR="00360B9E" w:rsidRPr="0035558F" w:rsidRDefault="00360B9E" w:rsidP="00360B9E">
      <w:pPr>
        <w:autoSpaceDE w:val="0"/>
        <w:autoSpaceDN w:val="0"/>
        <w:adjustRightInd w:val="0"/>
        <w:spacing w:before="120" w:after="120" w:line="280" w:lineRule="atLeast"/>
        <w:jc w:val="both"/>
        <w:rPr>
          <w:rFonts w:ascii="Univers 45 Light" w:hAnsi="Univers 45 Light"/>
          <w:szCs w:val="22"/>
        </w:rPr>
      </w:pPr>
      <w:r w:rsidRPr="0035558F">
        <w:rPr>
          <w:rFonts w:ascii="Univers 45 Light" w:hAnsi="Univers 45 Light"/>
          <w:szCs w:val="22"/>
        </w:rPr>
        <w:t xml:space="preserve">The majority of medical officers at Gold Coast Hospital are paid an allowance in-lieu of private practice arrangements, i.e. there is limited use of private practice funds to supplement the employment costs. Hence, the full employment cost associated with medical officers is allocated to all patients, regardless of financial class. </w:t>
      </w:r>
    </w:p>
    <w:p w14:paraId="06508C7B" w14:textId="77777777" w:rsidR="00360B9E" w:rsidRPr="0035558F" w:rsidRDefault="00360B9E" w:rsidP="00360B9E">
      <w:pPr>
        <w:pStyle w:val="Heading3"/>
        <w:numPr>
          <w:ilvl w:val="2"/>
          <w:numId w:val="36"/>
        </w:numPr>
        <w:tabs>
          <w:tab w:val="clear" w:pos="720"/>
          <w:tab w:val="num" w:pos="709"/>
          <w:tab w:val="num" w:pos="1713"/>
        </w:tabs>
        <w:ind w:left="1713" w:hanging="1713"/>
        <w:rPr>
          <w:rFonts w:ascii="Univers 45 Light" w:hAnsi="Univers 45 Light"/>
        </w:rPr>
      </w:pPr>
      <w:r w:rsidRPr="0035558F">
        <w:t>Treatment of specific items</w:t>
      </w:r>
    </w:p>
    <w:p w14:paraId="5B2A0E92" w14:textId="77777777" w:rsidR="00360B9E" w:rsidRPr="0035558F" w:rsidRDefault="00360B9E" w:rsidP="00360B9E">
      <w:pPr>
        <w:pStyle w:val="BodyText"/>
        <w:rPr>
          <w:rFonts w:ascii="Univers 45 Light" w:hAnsi="Univers 45 Light"/>
        </w:rPr>
      </w:pPr>
      <w:r w:rsidRPr="0035558F">
        <w:rPr>
          <w:rFonts w:ascii="Univers 45 Light" w:hAnsi="Univers 45 Light"/>
        </w:rPr>
        <w:t xml:space="preserve">A number of specific items were discussed during the consultation phase of the review to understand the manner in which they are treated in the costing process. These items are used to inform the NEP and specific funding model adjustments for particular patient cohorts. The Gold Coast Hospital’s treatment of each of the items is summarised below. </w:t>
      </w:r>
    </w:p>
    <w:p w14:paraId="777DCBBD" w14:textId="77777777" w:rsidR="00360B9E" w:rsidRPr="0035558F" w:rsidRDefault="00360B9E" w:rsidP="00360B9E">
      <w:pPr>
        <w:keepNext/>
        <w:spacing w:before="120" w:after="120"/>
        <w:rPr>
          <w:rFonts w:ascii="Univers 45 Light" w:hAnsi="Univers 45 Light"/>
          <w:bCs/>
          <w:i/>
        </w:rPr>
      </w:pPr>
      <w:r w:rsidRPr="0035558F">
        <w:rPr>
          <w:rFonts w:ascii="Univers 45 Light" w:hAnsi="Univers 45 Light"/>
          <w:bCs/>
          <w:i/>
        </w:rPr>
        <w:t xml:space="preserve">Table </w:t>
      </w:r>
      <w:r w:rsidRPr="0035558F">
        <w:rPr>
          <w:rFonts w:ascii="Univers 45 Light" w:hAnsi="Univers 45 Light"/>
          <w:bCs/>
          <w:i/>
        </w:rPr>
        <w:fldChar w:fldCharType="begin"/>
      </w:r>
      <w:r w:rsidRPr="0035558F">
        <w:rPr>
          <w:rFonts w:ascii="Univers 45 Light" w:hAnsi="Univers 45 Light"/>
          <w:bCs/>
          <w:i/>
        </w:rPr>
        <w:instrText xml:space="preserve"> SEQ Table \* ARABIC </w:instrText>
      </w:r>
      <w:r w:rsidRPr="0035558F">
        <w:rPr>
          <w:rFonts w:ascii="Univers 45 Light" w:hAnsi="Univers 45 Light"/>
          <w:bCs/>
          <w:i/>
        </w:rPr>
        <w:fldChar w:fldCharType="separate"/>
      </w:r>
      <w:r w:rsidR="00736A10">
        <w:rPr>
          <w:rFonts w:ascii="Univers 45 Light" w:hAnsi="Univers 45 Light"/>
          <w:bCs/>
          <w:i/>
          <w:noProof/>
        </w:rPr>
        <w:t>43</w:t>
      </w:r>
      <w:r w:rsidRPr="0035558F">
        <w:rPr>
          <w:rFonts w:ascii="Univers 45 Light" w:hAnsi="Univers 45 Light"/>
          <w:bCs/>
          <w:i/>
          <w:noProof/>
        </w:rPr>
        <w:fldChar w:fldCharType="end"/>
      </w:r>
      <w:r w:rsidRPr="0035558F">
        <w:rPr>
          <w:rFonts w:ascii="Univers 45 Light" w:hAnsi="Univers 45 Light"/>
          <w:bCs/>
          <w:i/>
        </w:rPr>
        <w:t xml:space="preserve"> – Treatment of specific items – Gold Coast University Hospital</w:t>
      </w:r>
    </w:p>
    <w:tbl>
      <w:tblPr>
        <w:tblStyle w:val="ListTable4-Accent11"/>
        <w:tblW w:w="5000" w:type="pct"/>
        <w:tblLook w:val="0620" w:firstRow="1" w:lastRow="0" w:firstColumn="0" w:lastColumn="0" w:noHBand="1" w:noVBand="1"/>
        <w:tblCaption w:val="Table 9 - Treatment of specific items - Western Sydney LHD"/>
        <w:tblDescription w:val="This table describes how Western Sydney LHD treated specific items in their Round 18 NHCDC Submission.  The first column is the item and the second column is the description of the treatment."/>
      </w:tblPr>
      <w:tblGrid>
        <w:gridCol w:w="3342"/>
        <w:gridCol w:w="5379"/>
      </w:tblGrid>
      <w:tr w:rsidR="00360B9E" w:rsidRPr="0035558F" w14:paraId="44A09DED" w14:textId="77777777" w:rsidTr="00360B9E">
        <w:trPr>
          <w:cnfStyle w:val="100000000000" w:firstRow="1" w:lastRow="0" w:firstColumn="0" w:lastColumn="0" w:oddVBand="0" w:evenVBand="0" w:oddHBand="0" w:evenHBand="0" w:firstRowFirstColumn="0" w:firstRowLastColumn="0" w:lastRowFirstColumn="0" w:lastRowLastColumn="0"/>
          <w:tblHeader/>
        </w:trPr>
        <w:tc>
          <w:tcPr>
            <w:tcW w:w="1916" w:type="pct"/>
            <w:tcBorders>
              <w:right w:val="single" w:sz="4" w:space="0" w:color="548DD4" w:themeColor="text2" w:themeTint="99"/>
            </w:tcBorders>
            <w:shd w:val="clear" w:color="auto" w:fill="002060"/>
            <w:noWrap/>
            <w:hideMark/>
          </w:tcPr>
          <w:p w14:paraId="2FFE044D" w14:textId="77777777" w:rsidR="00360B9E" w:rsidRPr="0035558F" w:rsidRDefault="00360B9E">
            <w:pPr>
              <w:rPr>
                <w:rFonts w:ascii="Univers 45 Light" w:hAnsi="Univers 45 Light"/>
              </w:rPr>
            </w:pPr>
            <w:r w:rsidRPr="0035558F">
              <w:rPr>
                <w:rFonts w:ascii="Univers 45 Light" w:hAnsi="Univers 45 Light"/>
              </w:rPr>
              <w:t>Item</w:t>
            </w:r>
          </w:p>
        </w:tc>
        <w:tc>
          <w:tcPr>
            <w:tcW w:w="3084" w:type="pct"/>
            <w:tcBorders>
              <w:left w:val="single" w:sz="4" w:space="0" w:color="548DD4" w:themeColor="text2" w:themeTint="99"/>
            </w:tcBorders>
            <w:shd w:val="clear" w:color="auto" w:fill="002060"/>
            <w:hideMark/>
          </w:tcPr>
          <w:p w14:paraId="3EF7D484" w14:textId="77777777" w:rsidR="00360B9E" w:rsidRPr="0035558F" w:rsidRDefault="00360B9E">
            <w:pPr>
              <w:rPr>
                <w:rFonts w:ascii="Univers 45 Light" w:hAnsi="Univers 45 Light"/>
              </w:rPr>
            </w:pPr>
            <w:r w:rsidRPr="0035558F">
              <w:rPr>
                <w:rFonts w:ascii="Univers 45 Light" w:hAnsi="Univers 45 Light"/>
              </w:rPr>
              <w:t>Treatment</w:t>
            </w:r>
          </w:p>
        </w:tc>
      </w:tr>
      <w:tr w:rsidR="00360B9E" w:rsidRPr="0035558F" w14:paraId="7EDB2B45" w14:textId="77777777" w:rsidTr="00360B9E">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60D75BFF" w14:textId="77777777" w:rsidR="00360B9E" w:rsidRPr="0035558F" w:rsidRDefault="00360B9E">
            <w:pPr>
              <w:spacing w:before="120" w:after="120" w:line="280" w:lineRule="atLeast"/>
              <w:rPr>
                <w:rFonts w:ascii="Univers 45 Light" w:hAnsi="Univers 45 Light"/>
                <w:szCs w:val="22"/>
              </w:rPr>
            </w:pPr>
            <w:r w:rsidRPr="0035558F">
              <w:rPr>
                <w:rFonts w:ascii="Univers 45 Light" w:hAnsi="Univers 45 Light"/>
                <w:szCs w:val="22"/>
              </w:rPr>
              <w:t>Research</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40F129BE" w14:textId="77777777" w:rsidR="00360B9E" w:rsidRPr="0035558F" w:rsidRDefault="00360B9E">
            <w:pPr>
              <w:spacing w:before="120" w:after="120" w:line="280" w:lineRule="atLeast"/>
              <w:rPr>
                <w:rFonts w:ascii="Univers 45 Light" w:hAnsi="Univers 45 Light"/>
                <w:szCs w:val="22"/>
              </w:rPr>
            </w:pPr>
            <w:r w:rsidRPr="0035558F">
              <w:rPr>
                <w:rFonts w:ascii="Univers 45 Light" w:hAnsi="Univers 45 Light"/>
                <w:szCs w:val="22"/>
              </w:rPr>
              <w:t>Research costs are captured in specific, separate cost centres and allocated to a Virtual Patient.</w:t>
            </w:r>
            <w:r w:rsidR="003F23F1" w:rsidRPr="0035558F">
              <w:rPr>
                <w:rFonts w:ascii="Univers 45 Light" w:hAnsi="Univers 45 Light"/>
                <w:szCs w:val="22"/>
              </w:rPr>
              <w:t xml:space="preserve"> </w:t>
            </w:r>
            <w:r w:rsidRPr="0035558F">
              <w:rPr>
                <w:rFonts w:ascii="Univers 45 Light" w:hAnsi="Univers 45 Light"/>
                <w:szCs w:val="22"/>
              </w:rPr>
              <w:t>For Round 19 these costs were excluded and not submitted as part of the NHCDC.</w:t>
            </w:r>
          </w:p>
        </w:tc>
      </w:tr>
      <w:tr w:rsidR="00360B9E" w:rsidRPr="0035558F" w14:paraId="09E652EB" w14:textId="77777777" w:rsidTr="00360B9E">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391800AF" w14:textId="77777777" w:rsidR="00360B9E" w:rsidRPr="0035558F" w:rsidRDefault="00360B9E">
            <w:pPr>
              <w:spacing w:before="120" w:after="120" w:line="280" w:lineRule="atLeast"/>
              <w:rPr>
                <w:rFonts w:ascii="Univers 45 Light" w:hAnsi="Univers 45 Light"/>
                <w:szCs w:val="22"/>
              </w:rPr>
            </w:pPr>
            <w:r w:rsidRPr="0035558F">
              <w:rPr>
                <w:rFonts w:ascii="Univers 45 Light" w:hAnsi="Univers 45 Light"/>
                <w:szCs w:val="22"/>
              </w:rPr>
              <w:t>Teaching and Training</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68DF14E9" w14:textId="77777777" w:rsidR="00360B9E" w:rsidRPr="0035558F" w:rsidRDefault="00360B9E">
            <w:pPr>
              <w:spacing w:before="120" w:after="120" w:line="280" w:lineRule="atLeast"/>
              <w:rPr>
                <w:rFonts w:ascii="Univers 45 Light" w:hAnsi="Univers 45 Light"/>
                <w:szCs w:val="22"/>
              </w:rPr>
            </w:pPr>
            <w:r w:rsidRPr="0035558F">
              <w:rPr>
                <w:rFonts w:ascii="Univers 45 Light" w:hAnsi="Univers 45 Light"/>
                <w:szCs w:val="22"/>
              </w:rPr>
              <w:t>Teaching and Training is embedded in costs but not split out. Any costs designated as pure teaching and training are allocated to a virtual patient group for dead ending (exclusion).</w:t>
            </w:r>
          </w:p>
          <w:p w14:paraId="51321898" w14:textId="77777777" w:rsidR="00360B9E" w:rsidRPr="0035558F" w:rsidRDefault="00360B9E">
            <w:pPr>
              <w:spacing w:before="120" w:after="120" w:line="280" w:lineRule="atLeast"/>
              <w:rPr>
                <w:rFonts w:ascii="Univers 45 Light" w:hAnsi="Univers 45 Light"/>
                <w:szCs w:val="22"/>
              </w:rPr>
            </w:pPr>
            <w:r w:rsidRPr="0035558F">
              <w:rPr>
                <w:rFonts w:ascii="Univers 45 Light" w:hAnsi="Univers 45 Light"/>
                <w:szCs w:val="22"/>
              </w:rPr>
              <w:t xml:space="preserve">Teaching and Training costs are captured but separately to the patient level costing process. </w:t>
            </w:r>
          </w:p>
        </w:tc>
      </w:tr>
      <w:tr w:rsidR="00360B9E" w:rsidRPr="0035558F" w14:paraId="0A2C0045" w14:textId="77777777" w:rsidTr="00360B9E">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6407B0B9" w14:textId="77777777" w:rsidR="00360B9E" w:rsidRPr="0035558F" w:rsidRDefault="00360B9E">
            <w:pPr>
              <w:spacing w:before="120" w:after="120" w:line="280" w:lineRule="atLeast"/>
              <w:rPr>
                <w:rFonts w:ascii="Univers 45 Light" w:hAnsi="Univers 45 Light"/>
                <w:szCs w:val="22"/>
              </w:rPr>
            </w:pPr>
            <w:r w:rsidRPr="0035558F">
              <w:rPr>
                <w:rFonts w:ascii="Univers 45 Light" w:hAnsi="Univers 45 Light"/>
                <w:szCs w:val="22"/>
              </w:rPr>
              <w:t>Shared/Other commercial entities</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1613A19F" w14:textId="77777777" w:rsidR="00360B9E" w:rsidRPr="0035558F" w:rsidRDefault="00360B9E">
            <w:pPr>
              <w:spacing w:before="120" w:after="120" w:line="280" w:lineRule="atLeast"/>
              <w:rPr>
                <w:rFonts w:ascii="Univers 45 Light" w:hAnsi="Univers 45 Light"/>
                <w:szCs w:val="22"/>
              </w:rPr>
            </w:pPr>
            <w:r w:rsidRPr="0035558F">
              <w:rPr>
                <w:rFonts w:ascii="Univers 45 Light" w:hAnsi="Univers 45 Light"/>
                <w:szCs w:val="22"/>
              </w:rPr>
              <w:t>Any expenditure associated with these activities is excluded by the hospital for costing purposes.</w:t>
            </w:r>
          </w:p>
        </w:tc>
      </w:tr>
    </w:tbl>
    <w:p w14:paraId="551310AF" w14:textId="77777777" w:rsidR="00360B9E" w:rsidRPr="0035558F" w:rsidRDefault="00360B9E" w:rsidP="00360B9E">
      <w:pPr>
        <w:rPr>
          <w:rFonts w:ascii="Univers 45 Light" w:hAnsi="Univers 45 Light"/>
          <w:bCs/>
          <w:i/>
          <w:sz w:val="16"/>
          <w:szCs w:val="16"/>
        </w:rPr>
      </w:pPr>
      <w:r w:rsidRPr="0035558F">
        <w:rPr>
          <w:rFonts w:ascii="Univers 45 Light" w:hAnsi="Univers 45 Light"/>
          <w:bCs/>
          <w:i/>
          <w:sz w:val="16"/>
          <w:szCs w:val="16"/>
        </w:rPr>
        <w:t>Source: KPMG, based on IFR discussions</w:t>
      </w:r>
    </w:p>
    <w:p w14:paraId="5773FD90" w14:textId="77777777" w:rsidR="00360B9E" w:rsidRPr="0035558F" w:rsidRDefault="00360B9E" w:rsidP="00360B9E">
      <w:pPr>
        <w:pStyle w:val="Heading3"/>
        <w:numPr>
          <w:ilvl w:val="2"/>
          <w:numId w:val="36"/>
        </w:numPr>
        <w:tabs>
          <w:tab w:val="clear" w:pos="720"/>
          <w:tab w:val="num" w:pos="709"/>
          <w:tab w:val="num" w:pos="1713"/>
        </w:tabs>
        <w:ind w:left="1713" w:hanging="1713"/>
        <w:rPr>
          <w:rFonts w:ascii="Univers 45 Light" w:hAnsi="Univers 45 Light"/>
          <w:sz w:val="22"/>
        </w:rPr>
      </w:pPr>
      <w:r w:rsidRPr="0035558F">
        <w:t>Sample patient data</w:t>
      </w:r>
    </w:p>
    <w:p w14:paraId="17D35E0C" w14:textId="52246646" w:rsidR="00360B9E" w:rsidRPr="0035558F" w:rsidRDefault="00360B9E" w:rsidP="00360B9E">
      <w:pPr>
        <w:pStyle w:val="BodyText"/>
        <w:rPr>
          <w:rFonts w:ascii="Univers 45 Light" w:hAnsi="Univers 45 Light"/>
        </w:rPr>
      </w:pPr>
      <w:r w:rsidRPr="0035558F">
        <w:rPr>
          <w:rFonts w:ascii="Univers 45 Light" w:hAnsi="Univers 45 Light"/>
        </w:rPr>
        <w:t xml:space="preserve">IHPA selected a sample of five patients from the Gold Coast Hospital for the purposes of testing the data flow from jurisdictions to IHPA at the patient level. Queensland Health provided the patient level costs for all five patients and these reconciled to IHPA records. The results are summarised in </w:t>
      </w:r>
      <w:r w:rsidRPr="0035558F">
        <w:rPr>
          <w:rFonts w:ascii="Univers 45 Light" w:hAnsi="Univers 45 Light"/>
        </w:rPr>
        <w:fldChar w:fldCharType="begin"/>
      </w:r>
      <w:r w:rsidRPr="0035558F">
        <w:rPr>
          <w:rFonts w:ascii="Univers 45 Light" w:hAnsi="Univers 45 Light"/>
        </w:rPr>
        <w:instrText xml:space="preserve"> REF _Ref435381001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44</w:t>
      </w:r>
      <w:r w:rsidRPr="0035558F">
        <w:rPr>
          <w:rFonts w:ascii="Univers 45 Light" w:hAnsi="Univers 45 Light"/>
        </w:rPr>
        <w:fldChar w:fldCharType="end"/>
      </w:r>
      <w:r w:rsidRPr="0035558F">
        <w:rPr>
          <w:rFonts w:ascii="Univers 45 Light" w:hAnsi="Univers 45 Light"/>
        </w:rPr>
        <w:t>.</w:t>
      </w:r>
    </w:p>
    <w:p w14:paraId="22CBB8F2" w14:textId="77777777" w:rsidR="00360B9E" w:rsidRPr="0035558F" w:rsidRDefault="00360B9E" w:rsidP="00360B9E">
      <w:pPr>
        <w:keepNext/>
        <w:spacing w:before="120" w:after="120"/>
        <w:rPr>
          <w:rFonts w:ascii="Univers 45 Light" w:hAnsi="Univers 45 Light"/>
          <w:bCs/>
          <w:i/>
        </w:rPr>
      </w:pPr>
      <w:bookmarkStart w:id="729" w:name="_Ref435381001"/>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44</w:t>
      </w:r>
      <w:r w:rsidRPr="0035558F">
        <w:fldChar w:fldCharType="end"/>
      </w:r>
      <w:bookmarkEnd w:id="729"/>
      <w:r w:rsidRPr="0035558F">
        <w:rPr>
          <w:rFonts w:ascii="Univers 45 Light" w:hAnsi="Univers 45 Light"/>
          <w:bCs/>
          <w:i/>
        </w:rPr>
        <w:t xml:space="preserve"> – Sample patients – Gold Coast University Hospital</w:t>
      </w:r>
    </w:p>
    <w:tbl>
      <w:tblPr>
        <w:tblW w:w="8570" w:type="dxa"/>
        <w:tblLayout w:type="fixed"/>
        <w:tblLook w:val="04A0" w:firstRow="1" w:lastRow="0" w:firstColumn="1" w:lastColumn="0" w:noHBand="0" w:noVBand="1"/>
      </w:tblPr>
      <w:tblGrid>
        <w:gridCol w:w="562"/>
        <w:gridCol w:w="1992"/>
        <w:gridCol w:w="2410"/>
        <w:gridCol w:w="2411"/>
        <w:gridCol w:w="1195"/>
      </w:tblGrid>
      <w:tr w:rsidR="00360B9E" w:rsidRPr="0035558F" w14:paraId="524D8188" w14:textId="77777777" w:rsidTr="00360B9E">
        <w:trPr>
          <w:trHeight w:val="309"/>
        </w:trPr>
        <w:tc>
          <w:tcPr>
            <w:tcW w:w="562"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7C82D36F" w14:textId="77777777" w:rsidR="00360B9E" w:rsidRPr="0035558F" w:rsidRDefault="00360B9E">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w:t>
            </w:r>
          </w:p>
        </w:tc>
        <w:tc>
          <w:tcPr>
            <w:tcW w:w="1992"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41F63A04" w14:textId="77777777" w:rsidR="00360B9E" w:rsidRPr="0035558F" w:rsidRDefault="00360B9E">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Product</w:t>
            </w:r>
          </w:p>
        </w:tc>
        <w:tc>
          <w:tcPr>
            <w:tcW w:w="2410"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1E1C8C7D" w14:textId="77777777" w:rsidR="00360B9E" w:rsidRPr="0035558F" w:rsidRDefault="00360B9E">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Jurisdiction Records </w:t>
            </w:r>
          </w:p>
        </w:tc>
        <w:tc>
          <w:tcPr>
            <w:tcW w:w="2411"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48465381" w14:textId="77777777" w:rsidR="00360B9E" w:rsidRPr="0035558F" w:rsidRDefault="00360B9E">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Received by IHPA </w:t>
            </w:r>
          </w:p>
        </w:tc>
        <w:tc>
          <w:tcPr>
            <w:tcW w:w="1195"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4CFE4944" w14:textId="77777777" w:rsidR="00360B9E" w:rsidRPr="0035558F" w:rsidRDefault="00360B9E">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Variance  </w:t>
            </w:r>
          </w:p>
        </w:tc>
      </w:tr>
      <w:tr w:rsidR="00360B9E" w:rsidRPr="0035558F" w14:paraId="67897C50" w14:textId="77777777" w:rsidTr="00360B9E">
        <w:trPr>
          <w:trHeight w:val="309"/>
        </w:trPr>
        <w:tc>
          <w:tcPr>
            <w:tcW w:w="56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26F115B" w14:textId="77777777" w:rsidR="00360B9E" w:rsidRPr="0035558F" w:rsidRDefault="00360B9E">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1</w:t>
            </w:r>
          </w:p>
        </w:tc>
        <w:tc>
          <w:tcPr>
            <w:tcW w:w="1992" w:type="dxa"/>
            <w:tcBorders>
              <w:top w:val="nil"/>
              <w:left w:val="nil"/>
              <w:bottom w:val="single" w:sz="4" w:space="0" w:color="5B9BD5"/>
              <w:right w:val="single" w:sz="4" w:space="0" w:color="5B9BD5"/>
            </w:tcBorders>
            <w:shd w:val="clear" w:color="auto" w:fill="DDEBF7"/>
            <w:noWrap/>
            <w:vAlign w:val="bottom"/>
            <w:hideMark/>
          </w:tcPr>
          <w:p w14:paraId="79F98674" w14:textId="77777777" w:rsidR="00360B9E" w:rsidRPr="0035558F" w:rsidRDefault="00360B9E">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Non-Admitted ED</w:t>
            </w:r>
          </w:p>
        </w:tc>
        <w:tc>
          <w:tcPr>
            <w:tcW w:w="2410"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4A80B66" w14:textId="77777777" w:rsidR="00360B9E" w:rsidRPr="0035558F" w:rsidRDefault="003F23F1">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360B9E" w:rsidRPr="0035558F">
              <w:rPr>
                <w:rFonts w:ascii="Univers 45 Light" w:hAnsi="Univers 45 Light"/>
                <w:color w:val="000000"/>
                <w:sz w:val="18"/>
                <w:szCs w:val="16"/>
                <w:lang w:eastAsia="en-AU"/>
              </w:rPr>
              <w:t xml:space="preserve">$307.44 </w:t>
            </w:r>
          </w:p>
        </w:tc>
        <w:tc>
          <w:tcPr>
            <w:tcW w:w="241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DCA312D" w14:textId="77777777" w:rsidR="00360B9E" w:rsidRPr="0035558F" w:rsidRDefault="00360B9E">
            <w:pPr>
              <w:spacing w:line="240" w:lineRule="auto"/>
              <w:jc w:val="right"/>
              <w:rPr>
                <w:rFonts w:ascii="Univers 45 Light" w:hAnsi="Univers 45 Light"/>
                <w:b/>
                <w:color w:val="000000"/>
                <w:sz w:val="18"/>
                <w:szCs w:val="16"/>
                <w:lang w:eastAsia="en-AU"/>
              </w:rPr>
            </w:pPr>
            <w:r w:rsidRPr="0035558F">
              <w:rPr>
                <w:rFonts w:ascii="Univers 45 Light" w:hAnsi="Univers 45 Light"/>
                <w:color w:val="000000"/>
                <w:sz w:val="18"/>
                <w:szCs w:val="16"/>
                <w:lang w:eastAsia="en-AU"/>
              </w:rPr>
              <w:t xml:space="preserve"> $307.44 </w:t>
            </w:r>
          </w:p>
        </w:tc>
        <w:tc>
          <w:tcPr>
            <w:tcW w:w="1195"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0CD858F" w14:textId="77777777" w:rsidR="00360B9E" w:rsidRPr="0035558F" w:rsidRDefault="003F23F1" w:rsidP="00994EC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360B9E" w:rsidRPr="0035558F">
              <w:rPr>
                <w:rFonts w:ascii="Univers 45 Light" w:hAnsi="Univers 45 Light"/>
                <w:color w:val="000000"/>
                <w:sz w:val="18"/>
                <w:szCs w:val="16"/>
                <w:lang w:eastAsia="en-AU"/>
              </w:rPr>
              <w:t>-</w:t>
            </w:r>
            <w:r w:rsidRPr="0035558F">
              <w:rPr>
                <w:rFonts w:ascii="Univers 45 Light" w:hAnsi="Univers 45 Light"/>
                <w:color w:val="000000"/>
                <w:sz w:val="18"/>
                <w:szCs w:val="16"/>
                <w:lang w:eastAsia="en-AU"/>
              </w:rPr>
              <w:t xml:space="preserve"> </w:t>
            </w:r>
          </w:p>
        </w:tc>
      </w:tr>
      <w:tr w:rsidR="00360B9E" w:rsidRPr="0035558F" w14:paraId="1EF2FAA1" w14:textId="77777777" w:rsidTr="00360B9E">
        <w:trPr>
          <w:trHeight w:val="309"/>
        </w:trPr>
        <w:tc>
          <w:tcPr>
            <w:tcW w:w="562" w:type="dxa"/>
            <w:tcBorders>
              <w:top w:val="single" w:sz="4" w:space="0" w:color="5B9BD5"/>
              <w:left w:val="single" w:sz="4" w:space="0" w:color="5B9BD5"/>
              <w:bottom w:val="single" w:sz="4" w:space="0" w:color="5B9BD5"/>
              <w:right w:val="single" w:sz="4" w:space="0" w:color="5B9BD5"/>
            </w:tcBorders>
            <w:noWrap/>
            <w:vAlign w:val="bottom"/>
            <w:hideMark/>
          </w:tcPr>
          <w:p w14:paraId="20730034" w14:textId="77777777" w:rsidR="00360B9E" w:rsidRPr="0035558F" w:rsidRDefault="00360B9E">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2</w:t>
            </w:r>
          </w:p>
        </w:tc>
        <w:tc>
          <w:tcPr>
            <w:tcW w:w="1992" w:type="dxa"/>
            <w:tcBorders>
              <w:top w:val="nil"/>
              <w:left w:val="nil"/>
              <w:bottom w:val="single" w:sz="4" w:space="0" w:color="5B9BD5"/>
              <w:right w:val="single" w:sz="4" w:space="0" w:color="5B9BD5"/>
            </w:tcBorders>
            <w:noWrap/>
            <w:vAlign w:val="bottom"/>
            <w:hideMark/>
          </w:tcPr>
          <w:p w14:paraId="76DB827C" w14:textId="77777777" w:rsidR="00360B9E" w:rsidRPr="0035558F" w:rsidRDefault="00360B9E">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Non-Admitted</w:t>
            </w:r>
          </w:p>
        </w:tc>
        <w:tc>
          <w:tcPr>
            <w:tcW w:w="2410" w:type="dxa"/>
            <w:tcBorders>
              <w:top w:val="single" w:sz="4" w:space="0" w:color="5B9BD5"/>
              <w:left w:val="single" w:sz="4" w:space="0" w:color="5B9BD5"/>
              <w:bottom w:val="single" w:sz="4" w:space="0" w:color="5B9BD5"/>
              <w:right w:val="single" w:sz="4" w:space="0" w:color="5B9BD5"/>
            </w:tcBorders>
            <w:noWrap/>
            <w:vAlign w:val="bottom"/>
            <w:hideMark/>
          </w:tcPr>
          <w:p w14:paraId="5E29C6B5" w14:textId="77777777" w:rsidR="00360B9E" w:rsidRPr="0035558F" w:rsidRDefault="00360B9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$192.90 </w:t>
            </w:r>
          </w:p>
        </w:tc>
        <w:tc>
          <w:tcPr>
            <w:tcW w:w="2411" w:type="dxa"/>
            <w:tcBorders>
              <w:top w:val="single" w:sz="4" w:space="0" w:color="5B9BD5"/>
              <w:left w:val="single" w:sz="4" w:space="0" w:color="5B9BD5"/>
              <w:bottom w:val="single" w:sz="4" w:space="0" w:color="5B9BD5"/>
              <w:right w:val="single" w:sz="4" w:space="0" w:color="5B9BD5"/>
            </w:tcBorders>
            <w:noWrap/>
            <w:vAlign w:val="bottom"/>
            <w:hideMark/>
          </w:tcPr>
          <w:p w14:paraId="03B8EABE" w14:textId="77777777" w:rsidR="00360B9E" w:rsidRPr="0035558F" w:rsidRDefault="00360B9E">
            <w:pPr>
              <w:spacing w:line="240" w:lineRule="auto"/>
              <w:jc w:val="right"/>
              <w:rPr>
                <w:rFonts w:ascii="Univers 45 Light" w:hAnsi="Univers 45 Light"/>
                <w:b/>
                <w:color w:val="000000"/>
                <w:sz w:val="18"/>
                <w:szCs w:val="16"/>
                <w:lang w:eastAsia="en-AU"/>
              </w:rPr>
            </w:pPr>
            <w:r w:rsidRPr="0035558F">
              <w:rPr>
                <w:rFonts w:ascii="Univers 45 Light" w:hAnsi="Univers 45 Light"/>
                <w:color w:val="000000"/>
                <w:sz w:val="18"/>
                <w:szCs w:val="16"/>
                <w:lang w:eastAsia="en-AU"/>
              </w:rPr>
              <w:t xml:space="preserve"> $192.90 </w:t>
            </w:r>
          </w:p>
        </w:tc>
        <w:tc>
          <w:tcPr>
            <w:tcW w:w="1195"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8123E75" w14:textId="77777777" w:rsidR="00360B9E" w:rsidRPr="0035558F" w:rsidRDefault="003F23F1" w:rsidP="00994EC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360B9E" w:rsidRPr="0035558F">
              <w:rPr>
                <w:rFonts w:ascii="Univers 45 Light" w:hAnsi="Univers 45 Light"/>
                <w:color w:val="000000"/>
                <w:sz w:val="18"/>
                <w:szCs w:val="16"/>
                <w:lang w:eastAsia="en-AU"/>
              </w:rPr>
              <w:t>-</w:t>
            </w:r>
            <w:r w:rsidRPr="0035558F">
              <w:rPr>
                <w:rFonts w:ascii="Univers 45 Light" w:hAnsi="Univers 45 Light"/>
                <w:color w:val="000000"/>
                <w:sz w:val="18"/>
                <w:szCs w:val="16"/>
                <w:lang w:eastAsia="en-AU"/>
              </w:rPr>
              <w:t xml:space="preserve"> </w:t>
            </w:r>
          </w:p>
        </w:tc>
      </w:tr>
      <w:tr w:rsidR="00360B9E" w:rsidRPr="0035558F" w14:paraId="33D53E66" w14:textId="77777777" w:rsidTr="00360B9E">
        <w:trPr>
          <w:trHeight w:val="309"/>
        </w:trPr>
        <w:tc>
          <w:tcPr>
            <w:tcW w:w="56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A85AA15" w14:textId="77777777" w:rsidR="00360B9E" w:rsidRPr="0035558F" w:rsidRDefault="00360B9E">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3</w:t>
            </w:r>
          </w:p>
        </w:tc>
        <w:tc>
          <w:tcPr>
            <w:tcW w:w="1992" w:type="dxa"/>
            <w:tcBorders>
              <w:top w:val="nil"/>
              <w:left w:val="nil"/>
              <w:bottom w:val="single" w:sz="4" w:space="0" w:color="5B9BD5"/>
              <w:right w:val="single" w:sz="4" w:space="0" w:color="5B9BD5"/>
            </w:tcBorders>
            <w:shd w:val="clear" w:color="auto" w:fill="DDEBF7"/>
            <w:noWrap/>
            <w:vAlign w:val="bottom"/>
            <w:hideMark/>
          </w:tcPr>
          <w:p w14:paraId="24DADF4B" w14:textId="77777777" w:rsidR="00360B9E" w:rsidRPr="0035558F" w:rsidRDefault="00360B9E">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410"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BB4F6CA" w14:textId="77777777" w:rsidR="00360B9E" w:rsidRPr="0035558F" w:rsidRDefault="00360B9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$147.19 </w:t>
            </w:r>
          </w:p>
        </w:tc>
        <w:tc>
          <w:tcPr>
            <w:tcW w:w="241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86CAC93" w14:textId="77777777" w:rsidR="00360B9E" w:rsidRPr="0035558F" w:rsidRDefault="00360B9E">
            <w:pPr>
              <w:spacing w:line="240" w:lineRule="auto"/>
              <w:jc w:val="right"/>
              <w:rPr>
                <w:rFonts w:ascii="Univers 45 Light" w:hAnsi="Univers 45 Light"/>
                <w:b/>
                <w:color w:val="000000"/>
                <w:sz w:val="18"/>
                <w:szCs w:val="16"/>
                <w:lang w:eastAsia="en-AU"/>
              </w:rPr>
            </w:pPr>
            <w:r w:rsidRPr="0035558F">
              <w:rPr>
                <w:rFonts w:ascii="Univers 45 Light" w:hAnsi="Univers 45 Light"/>
                <w:color w:val="000000"/>
                <w:sz w:val="18"/>
                <w:szCs w:val="16"/>
                <w:lang w:eastAsia="en-AU"/>
              </w:rPr>
              <w:t xml:space="preserve">$147.19 </w:t>
            </w:r>
          </w:p>
        </w:tc>
        <w:tc>
          <w:tcPr>
            <w:tcW w:w="1195"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2C2573B9" w14:textId="77777777" w:rsidR="00360B9E" w:rsidRPr="0035558F" w:rsidRDefault="003F23F1" w:rsidP="00994EC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360B9E" w:rsidRPr="0035558F">
              <w:rPr>
                <w:rFonts w:ascii="Univers 45 Light" w:hAnsi="Univers 45 Light"/>
                <w:color w:val="000000"/>
                <w:sz w:val="18"/>
                <w:szCs w:val="16"/>
                <w:lang w:eastAsia="en-AU"/>
              </w:rPr>
              <w:t>-</w:t>
            </w:r>
            <w:r w:rsidRPr="0035558F">
              <w:rPr>
                <w:rFonts w:ascii="Univers 45 Light" w:hAnsi="Univers 45 Light"/>
                <w:color w:val="000000"/>
                <w:sz w:val="18"/>
                <w:szCs w:val="16"/>
                <w:lang w:eastAsia="en-AU"/>
              </w:rPr>
              <w:t xml:space="preserve"> </w:t>
            </w:r>
          </w:p>
        </w:tc>
      </w:tr>
      <w:tr w:rsidR="00360B9E" w:rsidRPr="0035558F" w14:paraId="079812B9" w14:textId="77777777" w:rsidTr="00360B9E">
        <w:trPr>
          <w:trHeight w:val="309"/>
        </w:trPr>
        <w:tc>
          <w:tcPr>
            <w:tcW w:w="562" w:type="dxa"/>
            <w:tcBorders>
              <w:top w:val="single" w:sz="4" w:space="0" w:color="5B9BD5"/>
              <w:left w:val="single" w:sz="4" w:space="0" w:color="5B9BD5"/>
              <w:bottom w:val="single" w:sz="4" w:space="0" w:color="5B9BD5"/>
              <w:right w:val="single" w:sz="4" w:space="0" w:color="5B9BD5"/>
            </w:tcBorders>
            <w:noWrap/>
            <w:vAlign w:val="bottom"/>
            <w:hideMark/>
          </w:tcPr>
          <w:p w14:paraId="16C79FC1" w14:textId="77777777" w:rsidR="00360B9E" w:rsidRPr="0035558F" w:rsidRDefault="00360B9E">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4</w:t>
            </w:r>
          </w:p>
        </w:tc>
        <w:tc>
          <w:tcPr>
            <w:tcW w:w="1992" w:type="dxa"/>
            <w:tcBorders>
              <w:top w:val="nil"/>
              <w:left w:val="nil"/>
              <w:bottom w:val="single" w:sz="4" w:space="0" w:color="5B9BD5"/>
              <w:right w:val="single" w:sz="4" w:space="0" w:color="5B9BD5"/>
            </w:tcBorders>
            <w:noWrap/>
            <w:vAlign w:val="bottom"/>
            <w:hideMark/>
          </w:tcPr>
          <w:p w14:paraId="03487AA5" w14:textId="77777777" w:rsidR="00360B9E" w:rsidRPr="0035558F" w:rsidRDefault="00360B9E">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Maintenance</w:t>
            </w:r>
          </w:p>
        </w:tc>
        <w:tc>
          <w:tcPr>
            <w:tcW w:w="2410" w:type="dxa"/>
            <w:tcBorders>
              <w:top w:val="single" w:sz="4" w:space="0" w:color="5B9BD5"/>
              <w:left w:val="single" w:sz="4" w:space="0" w:color="5B9BD5"/>
              <w:bottom w:val="single" w:sz="4" w:space="0" w:color="5B9BD5"/>
              <w:right w:val="single" w:sz="4" w:space="0" w:color="5B9BD5"/>
            </w:tcBorders>
            <w:noWrap/>
            <w:vAlign w:val="bottom"/>
            <w:hideMark/>
          </w:tcPr>
          <w:p w14:paraId="0E95C304" w14:textId="77777777" w:rsidR="00360B9E" w:rsidRPr="0035558F" w:rsidRDefault="00360B9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$14,989.67 </w:t>
            </w:r>
          </w:p>
        </w:tc>
        <w:tc>
          <w:tcPr>
            <w:tcW w:w="2411" w:type="dxa"/>
            <w:tcBorders>
              <w:top w:val="single" w:sz="4" w:space="0" w:color="5B9BD5"/>
              <w:left w:val="single" w:sz="4" w:space="0" w:color="5B9BD5"/>
              <w:bottom w:val="single" w:sz="4" w:space="0" w:color="5B9BD5"/>
              <w:right w:val="single" w:sz="4" w:space="0" w:color="5B9BD5"/>
            </w:tcBorders>
            <w:noWrap/>
            <w:vAlign w:val="bottom"/>
            <w:hideMark/>
          </w:tcPr>
          <w:p w14:paraId="22673757" w14:textId="77777777" w:rsidR="00360B9E" w:rsidRPr="0035558F" w:rsidRDefault="00360B9E">
            <w:pPr>
              <w:spacing w:line="240" w:lineRule="auto"/>
              <w:jc w:val="right"/>
              <w:rPr>
                <w:rFonts w:ascii="Univers 45 Light" w:hAnsi="Univers 45 Light"/>
                <w:b/>
                <w:color w:val="000000"/>
                <w:sz w:val="18"/>
                <w:szCs w:val="16"/>
                <w:lang w:eastAsia="en-AU"/>
              </w:rPr>
            </w:pPr>
            <w:r w:rsidRPr="0035558F">
              <w:rPr>
                <w:rFonts w:ascii="Univers 45 Light" w:hAnsi="Univers 45 Light"/>
                <w:color w:val="000000"/>
                <w:sz w:val="18"/>
                <w:szCs w:val="16"/>
                <w:lang w:eastAsia="en-AU"/>
              </w:rPr>
              <w:t xml:space="preserve">$14,989.67 </w:t>
            </w:r>
          </w:p>
        </w:tc>
        <w:tc>
          <w:tcPr>
            <w:tcW w:w="1195"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CC2C8A3" w14:textId="77777777" w:rsidR="00360B9E" w:rsidRPr="0035558F" w:rsidRDefault="003F23F1" w:rsidP="00994EC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360B9E" w:rsidRPr="0035558F">
              <w:rPr>
                <w:rFonts w:ascii="Univers 45 Light" w:hAnsi="Univers 45 Light"/>
                <w:color w:val="000000"/>
                <w:sz w:val="18"/>
                <w:szCs w:val="16"/>
                <w:lang w:eastAsia="en-AU"/>
              </w:rPr>
              <w:t>-</w:t>
            </w:r>
            <w:r w:rsidRPr="0035558F">
              <w:rPr>
                <w:rFonts w:ascii="Univers 45 Light" w:hAnsi="Univers 45 Light"/>
                <w:color w:val="000000"/>
                <w:sz w:val="18"/>
                <w:szCs w:val="16"/>
                <w:lang w:eastAsia="en-AU"/>
              </w:rPr>
              <w:t xml:space="preserve"> </w:t>
            </w:r>
          </w:p>
        </w:tc>
      </w:tr>
      <w:tr w:rsidR="00360B9E" w:rsidRPr="0035558F" w14:paraId="5FC4AD30" w14:textId="77777777" w:rsidTr="00360B9E">
        <w:trPr>
          <w:trHeight w:val="309"/>
        </w:trPr>
        <w:tc>
          <w:tcPr>
            <w:tcW w:w="56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0130045" w14:textId="77777777" w:rsidR="00360B9E" w:rsidRPr="0035558F" w:rsidRDefault="00360B9E">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5</w:t>
            </w:r>
          </w:p>
        </w:tc>
        <w:tc>
          <w:tcPr>
            <w:tcW w:w="199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23FE58B2" w14:textId="77777777" w:rsidR="00360B9E" w:rsidRPr="0035558F" w:rsidRDefault="00360B9E">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410"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F9D616E" w14:textId="77777777" w:rsidR="00360B9E" w:rsidRPr="0035558F" w:rsidRDefault="00360B9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$622.63 </w:t>
            </w:r>
          </w:p>
        </w:tc>
        <w:tc>
          <w:tcPr>
            <w:tcW w:w="241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3AF9EB8" w14:textId="77777777" w:rsidR="00360B9E" w:rsidRPr="0035558F" w:rsidRDefault="00360B9E">
            <w:pPr>
              <w:spacing w:line="240" w:lineRule="auto"/>
              <w:jc w:val="right"/>
              <w:rPr>
                <w:rFonts w:ascii="Univers 45 Light" w:hAnsi="Univers 45 Light"/>
                <w:b/>
                <w:color w:val="000000"/>
                <w:sz w:val="18"/>
                <w:szCs w:val="16"/>
                <w:lang w:eastAsia="en-AU"/>
              </w:rPr>
            </w:pPr>
            <w:r w:rsidRPr="0035558F">
              <w:rPr>
                <w:rFonts w:ascii="Univers 45 Light" w:hAnsi="Univers 45 Light"/>
                <w:color w:val="000000"/>
                <w:sz w:val="18"/>
                <w:szCs w:val="16"/>
                <w:lang w:eastAsia="en-AU"/>
              </w:rPr>
              <w:t xml:space="preserve">$622.63 </w:t>
            </w:r>
          </w:p>
        </w:tc>
        <w:tc>
          <w:tcPr>
            <w:tcW w:w="1195"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3689FBC" w14:textId="77777777" w:rsidR="00360B9E" w:rsidRPr="0035558F" w:rsidRDefault="003F23F1" w:rsidP="00994EC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360B9E" w:rsidRPr="0035558F">
              <w:rPr>
                <w:rFonts w:ascii="Univers 45 Light" w:hAnsi="Univers 45 Light"/>
                <w:color w:val="000000"/>
                <w:sz w:val="18"/>
                <w:szCs w:val="16"/>
                <w:lang w:eastAsia="en-AU"/>
              </w:rPr>
              <w:t>-</w:t>
            </w:r>
            <w:r w:rsidRPr="0035558F">
              <w:rPr>
                <w:rFonts w:ascii="Univers 45 Light" w:hAnsi="Univers 45 Light"/>
                <w:color w:val="000000"/>
                <w:sz w:val="18"/>
                <w:szCs w:val="16"/>
                <w:lang w:eastAsia="en-AU"/>
              </w:rPr>
              <w:t xml:space="preserve"> </w:t>
            </w:r>
          </w:p>
        </w:tc>
      </w:tr>
    </w:tbl>
    <w:p w14:paraId="1734E5A1" w14:textId="77777777" w:rsidR="00360B9E" w:rsidRPr="0035558F" w:rsidRDefault="00360B9E" w:rsidP="00360B9E">
      <w:pPr>
        <w:rPr>
          <w:rFonts w:ascii="Univers 45 Light" w:hAnsi="Univers 45 Light"/>
          <w:bCs/>
          <w:i/>
          <w:sz w:val="16"/>
          <w:szCs w:val="16"/>
        </w:rPr>
      </w:pPr>
      <w:r w:rsidRPr="0035558F">
        <w:rPr>
          <w:rFonts w:ascii="Univers 45 Light" w:hAnsi="Univers 45 Light"/>
          <w:bCs/>
          <w:i/>
          <w:sz w:val="16"/>
          <w:szCs w:val="16"/>
        </w:rPr>
        <w:t>Source: KPMG, based on the Gold Coast Hospital and IHPA data</w:t>
      </w:r>
    </w:p>
    <w:p w14:paraId="635A0723" w14:textId="77777777" w:rsidR="00360B9E" w:rsidRPr="0035558F" w:rsidRDefault="00360B9E" w:rsidP="00360B9E">
      <w:pPr>
        <w:spacing w:line="240" w:lineRule="auto"/>
        <w:rPr>
          <w:rFonts w:ascii="Univers 45 Light" w:hAnsi="Univers 45 Light"/>
          <w:b/>
          <w:bCs/>
          <w:color w:val="1F497D" w:themeColor="text2"/>
          <w:sz w:val="28"/>
          <w:szCs w:val="24"/>
        </w:rPr>
      </w:pPr>
      <w:r w:rsidRPr="0035558F">
        <w:rPr>
          <w:rFonts w:ascii="Univers 45 Light" w:hAnsi="Univers 45 Light"/>
        </w:rPr>
        <w:br w:type="page"/>
      </w:r>
      <w:bookmarkStart w:id="730" w:name="_Toc434325514"/>
    </w:p>
    <w:p w14:paraId="0FD0A5A8" w14:textId="77777777" w:rsidR="00360B9E" w:rsidRPr="0035558F" w:rsidRDefault="00360B9E" w:rsidP="00360B9E">
      <w:pPr>
        <w:pStyle w:val="Heading2"/>
        <w:numPr>
          <w:ilvl w:val="1"/>
          <w:numId w:val="36"/>
        </w:numPr>
        <w:rPr>
          <w:sz w:val="28"/>
        </w:rPr>
      </w:pPr>
      <w:bookmarkStart w:id="731" w:name="_Toc462996302"/>
      <w:r w:rsidRPr="0035558F">
        <w:t>Toowoomba Base Hospital</w:t>
      </w:r>
      <w:bookmarkEnd w:id="731"/>
    </w:p>
    <w:p w14:paraId="526FCCA3" w14:textId="77777777" w:rsidR="00360B9E" w:rsidRPr="0035558F" w:rsidRDefault="00360B9E" w:rsidP="00360B9E">
      <w:pPr>
        <w:pStyle w:val="Heading3"/>
        <w:numPr>
          <w:ilvl w:val="2"/>
          <w:numId w:val="36"/>
        </w:numPr>
        <w:tabs>
          <w:tab w:val="clear" w:pos="720"/>
          <w:tab w:val="num" w:pos="709"/>
          <w:tab w:val="num" w:pos="1713"/>
        </w:tabs>
        <w:ind w:left="1713" w:hanging="1713"/>
        <w:rPr>
          <w:rFonts w:ascii="Univers 45 Light" w:hAnsi="Univers 45 Light"/>
        </w:rPr>
      </w:pPr>
      <w:r w:rsidRPr="0035558F">
        <w:t>Overview</w:t>
      </w:r>
    </w:p>
    <w:p w14:paraId="260A624E" w14:textId="77777777" w:rsidR="00360B9E" w:rsidRPr="0035558F" w:rsidRDefault="00360B9E" w:rsidP="00360B9E">
      <w:pPr>
        <w:pStyle w:val="BodyText"/>
        <w:rPr>
          <w:rFonts w:ascii="Univers 45 Light" w:hAnsi="Univers 45 Light"/>
        </w:rPr>
      </w:pPr>
      <w:r w:rsidRPr="0035558F">
        <w:rPr>
          <w:rFonts w:ascii="Univers 45 Light" w:hAnsi="Univers 45 Light"/>
        </w:rPr>
        <w:t xml:space="preserve">Toowoomba Base Hospital (Toowoomba Hospital) is the largest facility in the Darling Downs Hospital and Health Service. It is a 324-bed hospital, accredited as a Level 2 Teaching Hospital with the Royal Australasian College of Physicians. There </w:t>
      </w:r>
      <w:proofErr w:type="gramStart"/>
      <w:r w:rsidRPr="0035558F">
        <w:rPr>
          <w:rFonts w:ascii="Univers 45 Light" w:hAnsi="Univers 45 Light"/>
        </w:rPr>
        <w:t>are</w:t>
      </w:r>
      <w:proofErr w:type="gramEnd"/>
      <w:r w:rsidRPr="0035558F">
        <w:rPr>
          <w:rFonts w:ascii="Univers 45 Light" w:hAnsi="Univers 45 Light"/>
        </w:rPr>
        <w:t xml:space="preserve"> approximately 285 medical staff, 923 nursing staff and 269 health practitioners. The hospital is located approximately 110 kilometres west of Brisbane on the edge of the Great Dividing Range. The hospital provides a range of services including</w:t>
      </w:r>
      <w:r w:rsidRPr="0035558F">
        <w:rPr>
          <w:rStyle w:val="FootnoteReference"/>
          <w:rFonts w:ascii="Univers 45 Light" w:hAnsi="Univers 45 Light"/>
        </w:rPr>
        <w:footnoteReference w:id="10"/>
      </w:r>
      <w:r w:rsidRPr="0035558F">
        <w:rPr>
          <w:rFonts w:ascii="Univers 45 Light" w:hAnsi="Univers 45 Light"/>
        </w:rPr>
        <w:t>:</w:t>
      </w:r>
    </w:p>
    <w:p w14:paraId="776A230C"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General medicine;</w:t>
      </w:r>
    </w:p>
    <w:p w14:paraId="3DCF85F6"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Emergency medicine;</w:t>
      </w:r>
    </w:p>
    <w:p w14:paraId="5D52F8EB"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Endocrinology;</w:t>
      </w:r>
    </w:p>
    <w:p w14:paraId="5324454F"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Gastroenterology;</w:t>
      </w:r>
    </w:p>
    <w:p w14:paraId="3183BDCB"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Obstetrics and gynaecology;</w:t>
      </w:r>
    </w:p>
    <w:p w14:paraId="2614E346"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Orthopaedic surgery;</w:t>
      </w:r>
    </w:p>
    <w:p w14:paraId="0A5FB5B2"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Oncology; and</w:t>
      </w:r>
    </w:p>
    <w:p w14:paraId="14CA2929"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Paediatrics.</w:t>
      </w:r>
    </w:p>
    <w:p w14:paraId="2A99C5EA" w14:textId="77777777" w:rsidR="00360B9E" w:rsidRPr="0035558F" w:rsidRDefault="00360B9E" w:rsidP="00360B9E">
      <w:pPr>
        <w:pStyle w:val="BodyText"/>
        <w:rPr>
          <w:rFonts w:ascii="Univers 45 Light" w:hAnsi="Univers 45 Light"/>
        </w:rPr>
      </w:pPr>
      <w:r w:rsidRPr="0035558F">
        <w:rPr>
          <w:rFonts w:ascii="Univers 45 Light" w:hAnsi="Univers 45 Light"/>
        </w:rPr>
        <w:t>Toowoomba Hospital uses Transition II for costing purposes.</w:t>
      </w:r>
    </w:p>
    <w:p w14:paraId="684A6870" w14:textId="77777777" w:rsidR="00360B9E" w:rsidRPr="0035558F" w:rsidRDefault="00360B9E" w:rsidP="00360B9E">
      <w:pPr>
        <w:pStyle w:val="Heading3"/>
        <w:numPr>
          <w:ilvl w:val="2"/>
          <w:numId w:val="36"/>
        </w:numPr>
        <w:tabs>
          <w:tab w:val="clear" w:pos="720"/>
          <w:tab w:val="num" w:pos="709"/>
          <w:tab w:val="num" w:pos="1713"/>
        </w:tabs>
        <w:ind w:left="1713" w:hanging="1713"/>
        <w:rPr>
          <w:rFonts w:ascii="Univers 45 Light" w:hAnsi="Univers 45 Light"/>
        </w:rPr>
      </w:pPr>
      <w:r w:rsidRPr="0035558F">
        <w:t>Financial data</w:t>
      </w:r>
    </w:p>
    <w:p w14:paraId="09958701" w14:textId="77777777" w:rsidR="00360B9E" w:rsidRPr="0035558F" w:rsidRDefault="00360B9E" w:rsidP="00360B9E">
      <w:pPr>
        <w:pStyle w:val="BodyText"/>
        <w:rPr>
          <w:rFonts w:ascii="Univers 45 Light" w:hAnsi="Univers 45 Light"/>
        </w:rPr>
      </w:pPr>
      <w:r w:rsidRPr="0035558F">
        <w:rPr>
          <w:rFonts w:ascii="Univers 45 Light" w:hAnsi="Univers 45 Light"/>
        </w:rPr>
        <w:t xml:space="preserve">This section discusses each of the reconciliation items including adjustments, inclusions and exclusions to the financial data. The information is based on the templates submitted for Toowoomba Hospital and </w:t>
      </w:r>
      <w:r w:rsidR="00AB6572" w:rsidRPr="0035558F">
        <w:rPr>
          <w:rFonts w:ascii="Univers 45 Light" w:hAnsi="Univers 45 Light"/>
        </w:rPr>
        <w:t>face-to-face</w:t>
      </w:r>
      <w:r w:rsidRPr="0035558F">
        <w:rPr>
          <w:rFonts w:ascii="Univers 45 Light" w:hAnsi="Univers 45 Light"/>
        </w:rPr>
        <w:t xml:space="preserve"> review discussions.</w:t>
      </w:r>
    </w:p>
    <w:p w14:paraId="4868DD92" w14:textId="6180582F" w:rsidR="00360B9E" w:rsidRPr="0035558F" w:rsidRDefault="00360B9E" w:rsidP="00360B9E">
      <w:pPr>
        <w:spacing w:before="120" w:after="120" w:line="280" w:lineRule="atLeast"/>
        <w:jc w:val="both"/>
        <w:rPr>
          <w:rFonts w:ascii="Univers 45 Light" w:hAnsi="Univers 45 Light"/>
          <w:szCs w:val="22"/>
        </w:rPr>
      </w:pPr>
      <w:r w:rsidRPr="0035558F">
        <w:fldChar w:fldCharType="begin"/>
      </w:r>
      <w:r w:rsidRPr="0035558F">
        <w:rPr>
          <w:rFonts w:ascii="Univers 45 Light" w:hAnsi="Univers 45 Light"/>
          <w:szCs w:val="22"/>
        </w:rPr>
        <w:instrText xml:space="preserve"> REF _Ref456610677 \h  \* MERGEFORMAT </w:instrText>
      </w:r>
      <w:r w:rsidRPr="0035558F">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45</w:t>
      </w:r>
      <w:r w:rsidRPr="0035558F">
        <w:fldChar w:fldCharType="end"/>
      </w:r>
      <w:r w:rsidRPr="0035558F">
        <w:rPr>
          <w:rFonts w:ascii="Univers 45 Light" w:hAnsi="Univers 45 Light"/>
          <w:szCs w:val="22"/>
        </w:rPr>
        <w:t xml:space="preserve"> presents a summary of the Toowoomba Hospital’s costs, from the original extract from the General Ledger (GL) through to the final NHCDC submission for the Toowoomba Hospital for Round 19.</w:t>
      </w:r>
    </w:p>
    <w:p w14:paraId="7A090A52" w14:textId="77777777" w:rsidR="00360B9E" w:rsidRPr="0035558F" w:rsidRDefault="00360B9E" w:rsidP="00360B9E">
      <w:pPr>
        <w:spacing w:before="120" w:after="120" w:line="280" w:lineRule="atLeast"/>
        <w:ind w:left="340"/>
        <w:jc w:val="both"/>
        <w:rPr>
          <w:rFonts w:ascii="Univers 45 Light" w:hAnsi="Univers 45 Light"/>
          <w:szCs w:val="22"/>
        </w:rPr>
      </w:pPr>
    </w:p>
    <w:p w14:paraId="47DDD54A" w14:textId="77777777" w:rsidR="00360B9E" w:rsidRPr="0035558F" w:rsidRDefault="00360B9E" w:rsidP="00360B9E">
      <w:pPr>
        <w:spacing w:line="240" w:lineRule="auto"/>
        <w:rPr>
          <w:rFonts w:ascii="Univers 45 Light" w:hAnsi="Univers 45 Light"/>
          <w:bCs/>
          <w:i/>
        </w:rPr>
        <w:sectPr w:rsidR="00360B9E" w:rsidRPr="0035558F">
          <w:endnotePr>
            <w:numFmt w:val="decimal"/>
          </w:endnotePr>
          <w:pgSz w:w="11907" w:h="16840"/>
          <w:pgMar w:top="1843" w:right="1474" w:bottom="1276" w:left="1474" w:header="958" w:footer="737" w:gutter="454"/>
          <w:cols w:space="720"/>
        </w:sectPr>
      </w:pPr>
    </w:p>
    <w:p w14:paraId="244C4822" w14:textId="77777777" w:rsidR="00360B9E" w:rsidRPr="0035558F" w:rsidRDefault="00360B9E" w:rsidP="00360B9E">
      <w:pPr>
        <w:keepNext/>
        <w:spacing w:before="120" w:after="120"/>
        <w:ind w:left="340"/>
        <w:rPr>
          <w:rFonts w:ascii="Univers 45 Light" w:hAnsi="Univers 45 Light"/>
          <w:bCs/>
          <w:i/>
        </w:rPr>
      </w:pPr>
      <w:bookmarkStart w:id="732" w:name="_Ref456610677"/>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45</w:t>
      </w:r>
      <w:r w:rsidRPr="0035558F">
        <w:fldChar w:fldCharType="end"/>
      </w:r>
      <w:bookmarkEnd w:id="732"/>
      <w:r w:rsidRPr="0035558F">
        <w:rPr>
          <w:rFonts w:ascii="Univers 45 Light" w:hAnsi="Univers 45 Light"/>
          <w:bCs/>
          <w:i/>
        </w:rPr>
        <w:t xml:space="preserve"> – </w:t>
      </w:r>
      <w:proofErr w:type="gramStart"/>
      <w:r w:rsidRPr="0035558F">
        <w:rPr>
          <w:rFonts w:ascii="Univers 45 Light" w:hAnsi="Univers 45 Light"/>
          <w:bCs/>
          <w:i/>
        </w:rPr>
        <w:t>Round 19 NHCDC Reconciliation – Toowoomba Base Hospital</w:t>
      </w:r>
      <w:proofErr w:type="gramEnd"/>
    </w:p>
    <w:p w14:paraId="1D78086F" w14:textId="77777777" w:rsidR="00360B9E" w:rsidRPr="0035558F" w:rsidRDefault="00360B9E" w:rsidP="00360B9E">
      <w:pPr>
        <w:spacing w:before="120" w:after="120"/>
        <w:ind w:left="340"/>
        <w:rPr>
          <w:rFonts w:ascii="Univers 45 Light" w:hAnsi="Univers 45 Light"/>
          <w:bCs/>
          <w:i/>
        </w:rPr>
      </w:pPr>
      <w:r w:rsidRPr="0035558F">
        <w:rPr>
          <w:noProof/>
          <w:lang w:eastAsia="en-AU"/>
        </w:rPr>
        <w:drawing>
          <wp:inline distT="0" distB="0" distL="0" distR="0" wp14:anchorId="2B0C56CD" wp14:editId="31FE6B3A">
            <wp:extent cx="8705850" cy="3771900"/>
            <wp:effectExtent l="0" t="0" r="0" b="0"/>
            <wp:docPr id="10" name="Picture 10" descr="This table presents the financial reconciliation of expenditure for Round 19 for Toowoomba Base Hospital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section in the report explains each item in more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8705850" cy="3771900"/>
                    </a:xfrm>
                    <a:prstGeom prst="rect">
                      <a:avLst/>
                    </a:prstGeom>
                    <a:noFill/>
                    <a:ln>
                      <a:noFill/>
                    </a:ln>
                  </pic:spPr>
                </pic:pic>
              </a:graphicData>
            </a:graphic>
          </wp:inline>
        </w:drawing>
      </w:r>
    </w:p>
    <w:p w14:paraId="20E85A20" w14:textId="77777777" w:rsidR="00360B9E" w:rsidRPr="0035558F" w:rsidRDefault="00360B9E" w:rsidP="00360B9E">
      <w:pPr>
        <w:ind w:left="340"/>
        <w:rPr>
          <w:rFonts w:ascii="Univers 45 Light" w:hAnsi="Univers 45 Light"/>
          <w:bCs/>
          <w:i/>
          <w:sz w:val="16"/>
          <w:szCs w:val="16"/>
        </w:rPr>
      </w:pPr>
      <w:r w:rsidRPr="0035558F">
        <w:rPr>
          <w:rFonts w:ascii="Univers 45 Light" w:hAnsi="Univers 45 Light"/>
          <w:bCs/>
          <w:i/>
          <w:sz w:val="16"/>
          <w:szCs w:val="16"/>
        </w:rPr>
        <w:t xml:space="preserve">Source: KPMG based on data supplied by the Toowoomba Hospital, jurisdiction and IHPA </w:t>
      </w:r>
    </w:p>
    <w:p w14:paraId="0CD64243" w14:textId="77777777" w:rsidR="00360B9E" w:rsidRPr="0035558F" w:rsidRDefault="00360B9E" w:rsidP="00360B9E">
      <w:pPr>
        <w:ind w:left="340"/>
        <w:rPr>
          <w:rFonts w:ascii="Univers 45 Light" w:hAnsi="Univers 45 Light"/>
          <w:bCs/>
          <w:i/>
          <w:sz w:val="16"/>
          <w:szCs w:val="16"/>
        </w:rPr>
      </w:pPr>
      <w:r w:rsidRPr="0035558F">
        <w:rPr>
          <w:rFonts w:ascii="Univers 45 Light" w:hAnsi="Univers 45 Light"/>
          <w:bCs/>
          <w:i/>
          <w:sz w:val="16"/>
          <w:szCs w:val="16"/>
        </w:rPr>
        <w:t>* As WIP from prior years expenditure relates to prior year costs, this percentage excludes the $4.22 million from the calculation</w:t>
      </w:r>
    </w:p>
    <w:p w14:paraId="12B8C681" w14:textId="77777777" w:rsidR="00360B9E" w:rsidRPr="0035558F" w:rsidRDefault="00360B9E" w:rsidP="00360B9E">
      <w:pPr>
        <w:ind w:left="340"/>
        <w:rPr>
          <w:rFonts w:ascii="Univers 45 Light" w:hAnsi="Univers 45 Light"/>
          <w:bCs/>
          <w:i/>
          <w:sz w:val="16"/>
          <w:szCs w:val="16"/>
        </w:rPr>
      </w:pPr>
      <w:r w:rsidRPr="0035558F">
        <w:rPr>
          <w:rFonts w:ascii="Univers 45 Light" w:hAnsi="Univers 45 Light"/>
          <w:bCs/>
          <w:i/>
          <w:sz w:val="16"/>
          <w:szCs w:val="16"/>
        </w:rPr>
        <w:t>^ These figures include admitted emergency costs.</w:t>
      </w:r>
    </w:p>
    <w:p w14:paraId="55A40540" w14:textId="77777777" w:rsidR="00360B9E" w:rsidRPr="0035558F" w:rsidRDefault="00360B9E" w:rsidP="00360B9E">
      <w:pPr>
        <w:pStyle w:val="ListBullet"/>
        <w:numPr>
          <w:ilvl w:val="0"/>
          <w:numId w:val="0"/>
        </w:numPr>
        <w:tabs>
          <w:tab w:val="left" w:pos="720"/>
        </w:tabs>
        <w:ind w:left="340"/>
        <w:rPr>
          <w:rFonts w:ascii="Univers 45 Light" w:hAnsi="Univers 45 Light"/>
        </w:rPr>
      </w:pPr>
    </w:p>
    <w:p w14:paraId="106A3F8B" w14:textId="77777777" w:rsidR="00360B9E" w:rsidRPr="0035558F" w:rsidRDefault="00360B9E" w:rsidP="00360B9E">
      <w:pPr>
        <w:spacing w:line="240" w:lineRule="auto"/>
        <w:rPr>
          <w:rFonts w:ascii="Univers 45 Light" w:hAnsi="Univers 45 Light"/>
          <w:bCs/>
          <w:i/>
        </w:rPr>
        <w:sectPr w:rsidR="00360B9E" w:rsidRPr="0035558F">
          <w:endnotePr>
            <w:numFmt w:val="decimal"/>
          </w:endnotePr>
          <w:pgSz w:w="16840" w:h="11907" w:orient="landscape"/>
          <w:pgMar w:top="1474" w:right="1843" w:bottom="1474" w:left="1276" w:header="958" w:footer="737" w:gutter="454"/>
          <w:cols w:space="720"/>
        </w:sectPr>
      </w:pPr>
    </w:p>
    <w:p w14:paraId="5714826C" w14:textId="77777777" w:rsidR="00360B9E" w:rsidRPr="0035558F" w:rsidRDefault="00360B9E" w:rsidP="00360B9E">
      <w:pPr>
        <w:pStyle w:val="Heading4"/>
        <w:numPr>
          <w:ilvl w:val="0"/>
          <w:numId w:val="0"/>
        </w:numPr>
        <w:ind w:left="720" w:hanging="720"/>
        <w:rPr>
          <w:rFonts w:ascii="Univers 45 Light" w:hAnsi="Univers 45 Light"/>
        </w:rPr>
      </w:pPr>
      <w:r w:rsidRPr="0035558F">
        <w:rPr>
          <w:rFonts w:ascii="Univers 45 Light" w:hAnsi="Univers 45 Light"/>
        </w:rPr>
        <w:t>Explanation of reconciliation items</w:t>
      </w:r>
    </w:p>
    <w:p w14:paraId="48DC5BA6" w14:textId="77777777" w:rsidR="00360B9E" w:rsidRPr="0035558F" w:rsidRDefault="00360B9E" w:rsidP="00360B9E">
      <w:pPr>
        <w:pStyle w:val="BodyText"/>
        <w:rPr>
          <w:rFonts w:ascii="Univers 45 Light" w:hAnsi="Univers 45 Light"/>
        </w:rPr>
      </w:pPr>
      <w:r w:rsidRPr="0035558F">
        <w:rPr>
          <w:rFonts w:ascii="Univers 45 Light" w:hAnsi="Univers 45 Light"/>
        </w:rPr>
        <w:t>This section discusses each of the reconciliation items including adjustments, inclusions and exclusions to the financial data. The information is based on the templates submitted for Toowoomba Hospital and face-to-face review discussions.</w:t>
      </w:r>
    </w:p>
    <w:p w14:paraId="48B4D728" w14:textId="77777777" w:rsidR="00360B9E" w:rsidRPr="0035558F" w:rsidRDefault="00360B9E" w:rsidP="00360B9E">
      <w:pPr>
        <w:keepNext/>
        <w:spacing w:before="120" w:after="120"/>
        <w:rPr>
          <w:rFonts w:ascii="Univers 45 Light" w:hAnsi="Univers 45 Light"/>
          <w:bCs/>
          <w:i/>
        </w:rPr>
      </w:pPr>
      <w:r w:rsidRPr="0035558F">
        <w:rPr>
          <w:rFonts w:ascii="Univers 45 Light" w:hAnsi="Univers 45 Light"/>
          <w:bCs/>
          <w:i/>
        </w:rPr>
        <w:t xml:space="preserve">Item </w:t>
      </w:r>
      <w:proofErr w:type="gramStart"/>
      <w:r w:rsidRPr="0035558F">
        <w:rPr>
          <w:rFonts w:ascii="Univers 45 Light" w:hAnsi="Univers 45 Light"/>
          <w:bCs/>
          <w:i/>
        </w:rPr>
        <w:t>A</w:t>
      </w:r>
      <w:proofErr w:type="gramEnd"/>
      <w:r w:rsidRPr="0035558F">
        <w:rPr>
          <w:rFonts w:ascii="Univers 45 Light" w:hAnsi="Univers 45 Light"/>
          <w:bCs/>
          <w:i/>
        </w:rPr>
        <w:t xml:space="preserve"> – General Ledger</w:t>
      </w:r>
    </w:p>
    <w:p w14:paraId="5CAEE9EE" w14:textId="77777777" w:rsidR="00360B9E" w:rsidRPr="0035558F" w:rsidRDefault="00360B9E" w:rsidP="00360B9E">
      <w:pPr>
        <w:pStyle w:val="BodyText"/>
        <w:rPr>
          <w:rFonts w:ascii="Univers 45 Light" w:hAnsi="Univers 45 Light"/>
        </w:rPr>
      </w:pPr>
      <w:r w:rsidRPr="0035558F">
        <w:rPr>
          <w:rFonts w:ascii="Univers 45 Light" w:hAnsi="Univers 45 Light"/>
        </w:rPr>
        <w:t>The final GL amount extracted by Queensland Health from the costing system totalled $622.00 million. This amount reflected the total expenditure for the Darling Downs Hospital and Health Service, which includes Toowoomba Hospital. This amount did not reconcile to the $622.20 million in total expenditure reported in the 2014-15 audited financial statements for the Darling Downs HHS. The $222,240 variance related to differences between the classifications of five account codes in the DSS system compared to the costing GL</w:t>
      </w:r>
      <w:r w:rsidR="00B30E57" w:rsidRPr="0035558F">
        <w:rPr>
          <w:rFonts w:ascii="Univers 45 Light" w:hAnsi="Univers 45 Light"/>
        </w:rPr>
        <w:t xml:space="preserve">. </w:t>
      </w:r>
      <w:r w:rsidRPr="0035558F">
        <w:rPr>
          <w:rFonts w:ascii="Univers 45 Light" w:hAnsi="Univers 45 Light"/>
        </w:rPr>
        <w:t>In DSS, these items are accounted for as revenue whereas in the costing GL they are recognised as expenditure recoups.</w:t>
      </w:r>
    </w:p>
    <w:p w14:paraId="3D51257B" w14:textId="77777777" w:rsidR="00360B9E" w:rsidRPr="0035558F" w:rsidRDefault="00360B9E" w:rsidP="00360B9E">
      <w:pPr>
        <w:keepNext/>
        <w:spacing w:before="120" w:after="120"/>
        <w:rPr>
          <w:rFonts w:ascii="Univers 45 Light" w:hAnsi="Univers 45 Light"/>
          <w:bCs/>
          <w:i/>
        </w:rPr>
      </w:pPr>
      <w:r w:rsidRPr="0035558F">
        <w:rPr>
          <w:rFonts w:ascii="Univers 45 Light" w:hAnsi="Univers 45 Light"/>
          <w:bCs/>
          <w:i/>
        </w:rPr>
        <w:t>Item B – Adjustments to the GL</w:t>
      </w:r>
    </w:p>
    <w:p w14:paraId="6D17A73D" w14:textId="77777777" w:rsidR="00360B9E" w:rsidRPr="0035558F" w:rsidRDefault="00360B9E" w:rsidP="00360B9E">
      <w:pPr>
        <w:pStyle w:val="BodyText"/>
        <w:rPr>
          <w:rFonts w:ascii="Univers 45 Light" w:hAnsi="Univers 45 Light"/>
        </w:rPr>
      </w:pPr>
      <w:r w:rsidRPr="0035558F">
        <w:rPr>
          <w:rFonts w:ascii="Univers 45 Light" w:hAnsi="Univers 45 Light"/>
        </w:rPr>
        <w:t>Adjustments totalling $290.86 million were made to the initial GL amount. These adjustments related to the removal of expenditure related to other HHS facilities ($289.58 million) and costs defined as ‘dead ended’ ($1.28 million). Dead ended costs reflect services, which are defined as out of scope for patient costing by the AHPCS</w:t>
      </w:r>
      <w:r w:rsidR="00F1402F" w:rsidRPr="0035558F">
        <w:rPr>
          <w:rFonts w:ascii="Univers 45 Light" w:hAnsi="Univers 45 Light"/>
        </w:rPr>
        <w:t xml:space="preserve"> Version 3.1</w:t>
      </w:r>
      <w:r w:rsidRPr="0035558F">
        <w:rPr>
          <w:rFonts w:ascii="Univers 45 Light" w:hAnsi="Univers 45 Light"/>
        </w:rPr>
        <w:t>.</w:t>
      </w:r>
    </w:p>
    <w:p w14:paraId="3F77BAE8" w14:textId="77777777" w:rsidR="00360B9E" w:rsidRPr="0035558F" w:rsidRDefault="00360B9E" w:rsidP="00360B9E">
      <w:pPr>
        <w:pStyle w:val="BodyText"/>
        <w:rPr>
          <w:rFonts w:ascii="Univers 45 Light" w:hAnsi="Univers 45 Light"/>
        </w:rPr>
      </w:pPr>
      <w:r w:rsidRPr="0035558F">
        <w:rPr>
          <w:rFonts w:ascii="Univers 45 Light" w:hAnsi="Univers 45 Light"/>
        </w:rPr>
        <w:t>The basis of these exclusions appears reasonable.</w:t>
      </w:r>
    </w:p>
    <w:p w14:paraId="6F4A37E9" w14:textId="77777777" w:rsidR="00360B9E" w:rsidRPr="0035558F" w:rsidRDefault="00360B9E" w:rsidP="00360B9E">
      <w:pPr>
        <w:pStyle w:val="BodyText"/>
        <w:rPr>
          <w:rFonts w:ascii="Univers 45 Light" w:hAnsi="Univers 45 Light"/>
        </w:rPr>
      </w:pPr>
      <w:r w:rsidRPr="0035558F">
        <w:rPr>
          <w:rFonts w:ascii="Univers 45 Light" w:hAnsi="Univers 45 Light"/>
        </w:rPr>
        <w:t>These adjustments established an expenditure base for costing of $332.18 million for Toowoomba Hospital. This was approximately 53.3 percent of total expenditure reported in the GL (which was for the Darling Downs Hospital and Health Service).</w:t>
      </w:r>
    </w:p>
    <w:p w14:paraId="0D4FD97D" w14:textId="77777777" w:rsidR="00360B9E" w:rsidRPr="0035558F" w:rsidRDefault="00360B9E" w:rsidP="00360B9E">
      <w:pPr>
        <w:keepNext/>
        <w:spacing w:before="120" w:after="120"/>
        <w:rPr>
          <w:rFonts w:ascii="Univers 45 Light" w:hAnsi="Univers 45 Light"/>
          <w:bCs/>
          <w:i/>
        </w:rPr>
      </w:pPr>
      <w:r w:rsidRPr="0035558F">
        <w:rPr>
          <w:rFonts w:ascii="Univers 45 Light" w:hAnsi="Univers 45 Light"/>
          <w:bCs/>
          <w:i/>
        </w:rPr>
        <w:t>Item C – Allocation of costs</w:t>
      </w:r>
    </w:p>
    <w:p w14:paraId="4B573CFE" w14:textId="77777777" w:rsidR="00360B9E" w:rsidRPr="0035558F" w:rsidRDefault="00360B9E" w:rsidP="00360B9E">
      <w:pPr>
        <w:pStyle w:val="BodyText"/>
        <w:rPr>
          <w:rFonts w:ascii="Univers 45 Light" w:hAnsi="Univers 45 Light"/>
        </w:rPr>
      </w:pPr>
      <w:r w:rsidRPr="0035558F">
        <w:rPr>
          <w:rFonts w:ascii="Univers 45 Light" w:hAnsi="Univers 45 Light"/>
        </w:rPr>
        <w:t>Using the costing system Toowoomba Hospital undertakes a process of allocating overhead costs to direct cost centres.</w:t>
      </w:r>
    </w:p>
    <w:p w14:paraId="6CCBB908"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It was observed that the total of all direct cost centres of $277.32 million were allocated in the costing system.</w:t>
      </w:r>
    </w:p>
    <w:p w14:paraId="5E866329"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It was observed through the templates that all overheads of $54.87 million were allocated to direct cost centres, post allocation.</w:t>
      </w:r>
    </w:p>
    <w:p w14:paraId="64971474" w14:textId="77777777" w:rsidR="00360B9E" w:rsidRPr="0035558F" w:rsidRDefault="00360B9E" w:rsidP="00360B9E">
      <w:pPr>
        <w:pStyle w:val="ListBullet"/>
        <w:numPr>
          <w:ilvl w:val="0"/>
          <w:numId w:val="0"/>
        </w:numPr>
        <w:tabs>
          <w:tab w:val="left" w:pos="720"/>
        </w:tabs>
        <w:rPr>
          <w:rFonts w:ascii="Univers 45 Light" w:hAnsi="Univers 45 Light"/>
        </w:rPr>
      </w:pPr>
      <w:r w:rsidRPr="0035558F">
        <w:rPr>
          <w:rFonts w:ascii="Univers 45 Light" w:hAnsi="Univers 45 Light"/>
        </w:rPr>
        <w:t>These amounted to $332.18 million and reflected the total for the Toowoomba Hospital. No variance was noted between Item B and Item C.</w:t>
      </w:r>
    </w:p>
    <w:p w14:paraId="12F889F3" w14:textId="77777777" w:rsidR="00360B9E" w:rsidRPr="0035558F" w:rsidRDefault="00360B9E" w:rsidP="00360B9E">
      <w:pPr>
        <w:keepNext/>
        <w:spacing w:before="120" w:after="120"/>
        <w:rPr>
          <w:rFonts w:ascii="Univers 45 Light" w:hAnsi="Univers 45 Light"/>
          <w:bCs/>
          <w:i/>
        </w:rPr>
      </w:pPr>
      <w:r w:rsidRPr="0035558F">
        <w:rPr>
          <w:rFonts w:ascii="Univers 45 Light" w:hAnsi="Univers 45 Light"/>
          <w:bCs/>
          <w:i/>
        </w:rPr>
        <w:t>Item D – Post Allocation Adjustments</w:t>
      </w:r>
    </w:p>
    <w:p w14:paraId="63D0E0A7" w14:textId="77777777" w:rsidR="00360B9E" w:rsidRPr="0035558F" w:rsidRDefault="00360B9E" w:rsidP="00360B9E">
      <w:pPr>
        <w:pStyle w:val="BodyText"/>
        <w:rPr>
          <w:rFonts w:ascii="Univers 45 Light" w:hAnsi="Univers 45 Light"/>
        </w:rPr>
      </w:pPr>
      <w:r w:rsidRPr="0035558F">
        <w:rPr>
          <w:rFonts w:ascii="Univers 45 Light" w:hAnsi="Univers 45 Light"/>
        </w:rPr>
        <w:t xml:space="preserve">Post allocation adjustments were made for WIP patients discharged during the 2014-15 financial year with costs from prior years. This adjustment totalled $4.22 million. </w:t>
      </w:r>
    </w:p>
    <w:p w14:paraId="5F475B68" w14:textId="77777777" w:rsidR="00360B9E" w:rsidRPr="0035558F" w:rsidRDefault="00360B9E" w:rsidP="00360B9E">
      <w:pPr>
        <w:pStyle w:val="BodyText"/>
        <w:rPr>
          <w:rFonts w:ascii="Univers 45 Light" w:hAnsi="Univers 45 Light"/>
        </w:rPr>
      </w:pPr>
      <w:r w:rsidRPr="0035558F">
        <w:rPr>
          <w:rFonts w:ascii="Univers 45 Light" w:hAnsi="Univers 45 Light"/>
        </w:rPr>
        <w:t>The basis of this adjustment appears reasonable.</w:t>
      </w:r>
    </w:p>
    <w:p w14:paraId="4F8A7E78" w14:textId="77777777" w:rsidR="00360B9E" w:rsidRPr="0035558F" w:rsidRDefault="00360B9E" w:rsidP="00360B9E">
      <w:pPr>
        <w:keepNext/>
        <w:spacing w:before="120" w:after="120"/>
        <w:rPr>
          <w:rFonts w:ascii="Univers 45 Light" w:hAnsi="Univers 45 Light"/>
          <w:bCs/>
          <w:i/>
        </w:rPr>
      </w:pPr>
      <w:r w:rsidRPr="0035558F">
        <w:rPr>
          <w:rFonts w:ascii="Univers 45 Light" w:hAnsi="Univers 45 Light"/>
          <w:bCs/>
          <w:i/>
        </w:rPr>
        <w:t>Item E - Costed products submitted to jurisdiction</w:t>
      </w:r>
    </w:p>
    <w:p w14:paraId="0F22ABB2" w14:textId="77777777" w:rsidR="00360B9E" w:rsidRPr="0035558F" w:rsidRDefault="00360B9E" w:rsidP="00360B9E">
      <w:pPr>
        <w:pStyle w:val="BodyText"/>
        <w:rPr>
          <w:rFonts w:ascii="Univers 45 Light" w:hAnsi="Univers 45 Light"/>
        </w:rPr>
      </w:pPr>
      <w:r w:rsidRPr="0035558F">
        <w:rPr>
          <w:rFonts w:ascii="Univers 45 Light" w:hAnsi="Univers 45 Light"/>
        </w:rPr>
        <w:t>Costs extracted by the jurisdiction and reported at product level are equal to $336.40 million. This represents approximately 53.3 percent of the total HHS expenditure. Costs were allocated to all products with the exception of Mental Health, Teaching, Training and Research.</w:t>
      </w:r>
    </w:p>
    <w:p w14:paraId="402186EF" w14:textId="77777777" w:rsidR="00360B9E" w:rsidRPr="0035558F" w:rsidRDefault="00360B9E" w:rsidP="00360B9E">
      <w:pPr>
        <w:keepNext/>
        <w:spacing w:before="120" w:after="120"/>
        <w:rPr>
          <w:rFonts w:ascii="Univers 45 Light" w:hAnsi="Univers 45 Light"/>
          <w:bCs/>
          <w:i/>
        </w:rPr>
      </w:pPr>
      <w:r w:rsidRPr="0035558F">
        <w:rPr>
          <w:rFonts w:ascii="Univers 45 Light" w:hAnsi="Univers 45 Light"/>
          <w:bCs/>
          <w:i/>
        </w:rPr>
        <w:t>Item F – Costed products received by the jurisdiction</w:t>
      </w:r>
    </w:p>
    <w:p w14:paraId="61424C4C" w14:textId="77777777" w:rsidR="00360B9E" w:rsidRPr="0035558F" w:rsidRDefault="00360B9E" w:rsidP="00360B9E">
      <w:pPr>
        <w:pStyle w:val="BodyText"/>
        <w:rPr>
          <w:rFonts w:ascii="Univers 45 Light" w:hAnsi="Univers 45 Light"/>
        </w:rPr>
      </w:pPr>
      <w:r w:rsidRPr="0035558F">
        <w:rPr>
          <w:rFonts w:ascii="Univers 45 Light" w:hAnsi="Univers 45 Light"/>
        </w:rPr>
        <w:t>Costed products received by the jurisdiction totalled $336.40 million. No variance was noted between Items E and F.</w:t>
      </w:r>
    </w:p>
    <w:p w14:paraId="4775F8C5" w14:textId="77777777" w:rsidR="00360B9E" w:rsidRPr="0035558F" w:rsidRDefault="00360B9E" w:rsidP="00360B9E">
      <w:pPr>
        <w:keepNext/>
        <w:spacing w:before="120" w:after="120"/>
        <w:rPr>
          <w:rFonts w:ascii="Univers 45 Light" w:hAnsi="Univers 45 Light"/>
          <w:bCs/>
          <w:i/>
        </w:rPr>
      </w:pPr>
      <w:r w:rsidRPr="0035558F">
        <w:rPr>
          <w:rFonts w:ascii="Univers 45 Light" w:hAnsi="Univers 45 Light"/>
          <w:bCs/>
          <w:i/>
        </w:rPr>
        <w:t>Item G – Final adjustments</w:t>
      </w:r>
    </w:p>
    <w:p w14:paraId="13D56C65" w14:textId="77777777" w:rsidR="00360B9E" w:rsidRPr="0035558F" w:rsidRDefault="00360B9E" w:rsidP="00360B9E">
      <w:pPr>
        <w:pStyle w:val="ListBullet"/>
        <w:numPr>
          <w:ilvl w:val="0"/>
          <w:numId w:val="0"/>
        </w:numPr>
        <w:tabs>
          <w:tab w:val="left" w:pos="720"/>
        </w:tabs>
        <w:rPr>
          <w:rFonts w:ascii="Univers 45 Light" w:hAnsi="Univers 45 Light"/>
        </w:rPr>
      </w:pPr>
      <w:r w:rsidRPr="0035558F">
        <w:rPr>
          <w:rFonts w:ascii="Univers 45 Light" w:hAnsi="Univers 45 Light"/>
        </w:rPr>
        <w:t>Queensland Health adjusts the hospital submission. The adjustments made for Round 19 totalled $87.88 million and included:</w:t>
      </w:r>
    </w:p>
    <w:p w14:paraId="7DAC1576"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Outpatient records not matched to patient administration system totalli</w:t>
      </w:r>
      <w:r w:rsidR="00374BAE" w:rsidRPr="0035558F">
        <w:rPr>
          <w:rFonts w:ascii="Univers 45 Light" w:hAnsi="Univers 45 Light"/>
        </w:rPr>
        <w:t>ng $11.47 million were excluded</w:t>
      </w:r>
    </w:p>
    <w:p w14:paraId="4DC0479A"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Excluded costs of $250,392 related to admitted emergency episodes that could not be match</w:t>
      </w:r>
      <w:r w:rsidR="00374BAE" w:rsidRPr="0035558F">
        <w:rPr>
          <w:rFonts w:ascii="Univers 45 Light" w:hAnsi="Univers 45 Light"/>
        </w:rPr>
        <w:t>ed to an admitted acute episode</w:t>
      </w:r>
    </w:p>
    <w:p w14:paraId="6487C2F9"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Excluded costs of $28,166 related to non-admitted emergency episodes not matched t</w:t>
      </w:r>
      <w:r w:rsidR="00374BAE" w:rsidRPr="0035558F">
        <w:rPr>
          <w:rFonts w:ascii="Univers 45 Light" w:hAnsi="Univers 45 Light"/>
        </w:rPr>
        <w:t>o patient administration system</w:t>
      </w:r>
    </w:p>
    <w:p w14:paraId="474FB71A"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To meet IHPA data requirements cost records were adjusted to remove negative costs. This increased the total by $2.59 million</w:t>
      </w:r>
    </w:p>
    <w:p w14:paraId="583048D2" w14:textId="77777777" w:rsidR="00360B9E" w:rsidRPr="0035558F" w:rsidRDefault="00360B9E" w:rsidP="00360B9E">
      <w:pPr>
        <w:pStyle w:val="ListBullet"/>
        <w:numPr>
          <w:ilvl w:val="0"/>
          <w:numId w:val="52"/>
        </w:numPr>
        <w:tabs>
          <w:tab w:val="num" w:pos="0"/>
        </w:tabs>
        <w:rPr>
          <w:rFonts w:ascii="Univers 45 Light" w:hAnsi="Univers 45 Light"/>
        </w:rPr>
      </w:pPr>
      <w:r w:rsidRPr="0035558F">
        <w:rPr>
          <w:rFonts w:ascii="Univers 45 Light" w:hAnsi="Univers 45 Light"/>
        </w:rPr>
        <w:t>Virtual Patient feeder data ($65.87 million)</w:t>
      </w:r>
      <w:r w:rsidR="00B30E57" w:rsidRPr="0035558F">
        <w:rPr>
          <w:rFonts w:ascii="Univers 45 Light" w:hAnsi="Univers 45 Light"/>
        </w:rPr>
        <w:t xml:space="preserve">. </w:t>
      </w:r>
      <w:r w:rsidRPr="0035558F">
        <w:rPr>
          <w:rFonts w:ascii="Univers 45 Light" w:hAnsi="Univers 45 Light"/>
        </w:rPr>
        <w:t xml:space="preserve">The Virtual Patient feeder data adjustment included Community Outreach ($22.41 million), Dental Services ($14.33 million), Business and Commercial services ($13.30 million), </w:t>
      </w:r>
      <w:proofErr w:type="spellStart"/>
      <w:r w:rsidRPr="0035558F">
        <w:rPr>
          <w:rFonts w:ascii="Univers 45 Light" w:hAnsi="Univers 45 Light"/>
        </w:rPr>
        <w:t>Breastscreening</w:t>
      </w:r>
      <w:proofErr w:type="spellEnd"/>
      <w:r w:rsidRPr="0035558F">
        <w:rPr>
          <w:rFonts w:ascii="Univers 45 Light" w:hAnsi="Univers 45 Light"/>
        </w:rPr>
        <w:t xml:space="preserve"> ($3.84 million),Public Health ($3.69 million), Population Health ($2.77 million), Drug and Alcohol services ($2.42 million), Patient Transit Scheme ($2.05 million), Commonwealth Mental Health programs ($0.68 million), Research ($0.16 million), Organ and Tissue donation ($0.11 million) and Hom</w:t>
      </w:r>
      <w:r w:rsidR="00374BAE" w:rsidRPr="0035558F">
        <w:rPr>
          <w:rFonts w:ascii="Univers 45 Light" w:hAnsi="Univers 45 Light"/>
        </w:rPr>
        <w:t>e Medical Aids ($0.11 million)</w:t>
      </w:r>
    </w:p>
    <w:p w14:paraId="4F667B1A"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Round 19</w:t>
      </w:r>
      <w:r w:rsidR="00374BAE" w:rsidRPr="0035558F">
        <w:rPr>
          <w:rFonts w:ascii="Univers 45 Light" w:hAnsi="Univers 45 Light"/>
        </w:rPr>
        <w:t xml:space="preserve"> WIP excluded - ($5.76 million)</w:t>
      </w:r>
    </w:p>
    <w:p w14:paraId="298D73FB" w14:textId="5B54E5C1" w:rsidR="00360B9E" w:rsidRPr="0035558F" w:rsidRDefault="001C1AAF" w:rsidP="00360B9E">
      <w:pPr>
        <w:pStyle w:val="ListBullet"/>
        <w:numPr>
          <w:ilvl w:val="0"/>
          <w:numId w:val="52"/>
        </w:numPr>
        <w:tabs>
          <w:tab w:val="num" w:pos="0"/>
        </w:tabs>
        <w:rPr>
          <w:rFonts w:ascii="Univers 45 Light" w:hAnsi="Univers 45 Light"/>
        </w:rPr>
      </w:pPr>
      <w:r w:rsidRPr="0035558F">
        <w:rPr>
          <w:rFonts w:ascii="Univers 45 Light" w:hAnsi="Univers 45 Light"/>
        </w:rPr>
        <w:t>U</w:t>
      </w:r>
      <w:r w:rsidR="00360B9E" w:rsidRPr="0035558F">
        <w:rPr>
          <w:rFonts w:ascii="Univers 45 Light" w:hAnsi="Univers 45 Light"/>
        </w:rPr>
        <w:t>nmapped/un</w:t>
      </w:r>
      <w:r w:rsidR="00374BAE" w:rsidRPr="0035558F">
        <w:rPr>
          <w:rFonts w:ascii="Univers 45 Light" w:hAnsi="Univers 45 Light"/>
        </w:rPr>
        <w:t xml:space="preserve">linked </w:t>
      </w:r>
      <w:r w:rsidRPr="0035558F">
        <w:rPr>
          <w:rFonts w:ascii="Univers 45 Light" w:hAnsi="Univers 45 Light"/>
        </w:rPr>
        <w:t xml:space="preserve">outpatient </w:t>
      </w:r>
      <w:r w:rsidR="00374BAE" w:rsidRPr="0035558F">
        <w:rPr>
          <w:rFonts w:ascii="Univers 45 Light" w:hAnsi="Univers 45 Light"/>
        </w:rPr>
        <w:t>records ($6.42 million)</w:t>
      </w:r>
    </w:p>
    <w:p w14:paraId="32A72E5D"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 xml:space="preserve">Other costs totalling $670,663 were excluded. and were made up of </w:t>
      </w:r>
    </w:p>
    <w:p w14:paraId="52AA78E1" w14:textId="77777777" w:rsidR="00360B9E" w:rsidRPr="0035558F" w:rsidRDefault="00360B9E" w:rsidP="00360B9E">
      <w:pPr>
        <w:pStyle w:val="ListBullet"/>
        <w:numPr>
          <w:ilvl w:val="0"/>
          <w:numId w:val="52"/>
        </w:numPr>
        <w:ind w:left="680"/>
        <w:rPr>
          <w:rFonts w:ascii="Univers 45 Light" w:hAnsi="Univers 45 Light"/>
        </w:rPr>
      </w:pPr>
      <w:r w:rsidRPr="0035558F">
        <w:rPr>
          <w:rFonts w:ascii="Univers 45 Light" w:hAnsi="Univers 45 Light"/>
        </w:rPr>
        <w:t xml:space="preserve">Mismatched cost records excluded - $766,272 </w:t>
      </w:r>
    </w:p>
    <w:p w14:paraId="70EC3A6F" w14:textId="77777777" w:rsidR="00360B9E" w:rsidRPr="0035558F" w:rsidRDefault="00360B9E" w:rsidP="00360B9E">
      <w:pPr>
        <w:pStyle w:val="ListBullet"/>
        <w:numPr>
          <w:ilvl w:val="0"/>
          <w:numId w:val="52"/>
        </w:numPr>
        <w:ind w:left="680"/>
        <w:rPr>
          <w:rFonts w:ascii="Univers 45 Light" w:hAnsi="Univers 45 Light"/>
        </w:rPr>
      </w:pPr>
      <w:r w:rsidRPr="0035558F">
        <w:rPr>
          <w:rFonts w:ascii="Univers 45 Light" w:hAnsi="Univers 45 Light"/>
        </w:rPr>
        <w:t>Merged cost records excluded - $3,892</w:t>
      </w:r>
    </w:p>
    <w:p w14:paraId="318AA757" w14:textId="77777777" w:rsidR="00360B9E" w:rsidRPr="0035558F" w:rsidRDefault="00360B9E" w:rsidP="00360B9E">
      <w:pPr>
        <w:pStyle w:val="ListBullet"/>
        <w:numPr>
          <w:ilvl w:val="0"/>
          <w:numId w:val="52"/>
        </w:numPr>
        <w:tabs>
          <w:tab w:val="clear" w:pos="340"/>
          <w:tab w:val="num" w:pos="680"/>
        </w:tabs>
        <w:ind w:left="680"/>
        <w:rPr>
          <w:rFonts w:ascii="Univers 45 Light" w:hAnsi="Univers 45 Light"/>
        </w:rPr>
      </w:pPr>
      <w:r w:rsidRPr="0035558F">
        <w:rPr>
          <w:rFonts w:ascii="Univers 45 Light" w:hAnsi="Univers 45 Light"/>
        </w:rPr>
        <w:t>Negative cost encounters added back – $99,502</w:t>
      </w:r>
      <w:r w:rsidR="00374BAE" w:rsidRPr="0035558F">
        <w:rPr>
          <w:rFonts w:ascii="Univers 45 Light" w:hAnsi="Univers 45 Light"/>
        </w:rPr>
        <w:t>.</w:t>
      </w:r>
    </w:p>
    <w:p w14:paraId="2F42878D" w14:textId="77777777" w:rsidR="00360B9E" w:rsidRPr="0035558F" w:rsidRDefault="00360B9E" w:rsidP="00360B9E">
      <w:pPr>
        <w:pStyle w:val="BodyText"/>
        <w:rPr>
          <w:rFonts w:ascii="Univers 45 Light" w:hAnsi="Univers 45 Light"/>
        </w:rPr>
      </w:pPr>
      <w:r w:rsidRPr="0035558F">
        <w:rPr>
          <w:rFonts w:ascii="Univers 45 Light" w:hAnsi="Univers 45 Light"/>
        </w:rPr>
        <w:t>The basis of these adjustments appears reasonable, with the exception of Research and Organ and Tissue donation excluded as part of the Virtual Patient feeder</w:t>
      </w:r>
      <w:r w:rsidR="00B30E57" w:rsidRPr="0035558F">
        <w:rPr>
          <w:rFonts w:ascii="Univers 45 Light" w:hAnsi="Univers 45 Light"/>
        </w:rPr>
        <w:t xml:space="preserve">. </w:t>
      </w:r>
      <w:r w:rsidRPr="0035558F">
        <w:rPr>
          <w:rFonts w:ascii="Univers 45 Light" w:hAnsi="Univers 45 Light"/>
        </w:rPr>
        <w:t>It is recommended that these costs be investigated in future rounds to ensure they are treated in accordance with the AHPCS</w:t>
      </w:r>
      <w:r w:rsidR="00F1402F" w:rsidRPr="0035558F">
        <w:rPr>
          <w:rFonts w:ascii="Univers 45 Light" w:hAnsi="Univers 45 Light"/>
        </w:rPr>
        <w:t xml:space="preserve"> Version 3.1</w:t>
      </w:r>
      <w:r w:rsidRPr="0035558F">
        <w:rPr>
          <w:rFonts w:ascii="Univers 45 Light" w:hAnsi="Univers 45 Light"/>
        </w:rPr>
        <w:t>.</w:t>
      </w:r>
    </w:p>
    <w:p w14:paraId="265708FC" w14:textId="77777777" w:rsidR="00360B9E" w:rsidRPr="0035558F" w:rsidRDefault="00360B9E" w:rsidP="00360B9E">
      <w:pPr>
        <w:pStyle w:val="ListBullet"/>
        <w:numPr>
          <w:ilvl w:val="0"/>
          <w:numId w:val="0"/>
        </w:numPr>
        <w:tabs>
          <w:tab w:val="left" w:pos="720"/>
        </w:tabs>
        <w:ind w:left="340" w:hanging="340"/>
        <w:rPr>
          <w:rFonts w:ascii="Univers 45 Light" w:hAnsi="Univers 45 Light"/>
          <w:bCs/>
          <w:i/>
        </w:rPr>
      </w:pPr>
      <w:r w:rsidRPr="0035558F">
        <w:rPr>
          <w:rFonts w:ascii="Univers 45 Light" w:hAnsi="Univers 45 Light"/>
          <w:bCs/>
          <w:i/>
        </w:rPr>
        <w:t>Item H – Costed products submitted to IHPA</w:t>
      </w:r>
    </w:p>
    <w:p w14:paraId="74008070" w14:textId="77777777" w:rsidR="00360B9E" w:rsidRPr="0035558F" w:rsidRDefault="00360B9E" w:rsidP="00360B9E">
      <w:pPr>
        <w:pStyle w:val="BodyText"/>
        <w:rPr>
          <w:rFonts w:ascii="Univers 45 Light" w:hAnsi="Univers 45 Light"/>
        </w:rPr>
      </w:pPr>
      <w:r w:rsidRPr="0035558F">
        <w:rPr>
          <w:rFonts w:ascii="Univers 45 Light" w:hAnsi="Univers 45 Light"/>
        </w:rPr>
        <w:t>Costs derived by the jurisdiction and reported at product level to IHPA totalled $248.51 million. There was a minor variance of $261 between Item G and Item H.</w:t>
      </w:r>
    </w:p>
    <w:p w14:paraId="524C412C" w14:textId="77777777" w:rsidR="00360B9E" w:rsidRPr="0035558F" w:rsidRDefault="00360B9E" w:rsidP="00360B9E">
      <w:pPr>
        <w:keepNext/>
        <w:spacing w:before="120" w:after="120"/>
        <w:rPr>
          <w:rFonts w:ascii="Univers 45 Light" w:hAnsi="Univers 45 Light"/>
          <w:bCs/>
          <w:i/>
        </w:rPr>
      </w:pPr>
      <w:r w:rsidRPr="0035558F">
        <w:rPr>
          <w:rFonts w:ascii="Univers 45 Light" w:hAnsi="Univers 45 Light"/>
          <w:bCs/>
          <w:i/>
        </w:rPr>
        <w:t>Item I – Total products received by IHPA</w:t>
      </w:r>
    </w:p>
    <w:p w14:paraId="526D11D2" w14:textId="77777777" w:rsidR="00360B9E" w:rsidRPr="0035558F" w:rsidRDefault="00360B9E" w:rsidP="00360B9E">
      <w:pPr>
        <w:spacing w:before="120" w:after="120" w:line="280" w:lineRule="atLeast"/>
        <w:rPr>
          <w:rFonts w:ascii="Univers 45 Light" w:hAnsi="Univers 45 Light"/>
          <w:color w:val="000000"/>
          <w:lang w:eastAsia="en-AU"/>
        </w:rPr>
      </w:pPr>
      <w:r w:rsidRPr="0035558F">
        <w:rPr>
          <w:rFonts w:ascii="Univers 45 Light" w:hAnsi="Univers 45 Light"/>
          <w:color w:val="000000"/>
          <w:lang w:eastAsia="en-AU"/>
        </w:rPr>
        <w:t xml:space="preserve">Total costed products received by IHPA totalled $248.51 million. There was a minor variance of $8 between costs submitted by the jurisdiction and costs received by IHPA. </w:t>
      </w:r>
    </w:p>
    <w:p w14:paraId="3D518127" w14:textId="77777777" w:rsidR="00360B9E" w:rsidRPr="0035558F" w:rsidRDefault="00360B9E">
      <w:pPr>
        <w:spacing w:line="240" w:lineRule="auto"/>
        <w:rPr>
          <w:rFonts w:ascii="Univers 45 Light" w:hAnsi="Univers 45 Light"/>
          <w:bCs/>
          <w:i/>
        </w:rPr>
      </w:pPr>
      <w:r w:rsidRPr="0035558F">
        <w:rPr>
          <w:rFonts w:ascii="Univers 45 Light" w:hAnsi="Univers 45 Light"/>
          <w:bCs/>
          <w:i/>
        </w:rPr>
        <w:br w:type="page"/>
      </w:r>
    </w:p>
    <w:p w14:paraId="7AD4832A" w14:textId="77777777" w:rsidR="00360B9E" w:rsidRPr="0035558F" w:rsidRDefault="00360B9E" w:rsidP="00360B9E">
      <w:pPr>
        <w:keepNext/>
        <w:spacing w:before="120" w:after="120"/>
        <w:rPr>
          <w:rFonts w:ascii="Univers 45 Light" w:hAnsi="Univers 45 Light"/>
          <w:bCs/>
          <w:i/>
        </w:rPr>
      </w:pPr>
      <w:r w:rsidRPr="0035558F">
        <w:rPr>
          <w:rFonts w:ascii="Univers 45 Light" w:hAnsi="Univers 45 Light"/>
          <w:bCs/>
          <w:i/>
        </w:rPr>
        <w:t>Item J – IHPA adjustments</w:t>
      </w:r>
    </w:p>
    <w:p w14:paraId="45B8E5D5" w14:textId="77777777" w:rsidR="00360B9E" w:rsidRPr="0035558F" w:rsidRDefault="00360B9E" w:rsidP="00360B9E">
      <w:pPr>
        <w:pStyle w:val="ListParagraph"/>
        <w:numPr>
          <w:ilvl w:val="0"/>
          <w:numId w:val="54"/>
        </w:numPr>
        <w:spacing w:before="120" w:after="120" w:line="280" w:lineRule="atLeast"/>
        <w:rPr>
          <w:rFonts w:ascii="Univers 45 Light" w:hAnsi="Univers 45 Light"/>
          <w:i/>
          <w:color w:val="000000"/>
          <w:lang w:eastAsia="en-AU"/>
        </w:rPr>
      </w:pPr>
      <w:r w:rsidRPr="0035558F">
        <w:rPr>
          <w:rFonts w:ascii="Univers 45 Light" w:hAnsi="Univers 45 Light"/>
          <w:i/>
          <w:color w:val="000000"/>
          <w:lang w:eastAsia="en-AU"/>
        </w:rPr>
        <w:t>Admitted Emergency</w:t>
      </w:r>
    </w:p>
    <w:p w14:paraId="6155F4B8" w14:textId="77777777" w:rsidR="00360B9E" w:rsidRPr="0035558F" w:rsidRDefault="00360B9E" w:rsidP="00360B9E">
      <w:pPr>
        <w:spacing w:before="120" w:after="120" w:line="280" w:lineRule="atLeast"/>
        <w:ind w:left="340"/>
        <w:rPr>
          <w:rFonts w:ascii="Univers 45 Light" w:hAnsi="Univers 45 Light"/>
          <w:color w:val="000000"/>
          <w:lang w:eastAsia="en-AU"/>
        </w:rPr>
      </w:pPr>
      <w:r w:rsidRPr="0035558F">
        <w:rPr>
          <w:rFonts w:ascii="Univers 45 Light" w:hAnsi="Univers 45 Light"/>
          <w:color w:val="000000"/>
          <w:lang w:eastAsia="en-AU"/>
        </w:rPr>
        <w:t>Upon receipt of cost data, IHPA allocates the admitted emergency costs back to admitted patients for the purposes of reporting and analysis. Within IHPA’s reconciliation, this amount was a duplication of admitted emergency costs and not an additional cost. For Toowoomba Hospital, this amounted to $16.32 million.</w:t>
      </w:r>
    </w:p>
    <w:p w14:paraId="399A169A" w14:textId="77777777" w:rsidR="00360B9E" w:rsidRPr="0035558F" w:rsidRDefault="00360B9E" w:rsidP="00360B9E">
      <w:pPr>
        <w:pStyle w:val="ListParagraph"/>
        <w:numPr>
          <w:ilvl w:val="0"/>
          <w:numId w:val="55"/>
        </w:numPr>
        <w:spacing w:before="120" w:after="120" w:line="280" w:lineRule="atLeast"/>
        <w:rPr>
          <w:rFonts w:ascii="Univers 45 Light" w:hAnsi="Univers 45 Light"/>
          <w:i/>
          <w:color w:val="000000"/>
          <w:lang w:eastAsia="en-AU"/>
        </w:rPr>
      </w:pPr>
      <w:r w:rsidRPr="0035558F">
        <w:rPr>
          <w:rFonts w:ascii="Univers 45 Light" w:hAnsi="Univers 45 Light"/>
          <w:i/>
          <w:color w:val="000000"/>
          <w:lang w:eastAsia="en-AU"/>
        </w:rPr>
        <w:t>Unqualified Baby Adjustment</w:t>
      </w:r>
    </w:p>
    <w:p w14:paraId="6761F107" w14:textId="77777777" w:rsidR="00360B9E" w:rsidRPr="0035558F" w:rsidRDefault="00360B9E" w:rsidP="00360B9E">
      <w:pPr>
        <w:spacing w:before="120" w:after="120" w:line="280" w:lineRule="atLeast"/>
        <w:ind w:left="340"/>
        <w:rPr>
          <w:rFonts w:ascii="Univers 45 Light" w:hAnsi="Univers 45 Light"/>
          <w:color w:val="000000"/>
          <w:lang w:eastAsia="en-AU"/>
        </w:rPr>
      </w:pPr>
      <w:r w:rsidRPr="0035558F">
        <w:rPr>
          <w:rFonts w:ascii="Univers 45 Light" w:hAnsi="Univers 45 Light"/>
          <w:color w:val="000000"/>
          <w:lang w:eastAsia="en-AU"/>
        </w:rPr>
        <w:t>Upon receipt of cost data, IHPA redistributes the unqualified baby cost to the mother separation to provide a complete delivery cost. Within IHPAs reconciliation, this was not an additional cost but a movement between patients.</w:t>
      </w:r>
    </w:p>
    <w:p w14:paraId="336886A4" w14:textId="77777777" w:rsidR="00360B9E" w:rsidRPr="0035558F" w:rsidRDefault="00360B9E" w:rsidP="00360B9E">
      <w:pPr>
        <w:keepNext/>
        <w:spacing w:before="120" w:after="120"/>
        <w:rPr>
          <w:rFonts w:ascii="Univers 45 Light" w:hAnsi="Univers 45 Light"/>
          <w:bCs/>
          <w:i/>
        </w:rPr>
      </w:pPr>
      <w:r w:rsidRPr="0035558F">
        <w:rPr>
          <w:rFonts w:ascii="Univers 45 Light" w:hAnsi="Univers 45 Light"/>
          <w:bCs/>
          <w:i/>
        </w:rPr>
        <w:t>Item K – Final NHCDC Costed Outputs</w:t>
      </w:r>
    </w:p>
    <w:p w14:paraId="4C020709" w14:textId="77777777" w:rsidR="00360B9E" w:rsidRPr="0035558F" w:rsidRDefault="00360B9E" w:rsidP="00360B9E">
      <w:pPr>
        <w:spacing w:before="120" w:after="120" w:line="280" w:lineRule="atLeast"/>
        <w:rPr>
          <w:rFonts w:ascii="Univers 45 Light" w:hAnsi="Univers 45 Light"/>
          <w:color w:val="000000"/>
          <w:lang w:eastAsia="en-AU"/>
        </w:rPr>
      </w:pPr>
      <w:r w:rsidRPr="0035558F">
        <w:rPr>
          <w:rFonts w:ascii="Univers 45 Light" w:hAnsi="Univers 45 Light"/>
          <w:color w:val="000000"/>
          <w:lang w:eastAsia="en-AU"/>
        </w:rPr>
        <w:t>The final NHCDC costed data for Toowoomba Hospital that was loaded into the National Round 19 cost data set was $264.83 million, which include</w:t>
      </w:r>
      <w:r w:rsidR="00515F5B" w:rsidRPr="0035558F">
        <w:rPr>
          <w:rFonts w:ascii="Univers 45 Light" w:hAnsi="Univers 45 Light"/>
          <w:color w:val="000000"/>
          <w:lang w:eastAsia="en-AU"/>
        </w:rPr>
        <w:t>d</w:t>
      </w:r>
      <w:r w:rsidRPr="0035558F">
        <w:rPr>
          <w:rFonts w:ascii="Univers 45 Light" w:hAnsi="Univers 45 Light"/>
          <w:color w:val="000000"/>
          <w:lang w:eastAsia="en-AU"/>
        </w:rPr>
        <w:t xml:space="preserve"> the admitted emergency cost of $16.32 million.</w:t>
      </w:r>
    </w:p>
    <w:p w14:paraId="04D4CCB9" w14:textId="77777777" w:rsidR="00360B9E" w:rsidRPr="0035558F" w:rsidRDefault="00360B9E" w:rsidP="00360B9E">
      <w:pPr>
        <w:pStyle w:val="Heading3"/>
        <w:numPr>
          <w:ilvl w:val="2"/>
          <w:numId w:val="36"/>
        </w:numPr>
        <w:tabs>
          <w:tab w:val="clear" w:pos="720"/>
          <w:tab w:val="num" w:pos="709"/>
          <w:tab w:val="num" w:pos="1713"/>
        </w:tabs>
        <w:ind w:left="1713" w:hanging="1713"/>
        <w:rPr>
          <w:rFonts w:ascii="Univers 45 Light" w:hAnsi="Univers 45 Light"/>
        </w:rPr>
      </w:pPr>
      <w:r w:rsidRPr="0035558F">
        <w:t>Activity data</w:t>
      </w:r>
    </w:p>
    <w:p w14:paraId="72BE909F" w14:textId="089ABD5D" w:rsidR="00360B9E" w:rsidRPr="0035558F" w:rsidRDefault="00360B9E" w:rsidP="00360B9E">
      <w:pPr>
        <w:pStyle w:val="BodyText"/>
        <w:rPr>
          <w:rFonts w:ascii="Univers 45 Light" w:hAnsi="Univers 45 Light"/>
        </w:rPr>
      </w:pPr>
      <w:r w:rsidRPr="0035558F">
        <w:fldChar w:fldCharType="begin"/>
      </w:r>
      <w:r w:rsidRPr="0035558F">
        <w:rPr>
          <w:rFonts w:ascii="Univers 45 Light" w:hAnsi="Univers 45 Light"/>
        </w:rPr>
        <w:instrText xml:space="preserve"> REF _Ref456633077 \h  \* MERGEFORMAT </w:instrText>
      </w:r>
      <w:r w:rsidRPr="0035558F">
        <w:fldChar w:fldCharType="separate"/>
      </w:r>
      <w:r w:rsidR="00736A10" w:rsidRPr="00736A10">
        <w:rPr>
          <w:rFonts w:ascii="Univers 45 Light" w:hAnsi="Univers 45 Light"/>
        </w:rPr>
        <w:t>Table 46</w:t>
      </w:r>
      <w:r w:rsidRPr="0035558F">
        <w:fldChar w:fldCharType="end"/>
      </w:r>
      <w:r w:rsidRPr="0035558F">
        <w:rPr>
          <w:rFonts w:ascii="Univers 45 Light" w:hAnsi="Univers 45 Light"/>
        </w:rPr>
        <w:t xml:space="preserve"> reflects patient activity data from the source and costing systems for the Toowoomba Hospital. This activity data is compared to </w:t>
      </w:r>
      <w:r w:rsidRPr="0035558F">
        <w:fldChar w:fldCharType="begin"/>
      </w:r>
      <w:r w:rsidRPr="0035558F">
        <w:rPr>
          <w:rFonts w:ascii="Univers 45 Light" w:hAnsi="Univers 45 Light"/>
        </w:rPr>
        <w:instrText xml:space="preserve"> REF _Ref456633088 \h </w:instrText>
      </w:r>
      <w:r w:rsidR="0035558F">
        <w:instrText xml:space="preserve"> \* MERGEFORMAT </w:instrText>
      </w:r>
      <w:r w:rsidRPr="0035558F">
        <w:fldChar w:fldCharType="separate"/>
      </w:r>
      <w:r w:rsidR="00736A10" w:rsidRPr="0035558F">
        <w:rPr>
          <w:rFonts w:ascii="Univers 45 Light" w:hAnsi="Univers 45 Light"/>
        </w:rPr>
        <w:t xml:space="preserve">Table </w:t>
      </w:r>
      <w:r w:rsidR="00736A10">
        <w:rPr>
          <w:rFonts w:ascii="Univers 45 Light" w:hAnsi="Univers 45 Light"/>
          <w:noProof/>
        </w:rPr>
        <w:t>47</w:t>
      </w:r>
      <w:r w:rsidRPr="0035558F">
        <w:fldChar w:fldCharType="end"/>
      </w:r>
      <w:r w:rsidRPr="0035558F">
        <w:rPr>
          <w:rFonts w:ascii="Univers 45 Light" w:hAnsi="Univers 45 Light"/>
        </w:rPr>
        <w:t xml:space="preserve"> which highlights the transfer of activity data by NHCDC product from the Toowoomba Hospital to Queensland Health and then through to IHPA submission and finalisation.</w:t>
      </w:r>
    </w:p>
    <w:p w14:paraId="13BF258A" w14:textId="77777777" w:rsidR="00360B9E" w:rsidRPr="0035558F" w:rsidRDefault="00360B9E" w:rsidP="00360B9E">
      <w:pPr>
        <w:spacing w:line="240" w:lineRule="auto"/>
        <w:rPr>
          <w:rFonts w:ascii="Univers 45 Light" w:hAnsi="Univers 45 Light"/>
          <w:bCs/>
          <w:i/>
        </w:rPr>
        <w:sectPr w:rsidR="00360B9E" w:rsidRPr="0035558F">
          <w:endnotePr>
            <w:numFmt w:val="decimal"/>
          </w:endnotePr>
          <w:pgSz w:w="11907" w:h="16840"/>
          <w:pgMar w:top="1843" w:right="1474" w:bottom="1276" w:left="1474" w:header="958" w:footer="737" w:gutter="454"/>
          <w:cols w:space="720"/>
        </w:sectPr>
      </w:pPr>
    </w:p>
    <w:p w14:paraId="270FE9B0" w14:textId="77777777" w:rsidR="00360B9E" w:rsidRPr="0035558F" w:rsidRDefault="00360B9E" w:rsidP="00360B9E">
      <w:pPr>
        <w:keepNext/>
        <w:spacing w:before="120" w:after="120"/>
        <w:rPr>
          <w:rFonts w:ascii="Univers 45 Light" w:hAnsi="Univers 45 Light"/>
          <w:bCs/>
          <w:i/>
        </w:rPr>
      </w:pPr>
      <w:bookmarkStart w:id="733" w:name="_Ref456633077"/>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46</w:t>
      </w:r>
      <w:r w:rsidRPr="0035558F">
        <w:fldChar w:fldCharType="end"/>
      </w:r>
      <w:bookmarkEnd w:id="733"/>
      <w:r w:rsidRPr="0035558F">
        <w:rPr>
          <w:rFonts w:ascii="Univers 45 Light" w:hAnsi="Univers 45 Light"/>
          <w:bCs/>
          <w:i/>
        </w:rPr>
        <w:t xml:space="preserve"> – Activity data – Toowoomba Base Hospital</w:t>
      </w:r>
    </w:p>
    <w:tbl>
      <w:tblPr>
        <w:tblW w:w="13740" w:type="dxa"/>
        <w:tblLayout w:type="fixed"/>
        <w:tblLook w:val="04A0" w:firstRow="1" w:lastRow="0" w:firstColumn="1" w:lastColumn="0" w:noHBand="0" w:noVBand="1"/>
      </w:tblPr>
      <w:tblGrid>
        <w:gridCol w:w="2902"/>
        <w:gridCol w:w="1343"/>
        <w:gridCol w:w="1417"/>
        <w:gridCol w:w="993"/>
        <w:gridCol w:w="1180"/>
        <w:gridCol w:w="1181"/>
        <w:gridCol w:w="1181"/>
        <w:gridCol w:w="1181"/>
        <w:gridCol w:w="1181"/>
        <w:gridCol w:w="1181"/>
      </w:tblGrid>
      <w:tr w:rsidR="00360B9E" w:rsidRPr="0035558F" w14:paraId="1BCB1BDE" w14:textId="77777777" w:rsidTr="00360B9E">
        <w:trPr>
          <w:trHeight w:val="860"/>
        </w:trPr>
        <w:tc>
          <w:tcPr>
            <w:tcW w:w="2904" w:type="dxa"/>
            <w:tcBorders>
              <w:top w:val="single" w:sz="4" w:space="0" w:color="5B9BD5"/>
              <w:left w:val="single" w:sz="4" w:space="0" w:color="5B9BD5"/>
              <w:bottom w:val="nil"/>
              <w:right w:val="nil"/>
            </w:tcBorders>
            <w:shd w:val="clear" w:color="auto" w:fill="1F497D"/>
            <w:vAlign w:val="bottom"/>
            <w:hideMark/>
          </w:tcPr>
          <w:p w14:paraId="2884D483" w14:textId="77777777" w:rsidR="00360B9E" w:rsidRPr="0035558F" w:rsidRDefault="00360B9E">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Activity Data</w:t>
            </w:r>
          </w:p>
        </w:tc>
        <w:tc>
          <w:tcPr>
            <w:tcW w:w="1344" w:type="dxa"/>
            <w:tcBorders>
              <w:top w:val="single" w:sz="4" w:space="0" w:color="5B9BD5"/>
              <w:left w:val="single" w:sz="4" w:space="0" w:color="5B9BD5"/>
              <w:bottom w:val="nil"/>
              <w:right w:val="single" w:sz="4" w:space="0" w:color="5B9BD5"/>
            </w:tcBorders>
            <w:shd w:val="clear" w:color="auto" w:fill="1F497D"/>
            <w:vAlign w:val="bottom"/>
            <w:hideMark/>
          </w:tcPr>
          <w:p w14:paraId="0AD97BB0"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from Source</w:t>
            </w:r>
          </w:p>
        </w:tc>
        <w:tc>
          <w:tcPr>
            <w:tcW w:w="1417" w:type="dxa"/>
            <w:tcBorders>
              <w:top w:val="single" w:sz="4" w:space="0" w:color="5B9BD5"/>
              <w:left w:val="nil"/>
              <w:bottom w:val="nil"/>
              <w:right w:val="nil"/>
            </w:tcBorders>
            <w:shd w:val="clear" w:color="auto" w:fill="1F497D"/>
            <w:vAlign w:val="bottom"/>
            <w:hideMark/>
          </w:tcPr>
          <w:p w14:paraId="546AB719"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in costing system</w:t>
            </w:r>
          </w:p>
        </w:tc>
        <w:tc>
          <w:tcPr>
            <w:tcW w:w="993" w:type="dxa"/>
            <w:tcBorders>
              <w:top w:val="single" w:sz="4" w:space="0" w:color="5B9BD5"/>
              <w:left w:val="single" w:sz="4" w:space="0" w:color="5B9BD5"/>
              <w:bottom w:val="nil"/>
              <w:right w:val="single" w:sz="4" w:space="0" w:color="5B9BD5"/>
            </w:tcBorders>
            <w:shd w:val="clear" w:color="auto" w:fill="1F497D"/>
            <w:vAlign w:val="bottom"/>
            <w:hideMark/>
          </w:tcPr>
          <w:p w14:paraId="1CFF21B6"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Variance</w:t>
            </w:r>
          </w:p>
        </w:tc>
        <w:tc>
          <w:tcPr>
            <w:tcW w:w="1180" w:type="dxa"/>
            <w:tcBorders>
              <w:top w:val="single" w:sz="4" w:space="0" w:color="5B9BD5"/>
              <w:left w:val="nil"/>
              <w:bottom w:val="nil"/>
              <w:right w:val="nil"/>
            </w:tcBorders>
            <w:shd w:val="clear" w:color="auto" w:fill="1F497D"/>
            <w:vAlign w:val="bottom"/>
            <w:hideMark/>
          </w:tcPr>
          <w:p w14:paraId="02BCFE9D"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Admitted</w:t>
            </w:r>
          </w:p>
        </w:tc>
        <w:tc>
          <w:tcPr>
            <w:tcW w:w="1181" w:type="dxa"/>
            <w:tcBorders>
              <w:top w:val="single" w:sz="4" w:space="0" w:color="5B9BD5"/>
              <w:left w:val="single" w:sz="4" w:space="0" w:color="5B9BD5"/>
              <w:bottom w:val="nil"/>
              <w:right w:val="single" w:sz="4" w:space="0" w:color="5B9BD5"/>
            </w:tcBorders>
            <w:shd w:val="clear" w:color="auto" w:fill="1F497D"/>
            <w:vAlign w:val="bottom"/>
            <w:hideMark/>
          </w:tcPr>
          <w:p w14:paraId="2780890E"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Emergency</w:t>
            </w:r>
          </w:p>
        </w:tc>
        <w:tc>
          <w:tcPr>
            <w:tcW w:w="1181" w:type="dxa"/>
            <w:tcBorders>
              <w:top w:val="single" w:sz="4" w:space="0" w:color="5B9BD5"/>
              <w:left w:val="nil"/>
              <w:bottom w:val="nil"/>
              <w:right w:val="single" w:sz="4" w:space="0" w:color="5B9BD5"/>
            </w:tcBorders>
            <w:shd w:val="clear" w:color="auto" w:fill="1F497D"/>
            <w:vAlign w:val="bottom"/>
            <w:hideMark/>
          </w:tcPr>
          <w:p w14:paraId="0916A486"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Non-admitted</w:t>
            </w:r>
          </w:p>
        </w:tc>
        <w:tc>
          <w:tcPr>
            <w:tcW w:w="1181" w:type="dxa"/>
            <w:tcBorders>
              <w:top w:val="single" w:sz="4" w:space="0" w:color="5B9BD5"/>
              <w:left w:val="nil"/>
              <w:bottom w:val="nil"/>
              <w:right w:val="nil"/>
            </w:tcBorders>
            <w:shd w:val="clear" w:color="auto" w:fill="1F497D"/>
            <w:vAlign w:val="bottom"/>
            <w:hideMark/>
          </w:tcPr>
          <w:p w14:paraId="44B26945"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Other</w:t>
            </w:r>
          </w:p>
        </w:tc>
        <w:tc>
          <w:tcPr>
            <w:tcW w:w="1181" w:type="dxa"/>
            <w:tcBorders>
              <w:top w:val="single" w:sz="4" w:space="0" w:color="5B9BD5"/>
              <w:left w:val="single" w:sz="4" w:space="0" w:color="5B9BD5"/>
              <w:bottom w:val="nil"/>
              <w:right w:val="single" w:sz="4" w:space="0" w:color="5B9BD5"/>
            </w:tcBorders>
            <w:shd w:val="clear" w:color="auto" w:fill="1F497D"/>
            <w:vAlign w:val="bottom"/>
            <w:hideMark/>
          </w:tcPr>
          <w:p w14:paraId="0B7D4593"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Linking Process</w:t>
            </w:r>
          </w:p>
        </w:tc>
        <w:tc>
          <w:tcPr>
            <w:tcW w:w="1181" w:type="dxa"/>
            <w:tcBorders>
              <w:top w:val="single" w:sz="4" w:space="0" w:color="5B9BD5"/>
              <w:left w:val="nil"/>
              <w:bottom w:val="nil"/>
              <w:right w:val="single" w:sz="4" w:space="0" w:color="5B9BD5"/>
            </w:tcBorders>
            <w:shd w:val="clear" w:color="auto" w:fill="1F497D"/>
            <w:vAlign w:val="bottom"/>
            <w:hideMark/>
          </w:tcPr>
          <w:p w14:paraId="5FE2D325"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Unlinked records</w:t>
            </w:r>
          </w:p>
        </w:tc>
      </w:tr>
      <w:tr w:rsidR="00360B9E" w:rsidRPr="0035558F" w14:paraId="0154EDA5" w14:textId="77777777" w:rsidTr="00360B9E">
        <w:trPr>
          <w:trHeight w:val="296"/>
        </w:trPr>
        <w:tc>
          <w:tcPr>
            <w:tcW w:w="2904" w:type="dxa"/>
            <w:tcBorders>
              <w:top w:val="nil"/>
              <w:left w:val="single" w:sz="4" w:space="0" w:color="5B9BD5"/>
              <w:bottom w:val="nil"/>
              <w:right w:val="nil"/>
            </w:tcBorders>
            <w:shd w:val="clear" w:color="auto" w:fill="FFFFFF"/>
            <w:noWrap/>
            <w:vAlign w:val="bottom"/>
            <w:hideMark/>
          </w:tcPr>
          <w:p w14:paraId="59F8DCED" w14:textId="77777777" w:rsidR="00360B9E" w:rsidRPr="0035558F" w:rsidRDefault="00360B9E">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Inpatient</w:t>
            </w:r>
          </w:p>
        </w:tc>
        <w:tc>
          <w:tcPr>
            <w:tcW w:w="1344" w:type="dxa"/>
            <w:tcBorders>
              <w:top w:val="nil"/>
              <w:left w:val="single" w:sz="4" w:space="0" w:color="5B9BD5"/>
              <w:bottom w:val="nil"/>
              <w:right w:val="single" w:sz="4" w:space="0" w:color="5B9BD5"/>
            </w:tcBorders>
            <w:shd w:val="clear" w:color="auto" w:fill="FFFFFF"/>
            <w:noWrap/>
            <w:vAlign w:val="bottom"/>
            <w:hideMark/>
          </w:tcPr>
          <w:p w14:paraId="3B4062AA" w14:textId="77777777" w:rsidR="00360B9E" w:rsidRPr="0035558F" w:rsidRDefault="003F23F1">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60B9E" w:rsidRPr="0035558F">
              <w:rPr>
                <w:rFonts w:ascii="Univers 45 Light" w:hAnsi="Univers 45 Light"/>
                <w:color w:val="000000"/>
                <w:sz w:val="18"/>
              </w:rPr>
              <w:t xml:space="preserve">42,605 </w:t>
            </w:r>
          </w:p>
        </w:tc>
        <w:tc>
          <w:tcPr>
            <w:tcW w:w="1417" w:type="dxa"/>
            <w:tcBorders>
              <w:top w:val="nil"/>
              <w:left w:val="nil"/>
              <w:bottom w:val="nil"/>
              <w:right w:val="single" w:sz="4" w:space="0" w:color="5B9BD5"/>
            </w:tcBorders>
            <w:shd w:val="clear" w:color="auto" w:fill="FFFFFF"/>
            <w:noWrap/>
            <w:vAlign w:val="bottom"/>
            <w:hideMark/>
          </w:tcPr>
          <w:p w14:paraId="3015E32F"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42,605 </w:t>
            </w:r>
          </w:p>
        </w:tc>
        <w:tc>
          <w:tcPr>
            <w:tcW w:w="993" w:type="dxa"/>
            <w:tcBorders>
              <w:top w:val="nil"/>
              <w:left w:val="nil"/>
              <w:bottom w:val="nil"/>
              <w:right w:val="single" w:sz="4" w:space="0" w:color="5B9BD5"/>
            </w:tcBorders>
            <w:shd w:val="clear" w:color="auto" w:fill="DDEBF7"/>
            <w:noWrap/>
            <w:vAlign w:val="bottom"/>
            <w:hideMark/>
          </w:tcPr>
          <w:p w14:paraId="52B94A3B"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180" w:type="dxa"/>
            <w:tcBorders>
              <w:top w:val="nil"/>
              <w:left w:val="nil"/>
              <w:bottom w:val="nil"/>
              <w:right w:val="single" w:sz="4" w:space="0" w:color="5B9BD5"/>
            </w:tcBorders>
            <w:shd w:val="clear" w:color="auto" w:fill="FFFFFF"/>
            <w:noWrap/>
            <w:vAlign w:val="bottom"/>
            <w:hideMark/>
          </w:tcPr>
          <w:p w14:paraId="29619034"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42,605 </w:t>
            </w:r>
          </w:p>
        </w:tc>
        <w:tc>
          <w:tcPr>
            <w:tcW w:w="1181" w:type="dxa"/>
            <w:tcBorders>
              <w:top w:val="nil"/>
              <w:left w:val="nil"/>
              <w:bottom w:val="nil"/>
              <w:right w:val="single" w:sz="4" w:space="0" w:color="5B9BD5"/>
            </w:tcBorders>
            <w:shd w:val="clear" w:color="auto" w:fill="FFFFFF"/>
            <w:noWrap/>
            <w:vAlign w:val="bottom"/>
            <w:hideMark/>
          </w:tcPr>
          <w:p w14:paraId="1EE5DB68"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181" w:type="dxa"/>
            <w:tcBorders>
              <w:top w:val="nil"/>
              <w:left w:val="nil"/>
              <w:bottom w:val="nil"/>
              <w:right w:val="single" w:sz="4" w:space="0" w:color="5B9BD5"/>
            </w:tcBorders>
            <w:shd w:val="clear" w:color="auto" w:fill="FFFFFF"/>
            <w:noWrap/>
            <w:vAlign w:val="bottom"/>
            <w:hideMark/>
          </w:tcPr>
          <w:p w14:paraId="731EE751"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181" w:type="dxa"/>
            <w:tcBorders>
              <w:top w:val="nil"/>
              <w:left w:val="nil"/>
              <w:bottom w:val="nil"/>
              <w:right w:val="single" w:sz="4" w:space="0" w:color="5B9BD5"/>
            </w:tcBorders>
            <w:shd w:val="clear" w:color="auto" w:fill="FFFFFF"/>
            <w:noWrap/>
            <w:vAlign w:val="bottom"/>
            <w:hideMark/>
          </w:tcPr>
          <w:p w14:paraId="039CF3A8"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w:t>
            </w:r>
            <w:r w:rsidR="003F23F1" w:rsidRPr="0035558F">
              <w:rPr>
                <w:rFonts w:ascii="Univers 45 Light" w:hAnsi="Univers 45 Light"/>
                <w:sz w:val="18"/>
                <w:lang w:eastAsia="en-AU"/>
              </w:rPr>
              <w:t xml:space="preserve"> </w:t>
            </w:r>
          </w:p>
        </w:tc>
        <w:tc>
          <w:tcPr>
            <w:tcW w:w="1181" w:type="dxa"/>
            <w:tcBorders>
              <w:top w:val="nil"/>
              <w:left w:val="nil"/>
              <w:bottom w:val="nil"/>
              <w:right w:val="single" w:sz="4" w:space="0" w:color="5B9BD5"/>
            </w:tcBorders>
            <w:shd w:val="clear" w:color="auto" w:fill="DDEBF7"/>
            <w:noWrap/>
            <w:vAlign w:val="bottom"/>
            <w:hideMark/>
          </w:tcPr>
          <w:p w14:paraId="373C36CB"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42,605</w:t>
            </w:r>
            <w:r w:rsidR="003F23F1" w:rsidRPr="0035558F">
              <w:rPr>
                <w:rFonts w:ascii="Univers 45 Light" w:hAnsi="Univers 45 Light"/>
                <w:sz w:val="18"/>
                <w:lang w:eastAsia="en-AU"/>
              </w:rPr>
              <w:t xml:space="preserve"> </w:t>
            </w:r>
          </w:p>
        </w:tc>
        <w:tc>
          <w:tcPr>
            <w:tcW w:w="1181" w:type="dxa"/>
            <w:tcBorders>
              <w:top w:val="nil"/>
              <w:left w:val="nil"/>
              <w:bottom w:val="nil"/>
              <w:right w:val="single" w:sz="4" w:space="0" w:color="5B9BD5"/>
            </w:tcBorders>
            <w:shd w:val="clear" w:color="auto" w:fill="FFFFFF"/>
            <w:noWrap/>
            <w:vAlign w:val="bottom"/>
            <w:hideMark/>
          </w:tcPr>
          <w:p w14:paraId="1C0EDD85"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w:t>
            </w:r>
            <w:r w:rsidR="003F23F1" w:rsidRPr="0035558F">
              <w:rPr>
                <w:rFonts w:ascii="Univers 45 Light" w:hAnsi="Univers 45 Light"/>
                <w:sz w:val="18"/>
                <w:lang w:eastAsia="en-AU"/>
              </w:rPr>
              <w:t xml:space="preserve"> </w:t>
            </w:r>
          </w:p>
        </w:tc>
      </w:tr>
      <w:tr w:rsidR="00360B9E" w:rsidRPr="0035558F" w14:paraId="7B69B728" w14:textId="77777777" w:rsidTr="00360B9E">
        <w:trPr>
          <w:trHeight w:val="296"/>
        </w:trPr>
        <w:tc>
          <w:tcPr>
            <w:tcW w:w="2904" w:type="dxa"/>
            <w:tcBorders>
              <w:top w:val="nil"/>
              <w:left w:val="single" w:sz="4" w:space="0" w:color="5B9BD5"/>
              <w:bottom w:val="nil"/>
              <w:right w:val="nil"/>
            </w:tcBorders>
            <w:shd w:val="clear" w:color="auto" w:fill="DDEBF7"/>
            <w:noWrap/>
            <w:vAlign w:val="bottom"/>
            <w:hideMark/>
          </w:tcPr>
          <w:p w14:paraId="322D7A81" w14:textId="77777777" w:rsidR="00360B9E" w:rsidRPr="0035558F" w:rsidRDefault="00360B9E">
            <w:pPr>
              <w:spacing w:line="240" w:lineRule="auto"/>
              <w:rPr>
                <w:rFonts w:ascii="Univers 45 Light" w:hAnsi="Univers 45 Light"/>
                <w:sz w:val="18"/>
                <w:lang w:eastAsia="en-AU"/>
              </w:rPr>
            </w:pPr>
            <w:r w:rsidRPr="0035558F">
              <w:rPr>
                <w:rFonts w:ascii="Univers 45 Light" w:hAnsi="Univers 45 Light"/>
                <w:sz w:val="18"/>
                <w:lang w:eastAsia="en-AU"/>
              </w:rPr>
              <w:t>Emergency</w:t>
            </w:r>
          </w:p>
        </w:tc>
        <w:tc>
          <w:tcPr>
            <w:tcW w:w="1344" w:type="dxa"/>
            <w:tcBorders>
              <w:top w:val="nil"/>
              <w:left w:val="single" w:sz="4" w:space="0" w:color="5B9BD5"/>
              <w:bottom w:val="nil"/>
              <w:right w:val="single" w:sz="4" w:space="0" w:color="5B9BD5"/>
            </w:tcBorders>
            <w:shd w:val="clear" w:color="auto" w:fill="DDEBF7"/>
            <w:noWrap/>
            <w:vAlign w:val="bottom"/>
            <w:hideMark/>
          </w:tcPr>
          <w:p w14:paraId="15C17D1C" w14:textId="77777777" w:rsidR="00360B9E" w:rsidRPr="0035558F" w:rsidRDefault="003F23F1">
            <w:pPr>
              <w:spacing w:line="240" w:lineRule="auto"/>
              <w:jc w:val="right"/>
              <w:rPr>
                <w:rFonts w:ascii="Univers 45 Light" w:hAnsi="Univers 45 Light"/>
                <w:sz w:val="18"/>
                <w:lang w:eastAsia="en-AU"/>
              </w:rPr>
            </w:pPr>
            <w:r w:rsidRPr="0035558F">
              <w:rPr>
                <w:rFonts w:ascii="Univers 45 Light" w:hAnsi="Univers 45 Light"/>
                <w:sz w:val="18"/>
              </w:rPr>
              <w:t xml:space="preserve"> </w:t>
            </w:r>
            <w:r w:rsidR="00360B9E" w:rsidRPr="0035558F">
              <w:rPr>
                <w:rFonts w:ascii="Univers 45 Light" w:hAnsi="Univers 45 Light"/>
                <w:sz w:val="18"/>
              </w:rPr>
              <w:t xml:space="preserve">49,408 </w:t>
            </w:r>
          </w:p>
        </w:tc>
        <w:tc>
          <w:tcPr>
            <w:tcW w:w="1417" w:type="dxa"/>
            <w:tcBorders>
              <w:top w:val="nil"/>
              <w:left w:val="nil"/>
              <w:bottom w:val="nil"/>
              <w:right w:val="single" w:sz="4" w:space="0" w:color="5B9BD5"/>
            </w:tcBorders>
            <w:shd w:val="clear" w:color="auto" w:fill="DDEBF7"/>
            <w:noWrap/>
            <w:vAlign w:val="bottom"/>
            <w:hideMark/>
          </w:tcPr>
          <w:p w14:paraId="3AE95CC6" w14:textId="77777777" w:rsidR="00360B9E" w:rsidRPr="0035558F" w:rsidRDefault="00360B9E">
            <w:pPr>
              <w:spacing w:line="240" w:lineRule="auto"/>
              <w:jc w:val="right"/>
              <w:rPr>
                <w:rFonts w:ascii="Univers 45 Light" w:hAnsi="Univers 45 Light"/>
                <w:sz w:val="18"/>
                <w:lang w:eastAsia="en-AU"/>
              </w:rPr>
            </w:pPr>
            <w:r w:rsidRPr="0035558F">
              <w:rPr>
                <w:rFonts w:ascii="Univers 45 Light" w:hAnsi="Univers 45 Light"/>
                <w:sz w:val="18"/>
              </w:rPr>
              <w:t xml:space="preserve">  49,408 </w:t>
            </w:r>
          </w:p>
        </w:tc>
        <w:tc>
          <w:tcPr>
            <w:tcW w:w="993" w:type="dxa"/>
            <w:tcBorders>
              <w:top w:val="nil"/>
              <w:left w:val="nil"/>
              <w:bottom w:val="nil"/>
              <w:right w:val="single" w:sz="4" w:space="0" w:color="5B9BD5"/>
            </w:tcBorders>
            <w:shd w:val="clear" w:color="auto" w:fill="DDEBF7"/>
            <w:noWrap/>
            <w:vAlign w:val="bottom"/>
            <w:hideMark/>
          </w:tcPr>
          <w:p w14:paraId="2598DF9A"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180" w:type="dxa"/>
            <w:tcBorders>
              <w:top w:val="nil"/>
              <w:left w:val="nil"/>
              <w:bottom w:val="nil"/>
              <w:right w:val="single" w:sz="4" w:space="0" w:color="5B9BD5"/>
            </w:tcBorders>
            <w:shd w:val="clear" w:color="auto" w:fill="DDEBF7"/>
            <w:noWrap/>
            <w:vAlign w:val="bottom"/>
            <w:hideMark/>
          </w:tcPr>
          <w:p w14:paraId="74C6D3A2" w14:textId="77777777" w:rsidR="00360B9E" w:rsidRPr="0035558F" w:rsidRDefault="003F23F1">
            <w:pPr>
              <w:spacing w:line="240" w:lineRule="auto"/>
              <w:jc w:val="right"/>
              <w:rPr>
                <w:rFonts w:ascii="Univers 45 Light" w:hAnsi="Univers 45 Light"/>
                <w:sz w:val="18"/>
                <w:lang w:eastAsia="en-AU"/>
              </w:rPr>
            </w:pPr>
            <w:r w:rsidRPr="0035558F">
              <w:rPr>
                <w:rFonts w:ascii="Univers 45 Light" w:hAnsi="Univers 45 Light"/>
                <w:sz w:val="18"/>
              </w:rPr>
              <w:t xml:space="preserve"> </w:t>
            </w:r>
            <w:r w:rsidR="00360B9E" w:rsidRPr="0035558F">
              <w:rPr>
                <w:rFonts w:ascii="Univers 45 Light" w:hAnsi="Univers 45 Light"/>
                <w:sz w:val="18"/>
              </w:rPr>
              <w:t>-</w:t>
            </w:r>
            <w:r w:rsidRPr="0035558F">
              <w:rPr>
                <w:rFonts w:ascii="Univers 45 Light" w:hAnsi="Univers 45 Light"/>
                <w:sz w:val="18"/>
              </w:rPr>
              <w:t xml:space="preserve"> </w:t>
            </w:r>
          </w:p>
        </w:tc>
        <w:tc>
          <w:tcPr>
            <w:tcW w:w="1181" w:type="dxa"/>
            <w:tcBorders>
              <w:top w:val="nil"/>
              <w:left w:val="nil"/>
              <w:bottom w:val="nil"/>
              <w:right w:val="single" w:sz="4" w:space="0" w:color="5B9BD5"/>
            </w:tcBorders>
            <w:shd w:val="clear" w:color="auto" w:fill="DDEBF7"/>
            <w:noWrap/>
            <w:vAlign w:val="bottom"/>
            <w:hideMark/>
          </w:tcPr>
          <w:p w14:paraId="0AB1F301" w14:textId="77777777" w:rsidR="00360B9E" w:rsidRPr="0035558F" w:rsidRDefault="00360B9E">
            <w:pPr>
              <w:spacing w:line="240" w:lineRule="auto"/>
              <w:jc w:val="right"/>
              <w:rPr>
                <w:rFonts w:ascii="Univers 45 Light" w:hAnsi="Univers 45 Light"/>
                <w:sz w:val="18"/>
                <w:lang w:eastAsia="en-AU"/>
              </w:rPr>
            </w:pPr>
            <w:r w:rsidRPr="0035558F">
              <w:rPr>
                <w:rFonts w:ascii="Univers 45 Light" w:hAnsi="Univers 45 Light"/>
                <w:sz w:val="18"/>
              </w:rPr>
              <w:t xml:space="preserve">  49,408 </w:t>
            </w:r>
          </w:p>
        </w:tc>
        <w:tc>
          <w:tcPr>
            <w:tcW w:w="1181" w:type="dxa"/>
            <w:tcBorders>
              <w:top w:val="nil"/>
              <w:left w:val="nil"/>
              <w:bottom w:val="nil"/>
              <w:right w:val="single" w:sz="4" w:space="0" w:color="5B9BD5"/>
            </w:tcBorders>
            <w:shd w:val="clear" w:color="auto" w:fill="DDEBF7"/>
            <w:noWrap/>
            <w:vAlign w:val="bottom"/>
            <w:hideMark/>
          </w:tcPr>
          <w:p w14:paraId="67C4184C" w14:textId="77777777" w:rsidR="00360B9E" w:rsidRPr="0035558F" w:rsidRDefault="00360B9E">
            <w:pPr>
              <w:spacing w:line="240" w:lineRule="auto"/>
              <w:jc w:val="right"/>
              <w:rPr>
                <w:rFonts w:ascii="Univers 45 Light" w:hAnsi="Univers 45 Light"/>
                <w:sz w:val="18"/>
                <w:lang w:eastAsia="en-AU"/>
              </w:rPr>
            </w:pPr>
            <w:r w:rsidRPr="0035558F">
              <w:rPr>
                <w:rFonts w:ascii="Univers 45 Light" w:hAnsi="Univers 45 Light"/>
                <w:sz w:val="18"/>
              </w:rPr>
              <w:t xml:space="preserve">  -</w:t>
            </w:r>
            <w:r w:rsidR="003F23F1" w:rsidRPr="0035558F">
              <w:rPr>
                <w:rFonts w:ascii="Univers 45 Light" w:hAnsi="Univers 45 Light"/>
                <w:sz w:val="18"/>
              </w:rPr>
              <w:t xml:space="preserve"> </w:t>
            </w:r>
          </w:p>
        </w:tc>
        <w:tc>
          <w:tcPr>
            <w:tcW w:w="1181" w:type="dxa"/>
            <w:tcBorders>
              <w:top w:val="nil"/>
              <w:left w:val="nil"/>
              <w:bottom w:val="nil"/>
              <w:right w:val="single" w:sz="4" w:space="0" w:color="5B9BD5"/>
            </w:tcBorders>
            <w:shd w:val="clear" w:color="auto" w:fill="DDEBF7"/>
            <w:noWrap/>
            <w:vAlign w:val="bottom"/>
            <w:hideMark/>
          </w:tcPr>
          <w:p w14:paraId="68E4F885" w14:textId="77777777" w:rsidR="00360B9E" w:rsidRPr="0035558F" w:rsidRDefault="00360B9E">
            <w:pPr>
              <w:spacing w:line="240" w:lineRule="auto"/>
              <w:jc w:val="right"/>
              <w:rPr>
                <w:rFonts w:ascii="Univers 45 Light" w:hAnsi="Univers 45 Light"/>
                <w:sz w:val="18"/>
                <w:lang w:eastAsia="en-AU"/>
              </w:rPr>
            </w:pPr>
            <w:r w:rsidRPr="0035558F">
              <w:rPr>
                <w:rFonts w:ascii="Univers 45 Light" w:hAnsi="Univers 45 Light"/>
                <w:sz w:val="18"/>
                <w:lang w:eastAsia="en-AU"/>
              </w:rPr>
              <w:t>-</w:t>
            </w:r>
            <w:r w:rsidR="003F23F1" w:rsidRPr="0035558F">
              <w:rPr>
                <w:rFonts w:ascii="Univers 45 Light" w:hAnsi="Univers 45 Light"/>
                <w:sz w:val="18"/>
                <w:lang w:eastAsia="en-AU"/>
              </w:rPr>
              <w:t xml:space="preserve"> </w:t>
            </w:r>
          </w:p>
        </w:tc>
        <w:tc>
          <w:tcPr>
            <w:tcW w:w="1181" w:type="dxa"/>
            <w:tcBorders>
              <w:top w:val="nil"/>
              <w:left w:val="nil"/>
              <w:bottom w:val="nil"/>
              <w:right w:val="single" w:sz="4" w:space="0" w:color="5B9BD5"/>
            </w:tcBorders>
            <w:shd w:val="clear" w:color="auto" w:fill="DDEBF7"/>
            <w:noWrap/>
            <w:vAlign w:val="bottom"/>
            <w:hideMark/>
          </w:tcPr>
          <w:p w14:paraId="331EE926"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49,408</w:t>
            </w:r>
            <w:r w:rsidR="003F23F1" w:rsidRPr="0035558F">
              <w:rPr>
                <w:rFonts w:ascii="Univers 45 Light" w:hAnsi="Univers 45 Light"/>
                <w:sz w:val="18"/>
                <w:lang w:eastAsia="en-AU"/>
              </w:rPr>
              <w:t xml:space="preserve"> </w:t>
            </w:r>
          </w:p>
        </w:tc>
        <w:tc>
          <w:tcPr>
            <w:tcW w:w="1181" w:type="dxa"/>
            <w:tcBorders>
              <w:top w:val="nil"/>
              <w:left w:val="nil"/>
              <w:bottom w:val="nil"/>
              <w:right w:val="single" w:sz="4" w:space="0" w:color="5B9BD5"/>
            </w:tcBorders>
            <w:shd w:val="clear" w:color="auto" w:fill="DDEBF7"/>
            <w:noWrap/>
            <w:vAlign w:val="bottom"/>
            <w:hideMark/>
          </w:tcPr>
          <w:p w14:paraId="43E320AF" w14:textId="77777777" w:rsidR="00360B9E" w:rsidRPr="0035558F" w:rsidRDefault="00360B9E">
            <w:pPr>
              <w:spacing w:line="240" w:lineRule="auto"/>
              <w:jc w:val="right"/>
              <w:rPr>
                <w:rFonts w:ascii="Univers 45 Light" w:hAnsi="Univers 45 Light"/>
                <w:sz w:val="18"/>
                <w:lang w:eastAsia="en-AU"/>
              </w:rPr>
            </w:pPr>
            <w:r w:rsidRPr="0035558F">
              <w:rPr>
                <w:rFonts w:ascii="Univers 45 Light" w:hAnsi="Univers 45 Light"/>
                <w:sz w:val="18"/>
                <w:lang w:eastAsia="en-AU"/>
              </w:rPr>
              <w:t>-</w:t>
            </w:r>
            <w:r w:rsidR="003F23F1" w:rsidRPr="0035558F">
              <w:rPr>
                <w:rFonts w:ascii="Univers 45 Light" w:hAnsi="Univers 45 Light"/>
                <w:sz w:val="18"/>
                <w:lang w:eastAsia="en-AU"/>
              </w:rPr>
              <w:t xml:space="preserve"> </w:t>
            </w:r>
          </w:p>
        </w:tc>
      </w:tr>
      <w:tr w:rsidR="00360B9E" w:rsidRPr="0035558F" w14:paraId="201CCB6D" w14:textId="77777777" w:rsidTr="00360B9E">
        <w:trPr>
          <w:trHeight w:val="296"/>
        </w:trPr>
        <w:tc>
          <w:tcPr>
            <w:tcW w:w="2904" w:type="dxa"/>
            <w:tcBorders>
              <w:top w:val="nil"/>
              <w:left w:val="single" w:sz="4" w:space="0" w:color="5B9BD5"/>
              <w:bottom w:val="nil"/>
              <w:right w:val="nil"/>
            </w:tcBorders>
            <w:shd w:val="clear" w:color="auto" w:fill="FFFFFF"/>
            <w:noWrap/>
            <w:vAlign w:val="bottom"/>
            <w:hideMark/>
          </w:tcPr>
          <w:p w14:paraId="21A474B7" w14:textId="77777777" w:rsidR="00360B9E" w:rsidRPr="0035558F" w:rsidRDefault="00360B9E">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Outpatients</w:t>
            </w:r>
          </w:p>
        </w:tc>
        <w:tc>
          <w:tcPr>
            <w:tcW w:w="1344" w:type="dxa"/>
            <w:tcBorders>
              <w:top w:val="nil"/>
              <w:left w:val="single" w:sz="4" w:space="0" w:color="5B9BD5"/>
              <w:bottom w:val="nil"/>
              <w:right w:val="single" w:sz="4" w:space="0" w:color="5B9BD5"/>
            </w:tcBorders>
            <w:shd w:val="clear" w:color="auto" w:fill="FFFFFF"/>
            <w:noWrap/>
            <w:vAlign w:val="bottom"/>
            <w:hideMark/>
          </w:tcPr>
          <w:p w14:paraId="3D1E5BA2"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157,460 </w:t>
            </w:r>
          </w:p>
        </w:tc>
        <w:tc>
          <w:tcPr>
            <w:tcW w:w="1417" w:type="dxa"/>
            <w:tcBorders>
              <w:top w:val="nil"/>
              <w:left w:val="nil"/>
              <w:bottom w:val="nil"/>
              <w:right w:val="single" w:sz="4" w:space="0" w:color="5B9BD5"/>
            </w:tcBorders>
            <w:shd w:val="clear" w:color="auto" w:fill="FFFFFF"/>
            <w:noWrap/>
            <w:vAlign w:val="bottom"/>
            <w:hideMark/>
          </w:tcPr>
          <w:p w14:paraId="50AE36CF"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157,460 </w:t>
            </w:r>
          </w:p>
        </w:tc>
        <w:tc>
          <w:tcPr>
            <w:tcW w:w="993" w:type="dxa"/>
            <w:tcBorders>
              <w:top w:val="nil"/>
              <w:left w:val="nil"/>
              <w:bottom w:val="nil"/>
              <w:right w:val="single" w:sz="4" w:space="0" w:color="5B9BD5"/>
            </w:tcBorders>
            <w:shd w:val="clear" w:color="auto" w:fill="DDEBF7"/>
            <w:noWrap/>
            <w:vAlign w:val="bottom"/>
            <w:hideMark/>
          </w:tcPr>
          <w:p w14:paraId="46797EB0"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180" w:type="dxa"/>
            <w:tcBorders>
              <w:top w:val="nil"/>
              <w:left w:val="nil"/>
              <w:bottom w:val="nil"/>
              <w:right w:val="single" w:sz="4" w:space="0" w:color="5B9BD5"/>
            </w:tcBorders>
            <w:shd w:val="clear" w:color="auto" w:fill="FFFFFF"/>
            <w:noWrap/>
            <w:vAlign w:val="bottom"/>
            <w:hideMark/>
          </w:tcPr>
          <w:p w14:paraId="3DFDF776" w14:textId="77777777" w:rsidR="00360B9E" w:rsidRPr="0035558F" w:rsidRDefault="003F23F1">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60B9E" w:rsidRPr="0035558F">
              <w:rPr>
                <w:rFonts w:ascii="Univers 45 Light" w:hAnsi="Univers 45 Light"/>
                <w:color w:val="000000"/>
                <w:sz w:val="18"/>
              </w:rPr>
              <w:t>-</w:t>
            </w:r>
            <w:r w:rsidRPr="0035558F">
              <w:rPr>
                <w:rFonts w:ascii="Univers 45 Light" w:hAnsi="Univers 45 Light"/>
                <w:color w:val="000000"/>
                <w:sz w:val="18"/>
              </w:rPr>
              <w:t xml:space="preserve"> </w:t>
            </w:r>
          </w:p>
        </w:tc>
        <w:tc>
          <w:tcPr>
            <w:tcW w:w="1181" w:type="dxa"/>
            <w:tcBorders>
              <w:top w:val="nil"/>
              <w:left w:val="nil"/>
              <w:bottom w:val="nil"/>
              <w:right w:val="single" w:sz="4" w:space="0" w:color="5B9BD5"/>
            </w:tcBorders>
            <w:shd w:val="clear" w:color="auto" w:fill="FFFFFF"/>
            <w:noWrap/>
            <w:vAlign w:val="bottom"/>
            <w:hideMark/>
          </w:tcPr>
          <w:p w14:paraId="530B3552"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181" w:type="dxa"/>
            <w:tcBorders>
              <w:top w:val="nil"/>
              <w:left w:val="nil"/>
              <w:bottom w:val="nil"/>
              <w:right w:val="single" w:sz="4" w:space="0" w:color="5B9BD5"/>
            </w:tcBorders>
            <w:shd w:val="clear" w:color="auto" w:fill="FFFFFF"/>
            <w:noWrap/>
            <w:vAlign w:val="bottom"/>
            <w:hideMark/>
          </w:tcPr>
          <w:p w14:paraId="70096141"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157,460 </w:t>
            </w:r>
          </w:p>
        </w:tc>
        <w:tc>
          <w:tcPr>
            <w:tcW w:w="1181" w:type="dxa"/>
            <w:tcBorders>
              <w:top w:val="nil"/>
              <w:left w:val="nil"/>
              <w:bottom w:val="nil"/>
              <w:right w:val="single" w:sz="4" w:space="0" w:color="5B9BD5"/>
            </w:tcBorders>
            <w:shd w:val="clear" w:color="auto" w:fill="FFFFFF"/>
            <w:noWrap/>
            <w:vAlign w:val="bottom"/>
            <w:hideMark/>
          </w:tcPr>
          <w:p w14:paraId="32E4EBFB"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w:t>
            </w:r>
            <w:r w:rsidR="003F23F1" w:rsidRPr="0035558F">
              <w:rPr>
                <w:rFonts w:ascii="Univers 45 Light" w:hAnsi="Univers 45 Light"/>
                <w:sz w:val="18"/>
                <w:lang w:eastAsia="en-AU"/>
              </w:rPr>
              <w:t xml:space="preserve"> </w:t>
            </w:r>
          </w:p>
        </w:tc>
        <w:tc>
          <w:tcPr>
            <w:tcW w:w="1181" w:type="dxa"/>
            <w:tcBorders>
              <w:top w:val="nil"/>
              <w:left w:val="nil"/>
              <w:bottom w:val="nil"/>
              <w:right w:val="single" w:sz="4" w:space="0" w:color="5B9BD5"/>
            </w:tcBorders>
            <w:shd w:val="clear" w:color="auto" w:fill="DDEBF7"/>
            <w:noWrap/>
            <w:vAlign w:val="bottom"/>
            <w:hideMark/>
          </w:tcPr>
          <w:p w14:paraId="133DCF48"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157,460</w:t>
            </w:r>
            <w:r w:rsidR="003F23F1" w:rsidRPr="0035558F">
              <w:rPr>
                <w:rFonts w:ascii="Univers 45 Light" w:hAnsi="Univers 45 Light"/>
                <w:sz w:val="18"/>
                <w:lang w:eastAsia="en-AU"/>
              </w:rPr>
              <w:t xml:space="preserve"> </w:t>
            </w:r>
          </w:p>
        </w:tc>
        <w:tc>
          <w:tcPr>
            <w:tcW w:w="1181" w:type="dxa"/>
            <w:tcBorders>
              <w:top w:val="nil"/>
              <w:left w:val="nil"/>
              <w:bottom w:val="nil"/>
              <w:right w:val="single" w:sz="4" w:space="0" w:color="5B9BD5"/>
            </w:tcBorders>
            <w:shd w:val="clear" w:color="auto" w:fill="FFFFFF"/>
            <w:noWrap/>
            <w:vAlign w:val="bottom"/>
            <w:hideMark/>
          </w:tcPr>
          <w:p w14:paraId="4545C17E"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w:t>
            </w:r>
            <w:r w:rsidR="003F23F1" w:rsidRPr="0035558F">
              <w:rPr>
                <w:rFonts w:ascii="Univers 45 Light" w:hAnsi="Univers 45 Light"/>
                <w:sz w:val="18"/>
                <w:lang w:eastAsia="en-AU"/>
              </w:rPr>
              <w:t xml:space="preserve"> </w:t>
            </w:r>
          </w:p>
        </w:tc>
      </w:tr>
      <w:tr w:rsidR="00360B9E" w:rsidRPr="0035558F" w14:paraId="5DD29704" w14:textId="77777777" w:rsidTr="00360B9E">
        <w:trPr>
          <w:trHeight w:val="296"/>
        </w:trPr>
        <w:tc>
          <w:tcPr>
            <w:tcW w:w="2904" w:type="dxa"/>
            <w:tcBorders>
              <w:top w:val="nil"/>
              <w:left w:val="single" w:sz="4" w:space="0" w:color="5B9BD5"/>
              <w:bottom w:val="single" w:sz="4" w:space="0" w:color="5B9BD5"/>
              <w:right w:val="nil"/>
            </w:tcBorders>
            <w:shd w:val="clear" w:color="auto" w:fill="DBE5F1" w:themeFill="accent1" w:themeFillTint="33"/>
            <w:noWrap/>
            <w:vAlign w:val="bottom"/>
            <w:hideMark/>
          </w:tcPr>
          <w:p w14:paraId="0BB4E779" w14:textId="77777777" w:rsidR="00360B9E" w:rsidRPr="0035558F" w:rsidRDefault="00360B9E">
            <w:pPr>
              <w:spacing w:line="240" w:lineRule="auto"/>
              <w:rPr>
                <w:rFonts w:ascii="Univers 45 Light" w:hAnsi="Univers 45 Light"/>
                <w:sz w:val="18"/>
                <w:lang w:eastAsia="en-AU"/>
              </w:rPr>
            </w:pPr>
            <w:r w:rsidRPr="0035558F">
              <w:rPr>
                <w:rFonts w:ascii="Univers 45 Light" w:hAnsi="Univers 45 Light"/>
                <w:sz w:val="18"/>
                <w:lang w:eastAsia="en-AU"/>
              </w:rPr>
              <w:t>Other</w:t>
            </w:r>
          </w:p>
        </w:tc>
        <w:tc>
          <w:tcPr>
            <w:tcW w:w="1344" w:type="dxa"/>
            <w:tcBorders>
              <w:top w:val="nil"/>
              <w:left w:val="single" w:sz="4" w:space="0" w:color="5B9BD5"/>
              <w:bottom w:val="single" w:sz="4" w:space="0" w:color="5B9BD5"/>
              <w:right w:val="single" w:sz="4" w:space="0" w:color="5B9BD5"/>
            </w:tcBorders>
            <w:shd w:val="clear" w:color="auto" w:fill="DBE5F1" w:themeFill="accent1" w:themeFillTint="33"/>
            <w:noWrap/>
            <w:vAlign w:val="bottom"/>
            <w:hideMark/>
          </w:tcPr>
          <w:p w14:paraId="3620BC63" w14:textId="77777777" w:rsidR="00360B9E" w:rsidRPr="0035558F" w:rsidRDefault="00360B9E">
            <w:pPr>
              <w:spacing w:line="240" w:lineRule="auto"/>
              <w:jc w:val="right"/>
              <w:rPr>
                <w:rFonts w:ascii="Univers 45 Light" w:hAnsi="Univers 45 Light"/>
                <w:sz w:val="18"/>
                <w:lang w:eastAsia="en-AU"/>
              </w:rPr>
            </w:pPr>
            <w:r w:rsidRPr="0035558F">
              <w:rPr>
                <w:rFonts w:ascii="Univers 45 Light" w:hAnsi="Univers 45 Light"/>
                <w:sz w:val="18"/>
                <w:lang w:eastAsia="en-AU"/>
              </w:rPr>
              <w:t>80,733</w:t>
            </w:r>
          </w:p>
        </w:tc>
        <w:tc>
          <w:tcPr>
            <w:tcW w:w="1417" w:type="dxa"/>
            <w:tcBorders>
              <w:top w:val="nil"/>
              <w:left w:val="nil"/>
              <w:bottom w:val="single" w:sz="4" w:space="0" w:color="5B9BD5"/>
              <w:right w:val="single" w:sz="4" w:space="0" w:color="5B9BD5"/>
            </w:tcBorders>
            <w:shd w:val="clear" w:color="auto" w:fill="DBE5F1" w:themeFill="accent1" w:themeFillTint="33"/>
            <w:noWrap/>
            <w:vAlign w:val="bottom"/>
            <w:hideMark/>
          </w:tcPr>
          <w:p w14:paraId="20E7FAFB" w14:textId="77777777" w:rsidR="00360B9E" w:rsidRPr="0035558F" w:rsidRDefault="00360B9E">
            <w:pPr>
              <w:spacing w:line="240" w:lineRule="auto"/>
              <w:jc w:val="right"/>
              <w:rPr>
                <w:rFonts w:ascii="Univers 45 Light" w:hAnsi="Univers 45 Light"/>
                <w:sz w:val="18"/>
                <w:lang w:eastAsia="en-AU"/>
              </w:rPr>
            </w:pPr>
            <w:r w:rsidRPr="0035558F">
              <w:rPr>
                <w:rFonts w:ascii="Univers 45 Light" w:hAnsi="Univers 45 Light"/>
                <w:sz w:val="18"/>
                <w:lang w:eastAsia="en-AU"/>
              </w:rPr>
              <w:t>80,733</w:t>
            </w:r>
          </w:p>
        </w:tc>
        <w:tc>
          <w:tcPr>
            <w:tcW w:w="993" w:type="dxa"/>
            <w:tcBorders>
              <w:top w:val="nil"/>
              <w:left w:val="nil"/>
              <w:bottom w:val="single" w:sz="4" w:space="0" w:color="5B9BD5"/>
              <w:right w:val="single" w:sz="4" w:space="0" w:color="5B9BD5"/>
            </w:tcBorders>
            <w:shd w:val="clear" w:color="auto" w:fill="DBE5F1" w:themeFill="accent1" w:themeFillTint="33"/>
            <w:noWrap/>
            <w:vAlign w:val="bottom"/>
          </w:tcPr>
          <w:p w14:paraId="7E9440ED" w14:textId="77777777" w:rsidR="00360B9E" w:rsidRPr="0035558F" w:rsidRDefault="00360B9E">
            <w:pPr>
              <w:spacing w:line="240" w:lineRule="auto"/>
              <w:jc w:val="right"/>
              <w:rPr>
                <w:rFonts w:ascii="Univers 45 Light" w:hAnsi="Univers 45 Light"/>
                <w:sz w:val="18"/>
                <w:lang w:eastAsia="en-AU"/>
              </w:rPr>
            </w:pPr>
          </w:p>
        </w:tc>
        <w:tc>
          <w:tcPr>
            <w:tcW w:w="1180" w:type="dxa"/>
            <w:tcBorders>
              <w:top w:val="nil"/>
              <w:left w:val="nil"/>
              <w:bottom w:val="single" w:sz="4" w:space="0" w:color="5B9BD5"/>
              <w:right w:val="single" w:sz="4" w:space="0" w:color="5B9BD5"/>
            </w:tcBorders>
            <w:shd w:val="clear" w:color="auto" w:fill="DBE5F1" w:themeFill="accent1" w:themeFillTint="33"/>
            <w:noWrap/>
            <w:vAlign w:val="bottom"/>
            <w:hideMark/>
          </w:tcPr>
          <w:p w14:paraId="188BCAD2" w14:textId="77777777" w:rsidR="00360B9E" w:rsidRPr="0035558F" w:rsidRDefault="00360B9E">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w:t>
            </w:r>
          </w:p>
        </w:tc>
        <w:tc>
          <w:tcPr>
            <w:tcW w:w="1181" w:type="dxa"/>
            <w:tcBorders>
              <w:top w:val="nil"/>
              <w:left w:val="nil"/>
              <w:bottom w:val="single" w:sz="4" w:space="0" w:color="5B9BD5"/>
              <w:right w:val="single" w:sz="4" w:space="0" w:color="5B9BD5"/>
            </w:tcBorders>
            <w:shd w:val="clear" w:color="auto" w:fill="DBE5F1" w:themeFill="accent1" w:themeFillTint="33"/>
            <w:noWrap/>
            <w:vAlign w:val="bottom"/>
            <w:hideMark/>
          </w:tcPr>
          <w:p w14:paraId="45F0A48B" w14:textId="77777777" w:rsidR="00360B9E" w:rsidRPr="0035558F" w:rsidRDefault="00360B9E">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w:t>
            </w:r>
          </w:p>
        </w:tc>
        <w:tc>
          <w:tcPr>
            <w:tcW w:w="1181" w:type="dxa"/>
            <w:tcBorders>
              <w:top w:val="nil"/>
              <w:left w:val="nil"/>
              <w:bottom w:val="single" w:sz="4" w:space="0" w:color="5B9BD5"/>
              <w:right w:val="single" w:sz="4" w:space="0" w:color="5B9BD5"/>
            </w:tcBorders>
            <w:shd w:val="clear" w:color="auto" w:fill="DBE5F1" w:themeFill="accent1" w:themeFillTint="33"/>
            <w:noWrap/>
            <w:vAlign w:val="bottom"/>
            <w:hideMark/>
          </w:tcPr>
          <w:p w14:paraId="3BE5428F" w14:textId="77777777" w:rsidR="00360B9E" w:rsidRPr="0035558F" w:rsidRDefault="00360B9E">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w:t>
            </w:r>
          </w:p>
        </w:tc>
        <w:tc>
          <w:tcPr>
            <w:tcW w:w="1181" w:type="dxa"/>
            <w:tcBorders>
              <w:top w:val="nil"/>
              <w:left w:val="nil"/>
              <w:bottom w:val="single" w:sz="4" w:space="0" w:color="5B9BD5"/>
              <w:right w:val="single" w:sz="4" w:space="0" w:color="5B9BD5"/>
            </w:tcBorders>
            <w:shd w:val="clear" w:color="auto" w:fill="DBE5F1" w:themeFill="accent1" w:themeFillTint="33"/>
            <w:noWrap/>
            <w:vAlign w:val="bottom"/>
            <w:hideMark/>
          </w:tcPr>
          <w:p w14:paraId="65374E86" w14:textId="77777777" w:rsidR="00360B9E" w:rsidRPr="0035558F" w:rsidRDefault="00360B9E">
            <w:pPr>
              <w:spacing w:line="240" w:lineRule="auto"/>
              <w:jc w:val="right"/>
              <w:rPr>
                <w:rFonts w:ascii="Univers 45 Light" w:hAnsi="Univers 45 Light"/>
                <w:sz w:val="18"/>
                <w:lang w:eastAsia="en-AU"/>
              </w:rPr>
            </w:pPr>
            <w:r w:rsidRPr="0035558F">
              <w:rPr>
                <w:rFonts w:ascii="Univers 45 Light" w:hAnsi="Univers 45 Light"/>
                <w:sz w:val="18"/>
                <w:lang w:eastAsia="en-AU"/>
              </w:rPr>
              <w:t>80,733</w:t>
            </w:r>
          </w:p>
        </w:tc>
        <w:tc>
          <w:tcPr>
            <w:tcW w:w="1181" w:type="dxa"/>
            <w:tcBorders>
              <w:top w:val="nil"/>
              <w:left w:val="nil"/>
              <w:bottom w:val="single" w:sz="4" w:space="0" w:color="5B9BD5"/>
              <w:right w:val="single" w:sz="4" w:space="0" w:color="5B9BD5"/>
            </w:tcBorders>
            <w:shd w:val="clear" w:color="auto" w:fill="DBE5F1" w:themeFill="accent1" w:themeFillTint="33"/>
            <w:noWrap/>
            <w:vAlign w:val="bottom"/>
            <w:hideMark/>
          </w:tcPr>
          <w:p w14:paraId="15CC5E12" w14:textId="77777777" w:rsidR="00360B9E" w:rsidRPr="0035558F" w:rsidRDefault="00360B9E">
            <w:pPr>
              <w:spacing w:line="240" w:lineRule="auto"/>
              <w:jc w:val="right"/>
              <w:rPr>
                <w:rFonts w:ascii="Univers 45 Light" w:hAnsi="Univers 45 Light"/>
                <w:sz w:val="18"/>
                <w:lang w:eastAsia="en-AU"/>
              </w:rPr>
            </w:pPr>
            <w:r w:rsidRPr="0035558F">
              <w:rPr>
                <w:rFonts w:ascii="Univers 45 Light" w:hAnsi="Univers 45 Light"/>
                <w:sz w:val="18"/>
                <w:lang w:eastAsia="en-AU"/>
              </w:rPr>
              <w:t>80,733</w:t>
            </w:r>
          </w:p>
        </w:tc>
        <w:tc>
          <w:tcPr>
            <w:tcW w:w="1181" w:type="dxa"/>
            <w:tcBorders>
              <w:top w:val="nil"/>
              <w:left w:val="nil"/>
              <w:bottom w:val="single" w:sz="4" w:space="0" w:color="5B9BD5"/>
              <w:right w:val="single" w:sz="4" w:space="0" w:color="5B9BD5"/>
            </w:tcBorders>
            <w:shd w:val="clear" w:color="auto" w:fill="DBE5F1" w:themeFill="accent1" w:themeFillTint="33"/>
            <w:noWrap/>
            <w:vAlign w:val="bottom"/>
            <w:hideMark/>
          </w:tcPr>
          <w:p w14:paraId="5C41A7E3" w14:textId="77777777" w:rsidR="00360B9E" w:rsidRPr="0035558F" w:rsidRDefault="00360B9E">
            <w:pPr>
              <w:spacing w:line="240" w:lineRule="auto"/>
              <w:jc w:val="right"/>
              <w:rPr>
                <w:rFonts w:ascii="Univers 45 Light" w:hAnsi="Univers 45 Light"/>
                <w:sz w:val="18"/>
                <w:lang w:eastAsia="en-AU"/>
              </w:rPr>
            </w:pPr>
            <w:r w:rsidRPr="0035558F">
              <w:rPr>
                <w:rFonts w:ascii="Univers 45 Light" w:hAnsi="Univers 45 Light"/>
                <w:sz w:val="18"/>
                <w:lang w:eastAsia="en-AU"/>
              </w:rPr>
              <w:t>-</w:t>
            </w:r>
          </w:p>
        </w:tc>
      </w:tr>
      <w:tr w:rsidR="00360B9E" w:rsidRPr="0035558F" w14:paraId="752376AE" w14:textId="77777777" w:rsidTr="00360B9E">
        <w:trPr>
          <w:trHeight w:val="296"/>
        </w:trPr>
        <w:tc>
          <w:tcPr>
            <w:tcW w:w="2904" w:type="dxa"/>
            <w:tcBorders>
              <w:top w:val="single" w:sz="4" w:space="0" w:color="5B9BD5"/>
              <w:left w:val="single" w:sz="4" w:space="0" w:color="5B9BD5"/>
              <w:bottom w:val="single" w:sz="4" w:space="0" w:color="5B9BD5"/>
              <w:right w:val="nil"/>
            </w:tcBorders>
            <w:shd w:val="clear" w:color="auto" w:fill="D0CECE"/>
            <w:noWrap/>
            <w:vAlign w:val="bottom"/>
            <w:hideMark/>
          </w:tcPr>
          <w:p w14:paraId="72F84F57" w14:textId="77777777" w:rsidR="00360B9E" w:rsidRPr="0035558F" w:rsidRDefault="00360B9E">
            <w:pPr>
              <w:spacing w:line="240" w:lineRule="auto"/>
              <w:rPr>
                <w:rFonts w:ascii="Univers 45 Light" w:hAnsi="Univers 45 Light"/>
                <w:b/>
                <w:bCs/>
                <w:color w:val="000000"/>
                <w:sz w:val="18"/>
                <w:lang w:eastAsia="en-AU"/>
              </w:rPr>
            </w:pPr>
            <w:r w:rsidRPr="0035558F">
              <w:rPr>
                <w:rFonts w:ascii="Univers 45 Light" w:hAnsi="Univers 45 Light"/>
                <w:b/>
                <w:bCs/>
                <w:color w:val="000000"/>
                <w:sz w:val="18"/>
                <w:lang w:eastAsia="en-AU"/>
              </w:rPr>
              <w:t>TOTAL</w:t>
            </w:r>
          </w:p>
        </w:tc>
        <w:tc>
          <w:tcPr>
            <w:tcW w:w="1344" w:type="dxa"/>
            <w:tcBorders>
              <w:top w:val="single" w:sz="4" w:space="0" w:color="5B9BD5"/>
              <w:left w:val="single" w:sz="4" w:space="0" w:color="5B9BD5"/>
              <w:bottom w:val="single" w:sz="4" w:space="0" w:color="5B9BD5"/>
              <w:right w:val="single" w:sz="4" w:space="0" w:color="5B9BD5"/>
            </w:tcBorders>
            <w:shd w:val="clear" w:color="auto" w:fill="D0CECE"/>
            <w:noWrap/>
            <w:vAlign w:val="bottom"/>
            <w:hideMark/>
          </w:tcPr>
          <w:p w14:paraId="3B08A31C"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330,206 </w:t>
            </w:r>
          </w:p>
        </w:tc>
        <w:tc>
          <w:tcPr>
            <w:tcW w:w="1417" w:type="dxa"/>
            <w:tcBorders>
              <w:top w:val="single" w:sz="4" w:space="0" w:color="5B9BD5"/>
              <w:left w:val="nil"/>
              <w:bottom w:val="single" w:sz="4" w:space="0" w:color="5B9BD5"/>
              <w:right w:val="single" w:sz="4" w:space="0" w:color="5B9BD5"/>
            </w:tcBorders>
            <w:shd w:val="clear" w:color="auto" w:fill="D0CECE"/>
            <w:noWrap/>
            <w:vAlign w:val="bottom"/>
            <w:hideMark/>
          </w:tcPr>
          <w:p w14:paraId="55662F3B"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330,206 </w:t>
            </w:r>
          </w:p>
        </w:tc>
        <w:tc>
          <w:tcPr>
            <w:tcW w:w="993" w:type="dxa"/>
            <w:tcBorders>
              <w:top w:val="single" w:sz="4" w:space="0" w:color="5B9BD5"/>
              <w:left w:val="nil"/>
              <w:bottom w:val="single" w:sz="4" w:space="0" w:color="5B9BD5"/>
              <w:right w:val="single" w:sz="4" w:space="0" w:color="5B9BD5"/>
            </w:tcBorders>
            <w:shd w:val="clear" w:color="auto" w:fill="D0CECE"/>
            <w:noWrap/>
            <w:vAlign w:val="bottom"/>
            <w:hideMark/>
          </w:tcPr>
          <w:p w14:paraId="4C2EBDE7"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w:t>
            </w:r>
            <w:r w:rsidR="003F23F1" w:rsidRPr="0035558F">
              <w:rPr>
                <w:rFonts w:ascii="Univers 45 Light" w:hAnsi="Univers 45 Light"/>
                <w:b/>
                <w:bCs/>
                <w:color w:val="000000"/>
                <w:sz w:val="18"/>
              </w:rPr>
              <w:t xml:space="preserve"> </w:t>
            </w:r>
          </w:p>
        </w:tc>
        <w:tc>
          <w:tcPr>
            <w:tcW w:w="1180" w:type="dxa"/>
            <w:tcBorders>
              <w:top w:val="single" w:sz="4" w:space="0" w:color="5B9BD5"/>
              <w:left w:val="nil"/>
              <w:bottom w:val="single" w:sz="4" w:space="0" w:color="5B9BD5"/>
              <w:right w:val="single" w:sz="4" w:space="0" w:color="5B9BD5"/>
            </w:tcBorders>
            <w:shd w:val="clear" w:color="auto" w:fill="D0CECE"/>
            <w:noWrap/>
            <w:vAlign w:val="bottom"/>
            <w:hideMark/>
          </w:tcPr>
          <w:p w14:paraId="38382E18"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42,605 </w:t>
            </w:r>
          </w:p>
        </w:tc>
        <w:tc>
          <w:tcPr>
            <w:tcW w:w="1181" w:type="dxa"/>
            <w:tcBorders>
              <w:top w:val="single" w:sz="4" w:space="0" w:color="5B9BD5"/>
              <w:left w:val="nil"/>
              <w:bottom w:val="single" w:sz="4" w:space="0" w:color="5B9BD5"/>
              <w:right w:val="single" w:sz="4" w:space="0" w:color="5B9BD5"/>
            </w:tcBorders>
            <w:shd w:val="clear" w:color="auto" w:fill="D0CECE"/>
            <w:noWrap/>
            <w:vAlign w:val="bottom"/>
            <w:hideMark/>
          </w:tcPr>
          <w:p w14:paraId="5E4D2D20"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49,408 </w:t>
            </w:r>
          </w:p>
        </w:tc>
        <w:tc>
          <w:tcPr>
            <w:tcW w:w="1181" w:type="dxa"/>
            <w:tcBorders>
              <w:top w:val="single" w:sz="4" w:space="0" w:color="5B9BD5"/>
              <w:left w:val="nil"/>
              <w:bottom w:val="single" w:sz="4" w:space="0" w:color="5B9BD5"/>
              <w:right w:val="single" w:sz="4" w:space="0" w:color="5B9BD5"/>
            </w:tcBorders>
            <w:shd w:val="clear" w:color="auto" w:fill="D0CECE"/>
            <w:noWrap/>
            <w:vAlign w:val="bottom"/>
            <w:hideMark/>
          </w:tcPr>
          <w:p w14:paraId="51C91FBB"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238,193 </w:t>
            </w:r>
          </w:p>
        </w:tc>
        <w:tc>
          <w:tcPr>
            <w:tcW w:w="1181" w:type="dxa"/>
            <w:tcBorders>
              <w:top w:val="single" w:sz="4" w:space="0" w:color="5B9BD5"/>
              <w:left w:val="nil"/>
              <w:bottom w:val="single" w:sz="4" w:space="0" w:color="5B9BD5"/>
              <w:right w:val="single" w:sz="4" w:space="0" w:color="5B9BD5"/>
            </w:tcBorders>
            <w:shd w:val="clear" w:color="auto" w:fill="D0CECE"/>
            <w:noWrap/>
            <w:vAlign w:val="bottom"/>
            <w:hideMark/>
          </w:tcPr>
          <w:p w14:paraId="2BD3337C"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80,733 </w:t>
            </w:r>
          </w:p>
        </w:tc>
        <w:tc>
          <w:tcPr>
            <w:tcW w:w="1181" w:type="dxa"/>
            <w:tcBorders>
              <w:top w:val="single" w:sz="4" w:space="0" w:color="5B9BD5"/>
              <w:left w:val="nil"/>
              <w:bottom w:val="single" w:sz="4" w:space="0" w:color="5B9BD5"/>
              <w:right w:val="single" w:sz="4" w:space="0" w:color="5B9BD5"/>
            </w:tcBorders>
            <w:shd w:val="clear" w:color="auto" w:fill="D0CECE"/>
            <w:noWrap/>
            <w:vAlign w:val="bottom"/>
            <w:hideMark/>
          </w:tcPr>
          <w:p w14:paraId="606ADAC3"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sz w:val="18"/>
                <w:lang w:eastAsia="en-AU"/>
              </w:rPr>
              <w:t>330,206</w:t>
            </w:r>
            <w:r w:rsidR="003F23F1" w:rsidRPr="0035558F">
              <w:rPr>
                <w:rFonts w:ascii="Univers 45 Light" w:hAnsi="Univers 45 Light"/>
                <w:b/>
                <w:sz w:val="18"/>
                <w:lang w:eastAsia="en-AU"/>
              </w:rPr>
              <w:t xml:space="preserve"> </w:t>
            </w:r>
          </w:p>
        </w:tc>
        <w:tc>
          <w:tcPr>
            <w:tcW w:w="1181" w:type="dxa"/>
            <w:tcBorders>
              <w:top w:val="single" w:sz="4" w:space="0" w:color="5B9BD5"/>
              <w:left w:val="nil"/>
              <w:bottom w:val="single" w:sz="4" w:space="0" w:color="5B9BD5"/>
              <w:right w:val="single" w:sz="4" w:space="0" w:color="5B9BD5"/>
            </w:tcBorders>
            <w:shd w:val="clear" w:color="auto" w:fill="D0CECE"/>
            <w:noWrap/>
            <w:vAlign w:val="bottom"/>
            <w:hideMark/>
          </w:tcPr>
          <w:p w14:paraId="7E5745F3"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sz w:val="18"/>
                <w:lang w:eastAsia="en-AU"/>
              </w:rPr>
              <w:t>-</w:t>
            </w:r>
            <w:r w:rsidR="003F23F1" w:rsidRPr="0035558F">
              <w:rPr>
                <w:rFonts w:ascii="Univers 45 Light" w:hAnsi="Univers 45 Light"/>
                <w:b/>
                <w:sz w:val="18"/>
                <w:lang w:eastAsia="en-AU"/>
              </w:rPr>
              <w:t xml:space="preserve"> </w:t>
            </w:r>
          </w:p>
        </w:tc>
      </w:tr>
    </w:tbl>
    <w:p w14:paraId="6C8CF7B4" w14:textId="77777777" w:rsidR="00360B9E" w:rsidRPr="0035558F" w:rsidRDefault="00360B9E" w:rsidP="00360B9E">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the Toowoomba Hospital and Queensland Health </w:t>
      </w:r>
    </w:p>
    <w:p w14:paraId="7707B663" w14:textId="77777777" w:rsidR="00360B9E" w:rsidRPr="0035558F" w:rsidRDefault="00360B9E" w:rsidP="00360B9E">
      <w:pPr>
        <w:pStyle w:val="Caption"/>
        <w:rPr>
          <w:rFonts w:ascii="Univers 45 Light" w:hAnsi="Univers 45 Light"/>
        </w:rPr>
      </w:pPr>
      <w:bookmarkStart w:id="734" w:name="_Ref456633088"/>
      <w:r w:rsidRPr="0035558F">
        <w:rPr>
          <w:rFonts w:ascii="Univers 45 Light" w:hAnsi="Univers 45 Light"/>
        </w:rPr>
        <w:t xml:space="preserve">Table </w:t>
      </w:r>
      <w:r w:rsidRPr="0035558F">
        <w:fldChar w:fldCharType="begin"/>
      </w:r>
      <w:r w:rsidRPr="0035558F">
        <w:rPr>
          <w:rFonts w:ascii="Univers 45 Light" w:hAnsi="Univers 45 Light"/>
        </w:rPr>
        <w:instrText xml:space="preserve"> SEQ Table \* ARABIC </w:instrText>
      </w:r>
      <w:r w:rsidRPr="0035558F">
        <w:fldChar w:fldCharType="separate"/>
      </w:r>
      <w:r w:rsidR="00736A10">
        <w:rPr>
          <w:rFonts w:ascii="Univers 45 Light" w:hAnsi="Univers 45 Light"/>
          <w:noProof/>
        </w:rPr>
        <w:t>47</w:t>
      </w:r>
      <w:r w:rsidRPr="0035558F">
        <w:fldChar w:fldCharType="end"/>
      </w:r>
      <w:bookmarkEnd w:id="734"/>
      <w:r w:rsidRPr="0035558F">
        <w:rPr>
          <w:rFonts w:ascii="Univers 45 Light" w:hAnsi="Univers 45 Light"/>
        </w:rPr>
        <w:t xml:space="preserve"> – Activity data submission – Toowoomba Base Hospital</w:t>
      </w:r>
    </w:p>
    <w:tbl>
      <w:tblPr>
        <w:tblW w:w="13487" w:type="dxa"/>
        <w:tblLook w:val="04A0" w:firstRow="1" w:lastRow="0" w:firstColumn="1" w:lastColumn="0" w:noHBand="0" w:noVBand="1"/>
      </w:tblPr>
      <w:tblGrid>
        <w:gridCol w:w="2135"/>
        <w:gridCol w:w="1235"/>
        <w:gridCol w:w="1506"/>
        <w:gridCol w:w="1373"/>
        <w:gridCol w:w="1506"/>
        <w:gridCol w:w="1297"/>
        <w:gridCol w:w="1318"/>
        <w:gridCol w:w="1506"/>
        <w:gridCol w:w="1611"/>
      </w:tblGrid>
      <w:tr w:rsidR="00360B9E" w:rsidRPr="0035558F" w14:paraId="15971C45" w14:textId="77777777" w:rsidTr="00360B9E">
        <w:trPr>
          <w:trHeight w:val="924"/>
        </w:trPr>
        <w:tc>
          <w:tcPr>
            <w:tcW w:w="2135" w:type="dxa"/>
            <w:tcBorders>
              <w:top w:val="single" w:sz="4" w:space="0" w:color="5B9BD5"/>
              <w:left w:val="single" w:sz="4" w:space="0" w:color="5B9BD5"/>
              <w:bottom w:val="nil"/>
              <w:right w:val="nil"/>
            </w:tcBorders>
            <w:shd w:val="clear" w:color="auto" w:fill="1F497D"/>
            <w:vAlign w:val="bottom"/>
            <w:hideMark/>
          </w:tcPr>
          <w:p w14:paraId="7DECF9DC" w14:textId="77777777" w:rsidR="00360B9E" w:rsidRPr="0035558F" w:rsidRDefault="00360B9E">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Product</w:t>
            </w:r>
          </w:p>
        </w:tc>
        <w:tc>
          <w:tcPr>
            <w:tcW w:w="1235" w:type="dxa"/>
            <w:tcBorders>
              <w:top w:val="single" w:sz="4" w:space="0" w:color="5B9BD5"/>
              <w:left w:val="single" w:sz="4" w:space="0" w:color="5B9BD5"/>
              <w:bottom w:val="nil"/>
              <w:right w:val="nil"/>
            </w:tcBorders>
            <w:shd w:val="clear" w:color="auto" w:fill="1F497D"/>
            <w:vAlign w:val="bottom"/>
            <w:hideMark/>
          </w:tcPr>
          <w:p w14:paraId="073A5D8B"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related to 2014-15 Costs</w:t>
            </w:r>
          </w:p>
        </w:tc>
        <w:tc>
          <w:tcPr>
            <w:tcW w:w="1506" w:type="dxa"/>
            <w:tcBorders>
              <w:top w:val="single" w:sz="4" w:space="0" w:color="5B9BD5"/>
              <w:left w:val="single" w:sz="4" w:space="0" w:color="5B9BD5"/>
              <w:bottom w:val="nil"/>
              <w:right w:val="nil"/>
            </w:tcBorders>
            <w:shd w:val="clear" w:color="auto" w:fill="1F497D"/>
            <w:vAlign w:val="bottom"/>
            <w:hideMark/>
          </w:tcPr>
          <w:p w14:paraId="65235145"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373" w:type="dxa"/>
            <w:tcBorders>
              <w:top w:val="single" w:sz="4" w:space="0" w:color="5B9BD5"/>
              <w:left w:val="single" w:sz="4" w:space="0" w:color="5B9BD5"/>
              <w:bottom w:val="nil"/>
              <w:right w:val="nil"/>
            </w:tcBorders>
            <w:shd w:val="clear" w:color="auto" w:fill="1F497D"/>
            <w:vAlign w:val="bottom"/>
            <w:hideMark/>
          </w:tcPr>
          <w:p w14:paraId="16F1B19D"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submitted to jurisdiction</w:t>
            </w:r>
          </w:p>
        </w:tc>
        <w:tc>
          <w:tcPr>
            <w:tcW w:w="1506" w:type="dxa"/>
            <w:tcBorders>
              <w:top w:val="single" w:sz="4" w:space="0" w:color="5B9BD5"/>
              <w:left w:val="single" w:sz="4" w:space="0" w:color="5B9BD5"/>
              <w:bottom w:val="nil"/>
              <w:right w:val="nil"/>
            </w:tcBorders>
            <w:shd w:val="clear" w:color="auto" w:fill="1F497D"/>
            <w:vAlign w:val="bottom"/>
            <w:hideMark/>
          </w:tcPr>
          <w:p w14:paraId="51379CF1"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297" w:type="dxa"/>
            <w:tcBorders>
              <w:top w:val="single" w:sz="4" w:space="0" w:color="5B9BD5"/>
              <w:left w:val="single" w:sz="4" w:space="0" w:color="5B9BD5"/>
              <w:bottom w:val="nil"/>
              <w:right w:val="nil"/>
            </w:tcBorders>
            <w:shd w:val="clear" w:color="auto" w:fill="1F497D"/>
            <w:vAlign w:val="bottom"/>
            <w:hideMark/>
          </w:tcPr>
          <w:p w14:paraId="5D8C9946"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submitted to IHPA</w:t>
            </w:r>
          </w:p>
        </w:tc>
        <w:tc>
          <w:tcPr>
            <w:tcW w:w="1318" w:type="dxa"/>
            <w:tcBorders>
              <w:top w:val="single" w:sz="4" w:space="0" w:color="5B9BD5"/>
              <w:left w:val="single" w:sz="4" w:space="0" w:color="5B9BD5"/>
              <w:bottom w:val="nil"/>
              <w:right w:val="nil"/>
            </w:tcBorders>
            <w:shd w:val="clear" w:color="auto" w:fill="1F497D"/>
            <w:vAlign w:val="bottom"/>
            <w:hideMark/>
          </w:tcPr>
          <w:p w14:paraId="75E0F675"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received by IHPA</w:t>
            </w:r>
          </w:p>
        </w:tc>
        <w:tc>
          <w:tcPr>
            <w:tcW w:w="1506" w:type="dxa"/>
            <w:tcBorders>
              <w:top w:val="single" w:sz="4" w:space="0" w:color="5B9BD5"/>
              <w:left w:val="single" w:sz="4" w:space="0" w:color="5B9BD5"/>
              <w:bottom w:val="nil"/>
              <w:right w:val="nil"/>
            </w:tcBorders>
            <w:shd w:val="clear" w:color="auto" w:fill="1F497D"/>
            <w:vAlign w:val="bottom"/>
            <w:hideMark/>
          </w:tcPr>
          <w:p w14:paraId="525BD326"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611" w:type="dxa"/>
            <w:tcBorders>
              <w:top w:val="single" w:sz="4" w:space="0" w:color="5B9BD5"/>
              <w:left w:val="single" w:sz="4" w:space="0" w:color="5B9BD5"/>
              <w:bottom w:val="nil"/>
              <w:right w:val="nil"/>
            </w:tcBorders>
            <w:shd w:val="clear" w:color="auto" w:fill="1F497D"/>
            <w:vAlign w:val="bottom"/>
            <w:hideMark/>
          </w:tcPr>
          <w:p w14:paraId="27C04155"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Activity submitted for Round 19 NHCDC</w:t>
            </w:r>
          </w:p>
        </w:tc>
      </w:tr>
      <w:tr w:rsidR="00360B9E" w:rsidRPr="0035558F" w14:paraId="0D375663" w14:textId="77777777" w:rsidTr="00360B9E">
        <w:trPr>
          <w:trHeight w:val="277"/>
        </w:trPr>
        <w:tc>
          <w:tcPr>
            <w:tcW w:w="2135" w:type="dxa"/>
            <w:tcBorders>
              <w:top w:val="single" w:sz="4" w:space="0" w:color="4F81BD"/>
              <w:left w:val="single" w:sz="4" w:space="0" w:color="4F81BD"/>
              <w:bottom w:val="single" w:sz="4" w:space="0" w:color="4F81BD"/>
              <w:right w:val="single" w:sz="4" w:space="0" w:color="4F81BD"/>
            </w:tcBorders>
            <w:shd w:val="clear" w:color="auto" w:fill="FFFFFF"/>
            <w:noWrap/>
            <w:vAlign w:val="bottom"/>
            <w:hideMark/>
          </w:tcPr>
          <w:p w14:paraId="612433FE" w14:textId="77777777" w:rsidR="00360B9E" w:rsidRPr="0035558F" w:rsidRDefault="00360B9E">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Acute and Newborns</w:t>
            </w:r>
          </w:p>
        </w:tc>
        <w:tc>
          <w:tcPr>
            <w:tcW w:w="1235" w:type="dxa"/>
            <w:tcBorders>
              <w:top w:val="single" w:sz="4" w:space="0" w:color="4F81BD"/>
              <w:left w:val="nil"/>
              <w:bottom w:val="single" w:sz="4" w:space="0" w:color="4F81BD"/>
              <w:right w:val="single" w:sz="4" w:space="0" w:color="4F81BD"/>
            </w:tcBorders>
            <w:shd w:val="clear" w:color="auto" w:fill="FFFFFF"/>
            <w:noWrap/>
            <w:vAlign w:val="bottom"/>
            <w:hideMark/>
          </w:tcPr>
          <w:p w14:paraId="44EB8891"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41,285 </w:t>
            </w:r>
          </w:p>
        </w:tc>
        <w:tc>
          <w:tcPr>
            <w:tcW w:w="1506" w:type="dxa"/>
            <w:tcBorders>
              <w:top w:val="single" w:sz="4" w:space="0" w:color="4F81BD"/>
              <w:left w:val="nil"/>
              <w:bottom w:val="single" w:sz="4" w:space="0" w:color="4F81BD"/>
              <w:right w:val="single" w:sz="4" w:space="0" w:color="4F81BD"/>
            </w:tcBorders>
            <w:shd w:val="clear" w:color="auto" w:fill="DCE6F1"/>
            <w:noWrap/>
            <w:vAlign w:val="bottom"/>
            <w:hideMark/>
          </w:tcPr>
          <w:p w14:paraId="1AE2EEBB"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247 </w:t>
            </w:r>
          </w:p>
        </w:tc>
        <w:tc>
          <w:tcPr>
            <w:tcW w:w="1373" w:type="dxa"/>
            <w:tcBorders>
              <w:top w:val="single" w:sz="4" w:space="0" w:color="4F81BD"/>
              <w:left w:val="nil"/>
              <w:bottom w:val="single" w:sz="4" w:space="0" w:color="4F81BD"/>
              <w:right w:val="single" w:sz="4" w:space="0" w:color="4F81BD"/>
            </w:tcBorders>
            <w:shd w:val="clear" w:color="auto" w:fill="FFFFFF"/>
            <w:noWrap/>
            <w:vAlign w:val="bottom"/>
            <w:hideMark/>
          </w:tcPr>
          <w:p w14:paraId="0EED3D6D" w14:textId="77777777" w:rsidR="00360B9E" w:rsidRPr="0035558F" w:rsidRDefault="003F23F1">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60B9E" w:rsidRPr="0035558F">
              <w:rPr>
                <w:rFonts w:ascii="Univers 45 Light" w:hAnsi="Univers 45 Light"/>
                <w:color w:val="000000"/>
                <w:sz w:val="18"/>
              </w:rPr>
              <w:t xml:space="preserve">41,532 </w:t>
            </w:r>
          </w:p>
        </w:tc>
        <w:tc>
          <w:tcPr>
            <w:tcW w:w="1506" w:type="dxa"/>
            <w:tcBorders>
              <w:top w:val="single" w:sz="4" w:space="0" w:color="4F81BD"/>
              <w:left w:val="nil"/>
              <w:bottom w:val="single" w:sz="4" w:space="0" w:color="4F81BD"/>
              <w:right w:val="single" w:sz="4" w:space="0" w:color="4F81BD"/>
            </w:tcBorders>
            <w:shd w:val="clear" w:color="auto" w:fill="DCE6F1"/>
            <w:noWrap/>
            <w:vAlign w:val="bottom"/>
            <w:hideMark/>
          </w:tcPr>
          <w:p w14:paraId="3E5A28A2"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297" w:type="dxa"/>
            <w:tcBorders>
              <w:top w:val="single" w:sz="4" w:space="0" w:color="4F81BD"/>
              <w:left w:val="nil"/>
              <w:bottom w:val="single" w:sz="4" w:space="0" w:color="4F81BD"/>
              <w:right w:val="single" w:sz="4" w:space="0" w:color="4F81BD"/>
            </w:tcBorders>
            <w:shd w:val="clear" w:color="auto" w:fill="FFFFFF"/>
            <w:noWrap/>
            <w:vAlign w:val="bottom"/>
            <w:hideMark/>
          </w:tcPr>
          <w:p w14:paraId="23D5A4DF"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41,532 </w:t>
            </w:r>
          </w:p>
        </w:tc>
        <w:tc>
          <w:tcPr>
            <w:tcW w:w="1318" w:type="dxa"/>
            <w:tcBorders>
              <w:top w:val="single" w:sz="4" w:space="0" w:color="4F81BD"/>
              <w:left w:val="nil"/>
              <w:bottom w:val="single" w:sz="4" w:space="0" w:color="4F81BD"/>
              <w:right w:val="single" w:sz="4" w:space="0" w:color="4F81BD"/>
            </w:tcBorders>
            <w:shd w:val="clear" w:color="auto" w:fill="FFFFFF"/>
            <w:noWrap/>
            <w:vAlign w:val="bottom"/>
            <w:hideMark/>
          </w:tcPr>
          <w:p w14:paraId="5622C691"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41,532 </w:t>
            </w:r>
          </w:p>
        </w:tc>
        <w:tc>
          <w:tcPr>
            <w:tcW w:w="1506" w:type="dxa"/>
            <w:tcBorders>
              <w:top w:val="single" w:sz="4" w:space="0" w:color="4F81BD"/>
              <w:left w:val="nil"/>
              <w:bottom w:val="single" w:sz="4" w:space="0" w:color="4F81BD"/>
              <w:right w:val="single" w:sz="4" w:space="0" w:color="4F81BD"/>
            </w:tcBorders>
            <w:shd w:val="clear" w:color="auto" w:fill="DCE6F1"/>
            <w:noWrap/>
            <w:vAlign w:val="bottom"/>
            <w:hideMark/>
          </w:tcPr>
          <w:p w14:paraId="0F28946D"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(1,436)</w:t>
            </w:r>
            <w:r w:rsidRPr="0035558F">
              <w:rPr>
                <w:rFonts w:ascii="Univers 45 Light" w:hAnsi="Univers 45 Light"/>
                <w:color w:val="000000"/>
                <w:sz w:val="18"/>
              </w:rPr>
              <w:t xml:space="preserve">  </w:t>
            </w:r>
          </w:p>
        </w:tc>
        <w:tc>
          <w:tcPr>
            <w:tcW w:w="1611" w:type="dxa"/>
            <w:tcBorders>
              <w:top w:val="single" w:sz="4" w:space="0" w:color="4F81BD"/>
              <w:left w:val="nil"/>
              <w:bottom w:val="single" w:sz="4" w:space="0" w:color="4F81BD"/>
              <w:right w:val="single" w:sz="4" w:space="0" w:color="4F81BD"/>
            </w:tcBorders>
            <w:shd w:val="clear" w:color="auto" w:fill="FFFFFF"/>
            <w:noWrap/>
            <w:vAlign w:val="bottom"/>
            <w:hideMark/>
          </w:tcPr>
          <w:p w14:paraId="22D2D4B8"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40,096 </w:t>
            </w:r>
          </w:p>
        </w:tc>
      </w:tr>
      <w:tr w:rsidR="00360B9E" w:rsidRPr="0035558F" w14:paraId="73F650D5" w14:textId="77777777" w:rsidTr="00360B9E">
        <w:trPr>
          <w:trHeight w:val="239"/>
        </w:trPr>
        <w:tc>
          <w:tcPr>
            <w:tcW w:w="2135" w:type="dxa"/>
            <w:tcBorders>
              <w:top w:val="nil"/>
              <w:left w:val="single" w:sz="4" w:space="0" w:color="4F81BD"/>
              <w:bottom w:val="single" w:sz="4" w:space="0" w:color="4F81BD"/>
              <w:right w:val="single" w:sz="4" w:space="0" w:color="4F81BD"/>
            </w:tcBorders>
            <w:shd w:val="clear" w:color="auto" w:fill="DCE6F1"/>
            <w:noWrap/>
            <w:vAlign w:val="bottom"/>
            <w:hideMark/>
          </w:tcPr>
          <w:p w14:paraId="1EF9C8A4" w14:textId="77777777" w:rsidR="00360B9E" w:rsidRPr="0035558F" w:rsidRDefault="00360B9E">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Non-admitted</w:t>
            </w:r>
          </w:p>
        </w:tc>
        <w:tc>
          <w:tcPr>
            <w:tcW w:w="1235" w:type="dxa"/>
            <w:tcBorders>
              <w:top w:val="nil"/>
              <w:left w:val="nil"/>
              <w:bottom w:val="single" w:sz="4" w:space="0" w:color="4F81BD"/>
              <w:right w:val="single" w:sz="4" w:space="0" w:color="4F81BD"/>
            </w:tcBorders>
            <w:shd w:val="clear" w:color="auto" w:fill="DCE6F1"/>
            <w:noWrap/>
            <w:vAlign w:val="bottom"/>
            <w:hideMark/>
          </w:tcPr>
          <w:p w14:paraId="6F9309A7"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156,401 </w:t>
            </w:r>
          </w:p>
        </w:tc>
        <w:tc>
          <w:tcPr>
            <w:tcW w:w="1506" w:type="dxa"/>
            <w:tcBorders>
              <w:top w:val="nil"/>
              <w:left w:val="nil"/>
              <w:bottom w:val="single" w:sz="4" w:space="0" w:color="4F81BD"/>
              <w:right w:val="single" w:sz="4" w:space="0" w:color="4F81BD"/>
            </w:tcBorders>
            <w:shd w:val="clear" w:color="auto" w:fill="DCE6F1"/>
            <w:noWrap/>
            <w:vAlign w:val="bottom"/>
            <w:hideMark/>
          </w:tcPr>
          <w:p w14:paraId="76E62FD8"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373" w:type="dxa"/>
            <w:tcBorders>
              <w:top w:val="nil"/>
              <w:left w:val="nil"/>
              <w:bottom w:val="single" w:sz="4" w:space="0" w:color="4F81BD"/>
              <w:right w:val="single" w:sz="4" w:space="0" w:color="4F81BD"/>
            </w:tcBorders>
            <w:shd w:val="clear" w:color="auto" w:fill="DCE6F1"/>
            <w:noWrap/>
            <w:vAlign w:val="bottom"/>
            <w:hideMark/>
          </w:tcPr>
          <w:p w14:paraId="77C66C20"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156,401 </w:t>
            </w:r>
          </w:p>
        </w:tc>
        <w:tc>
          <w:tcPr>
            <w:tcW w:w="1506" w:type="dxa"/>
            <w:tcBorders>
              <w:top w:val="nil"/>
              <w:left w:val="nil"/>
              <w:bottom w:val="single" w:sz="4" w:space="0" w:color="4F81BD"/>
              <w:right w:val="single" w:sz="4" w:space="0" w:color="4F81BD"/>
            </w:tcBorders>
            <w:shd w:val="clear" w:color="auto" w:fill="DCE6F1"/>
            <w:noWrap/>
            <w:vAlign w:val="bottom"/>
            <w:hideMark/>
          </w:tcPr>
          <w:p w14:paraId="122EEECE"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(30,319)</w:t>
            </w:r>
          </w:p>
        </w:tc>
        <w:tc>
          <w:tcPr>
            <w:tcW w:w="1297" w:type="dxa"/>
            <w:tcBorders>
              <w:top w:val="nil"/>
              <w:left w:val="nil"/>
              <w:bottom w:val="single" w:sz="4" w:space="0" w:color="4F81BD"/>
              <w:right w:val="single" w:sz="4" w:space="0" w:color="4F81BD"/>
            </w:tcBorders>
            <w:shd w:val="clear" w:color="auto" w:fill="DCE6F1"/>
            <w:noWrap/>
            <w:vAlign w:val="bottom"/>
            <w:hideMark/>
          </w:tcPr>
          <w:p w14:paraId="2D8C0CF5" w14:textId="77777777" w:rsidR="00360B9E" w:rsidRPr="0035558F" w:rsidRDefault="003F23F1">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60B9E" w:rsidRPr="0035558F">
              <w:rPr>
                <w:rFonts w:ascii="Univers 45 Light" w:hAnsi="Univers 45 Light"/>
                <w:color w:val="000000"/>
                <w:sz w:val="18"/>
              </w:rPr>
              <w:t xml:space="preserve">126,082 </w:t>
            </w:r>
          </w:p>
        </w:tc>
        <w:tc>
          <w:tcPr>
            <w:tcW w:w="1318" w:type="dxa"/>
            <w:tcBorders>
              <w:top w:val="nil"/>
              <w:left w:val="nil"/>
              <w:bottom w:val="single" w:sz="4" w:space="0" w:color="4F81BD"/>
              <w:right w:val="single" w:sz="4" w:space="0" w:color="4F81BD"/>
            </w:tcBorders>
            <w:shd w:val="clear" w:color="auto" w:fill="DCE6F1"/>
            <w:noWrap/>
            <w:vAlign w:val="bottom"/>
            <w:hideMark/>
          </w:tcPr>
          <w:p w14:paraId="70D9EEB7" w14:textId="77777777" w:rsidR="00360B9E" w:rsidRPr="0035558F" w:rsidRDefault="003F23F1">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60B9E" w:rsidRPr="0035558F">
              <w:rPr>
                <w:rFonts w:ascii="Univers 45 Light" w:hAnsi="Univers 45 Light"/>
                <w:color w:val="000000"/>
                <w:sz w:val="18"/>
              </w:rPr>
              <w:t xml:space="preserve">126,082 </w:t>
            </w:r>
          </w:p>
        </w:tc>
        <w:tc>
          <w:tcPr>
            <w:tcW w:w="1506" w:type="dxa"/>
            <w:tcBorders>
              <w:top w:val="nil"/>
              <w:left w:val="nil"/>
              <w:bottom w:val="single" w:sz="4" w:space="0" w:color="4F81BD"/>
              <w:right w:val="single" w:sz="4" w:space="0" w:color="4F81BD"/>
            </w:tcBorders>
            <w:shd w:val="clear" w:color="auto" w:fill="DCE6F1"/>
            <w:noWrap/>
            <w:vAlign w:val="bottom"/>
            <w:hideMark/>
          </w:tcPr>
          <w:p w14:paraId="73A7C8E8"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  </w:t>
            </w:r>
          </w:p>
        </w:tc>
        <w:tc>
          <w:tcPr>
            <w:tcW w:w="1611" w:type="dxa"/>
            <w:tcBorders>
              <w:top w:val="nil"/>
              <w:left w:val="nil"/>
              <w:bottom w:val="single" w:sz="4" w:space="0" w:color="4F81BD"/>
              <w:right w:val="single" w:sz="4" w:space="0" w:color="4F81BD"/>
            </w:tcBorders>
            <w:shd w:val="clear" w:color="auto" w:fill="DCE6F1"/>
            <w:noWrap/>
            <w:vAlign w:val="bottom"/>
            <w:hideMark/>
          </w:tcPr>
          <w:p w14:paraId="06D351D0" w14:textId="77777777" w:rsidR="00360B9E" w:rsidRPr="0035558F" w:rsidRDefault="003F23F1">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60B9E" w:rsidRPr="0035558F">
              <w:rPr>
                <w:rFonts w:ascii="Univers 45 Light" w:hAnsi="Univers 45 Light"/>
                <w:color w:val="000000"/>
                <w:sz w:val="18"/>
              </w:rPr>
              <w:t xml:space="preserve">126,082 </w:t>
            </w:r>
          </w:p>
        </w:tc>
      </w:tr>
      <w:tr w:rsidR="00360B9E" w:rsidRPr="0035558F" w14:paraId="48BC47D5" w14:textId="77777777" w:rsidTr="00360B9E">
        <w:trPr>
          <w:trHeight w:val="277"/>
        </w:trPr>
        <w:tc>
          <w:tcPr>
            <w:tcW w:w="2135" w:type="dxa"/>
            <w:tcBorders>
              <w:top w:val="nil"/>
              <w:left w:val="single" w:sz="4" w:space="0" w:color="4F81BD"/>
              <w:bottom w:val="single" w:sz="4" w:space="0" w:color="4F81BD"/>
              <w:right w:val="single" w:sz="4" w:space="0" w:color="4F81BD"/>
            </w:tcBorders>
            <w:shd w:val="clear" w:color="auto" w:fill="FFFFFF"/>
            <w:noWrap/>
            <w:vAlign w:val="bottom"/>
            <w:hideMark/>
          </w:tcPr>
          <w:p w14:paraId="4B87E507" w14:textId="77777777" w:rsidR="00360B9E" w:rsidRPr="0035558F" w:rsidRDefault="00360B9E">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Emergency</w:t>
            </w:r>
          </w:p>
        </w:tc>
        <w:tc>
          <w:tcPr>
            <w:tcW w:w="1235" w:type="dxa"/>
            <w:tcBorders>
              <w:top w:val="nil"/>
              <w:left w:val="nil"/>
              <w:bottom w:val="single" w:sz="4" w:space="0" w:color="4F81BD"/>
              <w:right w:val="single" w:sz="4" w:space="0" w:color="4F81BD"/>
            </w:tcBorders>
            <w:shd w:val="clear" w:color="auto" w:fill="FFFFFF"/>
            <w:noWrap/>
            <w:vAlign w:val="bottom"/>
            <w:hideMark/>
          </w:tcPr>
          <w:p w14:paraId="376A1BE1" w14:textId="77777777" w:rsidR="00360B9E" w:rsidRPr="0035558F" w:rsidRDefault="003F23F1">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60B9E" w:rsidRPr="0035558F">
              <w:rPr>
                <w:rFonts w:ascii="Univers 45 Light" w:hAnsi="Univers 45 Light"/>
                <w:color w:val="000000"/>
                <w:sz w:val="18"/>
              </w:rPr>
              <w:t xml:space="preserve">49,380 </w:t>
            </w:r>
          </w:p>
        </w:tc>
        <w:tc>
          <w:tcPr>
            <w:tcW w:w="1506" w:type="dxa"/>
            <w:tcBorders>
              <w:top w:val="nil"/>
              <w:left w:val="nil"/>
              <w:bottom w:val="single" w:sz="4" w:space="0" w:color="4F81BD"/>
              <w:right w:val="single" w:sz="4" w:space="0" w:color="4F81BD"/>
            </w:tcBorders>
            <w:shd w:val="clear" w:color="auto" w:fill="DCE6F1"/>
            <w:noWrap/>
            <w:vAlign w:val="bottom"/>
            <w:hideMark/>
          </w:tcPr>
          <w:p w14:paraId="7CBC5483" w14:textId="77777777" w:rsidR="00360B9E" w:rsidRPr="0035558F" w:rsidRDefault="003F23F1">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60B9E" w:rsidRPr="0035558F">
              <w:rPr>
                <w:rFonts w:ascii="Univers 45 Light" w:hAnsi="Univers 45 Light"/>
                <w:color w:val="000000"/>
                <w:sz w:val="18"/>
              </w:rPr>
              <w:t xml:space="preserve">2 </w:t>
            </w:r>
          </w:p>
        </w:tc>
        <w:tc>
          <w:tcPr>
            <w:tcW w:w="1373" w:type="dxa"/>
            <w:tcBorders>
              <w:top w:val="nil"/>
              <w:left w:val="nil"/>
              <w:bottom w:val="single" w:sz="4" w:space="0" w:color="4F81BD"/>
              <w:right w:val="single" w:sz="4" w:space="0" w:color="4F81BD"/>
            </w:tcBorders>
            <w:shd w:val="clear" w:color="auto" w:fill="FFFFFF"/>
            <w:noWrap/>
            <w:vAlign w:val="bottom"/>
            <w:hideMark/>
          </w:tcPr>
          <w:p w14:paraId="60031442" w14:textId="77777777" w:rsidR="00360B9E" w:rsidRPr="0035558F" w:rsidRDefault="003F23F1">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60B9E" w:rsidRPr="0035558F">
              <w:rPr>
                <w:rFonts w:ascii="Univers 45 Light" w:hAnsi="Univers 45 Light"/>
                <w:color w:val="000000"/>
                <w:sz w:val="18"/>
              </w:rPr>
              <w:t xml:space="preserve">49,382 </w:t>
            </w:r>
          </w:p>
        </w:tc>
        <w:tc>
          <w:tcPr>
            <w:tcW w:w="1506" w:type="dxa"/>
            <w:tcBorders>
              <w:top w:val="nil"/>
              <w:left w:val="nil"/>
              <w:bottom w:val="single" w:sz="4" w:space="0" w:color="4F81BD"/>
              <w:right w:val="single" w:sz="4" w:space="0" w:color="4F81BD"/>
            </w:tcBorders>
            <w:shd w:val="clear" w:color="auto" w:fill="DCE6F1"/>
            <w:noWrap/>
            <w:vAlign w:val="bottom"/>
            <w:hideMark/>
          </w:tcPr>
          <w:p w14:paraId="712D0CC1"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(317)</w:t>
            </w:r>
          </w:p>
        </w:tc>
        <w:tc>
          <w:tcPr>
            <w:tcW w:w="1297" w:type="dxa"/>
            <w:tcBorders>
              <w:top w:val="nil"/>
              <w:left w:val="nil"/>
              <w:bottom w:val="single" w:sz="4" w:space="0" w:color="4F81BD"/>
              <w:right w:val="single" w:sz="4" w:space="0" w:color="4F81BD"/>
            </w:tcBorders>
            <w:shd w:val="clear" w:color="auto" w:fill="FFFFFF"/>
            <w:noWrap/>
            <w:vAlign w:val="bottom"/>
            <w:hideMark/>
          </w:tcPr>
          <w:p w14:paraId="684F2DB7"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49,065 </w:t>
            </w:r>
          </w:p>
        </w:tc>
        <w:tc>
          <w:tcPr>
            <w:tcW w:w="1318" w:type="dxa"/>
            <w:tcBorders>
              <w:top w:val="nil"/>
              <w:left w:val="nil"/>
              <w:bottom w:val="single" w:sz="4" w:space="0" w:color="4F81BD"/>
              <w:right w:val="single" w:sz="4" w:space="0" w:color="4F81BD"/>
            </w:tcBorders>
            <w:shd w:val="clear" w:color="auto" w:fill="FFFFFF"/>
            <w:noWrap/>
            <w:vAlign w:val="bottom"/>
            <w:hideMark/>
          </w:tcPr>
          <w:p w14:paraId="4099AB02"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49,065 </w:t>
            </w:r>
          </w:p>
        </w:tc>
        <w:tc>
          <w:tcPr>
            <w:tcW w:w="1506" w:type="dxa"/>
            <w:tcBorders>
              <w:top w:val="nil"/>
              <w:left w:val="nil"/>
              <w:bottom w:val="single" w:sz="4" w:space="0" w:color="4F81BD"/>
              <w:right w:val="single" w:sz="4" w:space="0" w:color="4F81BD"/>
            </w:tcBorders>
            <w:shd w:val="clear" w:color="auto" w:fill="DCE6F1"/>
            <w:noWrap/>
            <w:vAlign w:val="bottom"/>
            <w:hideMark/>
          </w:tcPr>
          <w:p w14:paraId="62424A49"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  </w:t>
            </w:r>
          </w:p>
        </w:tc>
        <w:tc>
          <w:tcPr>
            <w:tcW w:w="1611" w:type="dxa"/>
            <w:tcBorders>
              <w:top w:val="nil"/>
              <w:left w:val="nil"/>
              <w:bottom w:val="single" w:sz="4" w:space="0" w:color="4F81BD"/>
              <w:right w:val="single" w:sz="4" w:space="0" w:color="4F81BD"/>
            </w:tcBorders>
            <w:shd w:val="clear" w:color="auto" w:fill="FFFFFF"/>
            <w:noWrap/>
            <w:vAlign w:val="bottom"/>
            <w:hideMark/>
          </w:tcPr>
          <w:p w14:paraId="2428B534"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49,065 </w:t>
            </w:r>
          </w:p>
        </w:tc>
      </w:tr>
      <w:tr w:rsidR="00360B9E" w:rsidRPr="0035558F" w14:paraId="179925EF" w14:textId="77777777" w:rsidTr="00360B9E">
        <w:trPr>
          <w:trHeight w:val="277"/>
        </w:trPr>
        <w:tc>
          <w:tcPr>
            <w:tcW w:w="2135" w:type="dxa"/>
            <w:tcBorders>
              <w:top w:val="nil"/>
              <w:left w:val="single" w:sz="4" w:space="0" w:color="4F81BD"/>
              <w:bottom w:val="single" w:sz="4" w:space="0" w:color="4F81BD"/>
              <w:right w:val="single" w:sz="4" w:space="0" w:color="4F81BD"/>
            </w:tcBorders>
            <w:shd w:val="clear" w:color="auto" w:fill="DCE6F1"/>
            <w:noWrap/>
            <w:vAlign w:val="bottom"/>
            <w:hideMark/>
          </w:tcPr>
          <w:p w14:paraId="7A1C9C34" w14:textId="77777777" w:rsidR="00360B9E" w:rsidRPr="0035558F" w:rsidRDefault="00360B9E">
            <w:pPr>
              <w:spacing w:line="240" w:lineRule="auto"/>
              <w:rPr>
                <w:rFonts w:ascii="Univers 45 Light" w:hAnsi="Univers 45 Light"/>
                <w:color w:val="000000"/>
                <w:sz w:val="18"/>
                <w:lang w:eastAsia="en-AU"/>
              </w:rPr>
            </w:pPr>
            <w:proofErr w:type="spellStart"/>
            <w:r w:rsidRPr="0035558F">
              <w:rPr>
                <w:rFonts w:ascii="Univers 45 Light" w:hAnsi="Univers 45 Light"/>
                <w:color w:val="000000"/>
                <w:sz w:val="18"/>
                <w:lang w:eastAsia="en-AU"/>
              </w:rPr>
              <w:t>Sub Acute</w:t>
            </w:r>
            <w:proofErr w:type="spellEnd"/>
          </w:p>
        </w:tc>
        <w:tc>
          <w:tcPr>
            <w:tcW w:w="1235" w:type="dxa"/>
            <w:tcBorders>
              <w:top w:val="nil"/>
              <w:left w:val="nil"/>
              <w:bottom w:val="single" w:sz="4" w:space="0" w:color="4F81BD"/>
              <w:right w:val="single" w:sz="4" w:space="0" w:color="4F81BD"/>
            </w:tcBorders>
            <w:shd w:val="clear" w:color="auto" w:fill="DCE6F1"/>
            <w:noWrap/>
            <w:vAlign w:val="bottom"/>
            <w:hideMark/>
          </w:tcPr>
          <w:p w14:paraId="36A17153" w14:textId="77777777" w:rsidR="00360B9E" w:rsidRPr="0035558F" w:rsidRDefault="003F23F1">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60B9E" w:rsidRPr="0035558F">
              <w:rPr>
                <w:rFonts w:ascii="Univers 45 Light" w:hAnsi="Univers 45 Light"/>
                <w:color w:val="000000"/>
                <w:sz w:val="18"/>
              </w:rPr>
              <w:t xml:space="preserve">745 </w:t>
            </w:r>
          </w:p>
        </w:tc>
        <w:tc>
          <w:tcPr>
            <w:tcW w:w="1506" w:type="dxa"/>
            <w:tcBorders>
              <w:top w:val="nil"/>
              <w:left w:val="nil"/>
              <w:bottom w:val="single" w:sz="4" w:space="0" w:color="4F81BD"/>
              <w:right w:val="single" w:sz="4" w:space="0" w:color="4F81BD"/>
            </w:tcBorders>
            <w:shd w:val="clear" w:color="auto" w:fill="DCE6F1"/>
            <w:noWrap/>
            <w:vAlign w:val="bottom"/>
            <w:hideMark/>
          </w:tcPr>
          <w:p w14:paraId="6A854F7F"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32 </w:t>
            </w:r>
          </w:p>
        </w:tc>
        <w:tc>
          <w:tcPr>
            <w:tcW w:w="1373" w:type="dxa"/>
            <w:tcBorders>
              <w:top w:val="nil"/>
              <w:left w:val="nil"/>
              <w:bottom w:val="single" w:sz="4" w:space="0" w:color="4F81BD"/>
              <w:right w:val="single" w:sz="4" w:space="0" w:color="4F81BD"/>
            </w:tcBorders>
            <w:shd w:val="clear" w:color="auto" w:fill="DCE6F1"/>
            <w:noWrap/>
            <w:vAlign w:val="bottom"/>
            <w:hideMark/>
          </w:tcPr>
          <w:p w14:paraId="1747ACE1"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777 </w:t>
            </w:r>
          </w:p>
        </w:tc>
        <w:tc>
          <w:tcPr>
            <w:tcW w:w="1506" w:type="dxa"/>
            <w:tcBorders>
              <w:top w:val="nil"/>
              <w:left w:val="nil"/>
              <w:bottom w:val="single" w:sz="4" w:space="0" w:color="4F81BD"/>
              <w:right w:val="single" w:sz="4" w:space="0" w:color="4F81BD"/>
            </w:tcBorders>
            <w:shd w:val="clear" w:color="auto" w:fill="DCE6F1"/>
            <w:noWrap/>
            <w:vAlign w:val="bottom"/>
            <w:hideMark/>
          </w:tcPr>
          <w:p w14:paraId="33C0033D"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297" w:type="dxa"/>
            <w:tcBorders>
              <w:top w:val="nil"/>
              <w:left w:val="nil"/>
              <w:bottom w:val="single" w:sz="4" w:space="0" w:color="4F81BD"/>
              <w:right w:val="single" w:sz="4" w:space="0" w:color="4F81BD"/>
            </w:tcBorders>
            <w:shd w:val="clear" w:color="auto" w:fill="DCE6F1"/>
            <w:noWrap/>
            <w:vAlign w:val="bottom"/>
            <w:hideMark/>
          </w:tcPr>
          <w:p w14:paraId="68490A48"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777 </w:t>
            </w:r>
          </w:p>
        </w:tc>
        <w:tc>
          <w:tcPr>
            <w:tcW w:w="1318" w:type="dxa"/>
            <w:tcBorders>
              <w:top w:val="nil"/>
              <w:left w:val="nil"/>
              <w:bottom w:val="single" w:sz="4" w:space="0" w:color="4F81BD"/>
              <w:right w:val="single" w:sz="4" w:space="0" w:color="4F81BD"/>
            </w:tcBorders>
            <w:shd w:val="clear" w:color="auto" w:fill="DCE6F1"/>
            <w:noWrap/>
            <w:vAlign w:val="bottom"/>
            <w:hideMark/>
          </w:tcPr>
          <w:p w14:paraId="551C652A"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777 </w:t>
            </w:r>
          </w:p>
        </w:tc>
        <w:tc>
          <w:tcPr>
            <w:tcW w:w="1506" w:type="dxa"/>
            <w:tcBorders>
              <w:top w:val="nil"/>
              <w:left w:val="nil"/>
              <w:bottom w:val="single" w:sz="4" w:space="0" w:color="4F81BD"/>
              <w:right w:val="single" w:sz="4" w:space="0" w:color="4F81BD"/>
            </w:tcBorders>
            <w:shd w:val="clear" w:color="auto" w:fill="DCE6F1"/>
            <w:noWrap/>
            <w:vAlign w:val="bottom"/>
            <w:hideMark/>
          </w:tcPr>
          <w:p w14:paraId="3D61E382"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  </w:t>
            </w:r>
          </w:p>
        </w:tc>
        <w:tc>
          <w:tcPr>
            <w:tcW w:w="1611" w:type="dxa"/>
            <w:tcBorders>
              <w:top w:val="nil"/>
              <w:left w:val="nil"/>
              <w:bottom w:val="single" w:sz="4" w:space="0" w:color="4F81BD"/>
              <w:right w:val="single" w:sz="4" w:space="0" w:color="4F81BD"/>
            </w:tcBorders>
            <w:shd w:val="clear" w:color="auto" w:fill="DCE6F1"/>
            <w:noWrap/>
            <w:vAlign w:val="bottom"/>
            <w:hideMark/>
          </w:tcPr>
          <w:p w14:paraId="6F61D79A"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777 </w:t>
            </w:r>
          </w:p>
        </w:tc>
      </w:tr>
      <w:tr w:rsidR="00360B9E" w:rsidRPr="0035558F" w14:paraId="451CEFAB" w14:textId="77777777" w:rsidTr="00360B9E">
        <w:trPr>
          <w:trHeight w:val="277"/>
        </w:trPr>
        <w:tc>
          <w:tcPr>
            <w:tcW w:w="2135" w:type="dxa"/>
            <w:tcBorders>
              <w:top w:val="nil"/>
              <w:left w:val="single" w:sz="4" w:space="0" w:color="4F81BD"/>
              <w:bottom w:val="single" w:sz="4" w:space="0" w:color="4F81BD"/>
              <w:right w:val="single" w:sz="4" w:space="0" w:color="4F81BD"/>
            </w:tcBorders>
            <w:shd w:val="clear" w:color="auto" w:fill="FFFFFF"/>
            <w:noWrap/>
            <w:vAlign w:val="bottom"/>
            <w:hideMark/>
          </w:tcPr>
          <w:p w14:paraId="69510662" w14:textId="77777777" w:rsidR="00360B9E" w:rsidRPr="0035558F" w:rsidRDefault="00360B9E">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Mental Health</w:t>
            </w:r>
          </w:p>
        </w:tc>
        <w:tc>
          <w:tcPr>
            <w:tcW w:w="1235" w:type="dxa"/>
            <w:tcBorders>
              <w:top w:val="nil"/>
              <w:left w:val="nil"/>
              <w:bottom w:val="single" w:sz="4" w:space="0" w:color="4F81BD"/>
              <w:right w:val="single" w:sz="4" w:space="0" w:color="4F81BD"/>
            </w:tcBorders>
            <w:shd w:val="clear" w:color="auto" w:fill="FFFFFF"/>
            <w:noWrap/>
            <w:vAlign w:val="bottom"/>
            <w:hideMark/>
          </w:tcPr>
          <w:p w14:paraId="646EBF28"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07A84E68"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373" w:type="dxa"/>
            <w:tcBorders>
              <w:top w:val="nil"/>
              <w:left w:val="nil"/>
              <w:bottom w:val="single" w:sz="4" w:space="0" w:color="4F81BD"/>
              <w:right w:val="single" w:sz="4" w:space="0" w:color="4F81BD"/>
            </w:tcBorders>
            <w:shd w:val="clear" w:color="auto" w:fill="FFFFFF"/>
            <w:noWrap/>
            <w:vAlign w:val="bottom"/>
            <w:hideMark/>
          </w:tcPr>
          <w:p w14:paraId="5ED49C55"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1D7E5DB2"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297" w:type="dxa"/>
            <w:tcBorders>
              <w:top w:val="nil"/>
              <w:left w:val="nil"/>
              <w:bottom w:val="single" w:sz="4" w:space="0" w:color="4F81BD"/>
              <w:right w:val="single" w:sz="4" w:space="0" w:color="4F81BD"/>
            </w:tcBorders>
            <w:shd w:val="clear" w:color="auto" w:fill="FFFFFF"/>
            <w:noWrap/>
            <w:vAlign w:val="bottom"/>
            <w:hideMark/>
          </w:tcPr>
          <w:p w14:paraId="13DD2FF6"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  </w:t>
            </w:r>
          </w:p>
        </w:tc>
        <w:tc>
          <w:tcPr>
            <w:tcW w:w="1318" w:type="dxa"/>
            <w:tcBorders>
              <w:top w:val="nil"/>
              <w:left w:val="nil"/>
              <w:bottom w:val="single" w:sz="4" w:space="0" w:color="4F81BD"/>
              <w:right w:val="single" w:sz="4" w:space="0" w:color="4F81BD"/>
            </w:tcBorders>
            <w:shd w:val="clear" w:color="auto" w:fill="FFFFFF"/>
            <w:noWrap/>
            <w:vAlign w:val="bottom"/>
            <w:hideMark/>
          </w:tcPr>
          <w:p w14:paraId="2785AFFC"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  </w:t>
            </w:r>
          </w:p>
        </w:tc>
        <w:tc>
          <w:tcPr>
            <w:tcW w:w="1506" w:type="dxa"/>
            <w:tcBorders>
              <w:top w:val="nil"/>
              <w:left w:val="nil"/>
              <w:bottom w:val="single" w:sz="4" w:space="0" w:color="4F81BD"/>
              <w:right w:val="single" w:sz="4" w:space="0" w:color="4F81BD"/>
            </w:tcBorders>
            <w:shd w:val="clear" w:color="auto" w:fill="DCE6F1"/>
            <w:noWrap/>
            <w:vAlign w:val="bottom"/>
            <w:hideMark/>
          </w:tcPr>
          <w:p w14:paraId="4EBD1230"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  </w:t>
            </w:r>
          </w:p>
        </w:tc>
        <w:tc>
          <w:tcPr>
            <w:tcW w:w="1611" w:type="dxa"/>
            <w:tcBorders>
              <w:top w:val="nil"/>
              <w:left w:val="nil"/>
              <w:bottom w:val="single" w:sz="4" w:space="0" w:color="4F81BD"/>
              <w:right w:val="single" w:sz="4" w:space="0" w:color="4F81BD"/>
            </w:tcBorders>
            <w:shd w:val="clear" w:color="auto" w:fill="FFFFFF"/>
            <w:noWrap/>
            <w:vAlign w:val="bottom"/>
            <w:hideMark/>
          </w:tcPr>
          <w:p w14:paraId="466FABC1"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r>
      <w:tr w:rsidR="00360B9E" w:rsidRPr="0035558F" w14:paraId="7F41F635" w14:textId="77777777" w:rsidTr="00360B9E">
        <w:trPr>
          <w:trHeight w:val="277"/>
        </w:trPr>
        <w:tc>
          <w:tcPr>
            <w:tcW w:w="2135" w:type="dxa"/>
            <w:tcBorders>
              <w:top w:val="nil"/>
              <w:left w:val="single" w:sz="4" w:space="0" w:color="4F81BD"/>
              <w:bottom w:val="single" w:sz="4" w:space="0" w:color="4F81BD"/>
              <w:right w:val="single" w:sz="4" w:space="0" w:color="4F81BD"/>
            </w:tcBorders>
            <w:shd w:val="clear" w:color="auto" w:fill="DCE6F1"/>
            <w:noWrap/>
            <w:vAlign w:val="bottom"/>
            <w:hideMark/>
          </w:tcPr>
          <w:p w14:paraId="022343D3" w14:textId="77777777" w:rsidR="00360B9E" w:rsidRPr="0035558F" w:rsidRDefault="00360B9E">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Other</w:t>
            </w:r>
          </w:p>
        </w:tc>
        <w:tc>
          <w:tcPr>
            <w:tcW w:w="1235" w:type="dxa"/>
            <w:tcBorders>
              <w:top w:val="nil"/>
              <w:left w:val="nil"/>
              <w:bottom w:val="single" w:sz="4" w:space="0" w:color="4F81BD"/>
              <w:right w:val="single" w:sz="4" w:space="0" w:color="4F81BD"/>
            </w:tcBorders>
            <w:shd w:val="clear" w:color="auto" w:fill="DCE6F1"/>
            <w:noWrap/>
            <w:vAlign w:val="bottom"/>
            <w:hideMark/>
          </w:tcPr>
          <w:p w14:paraId="1DED9AD2" w14:textId="77777777" w:rsidR="00360B9E" w:rsidRPr="0035558F" w:rsidRDefault="003F23F1">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60B9E" w:rsidRPr="0035558F">
              <w:rPr>
                <w:rFonts w:ascii="Univers 45 Light" w:hAnsi="Univers 45 Light"/>
                <w:color w:val="000000"/>
                <w:sz w:val="18"/>
              </w:rPr>
              <w:t xml:space="preserve">79,385 </w:t>
            </w:r>
          </w:p>
        </w:tc>
        <w:tc>
          <w:tcPr>
            <w:tcW w:w="1506" w:type="dxa"/>
            <w:tcBorders>
              <w:top w:val="nil"/>
              <w:left w:val="nil"/>
              <w:bottom w:val="single" w:sz="4" w:space="0" w:color="4F81BD"/>
              <w:right w:val="single" w:sz="4" w:space="0" w:color="4F81BD"/>
            </w:tcBorders>
            <w:shd w:val="clear" w:color="auto" w:fill="DCE6F1"/>
            <w:noWrap/>
            <w:vAlign w:val="bottom"/>
            <w:hideMark/>
          </w:tcPr>
          <w:p w14:paraId="3F59215D"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2,729 </w:t>
            </w:r>
          </w:p>
        </w:tc>
        <w:tc>
          <w:tcPr>
            <w:tcW w:w="1373" w:type="dxa"/>
            <w:tcBorders>
              <w:top w:val="nil"/>
              <w:left w:val="nil"/>
              <w:bottom w:val="single" w:sz="4" w:space="0" w:color="4F81BD"/>
              <w:right w:val="single" w:sz="4" w:space="0" w:color="4F81BD"/>
            </w:tcBorders>
            <w:shd w:val="clear" w:color="auto" w:fill="DCE6F1"/>
            <w:noWrap/>
            <w:vAlign w:val="bottom"/>
            <w:hideMark/>
          </w:tcPr>
          <w:p w14:paraId="5961CAAB" w14:textId="77777777" w:rsidR="00360B9E" w:rsidRPr="0035558F" w:rsidRDefault="003F23F1">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60B9E" w:rsidRPr="0035558F">
              <w:rPr>
                <w:rFonts w:ascii="Univers 45 Light" w:hAnsi="Univers 45 Light"/>
                <w:color w:val="000000"/>
                <w:sz w:val="18"/>
              </w:rPr>
              <w:t xml:space="preserve">82,114 </w:t>
            </w:r>
          </w:p>
        </w:tc>
        <w:tc>
          <w:tcPr>
            <w:tcW w:w="1506" w:type="dxa"/>
            <w:tcBorders>
              <w:top w:val="nil"/>
              <w:left w:val="nil"/>
              <w:bottom w:val="single" w:sz="4" w:space="0" w:color="4F81BD"/>
              <w:right w:val="single" w:sz="4" w:space="0" w:color="4F81BD"/>
            </w:tcBorders>
            <w:shd w:val="clear" w:color="auto" w:fill="DCE6F1"/>
            <w:noWrap/>
            <w:vAlign w:val="bottom"/>
            <w:hideMark/>
          </w:tcPr>
          <w:p w14:paraId="17A8F2D1"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(82,084)</w:t>
            </w:r>
            <w:r w:rsidR="003F23F1" w:rsidRPr="0035558F">
              <w:rPr>
                <w:rFonts w:ascii="Univers 45 Light" w:hAnsi="Univers 45 Light"/>
                <w:color w:val="000000"/>
                <w:sz w:val="18"/>
              </w:rPr>
              <w:t xml:space="preserve"> </w:t>
            </w:r>
          </w:p>
        </w:tc>
        <w:tc>
          <w:tcPr>
            <w:tcW w:w="1297" w:type="dxa"/>
            <w:tcBorders>
              <w:top w:val="nil"/>
              <w:left w:val="nil"/>
              <w:bottom w:val="single" w:sz="4" w:space="0" w:color="4F81BD"/>
              <w:right w:val="single" w:sz="4" w:space="0" w:color="4F81BD"/>
            </w:tcBorders>
            <w:shd w:val="clear" w:color="auto" w:fill="DCE6F1"/>
            <w:noWrap/>
            <w:vAlign w:val="bottom"/>
            <w:hideMark/>
          </w:tcPr>
          <w:p w14:paraId="4777F698" w14:textId="77777777" w:rsidR="00360B9E" w:rsidRPr="0035558F" w:rsidRDefault="003F23F1">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60B9E" w:rsidRPr="0035558F">
              <w:rPr>
                <w:rFonts w:ascii="Univers 45 Light" w:hAnsi="Univers 45 Light"/>
                <w:color w:val="000000"/>
                <w:sz w:val="18"/>
              </w:rPr>
              <w:t xml:space="preserve">30 </w:t>
            </w:r>
          </w:p>
        </w:tc>
        <w:tc>
          <w:tcPr>
            <w:tcW w:w="1318" w:type="dxa"/>
            <w:tcBorders>
              <w:top w:val="nil"/>
              <w:left w:val="nil"/>
              <w:bottom w:val="single" w:sz="4" w:space="0" w:color="4F81BD"/>
              <w:right w:val="single" w:sz="4" w:space="0" w:color="4F81BD"/>
            </w:tcBorders>
            <w:shd w:val="clear" w:color="auto" w:fill="DCE6F1"/>
            <w:noWrap/>
            <w:vAlign w:val="bottom"/>
            <w:hideMark/>
          </w:tcPr>
          <w:p w14:paraId="603C07AC" w14:textId="77777777" w:rsidR="00360B9E" w:rsidRPr="0035558F" w:rsidRDefault="003F23F1">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60B9E" w:rsidRPr="0035558F">
              <w:rPr>
                <w:rFonts w:ascii="Univers 45 Light" w:hAnsi="Univers 45 Light"/>
                <w:color w:val="000000"/>
                <w:sz w:val="18"/>
              </w:rPr>
              <w:t xml:space="preserve">30 </w:t>
            </w:r>
          </w:p>
        </w:tc>
        <w:tc>
          <w:tcPr>
            <w:tcW w:w="1506" w:type="dxa"/>
            <w:tcBorders>
              <w:top w:val="nil"/>
              <w:left w:val="nil"/>
              <w:bottom w:val="single" w:sz="4" w:space="0" w:color="4F81BD"/>
              <w:right w:val="single" w:sz="4" w:space="0" w:color="4F81BD"/>
            </w:tcBorders>
            <w:shd w:val="clear" w:color="auto" w:fill="DCE6F1"/>
            <w:noWrap/>
            <w:vAlign w:val="bottom"/>
            <w:hideMark/>
          </w:tcPr>
          <w:p w14:paraId="79FF453F"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w:t>
            </w:r>
          </w:p>
        </w:tc>
        <w:tc>
          <w:tcPr>
            <w:tcW w:w="1611" w:type="dxa"/>
            <w:tcBorders>
              <w:top w:val="nil"/>
              <w:left w:val="nil"/>
              <w:bottom w:val="single" w:sz="4" w:space="0" w:color="4F81BD"/>
              <w:right w:val="single" w:sz="4" w:space="0" w:color="4F81BD"/>
            </w:tcBorders>
            <w:shd w:val="clear" w:color="auto" w:fill="DCE6F1"/>
            <w:noWrap/>
            <w:vAlign w:val="bottom"/>
            <w:hideMark/>
          </w:tcPr>
          <w:p w14:paraId="51107414"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30</w:t>
            </w:r>
          </w:p>
        </w:tc>
      </w:tr>
      <w:tr w:rsidR="00360B9E" w:rsidRPr="0035558F" w14:paraId="61428AF1" w14:textId="77777777" w:rsidTr="00360B9E">
        <w:trPr>
          <w:trHeight w:val="277"/>
        </w:trPr>
        <w:tc>
          <w:tcPr>
            <w:tcW w:w="2135" w:type="dxa"/>
            <w:tcBorders>
              <w:top w:val="nil"/>
              <w:left w:val="single" w:sz="4" w:space="0" w:color="4F81BD"/>
              <w:bottom w:val="single" w:sz="4" w:space="0" w:color="4F81BD"/>
              <w:right w:val="single" w:sz="4" w:space="0" w:color="4F81BD"/>
            </w:tcBorders>
            <w:shd w:val="clear" w:color="auto" w:fill="FFFFFF"/>
            <w:noWrap/>
            <w:vAlign w:val="bottom"/>
            <w:hideMark/>
          </w:tcPr>
          <w:p w14:paraId="208F5261" w14:textId="77777777" w:rsidR="00360B9E" w:rsidRPr="0035558F" w:rsidRDefault="00360B9E">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Research</w:t>
            </w:r>
          </w:p>
        </w:tc>
        <w:tc>
          <w:tcPr>
            <w:tcW w:w="1235" w:type="dxa"/>
            <w:tcBorders>
              <w:top w:val="nil"/>
              <w:left w:val="nil"/>
              <w:bottom w:val="single" w:sz="4" w:space="0" w:color="4F81BD"/>
              <w:right w:val="single" w:sz="4" w:space="0" w:color="4F81BD"/>
            </w:tcBorders>
            <w:shd w:val="clear" w:color="auto" w:fill="FFFFFF"/>
            <w:noWrap/>
            <w:vAlign w:val="bottom"/>
            <w:hideMark/>
          </w:tcPr>
          <w:p w14:paraId="35582848"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120E3238"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373" w:type="dxa"/>
            <w:tcBorders>
              <w:top w:val="nil"/>
              <w:left w:val="nil"/>
              <w:bottom w:val="single" w:sz="4" w:space="0" w:color="4F81BD"/>
              <w:right w:val="single" w:sz="4" w:space="0" w:color="4F81BD"/>
            </w:tcBorders>
            <w:shd w:val="clear" w:color="auto" w:fill="FFFFFF"/>
            <w:noWrap/>
            <w:vAlign w:val="bottom"/>
            <w:hideMark/>
          </w:tcPr>
          <w:p w14:paraId="45A93C93"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0885B004"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297" w:type="dxa"/>
            <w:tcBorders>
              <w:top w:val="nil"/>
              <w:left w:val="nil"/>
              <w:bottom w:val="single" w:sz="4" w:space="0" w:color="4F81BD"/>
              <w:right w:val="single" w:sz="4" w:space="0" w:color="4F81BD"/>
            </w:tcBorders>
            <w:shd w:val="clear" w:color="auto" w:fill="FFFFFF"/>
            <w:noWrap/>
            <w:vAlign w:val="bottom"/>
            <w:hideMark/>
          </w:tcPr>
          <w:p w14:paraId="0BBE506A"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318" w:type="dxa"/>
            <w:tcBorders>
              <w:top w:val="nil"/>
              <w:left w:val="nil"/>
              <w:bottom w:val="single" w:sz="4" w:space="0" w:color="4F81BD"/>
              <w:right w:val="single" w:sz="4" w:space="0" w:color="4F81BD"/>
            </w:tcBorders>
            <w:shd w:val="clear" w:color="auto" w:fill="FFFFFF"/>
            <w:noWrap/>
            <w:vAlign w:val="bottom"/>
            <w:hideMark/>
          </w:tcPr>
          <w:p w14:paraId="1F1FA683"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1C43A551"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  </w:t>
            </w:r>
          </w:p>
        </w:tc>
        <w:tc>
          <w:tcPr>
            <w:tcW w:w="1611" w:type="dxa"/>
            <w:tcBorders>
              <w:top w:val="nil"/>
              <w:left w:val="nil"/>
              <w:bottom w:val="single" w:sz="4" w:space="0" w:color="4F81BD"/>
              <w:right w:val="single" w:sz="4" w:space="0" w:color="4F81BD"/>
            </w:tcBorders>
            <w:shd w:val="clear" w:color="auto" w:fill="FFFFFF"/>
            <w:noWrap/>
            <w:vAlign w:val="bottom"/>
            <w:hideMark/>
          </w:tcPr>
          <w:p w14:paraId="6A29D0F7"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r>
      <w:tr w:rsidR="00360B9E" w:rsidRPr="0035558F" w14:paraId="4236FBFF" w14:textId="77777777" w:rsidTr="00360B9E">
        <w:trPr>
          <w:trHeight w:val="277"/>
        </w:trPr>
        <w:tc>
          <w:tcPr>
            <w:tcW w:w="2135" w:type="dxa"/>
            <w:tcBorders>
              <w:top w:val="nil"/>
              <w:left w:val="single" w:sz="4" w:space="0" w:color="4F81BD"/>
              <w:bottom w:val="single" w:sz="4" w:space="0" w:color="4F81BD"/>
              <w:right w:val="single" w:sz="4" w:space="0" w:color="4F81BD"/>
            </w:tcBorders>
            <w:shd w:val="clear" w:color="auto" w:fill="DCE6F1"/>
            <w:noWrap/>
            <w:vAlign w:val="bottom"/>
            <w:hideMark/>
          </w:tcPr>
          <w:p w14:paraId="50D91904" w14:textId="77777777" w:rsidR="00360B9E" w:rsidRPr="0035558F" w:rsidRDefault="00360B9E">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Teaching and Training</w:t>
            </w:r>
          </w:p>
        </w:tc>
        <w:tc>
          <w:tcPr>
            <w:tcW w:w="1235" w:type="dxa"/>
            <w:tcBorders>
              <w:top w:val="nil"/>
              <w:left w:val="nil"/>
              <w:bottom w:val="single" w:sz="4" w:space="0" w:color="4F81BD"/>
              <w:right w:val="single" w:sz="4" w:space="0" w:color="4F81BD"/>
            </w:tcBorders>
            <w:shd w:val="clear" w:color="auto" w:fill="DCE6F1"/>
            <w:noWrap/>
            <w:vAlign w:val="bottom"/>
            <w:hideMark/>
          </w:tcPr>
          <w:p w14:paraId="33A183A6"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56443EEF"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373" w:type="dxa"/>
            <w:tcBorders>
              <w:top w:val="nil"/>
              <w:left w:val="nil"/>
              <w:bottom w:val="single" w:sz="4" w:space="0" w:color="4F81BD"/>
              <w:right w:val="single" w:sz="4" w:space="0" w:color="4F81BD"/>
            </w:tcBorders>
            <w:shd w:val="clear" w:color="auto" w:fill="DCE6F1"/>
            <w:noWrap/>
            <w:vAlign w:val="bottom"/>
            <w:hideMark/>
          </w:tcPr>
          <w:p w14:paraId="132F498B"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1825107F"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297" w:type="dxa"/>
            <w:tcBorders>
              <w:top w:val="nil"/>
              <w:left w:val="nil"/>
              <w:bottom w:val="single" w:sz="4" w:space="0" w:color="4F81BD"/>
              <w:right w:val="single" w:sz="4" w:space="0" w:color="4F81BD"/>
            </w:tcBorders>
            <w:shd w:val="clear" w:color="auto" w:fill="DCE6F1"/>
            <w:noWrap/>
            <w:vAlign w:val="bottom"/>
            <w:hideMark/>
          </w:tcPr>
          <w:p w14:paraId="60F6980D"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318" w:type="dxa"/>
            <w:tcBorders>
              <w:top w:val="nil"/>
              <w:left w:val="nil"/>
              <w:bottom w:val="single" w:sz="4" w:space="0" w:color="4F81BD"/>
              <w:right w:val="single" w:sz="4" w:space="0" w:color="4F81BD"/>
            </w:tcBorders>
            <w:shd w:val="clear" w:color="auto" w:fill="DCE6F1"/>
            <w:noWrap/>
            <w:vAlign w:val="bottom"/>
            <w:hideMark/>
          </w:tcPr>
          <w:p w14:paraId="6F34023D"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3946BDFF"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  </w:t>
            </w:r>
          </w:p>
        </w:tc>
        <w:tc>
          <w:tcPr>
            <w:tcW w:w="1611" w:type="dxa"/>
            <w:tcBorders>
              <w:top w:val="nil"/>
              <w:left w:val="nil"/>
              <w:bottom w:val="single" w:sz="4" w:space="0" w:color="4F81BD"/>
              <w:right w:val="single" w:sz="4" w:space="0" w:color="4F81BD"/>
            </w:tcBorders>
            <w:shd w:val="clear" w:color="auto" w:fill="DCE6F1"/>
            <w:noWrap/>
            <w:vAlign w:val="bottom"/>
            <w:hideMark/>
          </w:tcPr>
          <w:p w14:paraId="69F39F66"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r>
      <w:tr w:rsidR="00360B9E" w:rsidRPr="0035558F" w14:paraId="7B9845BA" w14:textId="77777777" w:rsidTr="00360B9E">
        <w:trPr>
          <w:trHeight w:val="277"/>
        </w:trPr>
        <w:tc>
          <w:tcPr>
            <w:tcW w:w="2135" w:type="dxa"/>
            <w:tcBorders>
              <w:top w:val="nil"/>
              <w:left w:val="single" w:sz="4" w:space="0" w:color="5B9BD5"/>
              <w:bottom w:val="single" w:sz="4" w:space="0" w:color="5B9BD5"/>
              <w:right w:val="nil"/>
            </w:tcBorders>
            <w:shd w:val="clear" w:color="auto" w:fill="D0CECE"/>
            <w:noWrap/>
            <w:vAlign w:val="bottom"/>
            <w:hideMark/>
          </w:tcPr>
          <w:p w14:paraId="526E4DB6" w14:textId="77777777" w:rsidR="00360B9E" w:rsidRPr="0035558F" w:rsidRDefault="00360B9E">
            <w:pPr>
              <w:spacing w:line="240" w:lineRule="auto"/>
              <w:rPr>
                <w:rFonts w:ascii="Univers 45 Light" w:hAnsi="Univers 45 Light"/>
                <w:b/>
                <w:bCs/>
                <w:color w:val="000000"/>
                <w:sz w:val="18"/>
                <w:lang w:eastAsia="en-AU"/>
              </w:rPr>
            </w:pPr>
            <w:r w:rsidRPr="0035558F">
              <w:rPr>
                <w:rFonts w:ascii="Univers 45 Light" w:hAnsi="Univers 45 Light"/>
                <w:b/>
                <w:bCs/>
                <w:color w:val="000000"/>
                <w:sz w:val="18"/>
                <w:lang w:eastAsia="en-AU"/>
              </w:rPr>
              <w:t>Total</w:t>
            </w:r>
          </w:p>
        </w:tc>
        <w:tc>
          <w:tcPr>
            <w:tcW w:w="1235" w:type="dxa"/>
            <w:tcBorders>
              <w:top w:val="nil"/>
              <w:left w:val="single" w:sz="4" w:space="0" w:color="5B9BD5"/>
              <w:bottom w:val="single" w:sz="4" w:space="0" w:color="5B9BD5"/>
              <w:right w:val="single" w:sz="4" w:space="0" w:color="5B9BD5"/>
            </w:tcBorders>
            <w:shd w:val="clear" w:color="auto" w:fill="D0CECE"/>
            <w:noWrap/>
            <w:vAlign w:val="bottom"/>
            <w:hideMark/>
          </w:tcPr>
          <w:p w14:paraId="6CA8246B"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327,196 </w:t>
            </w:r>
          </w:p>
        </w:tc>
        <w:tc>
          <w:tcPr>
            <w:tcW w:w="1506" w:type="dxa"/>
            <w:tcBorders>
              <w:top w:val="nil"/>
              <w:left w:val="nil"/>
              <w:bottom w:val="single" w:sz="4" w:space="0" w:color="5B9BD5"/>
              <w:right w:val="single" w:sz="4" w:space="0" w:color="5B9BD5"/>
            </w:tcBorders>
            <w:shd w:val="clear" w:color="auto" w:fill="D0CECE"/>
            <w:noWrap/>
            <w:vAlign w:val="bottom"/>
            <w:hideMark/>
          </w:tcPr>
          <w:p w14:paraId="098A0CE4"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3,010 </w:t>
            </w:r>
          </w:p>
        </w:tc>
        <w:tc>
          <w:tcPr>
            <w:tcW w:w="1373" w:type="dxa"/>
            <w:tcBorders>
              <w:top w:val="nil"/>
              <w:left w:val="nil"/>
              <w:bottom w:val="single" w:sz="4" w:space="0" w:color="5B9BD5"/>
              <w:right w:val="single" w:sz="4" w:space="0" w:color="5B9BD5"/>
            </w:tcBorders>
            <w:shd w:val="clear" w:color="auto" w:fill="D0CECE"/>
            <w:noWrap/>
            <w:vAlign w:val="bottom"/>
            <w:hideMark/>
          </w:tcPr>
          <w:p w14:paraId="101D4F96"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330,206 </w:t>
            </w:r>
          </w:p>
        </w:tc>
        <w:tc>
          <w:tcPr>
            <w:tcW w:w="1506" w:type="dxa"/>
            <w:tcBorders>
              <w:top w:val="nil"/>
              <w:left w:val="nil"/>
              <w:bottom w:val="single" w:sz="4" w:space="0" w:color="5B9BD5"/>
              <w:right w:val="single" w:sz="4" w:space="0" w:color="5B9BD5"/>
            </w:tcBorders>
            <w:shd w:val="clear" w:color="auto" w:fill="D0CECE"/>
            <w:noWrap/>
            <w:vAlign w:val="bottom"/>
            <w:hideMark/>
          </w:tcPr>
          <w:p w14:paraId="4F82EF47" w14:textId="77777777" w:rsidR="00360B9E" w:rsidRPr="0035558F" w:rsidRDefault="003F23F1">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w:t>
            </w:r>
            <w:r w:rsidR="00360B9E" w:rsidRPr="0035558F">
              <w:rPr>
                <w:rFonts w:ascii="Univers 45 Light" w:hAnsi="Univers 45 Light"/>
                <w:b/>
                <w:bCs/>
                <w:color w:val="000000"/>
                <w:sz w:val="18"/>
              </w:rPr>
              <w:t>(112,720)</w:t>
            </w:r>
          </w:p>
        </w:tc>
        <w:tc>
          <w:tcPr>
            <w:tcW w:w="1297" w:type="dxa"/>
            <w:tcBorders>
              <w:top w:val="nil"/>
              <w:left w:val="nil"/>
              <w:bottom w:val="single" w:sz="4" w:space="0" w:color="5B9BD5"/>
              <w:right w:val="single" w:sz="4" w:space="0" w:color="5B9BD5"/>
            </w:tcBorders>
            <w:shd w:val="clear" w:color="auto" w:fill="D0CECE"/>
            <w:noWrap/>
            <w:vAlign w:val="bottom"/>
            <w:hideMark/>
          </w:tcPr>
          <w:p w14:paraId="6D226310" w14:textId="77777777" w:rsidR="00360B9E" w:rsidRPr="0035558F" w:rsidRDefault="003F23F1">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w:t>
            </w:r>
            <w:r w:rsidR="00360B9E" w:rsidRPr="0035558F">
              <w:rPr>
                <w:rFonts w:ascii="Univers 45 Light" w:hAnsi="Univers 45 Light"/>
                <w:b/>
                <w:bCs/>
                <w:color w:val="000000"/>
                <w:sz w:val="18"/>
              </w:rPr>
              <w:t xml:space="preserve">217,486 </w:t>
            </w:r>
          </w:p>
        </w:tc>
        <w:tc>
          <w:tcPr>
            <w:tcW w:w="1318" w:type="dxa"/>
            <w:tcBorders>
              <w:top w:val="nil"/>
              <w:left w:val="nil"/>
              <w:bottom w:val="single" w:sz="4" w:space="0" w:color="5B9BD5"/>
              <w:right w:val="single" w:sz="4" w:space="0" w:color="5B9BD5"/>
            </w:tcBorders>
            <w:shd w:val="clear" w:color="auto" w:fill="D0CECE"/>
            <w:noWrap/>
            <w:vAlign w:val="bottom"/>
            <w:hideMark/>
          </w:tcPr>
          <w:p w14:paraId="5B3F48B5" w14:textId="77777777" w:rsidR="00360B9E" w:rsidRPr="0035558F" w:rsidRDefault="003F23F1">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w:t>
            </w:r>
            <w:r w:rsidR="00360B9E" w:rsidRPr="0035558F">
              <w:rPr>
                <w:rFonts w:ascii="Univers 45 Light" w:hAnsi="Univers 45 Light"/>
                <w:b/>
                <w:bCs/>
                <w:color w:val="000000"/>
                <w:sz w:val="18"/>
              </w:rPr>
              <w:t>217,486</w:t>
            </w:r>
            <w:r w:rsidRPr="0035558F">
              <w:rPr>
                <w:rFonts w:ascii="Univers 45 Light" w:hAnsi="Univers 45 Light"/>
                <w:b/>
                <w:bCs/>
                <w:color w:val="000000"/>
                <w:sz w:val="18"/>
              </w:rPr>
              <w:t xml:space="preserve"> </w:t>
            </w:r>
          </w:p>
        </w:tc>
        <w:tc>
          <w:tcPr>
            <w:tcW w:w="1506" w:type="dxa"/>
            <w:tcBorders>
              <w:top w:val="nil"/>
              <w:left w:val="nil"/>
              <w:bottom w:val="single" w:sz="4" w:space="0" w:color="5B9BD5"/>
              <w:right w:val="single" w:sz="4" w:space="0" w:color="5B9BD5"/>
            </w:tcBorders>
            <w:shd w:val="clear" w:color="auto" w:fill="D0CECE"/>
            <w:noWrap/>
            <w:vAlign w:val="bottom"/>
            <w:hideMark/>
          </w:tcPr>
          <w:p w14:paraId="25D5372D"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(1,436)  </w:t>
            </w:r>
          </w:p>
        </w:tc>
        <w:tc>
          <w:tcPr>
            <w:tcW w:w="1611" w:type="dxa"/>
            <w:tcBorders>
              <w:top w:val="nil"/>
              <w:left w:val="nil"/>
              <w:bottom w:val="single" w:sz="4" w:space="0" w:color="5B9BD5"/>
              <w:right w:val="single" w:sz="4" w:space="0" w:color="5B9BD5"/>
            </w:tcBorders>
            <w:shd w:val="clear" w:color="auto" w:fill="D0CECE"/>
            <w:noWrap/>
            <w:vAlign w:val="bottom"/>
            <w:hideMark/>
          </w:tcPr>
          <w:p w14:paraId="7FB270A4"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216,050  </w:t>
            </w:r>
          </w:p>
        </w:tc>
      </w:tr>
    </w:tbl>
    <w:p w14:paraId="1BB7DE0B" w14:textId="77777777" w:rsidR="00360B9E" w:rsidRPr="0035558F" w:rsidRDefault="00360B9E" w:rsidP="00081BEE">
      <w:pPr>
        <w:rPr>
          <w:rFonts w:ascii="Univers 45 Light" w:hAnsi="Univers 45 Light"/>
          <w:bCs/>
          <w:i/>
          <w:sz w:val="16"/>
          <w:szCs w:val="16"/>
        </w:rPr>
      </w:pPr>
      <w:r w:rsidRPr="0035558F">
        <w:rPr>
          <w:rFonts w:ascii="Univers 45 Light" w:hAnsi="Univers 45 Light"/>
          <w:bCs/>
          <w:i/>
          <w:sz w:val="16"/>
          <w:szCs w:val="16"/>
        </w:rPr>
        <w:t>Source: KPMG based on data supplied by the Toowoomba Hospital, Queensland Health and IHPA</w:t>
      </w:r>
    </w:p>
    <w:p w14:paraId="77CE0E01" w14:textId="77777777" w:rsidR="00360B9E" w:rsidRPr="0035558F" w:rsidRDefault="00360B9E" w:rsidP="00360B9E">
      <w:pPr>
        <w:spacing w:line="240" w:lineRule="auto"/>
        <w:rPr>
          <w:rFonts w:ascii="Univers 45 Light" w:hAnsi="Univers 45 Light"/>
          <w:szCs w:val="22"/>
        </w:rPr>
        <w:sectPr w:rsidR="00360B9E" w:rsidRPr="0035558F">
          <w:endnotePr>
            <w:numFmt w:val="decimal"/>
          </w:endnotePr>
          <w:pgSz w:w="16840" w:h="11907" w:orient="landscape"/>
          <w:pgMar w:top="1474" w:right="1843" w:bottom="1474" w:left="1276" w:header="958" w:footer="737" w:gutter="454"/>
          <w:cols w:space="720"/>
        </w:sectPr>
      </w:pPr>
    </w:p>
    <w:p w14:paraId="36FC3D8A" w14:textId="77777777" w:rsidR="00360B9E" w:rsidRPr="0035558F" w:rsidRDefault="00360B9E" w:rsidP="00360B9E">
      <w:pPr>
        <w:pStyle w:val="BodyText"/>
        <w:rPr>
          <w:rFonts w:ascii="Univers 45 Light" w:hAnsi="Univers 45 Light"/>
        </w:rPr>
      </w:pPr>
      <w:r w:rsidRPr="0035558F">
        <w:rPr>
          <w:rFonts w:ascii="Univers 45 Light" w:hAnsi="Univers 45 Light"/>
        </w:rPr>
        <w:t>In relation to the activity data for the Toowoomba Hospital, the following should be noted:</w:t>
      </w:r>
    </w:p>
    <w:p w14:paraId="05D1B6AC" w14:textId="0FC3D776"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 xml:space="preserve">There was a variance of 3,010 between the number of records from source systems, detailed in </w:t>
      </w:r>
      <w:r w:rsidRPr="0035558F">
        <w:fldChar w:fldCharType="begin"/>
      </w:r>
      <w:r w:rsidRPr="0035558F">
        <w:rPr>
          <w:rFonts w:ascii="Univers 45 Light" w:hAnsi="Univers 45 Light"/>
        </w:rPr>
        <w:instrText xml:space="preserve"> REF _Ref456633077 \h  \* MERGEFORMAT </w:instrText>
      </w:r>
      <w:r w:rsidRPr="0035558F">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46</w:t>
      </w:r>
      <w:r w:rsidRPr="0035558F">
        <w:fldChar w:fldCharType="end"/>
      </w:r>
      <w:r w:rsidRPr="0035558F">
        <w:rPr>
          <w:rFonts w:ascii="Univers 45 Light" w:hAnsi="Univers 45 Light"/>
        </w:rPr>
        <w:t xml:space="preserve"> (330,206 records) and activity related to 2014-15 costs by NHCDC product in </w:t>
      </w:r>
      <w:r w:rsidRPr="0035558F">
        <w:fldChar w:fldCharType="begin"/>
      </w:r>
      <w:r w:rsidRPr="0035558F">
        <w:rPr>
          <w:rFonts w:ascii="Univers 45 Light" w:hAnsi="Univers 45 Light"/>
        </w:rPr>
        <w:instrText xml:space="preserve"> REF _Ref456633088 \h  \* MERGEFORMAT </w:instrText>
      </w:r>
      <w:r w:rsidRPr="0035558F">
        <w:fldChar w:fldCharType="separate"/>
      </w:r>
      <w:r w:rsidR="00736A10" w:rsidRPr="0035558F">
        <w:rPr>
          <w:rFonts w:ascii="Univers 45 Light" w:hAnsi="Univers 45 Light"/>
        </w:rPr>
        <w:t xml:space="preserve">Table </w:t>
      </w:r>
      <w:r w:rsidR="00736A10">
        <w:rPr>
          <w:rFonts w:ascii="Univers 45 Light" w:hAnsi="Univers 45 Light"/>
          <w:noProof/>
        </w:rPr>
        <w:t>47</w:t>
      </w:r>
      <w:r w:rsidRPr="0035558F">
        <w:fldChar w:fldCharType="end"/>
      </w:r>
      <w:r w:rsidRPr="0035558F">
        <w:rPr>
          <w:rFonts w:ascii="Univers 45 Light" w:hAnsi="Univers 45 Light"/>
        </w:rPr>
        <w:t xml:space="preserve"> (327,196 records). The majority of this variance related to the addition of WIP activity (1,109 records) and Outpatient Tier 2 (1,620 records). The total adjustments made by Toowoomba Hospital equate to this variance.</w:t>
      </w:r>
    </w:p>
    <w:p w14:paraId="5959884D"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Adjustments made by Queensland Health related to the activity associated with excluded costs (refer to Item G in the reconciliation above), e.g. record matching issues for emergency and admitted patients, VPG feeder data and data quality errors. The 82,084 records removed from other, related to the $76.13 million adjustments listed in Item G of the financial reconciliation explanation.</w:t>
      </w:r>
    </w:p>
    <w:p w14:paraId="5ACEC511"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The adjustment made by IHPA to the acute and newborns product related to the UQB adjustment discussed in Item J of the explanation of reconciliation items.</w:t>
      </w:r>
    </w:p>
    <w:p w14:paraId="496B07E0"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 xml:space="preserve">Adjustments made by IHPA related to </w:t>
      </w:r>
      <w:proofErr w:type="gramStart"/>
      <w:r w:rsidRPr="0035558F">
        <w:rPr>
          <w:rFonts w:ascii="Univers 45 Light" w:hAnsi="Univers 45 Light"/>
        </w:rPr>
        <w:t>admitted</w:t>
      </w:r>
      <w:proofErr w:type="gramEnd"/>
      <w:r w:rsidRPr="0035558F">
        <w:rPr>
          <w:rFonts w:ascii="Univers 45 Light" w:hAnsi="Univers 45 Light"/>
        </w:rPr>
        <w:t xml:space="preserve"> emergency reallocations </w:t>
      </w:r>
      <w:r w:rsidR="005908A1" w:rsidRPr="0035558F">
        <w:rPr>
          <w:rFonts w:ascii="Univers 45 Light" w:hAnsi="Univers 45 Light"/>
        </w:rPr>
        <w:t xml:space="preserve">are </w:t>
      </w:r>
      <w:r w:rsidRPr="0035558F">
        <w:rPr>
          <w:rFonts w:ascii="Univers 45 Light" w:hAnsi="Univers 45 Light"/>
        </w:rPr>
        <w:t xml:space="preserve">for reporting and analysis purposes (as discussed in Item J of the explanation of reconciliation items) </w:t>
      </w:r>
      <w:r w:rsidR="005908A1" w:rsidRPr="0035558F">
        <w:rPr>
          <w:rFonts w:ascii="Univers 45 Light" w:hAnsi="Univers 45 Light"/>
        </w:rPr>
        <w:t>and have</w:t>
      </w:r>
      <w:r w:rsidRPr="0035558F">
        <w:rPr>
          <w:rFonts w:ascii="Univers 45 Light" w:hAnsi="Univers 45 Light"/>
        </w:rPr>
        <w:t xml:space="preserve"> no impact on the reported activity.</w:t>
      </w:r>
    </w:p>
    <w:p w14:paraId="2A19E907" w14:textId="77777777" w:rsidR="00360B9E" w:rsidRPr="0035558F" w:rsidRDefault="00360B9E" w:rsidP="00360B9E">
      <w:pPr>
        <w:pStyle w:val="Heading3"/>
        <w:numPr>
          <w:ilvl w:val="2"/>
          <w:numId w:val="36"/>
        </w:numPr>
        <w:tabs>
          <w:tab w:val="clear" w:pos="720"/>
          <w:tab w:val="num" w:pos="709"/>
          <w:tab w:val="num" w:pos="1713"/>
        </w:tabs>
        <w:ind w:left="1713" w:hanging="1713"/>
        <w:rPr>
          <w:rFonts w:ascii="Univers 45 Light" w:hAnsi="Univers 45 Light"/>
        </w:rPr>
      </w:pPr>
      <w:r w:rsidRPr="0035558F">
        <w:t>Feeder data</w:t>
      </w:r>
    </w:p>
    <w:p w14:paraId="3F0D846A" w14:textId="584AFDD6" w:rsidR="00360B9E" w:rsidRPr="0035558F" w:rsidRDefault="00360B9E" w:rsidP="00360B9E">
      <w:pPr>
        <w:pStyle w:val="BodyText"/>
        <w:rPr>
          <w:rFonts w:ascii="Univers 45 Light" w:hAnsi="Univers 45 Light"/>
        </w:rPr>
      </w:pPr>
      <w:r w:rsidRPr="0035558F">
        <w:fldChar w:fldCharType="begin"/>
      </w:r>
      <w:r w:rsidRPr="0035558F">
        <w:rPr>
          <w:rFonts w:ascii="Univers 45 Light" w:hAnsi="Univers 45 Light"/>
        </w:rPr>
        <w:instrText xml:space="preserve"> REF _Ref456633143 \h  \* MERGEFORMAT </w:instrText>
      </w:r>
      <w:r w:rsidRPr="0035558F">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48</w:t>
      </w:r>
      <w:r w:rsidRPr="0035558F">
        <w:fldChar w:fldCharType="end"/>
      </w:r>
      <w:r w:rsidRPr="0035558F">
        <w:rPr>
          <w:rFonts w:ascii="Univers 45 Light" w:hAnsi="Univers 45 Light"/>
        </w:rPr>
        <w:t xml:space="preserve"> presents patient feeder data for the Toowoomba Hospital.</w:t>
      </w:r>
    </w:p>
    <w:p w14:paraId="049DAC4E" w14:textId="77777777" w:rsidR="00360B9E" w:rsidRPr="0035558F" w:rsidRDefault="00360B9E" w:rsidP="00360B9E">
      <w:pPr>
        <w:spacing w:line="240" w:lineRule="auto"/>
        <w:rPr>
          <w:rFonts w:ascii="Univers 45 Light" w:hAnsi="Univers 45 Light"/>
          <w:bCs/>
          <w:i/>
        </w:rPr>
        <w:sectPr w:rsidR="00360B9E" w:rsidRPr="0035558F">
          <w:endnotePr>
            <w:numFmt w:val="decimal"/>
          </w:endnotePr>
          <w:pgSz w:w="11907" w:h="16840"/>
          <w:pgMar w:top="1843" w:right="1474" w:bottom="1276" w:left="1474" w:header="958" w:footer="737" w:gutter="454"/>
          <w:cols w:space="720"/>
        </w:sectPr>
      </w:pPr>
    </w:p>
    <w:p w14:paraId="2FE7DEFD" w14:textId="77777777" w:rsidR="00360B9E" w:rsidRPr="0035558F" w:rsidRDefault="00360B9E" w:rsidP="00360B9E">
      <w:pPr>
        <w:keepNext/>
        <w:spacing w:before="120" w:after="120"/>
        <w:rPr>
          <w:rFonts w:ascii="Univers 45 Light" w:hAnsi="Univers 45 Light"/>
          <w:bCs/>
          <w:i/>
        </w:rPr>
      </w:pPr>
      <w:bookmarkStart w:id="735" w:name="_Ref456633143"/>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48</w:t>
      </w:r>
      <w:r w:rsidRPr="0035558F">
        <w:fldChar w:fldCharType="end"/>
      </w:r>
      <w:bookmarkEnd w:id="735"/>
      <w:r w:rsidRPr="0035558F">
        <w:rPr>
          <w:rFonts w:ascii="Univers 45 Light" w:hAnsi="Univers 45 Light"/>
          <w:bCs/>
          <w:i/>
        </w:rPr>
        <w:t xml:space="preserve"> – Feeder data – Toowoomba Base Hospital</w:t>
      </w:r>
    </w:p>
    <w:tbl>
      <w:tblPr>
        <w:tblW w:w="13157" w:type="dxa"/>
        <w:tblLook w:val="04A0" w:firstRow="1" w:lastRow="0" w:firstColumn="1" w:lastColumn="0" w:noHBand="0" w:noVBand="1"/>
      </w:tblPr>
      <w:tblGrid>
        <w:gridCol w:w="2560"/>
        <w:gridCol w:w="1100"/>
        <w:gridCol w:w="1100"/>
        <w:gridCol w:w="967"/>
        <w:gridCol w:w="1026"/>
        <w:gridCol w:w="1187"/>
        <w:gridCol w:w="997"/>
        <w:gridCol w:w="960"/>
        <w:gridCol w:w="1100"/>
        <w:gridCol w:w="987"/>
        <w:gridCol w:w="1180"/>
      </w:tblGrid>
      <w:tr w:rsidR="00360B9E" w:rsidRPr="0035558F" w14:paraId="00510FDA" w14:textId="77777777" w:rsidTr="00360B9E">
        <w:trPr>
          <w:trHeight w:val="1310"/>
        </w:trPr>
        <w:tc>
          <w:tcPr>
            <w:tcW w:w="2560" w:type="dxa"/>
            <w:tcBorders>
              <w:top w:val="single" w:sz="4" w:space="0" w:color="5B9BD5"/>
              <w:left w:val="single" w:sz="4" w:space="0" w:color="5B9BD5"/>
              <w:bottom w:val="nil"/>
              <w:right w:val="nil"/>
            </w:tcBorders>
            <w:shd w:val="clear" w:color="auto" w:fill="1F497D"/>
            <w:vAlign w:val="bottom"/>
            <w:hideMark/>
          </w:tcPr>
          <w:p w14:paraId="6D6261A8" w14:textId="77777777" w:rsidR="00360B9E" w:rsidRPr="0035558F" w:rsidRDefault="00360B9E">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Feeder Data</w:t>
            </w:r>
          </w:p>
        </w:tc>
        <w:tc>
          <w:tcPr>
            <w:tcW w:w="1100" w:type="dxa"/>
            <w:tcBorders>
              <w:top w:val="single" w:sz="4" w:space="0" w:color="5B9BD5"/>
              <w:left w:val="single" w:sz="4" w:space="0" w:color="5B9BD5"/>
              <w:bottom w:val="nil"/>
              <w:right w:val="single" w:sz="4" w:space="0" w:color="5B9BD5"/>
            </w:tcBorders>
            <w:shd w:val="clear" w:color="auto" w:fill="1F497D"/>
            <w:vAlign w:val="bottom"/>
            <w:hideMark/>
          </w:tcPr>
          <w:p w14:paraId="72494A63" w14:textId="77777777" w:rsidR="00360B9E" w:rsidRPr="0035558F" w:rsidRDefault="00360B9E">
            <w:pPr>
              <w:spacing w:line="240" w:lineRule="auto"/>
              <w:jc w:val="right"/>
              <w:rPr>
                <w:rFonts w:ascii="Univers 45 Light" w:hAnsi="Univers 45 Light"/>
                <w:b/>
                <w:bCs/>
                <w:color w:val="FFFFFF"/>
                <w:sz w:val="18"/>
                <w:lang w:eastAsia="en-AU"/>
              </w:rPr>
            </w:pPr>
            <w:r w:rsidRPr="0035558F">
              <w:rPr>
                <w:rFonts w:ascii="Univers 45 Light" w:hAnsi="Univers 45 Light"/>
                <w:b/>
                <w:bCs/>
                <w:color w:val="FFFFFF"/>
                <w:sz w:val="18"/>
                <w:lang w:eastAsia="en-AU"/>
              </w:rPr>
              <w:t># Records from Source</w:t>
            </w:r>
          </w:p>
        </w:tc>
        <w:tc>
          <w:tcPr>
            <w:tcW w:w="1100" w:type="dxa"/>
            <w:tcBorders>
              <w:top w:val="single" w:sz="4" w:space="0" w:color="5B9BD5"/>
              <w:left w:val="nil"/>
              <w:bottom w:val="nil"/>
              <w:right w:val="nil"/>
            </w:tcBorders>
            <w:shd w:val="clear" w:color="auto" w:fill="1F497D"/>
            <w:vAlign w:val="bottom"/>
            <w:hideMark/>
          </w:tcPr>
          <w:p w14:paraId="00B7A896" w14:textId="77777777" w:rsidR="00360B9E" w:rsidRPr="0035558F" w:rsidRDefault="00360B9E">
            <w:pPr>
              <w:spacing w:line="240" w:lineRule="auto"/>
              <w:jc w:val="right"/>
              <w:rPr>
                <w:rFonts w:ascii="Univers 45 Light" w:hAnsi="Univers 45 Light"/>
                <w:b/>
                <w:bCs/>
                <w:color w:val="FFFFFF"/>
                <w:sz w:val="18"/>
                <w:lang w:eastAsia="en-AU"/>
              </w:rPr>
            </w:pPr>
            <w:r w:rsidRPr="0035558F">
              <w:rPr>
                <w:rFonts w:ascii="Univers 45 Light" w:hAnsi="Univers 45 Light"/>
                <w:b/>
                <w:bCs/>
                <w:color w:val="FFFFFF"/>
                <w:sz w:val="18"/>
                <w:lang w:eastAsia="en-AU"/>
              </w:rPr>
              <w:t># Records in costing system</w:t>
            </w:r>
          </w:p>
        </w:tc>
        <w:tc>
          <w:tcPr>
            <w:tcW w:w="967" w:type="dxa"/>
            <w:tcBorders>
              <w:top w:val="single" w:sz="4" w:space="0" w:color="5B9BD5"/>
              <w:left w:val="single" w:sz="4" w:space="0" w:color="5B9BD5"/>
              <w:bottom w:val="nil"/>
              <w:right w:val="single" w:sz="4" w:space="0" w:color="5B9BD5"/>
            </w:tcBorders>
            <w:shd w:val="clear" w:color="auto" w:fill="1F497D"/>
            <w:vAlign w:val="bottom"/>
            <w:hideMark/>
          </w:tcPr>
          <w:p w14:paraId="20CB3645" w14:textId="77777777" w:rsidR="00360B9E" w:rsidRPr="0035558F" w:rsidRDefault="00360B9E">
            <w:pPr>
              <w:spacing w:line="240" w:lineRule="auto"/>
              <w:jc w:val="right"/>
              <w:rPr>
                <w:rFonts w:ascii="Univers 45 Light" w:hAnsi="Univers 45 Light"/>
                <w:b/>
                <w:bCs/>
                <w:color w:val="FFFFFF"/>
                <w:sz w:val="18"/>
                <w:lang w:eastAsia="en-AU"/>
              </w:rPr>
            </w:pPr>
            <w:r w:rsidRPr="0035558F">
              <w:rPr>
                <w:rFonts w:ascii="Univers 45 Light" w:hAnsi="Univers 45 Light"/>
                <w:b/>
                <w:bCs/>
                <w:color w:val="FFFFFF"/>
                <w:sz w:val="18"/>
                <w:lang w:eastAsia="en-AU"/>
              </w:rPr>
              <w:t>Variance</w:t>
            </w:r>
          </w:p>
        </w:tc>
        <w:tc>
          <w:tcPr>
            <w:tcW w:w="1026" w:type="dxa"/>
            <w:tcBorders>
              <w:top w:val="single" w:sz="4" w:space="0" w:color="5B9BD5"/>
              <w:left w:val="nil"/>
              <w:bottom w:val="nil"/>
              <w:right w:val="nil"/>
            </w:tcBorders>
            <w:shd w:val="clear" w:color="auto" w:fill="1F497D"/>
            <w:vAlign w:val="bottom"/>
            <w:hideMark/>
          </w:tcPr>
          <w:p w14:paraId="2EEDBC40" w14:textId="77777777" w:rsidR="00360B9E" w:rsidRPr="0035558F" w:rsidRDefault="00360B9E">
            <w:pPr>
              <w:spacing w:line="240" w:lineRule="auto"/>
              <w:jc w:val="right"/>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Admitted</w:t>
            </w:r>
          </w:p>
        </w:tc>
        <w:tc>
          <w:tcPr>
            <w:tcW w:w="1180" w:type="dxa"/>
            <w:tcBorders>
              <w:top w:val="single" w:sz="4" w:space="0" w:color="5B9BD5"/>
              <w:left w:val="single" w:sz="4" w:space="0" w:color="5B9BD5"/>
              <w:bottom w:val="nil"/>
              <w:right w:val="single" w:sz="4" w:space="0" w:color="5B9BD5"/>
            </w:tcBorders>
            <w:shd w:val="clear" w:color="auto" w:fill="1F497D"/>
            <w:vAlign w:val="bottom"/>
            <w:hideMark/>
          </w:tcPr>
          <w:p w14:paraId="715BB7A7" w14:textId="77777777" w:rsidR="00360B9E" w:rsidRPr="0035558F" w:rsidRDefault="00360B9E">
            <w:pPr>
              <w:spacing w:line="240" w:lineRule="auto"/>
              <w:jc w:val="right"/>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Emergency</w:t>
            </w:r>
          </w:p>
        </w:tc>
        <w:tc>
          <w:tcPr>
            <w:tcW w:w="997" w:type="dxa"/>
            <w:tcBorders>
              <w:top w:val="single" w:sz="4" w:space="0" w:color="5B9BD5"/>
              <w:left w:val="nil"/>
              <w:bottom w:val="nil"/>
              <w:right w:val="single" w:sz="4" w:space="0" w:color="5B9BD5"/>
            </w:tcBorders>
            <w:shd w:val="clear" w:color="auto" w:fill="1F497D"/>
            <w:vAlign w:val="bottom"/>
            <w:hideMark/>
          </w:tcPr>
          <w:p w14:paraId="66A18667" w14:textId="77777777" w:rsidR="00360B9E" w:rsidRPr="0035558F" w:rsidRDefault="00360B9E">
            <w:pPr>
              <w:spacing w:line="240" w:lineRule="auto"/>
              <w:jc w:val="right"/>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Non-admitted</w:t>
            </w:r>
          </w:p>
        </w:tc>
        <w:tc>
          <w:tcPr>
            <w:tcW w:w="960" w:type="dxa"/>
            <w:tcBorders>
              <w:top w:val="single" w:sz="4" w:space="0" w:color="5B9BD5"/>
              <w:left w:val="nil"/>
              <w:bottom w:val="nil"/>
              <w:right w:val="nil"/>
            </w:tcBorders>
            <w:shd w:val="clear" w:color="auto" w:fill="1F497D"/>
            <w:vAlign w:val="bottom"/>
            <w:hideMark/>
          </w:tcPr>
          <w:p w14:paraId="5DAE01E5" w14:textId="77777777" w:rsidR="00360B9E" w:rsidRPr="0035558F" w:rsidRDefault="00360B9E">
            <w:pPr>
              <w:spacing w:line="240" w:lineRule="auto"/>
              <w:jc w:val="right"/>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Other</w:t>
            </w:r>
          </w:p>
        </w:tc>
        <w:tc>
          <w:tcPr>
            <w:tcW w:w="1100" w:type="dxa"/>
            <w:tcBorders>
              <w:top w:val="single" w:sz="4" w:space="0" w:color="5B9BD5"/>
              <w:left w:val="single" w:sz="4" w:space="0" w:color="5B9BD5"/>
              <w:bottom w:val="nil"/>
              <w:right w:val="single" w:sz="4" w:space="0" w:color="5B9BD5"/>
            </w:tcBorders>
            <w:shd w:val="clear" w:color="auto" w:fill="1F497D"/>
            <w:vAlign w:val="bottom"/>
            <w:hideMark/>
          </w:tcPr>
          <w:p w14:paraId="778B9E48" w14:textId="77777777" w:rsidR="00360B9E" w:rsidRPr="0035558F" w:rsidRDefault="00360B9E">
            <w:pPr>
              <w:spacing w:line="240" w:lineRule="auto"/>
              <w:jc w:val="right"/>
              <w:rPr>
                <w:rFonts w:ascii="Univers 45 Light" w:hAnsi="Univers 45 Light"/>
                <w:b/>
                <w:bCs/>
                <w:color w:val="FFFFFF"/>
                <w:sz w:val="18"/>
                <w:lang w:eastAsia="en-AU"/>
              </w:rPr>
            </w:pPr>
            <w:r w:rsidRPr="0035558F">
              <w:rPr>
                <w:rFonts w:ascii="Univers 45 Light" w:hAnsi="Univers 45 Light"/>
                <w:b/>
                <w:bCs/>
                <w:color w:val="FFFFFF"/>
                <w:sz w:val="18"/>
                <w:lang w:eastAsia="en-AU"/>
              </w:rPr>
              <w:t>Total Linking Process</w:t>
            </w:r>
          </w:p>
        </w:tc>
        <w:tc>
          <w:tcPr>
            <w:tcW w:w="987" w:type="dxa"/>
            <w:tcBorders>
              <w:top w:val="single" w:sz="4" w:space="0" w:color="5B9BD5"/>
              <w:left w:val="nil"/>
              <w:bottom w:val="nil"/>
              <w:right w:val="single" w:sz="4" w:space="0" w:color="5B9BD5"/>
            </w:tcBorders>
            <w:shd w:val="clear" w:color="auto" w:fill="1F497D"/>
            <w:vAlign w:val="bottom"/>
            <w:hideMark/>
          </w:tcPr>
          <w:p w14:paraId="4244262B" w14:textId="77777777" w:rsidR="00360B9E" w:rsidRPr="0035558F" w:rsidRDefault="00360B9E">
            <w:pPr>
              <w:spacing w:line="240" w:lineRule="auto"/>
              <w:jc w:val="right"/>
              <w:rPr>
                <w:rFonts w:ascii="Univers 45 Light" w:hAnsi="Univers 45 Light"/>
                <w:b/>
                <w:bCs/>
                <w:color w:val="FFFFFF"/>
                <w:sz w:val="18"/>
                <w:lang w:eastAsia="en-AU"/>
              </w:rPr>
            </w:pPr>
            <w:r w:rsidRPr="0035558F">
              <w:rPr>
                <w:rFonts w:ascii="Univers 45 Light" w:hAnsi="Univers 45 Light"/>
                <w:b/>
                <w:bCs/>
                <w:color w:val="FFFFFF"/>
                <w:sz w:val="18"/>
                <w:lang w:eastAsia="en-AU"/>
              </w:rPr>
              <w:t># Unlinked records</w:t>
            </w:r>
          </w:p>
        </w:tc>
        <w:tc>
          <w:tcPr>
            <w:tcW w:w="1180" w:type="dxa"/>
            <w:tcBorders>
              <w:top w:val="single" w:sz="4" w:space="0" w:color="5B9BD5"/>
              <w:left w:val="nil"/>
              <w:bottom w:val="nil"/>
              <w:right w:val="single" w:sz="4" w:space="0" w:color="5B9BD5"/>
            </w:tcBorders>
            <w:shd w:val="clear" w:color="auto" w:fill="1F497D"/>
            <w:vAlign w:val="bottom"/>
            <w:hideMark/>
          </w:tcPr>
          <w:p w14:paraId="4B791CC2" w14:textId="77777777" w:rsidR="00360B9E" w:rsidRPr="0035558F" w:rsidRDefault="00360B9E">
            <w:pPr>
              <w:spacing w:line="240" w:lineRule="auto"/>
              <w:jc w:val="right"/>
              <w:rPr>
                <w:rFonts w:ascii="Univers 45 Light" w:hAnsi="Univers 45 Light"/>
                <w:b/>
                <w:bCs/>
                <w:color w:val="FFFFFF"/>
                <w:sz w:val="18"/>
                <w:lang w:eastAsia="en-AU"/>
              </w:rPr>
            </w:pPr>
            <w:r w:rsidRPr="0035558F">
              <w:rPr>
                <w:rFonts w:ascii="Univers 45 Light" w:hAnsi="Univers 45 Light"/>
                <w:b/>
                <w:bCs/>
                <w:color w:val="FFFFFF"/>
                <w:sz w:val="18"/>
                <w:lang w:eastAsia="en-AU"/>
              </w:rPr>
              <w:t>% Linked</w:t>
            </w:r>
          </w:p>
        </w:tc>
      </w:tr>
      <w:tr w:rsidR="00360B9E" w:rsidRPr="0035558F" w14:paraId="48344859" w14:textId="77777777" w:rsidTr="00360B9E">
        <w:trPr>
          <w:trHeight w:val="290"/>
        </w:trPr>
        <w:tc>
          <w:tcPr>
            <w:tcW w:w="2560" w:type="dxa"/>
            <w:tcBorders>
              <w:top w:val="nil"/>
              <w:left w:val="single" w:sz="4" w:space="0" w:color="5B9BD5"/>
              <w:bottom w:val="nil"/>
              <w:right w:val="nil"/>
            </w:tcBorders>
            <w:shd w:val="clear" w:color="auto" w:fill="FFFFFF"/>
            <w:noWrap/>
            <w:vAlign w:val="bottom"/>
            <w:hideMark/>
          </w:tcPr>
          <w:p w14:paraId="40D9DBB6"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Allied Health Intervention Data</w:t>
            </w:r>
          </w:p>
        </w:tc>
        <w:tc>
          <w:tcPr>
            <w:tcW w:w="1100" w:type="dxa"/>
            <w:tcBorders>
              <w:top w:val="nil"/>
              <w:left w:val="single" w:sz="4" w:space="0" w:color="5B9BD5"/>
              <w:bottom w:val="nil"/>
              <w:right w:val="single" w:sz="4" w:space="0" w:color="5B9BD5"/>
            </w:tcBorders>
            <w:shd w:val="clear" w:color="auto" w:fill="FFFFFF"/>
            <w:noWrap/>
            <w:vAlign w:val="bottom"/>
            <w:hideMark/>
          </w:tcPr>
          <w:p w14:paraId="00CEB3D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64,899 </w:t>
            </w:r>
          </w:p>
        </w:tc>
        <w:tc>
          <w:tcPr>
            <w:tcW w:w="1100" w:type="dxa"/>
            <w:tcBorders>
              <w:top w:val="nil"/>
              <w:left w:val="nil"/>
              <w:bottom w:val="nil"/>
              <w:right w:val="single" w:sz="4" w:space="0" w:color="5B9BD5"/>
            </w:tcBorders>
            <w:shd w:val="clear" w:color="auto" w:fill="FFFFFF"/>
            <w:noWrap/>
            <w:vAlign w:val="bottom"/>
            <w:hideMark/>
          </w:tcPr>
          <w:p w14:paraId="14D5A4A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64,899 </w:t>
            </w:r>
          </w:p>
        </w:tc>
        <w:tc>
          <w:tcPr>
            <w:tcW w:w="967" w:type="dxa"/>
            <w:tcBorders>
              <w:top w:val="nil"/>
              <w:left w:val="nil"/>
              <w:bottom w:val="nil"/>
              <w:right w:val="single" w:sz="4" w:space="0" w:color="5B9BD5"/>
            </w:tcBorders>
            <w:shd w:val="clear" w:color="auto" w:fill="DDEBF7"/>
            <w:noWrap/>
            <w:vAlign w:val="bottom"/>
            <w:hideMark/>
          </w:tcPr>
          <w:p w14:paraId="631A964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tcBorders>
              <w:top w:val="nil"/>
              <w:left w:val="nil"/>
              <w:bottom w:val="nil"/>
              <w:right w:val="single" w:sz="4" w:space="0" w:color="5B9BD5"/>
            </w:tcBorders>
            <w:shd w:val="clear" w:color="auto" w:fill="FFFFFF"/>
            <w:noWrap/>
            <w:vAlign w:val="bottom"/>
            <w:hideMark/>
          </w:tcPr>
          <w:p w14:paraId="0E04E214"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21,736 </w:t>
            </w:r>
          </w:p>
        </w:tc>
        <w:tc>
          <w:tcPr>
            <w:tcW w:w="1180" w:type="dxa"/>
            <w:tcBorders>
              <w:top w:val="nil"/>
              <w:left w:val="nil"/>
              <w:bottom w:val="nil"/>
              <w:right w:val="single" w:sz="4" w:space="0" w:color="5B9BD5"/>
            </w:tcBorders>
            <w:shd w:val="clear" w:color="auto" w:fill="FFFFFF"/>
            <w:noWrap/>
            <w:vAlign w:val="bottom"/>
            <w:hideMark/>
          </w:tcPr>
          <w:p w14:paraId="6C61C9D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457 </w:t>
            </w:r>
          </w:p>
        </w:tc>
        <w:tc>
          <w:tcPr>
            <w:tcW w:w="997" w:type="dxa"/>
            <w:tcBorders>
              <w:top w:val="nil"/>
              <w:left w:val="nil"/>
              <w:bottom w:val="nil"/>
              <w:right w:val="single" w:sz="4" w:space="0" w:color="5B9BD5"/>
            </w:tcBorders>
            <w:shd w:val="clear" w:color="auto" w:fill="FFFFFF"/>
            <w:noWrap/>
            <w:vAlign w:val="bottom"/>
            <w:hideMark/>
          </w:tcPr>
          <w:p w14:paraId="7E884BBC"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32,593 </w:t>
            </w:r>
          </w:p>
        </w:tc>
        <w:tc>
          <w:tcPr>
            <w:tcW w:w="960" w:type="dxa"/>
            <w:tcBorders>
              <w:top w:val="nil"/>
              <w:left w:val="nil"/>
              <w:bottom w:val="nil"/>
              <w:right w:val="single" w:sz="4" w:space="0" w:color="5B9BD5"/>
            </w:tcBorders>
            <w:shd w:val="clear" w:color="auto" w:fill="FFFFFF"/>
            <w:noWrap/>
            <w:vAlign w:val="bottom"/>
            <w:hideMark/>
          </w:tcPr>
          <w:p w14:paraId="4DCE7264"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10,113 </w:t>
            </w:r>
          </w:p>
        </w:tc>
        <w:tc>
          <w:tcPr>
            <w:tcW w:w="1100" w:type="dxa"/>
            <w:tcBorders>
              <w:top w:val="nil"/>
              <w:left w:val="nil"/>
              <w:bottom w:val="nil"/>
              <w:right w:val="single" w:sz="4" w:space="0" w:color="5B9BD5"/>
            </w:tcBorders>
            <w:shd w:val="clear" w:color="auto" w:fill="DDEBF7"/>
            <w:noWrap/>
            <w:vAlign w:val="bottom"/>
            <w:hideMark/>
          </w:tcPr>
          <w:p w14:paraId="0407535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64,899 </w:t>
            </w:r>
          </w:p>
        </w:tc>
        <w:tc>
          <w:tcPr>
            <w:tcW w:w="987" w:type="dxa"/>
            <w:tcBorders>
              <w:top w:val="nil"/>
              <w:left w:val="nil"/>
              <w:bottom w:val="nil"/>
              <w:right w:val="single" w:sz="4" w:space="0" w:color="5B9BD5"/>
            </w:tcBorders>
            <w:shd w:val="clear" w:color="auto" w:fill="FFFFFF"/>
            <w:noWrap/>
            <w:vAlign w:val="bottom"/>
            <w:hideMark/>
          </w:tcPr>
          <w:p w14:paraId="2815623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FFFFFF"/>
            <w:noWrap/>
            <w:vAlign w:val="bottom"/>
            <w:hideMark/>
          </w:tcPr>
          <w:p w14:paraId="576491A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360B9E" w:rsidRPr="0035558F" w14:paraId="3904127E"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18C85D45"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Appointment Schedule Outpatient Data</w:t>
            </w:r>
          </w:p>
        </w:tc>
        <w:tc>
          <w:tcPr>
            <w:tcW w:w="1100" w:type="dxa"/>
            <w:tcBorders>
              <w:top w:val="nil"/>
              <w:left w:val="single" w:sz="4" w:space="0" w:color="5B9BD5"/>
              <w:bottom w:val="nil"/>
              <w:right w:val="single" w:sz="4" w:space="0" w:color="5B9BD5"/>
            </w:tcBorders>
            <w:shd w:val="clear" w:color="auto" w:fill="DDEBF7"/>
            <w:noWrap/>
            <w:vAlign w:val="bottom"/>
            <w:hideMark/>
          </w:tcPr>
          <w:p w14:paraId="59AED8DC"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144,505 </w:t>
            </w:r>
          </w:p>
        </w:tc>
        <w:tc>
          <w:tcPr>
            <w:tcW w:w="1100" w:type="dxa"/>
            <w:shd w:val="clear" w:color="auto" w:fill="DDEBF7"/>
            <w:noWrap/>
            <w:vAlign w:val="bottom"/>
            <w:hideMark/>
          </w:tcPr>
          <w:p w14:paraId="23C263FD"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144,505 </w:t>
            </w:r>
          </w:p>
        </w:tc>
        <w:tc>
          <w:tcPr>
            <w:tcW w:w="967" w:type="dxa"/>
            <w:tcBorders>
              <w:top w:val="nil"/>
              <w:left w:val="single" w:sz="4" w:space="0" w:color="5B9BD5"/>
              <w:bottom w:val="nil"/>
              <w:right w:val="single" w:sz="4" w:space="0" w:color="5B9BD5"/>
            </w:tcBorders>
            <w:shd w:val="clear" w:color="auto" w:fill="DDEBF7"/>
            <w:noWrap/>
            <w:vAlign w:val="bottom"/>
            <w:hideMark/>
          </w:tcPr>
          <w:p w14:paraId="7382A23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759733B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4,635 </w:t>
            </w:r>
          </w:p>
        </w:tc>
        <w:tc>
          <w:tcPr>
            <w:tcW w:w="1180" w:type="dxa"/>
            <w:tcBorders>
              <w:top w:val="nil"/>
              <w:left w:val="single" w:sz="4" w:space="0" w:color="5B9BD5"/>
              <w:bottom w:val="nil"/>
              <w:right w:val="single" w:sz="4" w:space="0" w:color="5B9BD5"/>
            </w:tcBorders>
            <w:shd w:val="clear" w:color="auto" w:fill="DDEBF7"/>
            <w:noWrap/>
            <w:vAlign w:val="bottom"/>
            <w:hideMark/>
          </w:tcPr>
          <w:p w14:paraId="44A7AB7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95 </w:t>
            </w:r>
          </w:p>
        </w:tc>
        <w:tc>
          <w:tcPr>
            <w:tcW w:w="997" w:type="dxa"/>
            <w:tcBorders>
              <w:top w:val="nil"/>
              <w:left w:val="nil"/>
              <w:bottom w:val="nil"/>
              <w:right w:val="single" w:sz="4" w:space="0" w:color="5B9BD5"/>
            </w:tcBorders>
            <w:shd w:val="clear" w:color="auto" w:fill="DDEBF7"/>
            <w:noWrap/>
            <w:vAlign w:val="bottom"/>
            <w:hideMark/>
          </w:tcPr>
          <w:p w14:paraId="6F694EF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139,530 </w:t>
            </w:r>
          </w:p>
        </w:tc>
        <w:tc>
          <w:tcPr>
            <w:tcW w:w="960" w:type="dxa"/>
            <w:shd w:val="clear" w:color="auto" w:fill="DDEBF7"/>
            <w:noWrap/>
            <w:vAlign w:val="bottom"/>
            <w:hideMark/>
          </w:tcPr>
          <w:p w14:paraId="3608358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245 </w:t>
            </w:r>
          </w:p>
        </w:tc>
        <w:tc>
          <w:tcPr>
            <w:tcW w:w="1100" w:type="dxa"/>
            <w:tcBorders>
              <w:top w:val="nil"/>
              <w:left w:val="single" w:sz="4" w:space="0" w:color="5B9BD5"/>
              <w:bottom w:val="nil"/>
              <w:right w:val="single" w:sz="4" w:space="0" w:color="5B9BD5"/>
            </w:tcBorders>
            <w:shd w:val="clear" w:color="auto" w:fill="DDEBF7"/>
            <w:noWrap/>
            <w:vAlign w:val="bottom"/>
            <w:hideMark/>
          </w:tcPr>
          <w:p w14:paraId="73FB1C97"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144,505 </w:t>
            </w:r>
          </w:p>
        </w:tc>
        <w:tc>
          <w:tcPr>
            <w:tcW w:w="987" w:type="dxa"/>
            <w:tcBorders>
              <w:top w:val="nil"/>
              <w:left w:val="nil"/>
              <w:bottom w:val="nil"/>
              <w:right w:val="single" w:sz="4" w:space="0" w:color="5B9BD5"/>
            </w:tcBorders>
            <w:shd w:val="clear" w:color="auto" w:fill="DDEBF7"/>
            <w:noWrap/>
            <w:vAlign w:val="bottom"/>
            <w:hideMark/>
          </w:tcPr>
          <w:p w14:paraId="0384B9C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15D8CB83"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60209EF8" w14:textId="77777777" w:rsidTr="00360B9E">
        <w:trPr>
          <w:trHeight w:val="290"/>
        </w:trPr>
        <w:tc>
          <w:tcPr>
            <w:tcW w:w="2560" w:type="dxa"/>
            <w:tcBorders>
              <w:top w:val="nil"/>
              <w:left w:val="single" w:sz="4" w:space="0" w:color="5B9BD5"/>
              <w:bottom w:val="nil"/>
              <w:right w:val="nil"/>
            </w:tcBorders>
            <w:shd w:val="clear" w:color="auto" w:fill="FFFFFF"/>
            <w:noWrap/>
            <w:vAlign w:val="bottom"/>
            <w:hideMark/>
          </w:tcPr>
          <w:p w14:paraId="6C464490"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Blood Transfusion</w:t>
            </w:r>
          </w:p>
        </w:tc>
        <w:tc>
          <w:tcPr>
            <w:tcW w:w="1100" w:type="dxa"/>
            <w:tcBorders>
              <w:top w:val="nil"/>
              <w:left w:val="single" w:sz="4" w:space="0" w:color="5B9BD5"/>
              <w:bottom w:val="nil"/>
              <w:right w:val="single" w:sz="4" w:space="0" w:color="5B9BD5"/>
            </w:tcBorders>
            <w:shd w:val="clear" w:color="auto" w:fill="FFFFFF"/>
            <w:noWrap/>
            <w:vAlign w:val="bottom"/>
            <w:hideMark/>
          </w:tcPr>
          <w:p w14:paraId="5EC12B8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1,531 </w:t>
            </w:r>
          </w:p>
        </w:tc>
        <w:tc>
          <w:tcPr>
            <w:tcW w:w="1100" w:type="dxa"/>
            <w:shd w:val="clear" w:color="auto" w:fill="FFFFFF"/>
            <w:noWrap/>
            <w:vAlign w:val="bottom"/>
            <w:hideMark/>
          </w:tcPr>
          <w:p w14:paraId="33AF53A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1,531 </w:t>
            </w:r>
          </w:p>
        </w:tc>
        <w:tc>
          <w:tcPr>
            <w:tcW w:w="967" w:type="dxa"/>
            <w:tcBorders>
              <w:top w:val="nil"/>
              <w:left w:val="single" w:sz="4" w:space="0" w:color="5B9BD5"/>
              <w:bottom w:val="nil"/>
              <w:right w:val="single" w:sz="4" w:space="0" w:color="5B9BD5"/>
            </w:tcBorders>
            <w:shd w:val="clear" w:color="auto" w:fill="DDEBF7"/>
            <w:noWrap/>
            <w:vAlign w:val="bottom"/>
            <w:hideMark/>
          </w:tcPr>
          <w:p w14:paraId="6829DCD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FFFFFF"/>
            <w:noWrap/>
            <w:vAlign w:val="bottom"/>
            <w:hideMark/>
          </w:tcPr>
          <w:p w14:paraId="290987B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774 </w:t>
            </w:r>
          </w:p>
        </w:tc>
        <w:tc>
          <w:tcPr>
            <w:tcW w:w="1180" w:type="dxa"/>
            <w:tcBorders>
              <w:top w:val="nil"/>
              <w:left w:val="single" w:sz="4" w:space="0" w:color="5B9BD5"/>
              <w:bottom w:val="nil"/>
              <w:right w:val="single" w:sz="4" w:space="0" w:color="5B9BD5"/>
            </w:tcBorders>
            <w:shd w:val="clear" w:color="auto" w:fill="FFFFFF"/>
            <w:noWrap/>
            <w:vAlign w:val="bottom"/>
            <w:hideMark/>
          </w:tcPr>
          <w:p w14:paraId="6DA80AA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446 </w:t>
            </w:r>
          </w:p>
        </w:tc>
        <w:tc>
          <w:tcPr>
            <w:tcW w:w="997" w:type="dxa"/>
            <w:tcBorders>
              <w:top w:val="nil"/>
              <w:left w:val="nil"/>
              <w:bottom w:val="nil"/>
              <w:right w:val="single" w:sz="4" w:space="0" w:color="5B9BD5"/>
            </w:tcBorders>
            <w:shd w:val="clear" w:color="auto" w:fill="FFFFFF"/>
            <w:noWrap/>
            <w:vAlign w:val="bottom"/>
            <w:hideMark/>
          </w:tcPr>
          <w:p w14:paraId="62ADE26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216 </w:t>
            </w:r>
          </w:p>
        </w:tc>
        <w:tc>
          <w:tcPr>
            <w:tcW w:w="960" w:type="dxa"/>
            <w:shd w:val="clear" w:color="auto" w:fill="FFFFFF"/>
            <w:noWrap/>
            <w:vAlign w:val="bottom"/>
            <w:hideMark/>
          </w:tcPr>
          <w:p w14:paraId="43D3E17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95 </w:t>
            </w:r>
          </w:p>
        </w:tc>
        <w:tc>
          <w:tcPr>
            <w:tcW w:w="1100" w:type="dxa"/>
            <w:tcBorders>
              <w:top w:val="nil"/>
              <w:left w:val="single" w:sz="4" w:space="0" w:color="5B9BD5"/>
              <w:bottom w:val="nil"/>
              <w:right w:val="single" w:sz="4" w:space="0" w:color="5B9BD5"/>
            </w:tcBorders>
            <w:shd w:val="clear" w:color="auto" w:fill="DDEBF7"/>
            <w:noWrap/>
            <w:vAlign w:val="bottom"/>
            <w:hideMark/>
          </w:tcPr>
          <w:p w14:paraId="327C52D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1,531 </w:t>
            </w:r>
          </w:p>
        </w:tc>
        <w:tc>
          <w:tcPr>
            <w:tcW w:w="987" w:type="dxa"/>
            <w:tcBorders>
              <w:top w:val="nil"/>
              <w:left w:val="nil"/>
              <w:bottom w:val="nil"/>
              <w:right w:val="single" w:sz="4" w:space="0" w:color="5B9BD5"/>
            </w:tcBorders>
            <w:shd w:val="clear" w:color="auto" w:fill="FFFFFF"/>
            <w:noWrap/>
            <w:vAlign w:val="bottom"/>
            <w:hideMark/>
          </w:tcPr>
          <w:p w14:paraId="6683C59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FFFFFF"/>
            <w:noWrap/>
            <w:vAlign w:val="bottom"/>
            <w:hideMark/>
          </w:tcPr>
          <w:p w14:paraId="683F515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360B9E" w:rsidRPr="0035558F" w14:paraId="4086D2E4"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5E7F6F8D"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Community Mental Health Data</w:t>
            </w:r>
          </w:p>
        </w:tc>
        <w:tc>
          <w:tcPr>
            <w:tcW w:w="1100" w:type="dxa"/>
            <w:tcBorders>
              <w:top w:val="nil"/>
              <w:left w:val="single" w:sz="4" w:space="0" w:color="5B9BD5"/>
              <w:bottom w:val="nil"/>
              <w:right w:val="single" w:sz="4" w:space="0" w:color="5B9BD5"/>
            </w:tcBorders>
            <w:shd w:val="clear" w:color="auto" w:fill="DDEBF7"/>
            <w:noWrap/>
            <w:vAlign w:val="bottom"/>
            <w:hideMark/>
          </w:tcPr>
          <w:p w14:paraId="59E75DC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51,795 </w:t>
            </w:r>
          </w:p>
        </w:tc>
        <w:tc>
          <w:tcPr>
            <w:tcW w:w="1100" w:type="dxa"/>
            <w:shd w:val="clear" w:color="auto" w:fill="DDEBF7"/>
            <w:noWrap/>
            <w:vAlign w:val="bottom"/>
            <w:hideMark/>
          </w:tcPr>
          <w:p w14:paraId="1C06325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51,795 </w:t>
            </w:r>
          </w:p>
        </w:tc>
        <w:tc>
          <w:tcPr>
            <w:tcW w:w="967" w:type="dxa"/>
            <w:tcBorders>
              <w:top w:val="nil"/>
              <w:left w:val="single" w:sz="4" w:space="0" w:color="5B9BD5"/>
              <w:bottom w:val="nil"/>
              <w:right w:val="single" w:sz="4" w:space="0" w:color="5B9BD5"/>
            </w:tcBorders>
            <w:shd w:val="clear" w:color="auto" w:fill="DDEBF7"/>
            <w:noWrap/>
            <w:vAlign w:val="bottom"/>
            <w:hideMark/>
          </w:tcPr>
          <w:p w14:paraId="34C5847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18780C7F"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11,596 </w:t>
            </w:r>
          </w:p>
        </w:tc>
        <w:tc>
          <w:tcPr>
            <w:tcW w:w="1180" w:type="dxa"/>
            <w:tcBorders>
              <w:top w:val="nil"/>
              <w:left w:val="single" w:sz="4" w:space="0" w:color="5B9BD5"/>
              <w:bottom w:val="nil"/>
              <w:right w:val="single" w:sz="4" w:space="0" w:color="5B9BD5"/>
            </w:tcBorders>
            <w:shd w:val="clear" w:color="auto" w:fill="DDEBF7"/>
            <w:noWrap/>
            <w:vAlign w:val="bottom"/>
            <w:hideMark/>
          </w:tcPr>
          <w:p w14:paraId="50842540"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3,752 </w:t>
            </w:r>
          </w:p>
        </w:tc>
        <w:tc>
          <w:tcPr>
            <w:tcW w:w="997" w:type="dxa"/>
            <w:tcBorders>
              <w:top w:val="nil"/>
              <w:left w:val="nil"/>
              <w:bottom w:val="nil"/>
              <w:right w:val="single" w:sz="4" w:space="0" w:color="5B9BD5"/>
            </w:tcBorders>
            <w:shd w:val="clear" w:color="auto" w:fill="DDEBF7"/>
            <w:noWrap/>
            <w:vAlign w:val="bottom"/>
            <w:hideMark/>
          </w:tcPr>
          <w:p w14:paraId="7895DC2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shd w:val="clear" w:color="auto" w:fill="DDEBF7"/>
            <w:noWrap/>
            <w:vAlign w:val="bottom"/>
            <w:hideMark/>
          </w:tcPr>
          <w:p w14:paraId="282C483F"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36,447 </w:t>
            </w:r>
          </w:p>
        </w:tc>
        <w:tc>
          <w:tcPr>
            <w:tcW w:w="1100" w:type="dxa"/>
            <w:tcBorders>
              <w:top w:val="nil"/>
              <w:left w:val="single" w:sz="4" w:space="0" w:color="5B9BD5"/>
              <w:bottom w:val="nil"/>
              <w:right w:val="single" w:sz="4" w:space="0" w:color="5B9BD5"/>
            </w:tcBorders>
            <w:shd w:val="clear" w:color="auto" w:fill="DDEBF7"/>
            <w:noWrap/>
            <w:vAlign w:val="bottom"/>
            <w:hideMark/>
          </w:tcPr>
          <w:p w14:paraId="45DC5EA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51,795 </w:t>
            </w:r>
          </w:p>
        </w:tc>
        <w:tc>
          <w:tcPr>
            <w:tcW w:w="987" w:type="dxa"/>
            <w:tcBorders>
              <w:top w:val="nil"/>
              <w:left w:val="nil"/>
              <w:bottom w:val="nil"/>
              <w:right w:val="single" w:sz="4" w:space="0" w:color="5B9BD5"/>
            </w:tcBorders>
            <w:shd w:val="clear" w:color="auto" w:fill="DDEBF7"/>
            <w:noWrap/>
            <w:vAlign w:val="bottom"/>
            <w:hideMark/>
          </w:tcPr>
          <w:p w14:paraId="3227BDE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39AD1837"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137D5124" w14:textId="77777777" w:rsidTr="00360B9E">
        <w:trPr>
          <w:trHeight w:val="290"/>
        </w:trPr>
        <w:tc>
          <w:tcPr>
            <w:tcW w:w="2560" w:type="dxa"/>
            <w:tcBorders>
              <w:top w:val="nil"/>
              <w:left w:val="single" w:sz="4" w:space="0" w:color="5B9BD5"/>
              <w:bottom w:val="nil"/>
              <w:right w:val="nil"/>
            </w:tcBorders>
            <w:shd w:val="clear" w:color="auto" w:fill="FFFFFF"/>
            <w:noWrap/>
            <w:vAlign w:val="bottom"/>
            <w:hideMark/>
          </w:tcPr>
          <w:p w14:paraId="0F5557A9"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Delivery (Birthing) Data</w:t>
            </w:r>
          </w:p>
        </w:tc>
        <w:tc>
          <w:tcPr>
            <w:tcW w:w="1100" w:type="dxa"/>
            <w:tcBorders>
              <w:top w:val="nil"/>
              <w:left w:val="single" w:sz="4" w:space="0" w:color="5B9BD5"/>
              <w:bottom w:val="nil"/>
              <w:right w:val="single" w:sz="4" w:space="0" w:color="5B9BD5"/>
            </w:tcBorders>
            <w:shd w:val="clear" w:color="auto" w:fill="FFFFFF"/>
            <w:noWrap/>
            <w:vAlign w:val="bottom"/>
            <w:hideMark/>
          </w:tcPr>
          <w:p w14:paraId="5810B846"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1,416 </w:t>
            </w:r>
          </w:p>
        </w:tc>
        <w:tc>
          <w:tcPr>
            <w:tcW w:w="1100" w:type="dxa"/>
            <w:shd w:val="clear" w:color="auto" w:fill="FFFFFF"/>
            <w:noWrap/>
            <w:vAlign w:val="bottom"/>
            <w:hideMark/>
          </w:tcPr>
          <w:p w14:paraId="147A3305"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1,416 </w:t>
            </w:r>
          </w:p>
        </w:tc>
        <w:tc>
          <w:tcPr>
            <w:tcW w:w="967" w:type="dxa"/>
            <w:tcBorders>
              <w:top w:val="nil"/>
              <w:left w:val="single" w:sz="4" w:space="0" w:color="5B9BD5"/>
              <w:bottom w:val="nil"/>
              <w:right w:val="single" w:sz="4" w:space="0" w:color="5B9BD5"/>
            </w:tcBorders>
            <w:shd w:val="clear" w:color="auto" w:fill="DDEBF7"/>
            <w:noWrap/>
            <w:vAlign w:val="bottom"/>
            <w:hideMark/>
          </w:tcPr>
          <w:p w14:paraId="2F03F54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FFFFFF"/>
            <w:noWrap/>
            <w:vAlign w:val="bottom"/>
            <w:hideMark/>
          </w:tcPr>
          <w:p w14:paraId="45E5499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1,408 </w:t>
            </w:r>
          </w:p>
        </w:tc>
        <w:tc>
          <w:tcPr>
            <w:tcW w:w="1180" w:type="dxa"/>
            <w:tcBorders>
              <w:top w:val="nil"/>
              <w:left w:val="single" w:sz="4" w:space="0" w:color="5B9BD5"/>
              <w:bottom w:val="nil"/>
              <w:right w:val="single" w:sz="4" w:space="0" w:color="5B9BD5"/>
            </w:tcBorders>
            <w:shd w:val="clear" w:color="auto" w:fill="FFFFFF"/>
            <w:noWrap/>
            <w:vAlign w:val="bottom"/>
            <w:hideMark/>
          </w:tcPr>
          <w:p w14:paraId="0844BA1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FFFFFF"/>
            <w:noWrap/>
            <w:vAlign w:val="bottom"/>
            <w:hideMark/>
          </w:tcPr>
          <w:p w14:paraId="4FA3B97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shd w:val="clear" w:color="auto" w:fill="FFFFFF"/>
            <w:noWrap/>
            <w:vAlign w:val="bottom"/>
            <w:hideMark/>
          </w:tcPr>
          <w:p w14:paraId="570F7534"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8 </w:t>
            </w:r>
          </w:p>
        </w:tc>
        <w:tc>
          <w:tcPr>
            <w:tcW w:w="1100" w:type="dxa"/>
            <w:tcBorders>
              <w:top w:val="nil"/>
              <w:left w:val="single" w:sz="4" w:space="0" w:color="5B9BD5"/>
              <w:bottom w:val="nil"/>
              <w:right w:val="single" w:sz="4" w:space="0" w:color="5B9BD5"/>
            </w:tcBorders>
            <w:shd w:val="clear" w:color="auto" w:fill="DDEBF7"/>
            <w:noWrap/>
            <w:vAlign w:val="bottom"/>
            <w:hideMark/>
          </w:tcPr>
          <w:p w14:paraId="07103DB6"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1,416 </w:t>
            </w:r>
          </w:p>
        </w:tc>
        <w:tc>
          <w:tcPr>
            <w:tcW w:w="987" w:type="dxa"/>
            <w:tcBorders>
              <w:top w:val="nil"/>
              <w:left w:val="nil"/>
              <w:bottom w:val="nil"/>
              <w:right w:val="single" w:sz="4" w:space="0" w:color="5B9BD5"/>
            </w:tcBorders>
            <w:shd w:val="clear" w:color="auto" w:fill="FFFFFF"/>
            <w:noWrap/>
            <w:vAlign w:val="bottom"/>
            <w:hideMark/>
          </w:tcPr>
          <w:p w14:paraId="151C1F3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FFFFFF"/>
            <w:noWrap/>
            <w:vAlign w:val="bottom"/>
            <w:hideMark/>
          </w:tcPr>
          <w:p w14:paraId="72E698B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360B9E" w:rsidRPr="0035558F" w14:paraId="51EFB8C1"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499E8F72"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Diagnostic Imaging Data</w:t>
            </w:r>
          </w:p>
        </w:tc>
        <w:tc>
          <w:tcPr>
            <w:tcW w:w="1100" w:type="dxa"/>
            <w:tcBorders>
              <w:top w:val="nil"/>
              <w:left w:val="single" w:sz="4" w:space="0" w:color="5B9BD5"/>
              <w:bottom w:val="nil"/>
              <w:right w:val="single" w:sz="4" w:space="0" w:color="5B9BD5"/>
            </w:tcBorders>
            <w:shd w:val="clear" w:color="auto" w:fill="DDEBF7"/>
            <w:noWrap/>
            <w:vAlign w:val="bottom"/>
            <w:hideMark/>
          </w:tcPr>
          <w:p w14:paraId="62F1D92F"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119,052 </w:t>
            </w:r>
          </w:p>
        </w:tc>
        <w:tc>
          <w:tcPr>
            <w:tcW w:w="1100" w:type="dxa"/>
            <w:shd w:val="clear" w:color="auto" w:fill="DDEBF7"/>
            <w:noWrap/>
            <w:vAlign w:val="bottom"/>
            <w:hideMark/>
          </w:tcPr>
          <w:p w14:paraId="7325D8EE"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119,052 </w:t>
            </w:r>
          </w:p>
        </w:tc>
        <w:tc>
          <w:tcPr>
            <w:tcW w:w="967" w:type="dxa"/>
            <w:tcBorders>
              <w:top w:val="nil"/>
              <w:left w:val="single" w:sz="4" w:space="0" w:color="5B9BD5"/>
              <w:bottom w:val="nil"/>
              <w:right w:val="single" w:sz="4" w:space="0" w:color="5B9BD5"/>
            </w:tcBorders>
            <w:shd w:val="clear" w:color="auto" w:fill="DDEBF7"/>
            <w:noWrap/>
            <w:vAlign w:val="bottom"/>
            <w:hideMark/>
          </w:tcPr>
          <w:p w14:paraId="0E00222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362A8656"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29,617 </w:t>
            </w:r>
          </w:p>
        </w:tc>
        <w:tc>
          <w:tcPr>
            <w:tcW w:w="1180" w:type="dxa"/>
            <w:tcBorders>
              <w:top w:val="nil"/>
              <w:left w:val="single" w:sz="4" w:space="0" w:color="5B9BD5"/>
              <w:bottom w:val="nil"/>
              <w:right w:val="single" w:sz="4" w:space="0" w:color="5B9BD5"/>
            </w:tcBorders>
            <w:shd w:val="clear" w:color="auto" w:fill="DDEBF7"/>
            <w:noWrap/>
            <w:vAlign w:val="bottom"/>
            <w:hideMark/>
          </w:tcPr>
          <w:p w14:paraId="1870611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53,217 </w:t>
            </w:r>
          </w:p>
        </w:tc>
        <w:tc>
          <w:tcPr>
            <w:tcW w:w="997" w:type="dxa"/>
            <w:tcBorders>
              <w:top w:val="nil"/>
              <w:left w:val="nil"/>
              <w:bottom w:val="nil"/>
              <w:right w:val="single" w:sz="4" w:space="0" w:color="5B9BD5"/>
            </w:tcBorders>
            <w:shd w:val="clear" w:color="auto" w:fill="DDEBF7"/>
            <w:noWrap/>
            <w:vAlign w:val="bottom"/>
            <w:hideMark/>
          </w:tcPr>
          <w:p w14:paraId="2A4A8781"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29,342 </w:t>
            </w:r>
          </w:p>
        </w:tc>
        <w:tc>
          <w:tcPr>
            <w:tcW w:w="960" w:type="dxa"/>
            <w:shd w:val="clear" w:color="auto" w:fill="DDEBF7"/>
            <w:noWrap/>
            <w:vAlign w:val="bottom"/>
            <w:hideMark/>
          </w:tcPr>
          <w:p w14:paraId="083D1DE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6,876 </w:t>
            </w:r>
          </w:p>
        </w:tc>
        <w:tc>
          <w:tcPr>
            <w:tcW w:w="1100" w:type="dxa"/>
            <w:tcBorders>
              <w:top w:val="nil"/>
              <w:left w:val="single" w:sz="4" w:space="0" w:color="5B9BD5"/>
              <w:bottom w:val="nil"/>
              <w:right w:val="single" w:sz="4" w:space="0" w:color="5B9BD5"/>
            </w:tcBorders>
            <w:shd w:val="clear" w:color="auto" w:fill="DDEBF7"/>
            <w:noWrap/>
            <w:vAlign w:val="bottom"/>
            <w:hideMark/>
          </w:tcPr>
          <w:p w14:paraId="2BB1100B"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119,052 </w:t>
            </w:r>
          </w:p>
        </w:tc>
        <w:tc>
          <w:tcPr>
            <w:tcW w:w="987" w:type="dxa"/>
            <w:tcBorders>
              <w:top w:val="nil"/>
              <w:left w:val="nil"/>
              <w:bottom w:val="nil"/>
              <w:right w:val="single" w:sz="4" w:space="0" w:color="5B9BD5"/>
            </w:tcBorders>
            <w:shd w:val="clear" w:color="auto" w:fill="DDEBF7"/>
            <w:noWrap/>
            <w:vAlign w:val="bottom"/>
            <w:hideMark/>
          </w:tcPr>
          <w:p w14:paraId="42C149C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0C37C0E5"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6986CC5C" w14:textId="77777777" w:rsidTr="00360B9E">
        <w:trPr>
          <w:trHeight w:val="290"/>
        </w:trPr>
        <w:tc>
          <w:tcPr>
            <w:tcW w:w="2560" w:type="dxa"/>
            <w:tcBorders>
              <w:top w:val="nil"/>
              <w:left w:val="single" w:sz="4" w:space="0" w:color="5B9BD5"/>
              <w:bottom w:val="nil"/>
              <w:right w:val="nil"/>
            </w:tcBorders>
            <w:noWrap/>
            <w:vAlign w:val="bottom"/>
            <w:hideMark/>
          </w:tcPr>
          <w:p w14:paraId="748F9A5A"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Emergency Presentation Data</w:t>
            </w:r>
          </w:p>
        </w:tc>
        <w:tc>
          <w:tcPr>
            <w:tcW w:w="1100" w:type="dxa"/>
            <w:tcBorders>
              <w:top w:val="nil"/>
              <w:left w:val="single" w:sz="4" w:space="0" w:color="5B9BD5"/>
              <w:bottom w:val="nil"/>
              <w:right w:val="single" w:sz="4" w:space="0" w:color="5B9BD5"/>
            </w:tcBorders>
            <w:noWrap/>
            <w:vAlign w:val="bottom"/>
            <w:hideMark/>
          </w:tcPr>
          <w:p w14:paraId="4421718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49,413 </w:t>
            </w:r>
          </w:p>
        </w:tc>
        <w:tc>
          <w:tcPr>
            <w:tcW w:w="1100" w:type="dxa"/>
            <w:noWrap/>
            <w:vAlign w:val="bottom"/>
            <w:hideMark/>
          </w:tcPr>
          <w:p w14:paraId="520CDAD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49,413 </w:t>
            </w:r>
          </w:p>
        </w:tc>
        <w:tc>
          <w:tcPr>
            <w:tcW w:w="967" w:type="dxa"/>
            <w:tcBorders>
              <w:top w:val="nil"/>
              <w:left w:val="single" w:sz="4" w:space="0" w:color="5B9BD5"/>
              <w:bottom w:val="nil"/>
              <w:right w:val="single" w:sz="4" w:space="0" w:color="5B9BD5"/>
            </w:tcBorders>
            <w:shd w:val="clear" w:color="auto" w:fill="DDEBF7"/>
            <w:noWrap/>
            <w:vAlign w:val="bottom"/>
            <w:hideMark/>
          </w:tcPr>
          <w:p w14:paraId="5234A76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4905E0F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single" w:sz="4" w:space="0" w:color="5B9BD5"/>
              <w:bottom w:val="nil"/>
              <w:right w:val="single" w:sz="4" w:space="0" w:color="5B9BD5"/>
            </w:tcBorders>
            <w:noWrap/>
            <w:vAlign w:val="bottom"/>
            <w:hideMark/>
          </w:tcPr>
          <w:p w14:paraId="019474C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49,382 </w:t>
            </w:r>
          </w:p>
        </w:tc>
        <w:tc>
          <w:tcPr>
            <w:tcW w:w="997" w:type="dxa"/>
            <w:tcBorders>
              <w:top w:val="nil"/>
              <w:left w:val="nil"/>
              <w:bottom w:val="nil"/>
              <w:right w:val="single" w:sz="4" w:space="0" w:color="5B9BD5"/>
            </w:tcBorders>
            <w:noWrap/>
            <w:vAlign w:val="bottom"/>
            <w:hideMark/>
          </w:tcPr>
          <w:p w14:paraId="37515C6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noWrap/>
            <w:vAlign w:val="bottom"/>
            <w:hideMark/>
          </w:tcPr>
          <w:p w14:paraId="475287E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31 </w:t>
            </w:r>
          </w:p>
        </w:tc>
        <w:tc>
          <w:tcPr>
            <w:tcW w:w="1100" w:type="dxa"/>
            <w:tcBorders>
              <w:top w:val="nil"/>
              <w:left w:val="single" w:sz="4" w:space="0" w:color="5B9BD5"/>
              <w:bottom w:val="nil"/>
              <w:right w:val="single" w:sz="4" w:space="0" w:color="5B9BD5"/>
            </w:tcBorders>
            <w:shd w:val="clear" w:color="auto" w:fill="DDEBF7"/>
            <w:noWrap/>
            <w:vAlign w:val="bottom"/>
            <w:hideMark/>
          </w:tcPr>
          <w:p w14:paraId="4435705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49,413 </w:t>
            </w:r>
          </w:p>
        </w:tc>
        <w:tc>
          <w:tcPr>
            <w:tcW w:w="987" w:type="dxa"/>
            <w:tcBorders>
              <w:top w:val="nil"/>
              <w:left w:val="nil"/>
              <w:bottom w:val="nil"/>
              <w:right w:val="single" w:sz="4" w:space="0" w:color="5B9BD5"/>
            </w:tcBorders>
            <w:noWrap/>
            <w:vAlign w:val="bottom"/>
            <w:hideMark/>
          </w:tcPr>
          <w:p w14:paraId="5124240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FFFFFF"/>
            <w:noWrap/>
            <w:vAlign w:val="bottom"/>
            <w:hideMark/>
          </w:tcPr>
          <w:p w14:paraId="7288147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360B9E" w:rsidRPr="0035558F" w14:paraId="5CD7B09E"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735AD43D"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Local Clinical System Data</w:t>
            </w:r>
          </w:p>
        </w:tc>
        <w:tc>
          <w:tcPr>
            <w:tcW w:w="1100" w:type="dxa"/>
            <w:tcBorders>
              <w:top w:val="nil"/>
              <w:left w:val="single" w:sz="4" w:space="0" w:color="5B9BD5"/>
              <w:bottom w:val="nil"/>
              <w:right w:val="single" w:sz="4" w:space="0" w:color="5B9BD5"/>
            </w:tcBorders>
            <w:shd w:val="clear" w:color="auto" w:fill="DDEBF7"/>
            <w:noWrap/>
            <w:vAlign w:val="bottom"/>
            <w:hideMark/>
          </w:tcPr>
          <w:p w14:paraId="7E8D1ACC"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1,473 </w:t>
            </w:r>
          </w:p>
        </w:tc>
        <w:tc>
          <w:tcPr>
            <w:tcW w:w="1100" w:type="dxa"/>
            <w:shd w:val="clear" w:color="auto" w:fill="DDEBF7"/>
            <w:noWrap/>
            <w:vAlign w:val="bottom"/>
            <w:hideMark/>
          </w:tcPr>
          <w:p w14:paraId="064A0105"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1,473 </w:t>
            </w:r>
          </w:p>
        </w:tc>
        <w:tc>
          <w:tcPr>
            <w:tcW w:w="967" w:type="dxa"/>
            <w:tcBorders>
              <w:top w:val="nil"/>
              <w:left w:val="single" w:sz="4" w:space="0" w:color="5B9BD5"/>
              <w:bottom w:val="nil"/>
              <w:right w:val="single" w:sz="4" w:space="0" w:color="5B9BD5"/>
            </w:tcBorders>
            <w:shd w:val="clear" w:color="auto" w:fill="DDEBF7"/>
            <w:noWrap/>
            <w:vAlign w:val="bottom"/>
            <w:hideMark/>
          </w:tcPr>
          <w:p w14:paraId="6015C87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3EB9AC5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27 </w:t>
            </w:r>
          </w:p>
        </w:tc>
        <w:tc>
          <w:tcPr>
            <w:tcW w:w="1180" w:type="dxa"/>
            <w:tcBorders>
              <w:top w:val="nil"/>
              <w:left w:val="single" w:sz="4" w:space="0" w:color="5B9BD5"/>
              <w:bottom w:val="nil"/>
              <w:right w:val="single" w:sz="4" w:space="0" w:color="5B9BD5"/>
            </w:tcBorders>
            <w:shd w:val="clear" w:color="auto" w:fill="DDEBF7"/>
            <w:noWrap/>
            <w:vAlign w:val="bottom"/>
            <w:hideMark/>
          </w:tcPr>
          <w:p w14:paraId="7416722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1C254FF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640 </w:t>
            </w:r>
          </w:p>
        </w:tc>
        <w:tc>
          <w:tcPr>
            <w:tcW w:w="960" w:type="dxa"/>
            <w:shd w:val="clear" w:color="auto" w:fill="DDEBF7"/>
            <w:noWrap/>
            <w:vAlign w:val="bottom"/>
            <w:hideMark/>
          </w:tcPr>
          <w:p w14:paraId="5E7A0A8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806 </w:t>
            </w:r>
          </w:p>
        </w:tc>
        <w:tc>
          <w:tcPr>
            <w:tcW w:w="1100" w:type="dxa"/>
            <w:tcBorders>
              <w:top w:val="nil"/>
              <w:left w:val="single" w:sz="4" w:space="0" w:color="5B9BD5"/>
              <w:bottom w:val="nil"/>
              <w:right w:val="single" w:sz="4" w:space="0" w:color="5B9BD5"/>
            </w:tcBorders>
            <w:shd w:val="clear" w:color="auto" w:fill="DDEBF7"/>
            <w:noWrap/>
            <w:vAlign w:val="bottom"/>
            <w:hideMark/>
          </w:tcPr>
          <w:p w14:paraId="0AF3B02C"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1,473 </w:t>
            </w:r>
          </w:p>
        </w:tc>
        <w:tc>
          <w:tcPr>
            <w:tcW w:w="987" w:type="dxa"/>
            <w:tcBorders>
              <w:top w:val="nil"/>
              <w:left w:val="nil"/>
              <w:bottom w:val="nil"/>
              <w:right w:val="single" w:sz="4" w:space="0" w:color="5B9BD5"/>
            </w:tcBorders>
            <w:shd w:val="clear" w:color="auto" w:fill="DDEBF7"/>
            <w:noWrap/>
            <w:vAlign w:val="bottom"/>
            <w:hideMark/>
          </w:tcPr>
          <w:p w14:paraId="41BA3F8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2123288F"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3FDF0DA7" w14:textId="77777777" w:rsidTr="00360B9E">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599F7FDA"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Medical ATD (Bed day) Data</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56F8C1F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50,622 </w:t>
            </w:r>
          </w:p>
        </w:tc>
        <w:tc>
          <w:tcPr>
            <w:tcW w:w="1100" w:type="dxa"/>
            <w:shd w:val="clear" w:color="auto" w:fill="FFFFFF" w:themeFill="background1"/>
            <w:noWrap/>
            <w:vAlign w:val="bottom"/>
            <w:hideMark/>
          </w:tcPr>
          <w:p w14:paraId="2035C63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50,622 </w:t>
            </w:r>
          </w:p>
        </w:tc>
        <w:tc>
          <w:tcPr>
            <w:tcW w:w="967" w:type="dxa"/>
            <w:tcBorders>
              <w:top w:val="nil"/>
              <w:left w:val="single" w:sz="4" w:space="0" w:color="5B9BD5"/>
              <w:bottom w:val="nil"/>
              <w:right w:val="single" w:sz="4" w:space="0" w:color="5B9BD5"/>
            </w:tcBorders>
            <w:shd w:val="clear" w:color="auto" w:fill="DDEBF7"/>
            <w:noWrap/>
            <w:vAlign w:val="bottom"/>
            <w:hideMark/>
          </w:tcPr>
          <w:p w14:paraId="4A013F1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FFFFFF" w:themeFill="background1"/>
            <w:noWrap/>
            <w:vAlign w:val="bottom"/>
            <w:hideMark/>
          </w:tcPr>
          <w:p w14:paraId="2CDEF1EF"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50,254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7FF432B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FFFFFF" w:themeFill="background1"/>
            <w:noWrap/>
            <w:vAlign w:val="bottom"/>
            <w:hideMark/>
          </w:tcPr>
          <w:p w14:paraId="564A8EF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shd w:val="clear" w:color="auto" w:fill="FFFFFF" w:themeFill="background1"/>
            <w:noWrap/>
            <w:vAlign w:val="bottom"/>
            <w:hideMark/>
          </w:tcPr>
          <w:p w14:paraId="055B7692"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368 </w:t>
            </w:r>
          </w:p>
        </w:tc>
        <w:tc>
          <w:tcPr>
            <w:tcW w:w="1100" w:type="dxa"/>
            <w:tcBorders>
              <w:top w:val="nil"/>
              <w:left w:val="single" w:sz="4" w:space="0" w:color="5B9BD5"/>
              <w:bottom w:val="nil"/>
              <w:right w:val="single" w:sz="4" w:space="0" w:color="5B9BD5"/>
            </w:tcBorders>
            <w:shd w:val="clear" w:color="auto" w:fill="DDEBF7"/>
            <w:noWrap/>
            <w:vAlign w:val="bottom"/>
            <w:hideMark/>
          </w:tcPr>
          <w:p w14:paraId="20E0748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50,622 </w:t>
            </w:r>
          </w:p>
        </w:tc>
        <w:tc>
          <w:tcPr>
            <w:tcW w:w="987" w:type="dxa"/>
            <w:tcBorders>
              <w:top w:val="nil"/>
              <w:left w:val="nil"/>
              <w:bottom w:val="nil"/>
              <w:right w:val="single" w:sz="4" w:space="0" w:color="5B9BD5"/>
            </w:tcBorders>
            <w:shd w:val="clear" w:color="auto" w:fill="FFFFFF" w:themeFill="background1"/>
            <w:noWrap/>
            <w:vAlign w:val="bottom"/>
            <w:hideMark/>
          </w:tcPr>
          <w:p w14:paraId="5DE3A02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FFFFFF" w:themeFill="background1"/>
            <w:noWrap/>
            <w:vAlign w:val="bottom"/>
            <w:hideMark/>
          </w:tcPr>
          <w:p w14:paraId="0083159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360B9E" w:rsidRPr="0035558F" w14:paraId="3A110377"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6B1B9F6D"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Nursing Acuity Data</w:t>
            </w:r>
          </w:p>
        </w:tc>
        <w:tc>
          <w:tcPr>
            <w:tcW w:w="1100" w:type="dxa"/>
            <w:tcBorders>
              <w:top w:val="nil"/>
              <w:left w:val="single" w:sz="4" w:space="0" w:color="5B9BD5"/>
              <w:bottom w:val="nil"/>
              <w:right w:val="single" w:sz="4" w:space="0" w:color="5B9BD5"/>
            </w:tcBorders>
            <w:shd w:val="clear" w:color="auto" w:fill="DDEBF7"/>
            <w:noWrap/>
            <w:vAlign w:val="bottom"/>
            <w:hideMark/>
          </w:tcPr>
          <w:p w14:paraId="1DC0032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65,429 </w:t>
            </w:r>
          </w:p>
        </w:tc>
        <w:tc>
          <w:tcPr>
            <w:tcW w:w="1100" w:type="dxa"/>
            <w:shd w:val="clear" w:color="auto" w:fill="DDEBF7"/>
            <w:noWrap/>
            <w:vAlign w:val="bottom"/>
            <w:hideMark/>
          </w:tcPr>
          <w:p w14:paraId="6A4587A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65,429 </w:t>
            </w:r>
          </w:p>
        </w:tc>
        <w:tc>
          <w:tcPr>
            <w:tcW w:w="967" w:type="dxa"/>
            <w:tcBorders>
              <w:top w:val="nil"/>
              <w:left w:val="single" w:sz="4" w:space="0" w:color="5B9BD5"/>
              <w:bottom w:val="nil"/>
              <w:right w:val="single" w:sz="4" w:space="0" w:color="5B9BD5"/>
            </w:tcBorders>
            <w:shd w:val="clear" w:color="auto" w:fill="DDEBF7"/>
            <w:noWrap/>
            <w:vAlign w:val="bottom"/>
            <w:hideMark/>
          </w:tcPr>
          <w:p w14:paraId="0872942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2EAB28CA"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64,686 </w:t>
            </w:r>
          </w:p>
        </w:tc>
        <w:tc>
          <w:tcPr>
            <w:tcW w:w="1180" w:type="dxa"/>
            <w:tcBorders>
              <w:top w:val="nil"/>
              <w:left w:val="single" w:sz="4" w:space="0" w:color="5B9BD5"/>
              <w:bottom w:val="nil"/>
              <w:right w:val="single" w:sz="4" w:space="0" w:color="5B9BD5"/>
            </w:tcBorders>
            <w:shd w:val="clear" w:color="auto" w:fill="DDEBF7"/>
            <w:noWrap/>
            <w:vAlign w:val="bottom"/>
            <w:hideMark/>
          </w:tcPr>
          <w:p w14:paraId="774887D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348F9D9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shd w:val="clear" w:color="auto" w:fill="DDEBF7"/>
            <w:noWrap/>
            <w:vAlign w:val="bottom"/>
            <w:hideMark/>
          </w:tcPr>
          <w:p w14:paraId="049C9D8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743 </w:t>
            </w:r>
          </w:p>
        </w:tc>
        <w:tc>
          <w:tcPr>
            <w:tcW w:w="1100" w:type="dxa"/>
            <w:tcBorders>
              <w:top w:val="nil"/>
              <w:left w:val="single" w:sz="4" w:space="0" w:color="5B9BD5"/>
              <w:bottom w:val="nil"/>
              <w:right w:val="single" w:sz="4" w:space="0" w:color="5B9BD5"/>
            </w:tcBorders>
            <w:shd w:val="clear" w:color="auto" w:fill="DDEBF7"/>
            <w:noWrap/>
            <w:vAlign w:val="bottom"/>
            <w:hideMark/>
          </w:tcPr>
          <w:p w14:paraId="0753A2A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65,429 </w:t>
            </w:r>
          </w:p>
        </w:tc>
        <w:tc>
          <w:tcPr>
            <w:tcW w:w="987" w:type="dxa"/>
            <w:tcBorders>
              <w:top w:val="nil"/>
              <w:left w:val="nil"/>
              <w:bottom w:val="nil"/>
              <w:right w:val="single" w:sz="4" w:space="0" w:color="5B9BD5"/>
            </w:tcBorders>
            <w:shd w:val="clear" w:color="auto" w:fill="DDEBF7"/>
            <w:noWrap/>
            <w:vAlign w:val="bottom"/>
            <w:hideMark/>
          </w:tcPr>
          <w:p w14:paraId="2E92AD8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4C176F2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360B9E" w:rsidRPr="0035558F" w14:paraId="27D5532F" w14:textId="77777777" w:rsidTr="00360B9E">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39BEB835"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Nursing ATD (Bed day) Data</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64ADAA22"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212,474 </w:t>
            </w:r>
          </w:p>
        </w:tc>
        <w:tc>
          <w:tcPr>
            <w:tcW w:w="1100" w:type="dxa"/>
            <w:shd w:val="clear" w:color="auto" w:fill="FFFFFF" w:themeFill="background1"/>
            <w:noWrap/>
            <w:vAlign w:val="bottom"/>
            <w:hideMark/>
          </w:tcPr>
          <w:p w14:paraId="7564D53B"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212,474 </w:t>
            </w:r>
          </w:p>
        </w:tc>
        <w:tc>
          <w:tcPr>
            <w:tcW w:w="967" w:type="dxa"/>
            <w:tcBorders>
              <w:top w:val="nil"/>
              <w:left w:val="single" w:sz="4" w:space="0" w:color="5B9BD5"/>
              <w:bottom w:val="nil"/>
              <w:right w:val="single" w:sz="4" w:space="0" w:color="5B9BD5"/>
            </w:tcBorders>
            <w:shd w:val="clear" w:color="auto" w:fill="DDEBF7"/>
            <w:noWrap/>
            <w:vAlign w:val="bottom"/>
            <w:hideMark/>
          </w:tcPr>
          <w:p w14:paraId="3855347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FFFFFF" w:themeFill="background1"/>
            <w:noWrap/>
            <w:vAlign w:val="bottom"/>
            <w:hideMark/>
          </w:tcPr>
          <w:p w14:paraId="37C99E3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210,905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4CC711D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FFFFFF" w:themeFill="background1"/>
            <w:noWrap/>
            <w:vAlign w:val="bottom"/>
            <w:hideMark/>
          </w:tcPr>
          <w:p w14:paraId="0C048D5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shd w:val="clear" w:color="auto" w:fill="FFFFFF" w:themeFill="background1"/>
            <w:noWrap/>
            <w:vAlign w:val="bottom"/>
            <w:hideMark/>
          </w:tcPr>
          <w:p w14:paraId="25AE545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1,569 </w:t>
            </w:r>
          </w:p>
        </w:tc>
        <w:tc>
          <w:tcPr>
            <w:tcW w:w="1100" w:type="dxa"/>
            <w:tcBorders>
              <w:top w:val="nil"/>
              <w:left w:val="single" w:sz="4" w:space="0" w:color="5B9BD5"/>
              <w:bottom w:val="nil"/>
              <w:right w:val="single" w:sz="4" w:space="0" w:color="5B9BD5"/>
            </w:tcBorders>
            <w:shd w:val="clear" w:color="auto" w:fill="DDEBF7"/>
            <w:noWrap/>
            <w:vAlign w:val="bottom"/>
            <w:hideMark/>
          </w:tcPr>
          <w:p w14:paraId="2BE54C84"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212,474 </w:t>
            </w:r>
          </w:p>
        </w:tc>
        <w:tc>
          <w:tcPr>
            <w:tcW w:w="987" w:type="dxa"/>
            <w:tcBorders>
              <w:top w:val="nil"/>
              <w:left w:val="nil"/>
              <w:bottom w:val="nil"/>
              <w:right w:val="single" w:sz="4" w:space="0" w:color="5B9BD5"/>
            </w:tcBorders>
            <w:shd w:val="clear" w:color="auto" w:fill="FFFFFF" w:themeFill="background1"/>
            <w:noWrap/>
            <w:vAlign w:val="bottom"/>
            <w:hideMark/>
          </w:tcPr>
          <w:p w14:paraId="16B53A6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FFFFFF" w:themeFill="background1"/>
            <w:noWrap/>
            <w:vAlign w:val="bottom"/>
            <w:hideMark/>
          </w:tcPr>
          <w:p w14:paraId="418F0C3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360B9E" w:rsidRPr="0035558F" w14:paraId="4C8F555A"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3DE4EF71"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Operating Theatre Data</w:t>
            </w:r>
          </w:p>
        </w:tc>
        <w:tc>
          <w:tcPr>
            <w:tcW w:w="1100" w:type="dxa"/>
            <w:tcBorders>
              <w:top w:val="nil"/>
              <w:left w:val="single" w:sz="4" w:space="0" w:color="5B9BD5"/>
              <w:bottom w:val="nil"/>
              <w:right w:val="single" w:sz="4" w:space="0" w:color="5B9BD5"/>
            </w:tcBorders>
            <w:shd w:val="clear" w:color="auto" w:fill="DDEBF7"/>
            <w:noWrap/>
            <w:vAlign w:val="bottom"/>
            <w:hideMark/>
          </w:tcPr>
          <w:p w14:paraId="12C292D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69,796 </w:t>
            </w:r>
          </w:p>
        </w:tc>
        <w:tc>
          <w:tcPr>
            <w:tcW w:w="1100" w:type="dxa"/>
            <w:shd w:val="clear" w:color="auto" w:fill="DDEBF7"/>
            <w:noWrap/>
            <w:vAlign w:val="bottom"/>
            <w:hideMark/>
          </w:tcPr>
          <w:p w14:paraId="4D877B2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69,796 </w:t>
            </w:r>
          </w:p>
        </w:tc>
        <w:tc>
          <w:tcPr>
            <w:tcW w:w="967" w:type="dxa"/>
            <w:tcBorders>
              <w:top w:val="nil"/>
              <w:left w:val="single" w:sz="4" w:space="0" w:color="5B9BD5"/>
              <w:bottom w:val="nil"/>
              <w:right w:val="single" w:sz="4" w:space="0" w:color="5B9BD5"/>
            </w:tcBorders>
            <w:shd w:val="clear" w:color="auto" w:fill="DDEBF7"/>
            <w:noWrap/>
            <w:vAlign w:val="bottom"/>
            <w:hideMark/>
          </w:tcPr>
          <w:p w14:paraId="618C3A1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5B9E7E84"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69,236 </w:t>
            </w:r>
          </w:p>
        </w:tc>
        <w:tc>
          <w:tcPr>
            <w:tcW w:w="1180" w:type="dxa"/>
            <w:tcBorders>
              <w:top w:val="nil"/>
              <w:left w:val="single" w:sz="4" w:space="0" w:color="5B9BD5"/>
              <w:bottom w:val="nil"/>
              <w:right w:val="single" w:sz="4" w:space="0" w:color="5B9BD5"/>
            </w:tcBorders>
            <w:shd w:val="clear" w:color="auto" w:fill="DDEBF7"/>
            <w:noWrap/>
            <w:vAlign w:val="bottom"/>
            <w:hideMark/>
          </w:tcPr>
          <w:p w14:paraId="6A68843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46A41767"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5 </w:t>
            </w:r>
          </w:p>
        </w:tc>
        <w:tc>
          <w:tcPr>
            <w:tcW w:w="960" w:type="dxa"/>
            <w:shd w:val="clear" w:color="auto" w:fill="DDEBF7"/>
            <w:noWrap/>
            <w:vAlign w:val="bottom"/>
            <w:hideMark/>
          </w:tcPr>
          <w:p w14:paraId="2022AED3"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555 </w:t>
            </w:r>
          </w:p>
        </w:tc>
        <w:tc>
          <w:tcPr>
            <w:tcW w:w="1100" w:type="dxa"/>
            <w:tcBorders>
              <w:top w:val="nil"/>
              <w:left w:val="single" w:sz="4" w:space="0" w:color="5B9BD5"/>
              <w:bottom w:val="nil"/>
              <w:right w:val="single" w:sz="4" w:space="0" w:color="5B9BD5"/>
            </w:tcBorders>
            <w:shd w:val="clear" w:color="auto" w:fill="DDEBF7"/>
            <w:noWrap/>
            <w:vAlign w:val="bottom"/>
            <w:hideMark/>
          </w:tcPr>
          <w:p w14:paraId="6D99976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69,796 </w:t>
            </w:r>
          </w:p>
        </w:tc>
        <w:tc>
          <w:tcPr>
            <w:tcW w:w="987" w:type="dxa"/>
            <w:tcBorders>
              <w:top w:val="nil"/>
              <w:left w:val="nil"/>
              <w:bottom w:val="nil"/>
              <w:right w:val="single" w:sz="4" w:space="0" w:color="5B9BD5"/>
            </w:tcBorders>
            <w:shd w:val="clear" w:color="auto" w:fill="DDEBF7"/>
            <w:noWrap/>
            <w:vAlign w:val="bottom"/>
            <w:hideMark/>
          </w:tcPr>
          <w:p w14:paraId="3852914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529C2DA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360B9E" w:rsidRPr="0035558F" w14:paraId="6DF2852D" w14:textId="77777777" w:rsidTr="00360B9E">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31CA2BB2"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Pathology Data</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33FB28E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233,829 </w:t>
            </w:r>
          </w:p>
        </w:tc>
        <w:tc>
          <w:tcPr>
            <w:tcW w:w="1100" w:type="dxa"/>
            <w:shd w:val="clear" w:color="auto" w:fill="FFFFFF" w:themeFill="background1"/>
            <w:noWrap/>
            <w:vAlign w:val="bottom"/>
            <w:hideMark/>
          </w:tcPr>
          <w:p w14:paraId="455BF1B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233,829 </w:t>
            </w:r>
          </w:p>
        </w:tc>
        <w:tc>
          <w:tcPr>
            <w:tcW w:w="967" w:type="dxa"/>
            <w:tcBorders>
              <w:top w:val="nil"/>
              <w:left w:val="single" w:sz="4" w:space="0" w:color="5B9BD5"/>
              <w:bottom w:val="nil"/>
              <w:right w:val="single" w:sz="4" w:space="0" w:color="5B9BD5"/>
            </w:tcBorders>
            <w:shd w:val="clear" w:color="auto" w:fill="DDEBF7"/>
            <w:noWrap/>
            <w:vAlign w:val="bottom"/>
            <w:hideMark/>
          </w:tcPr>
          <w:p w14:paraId="7354D93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FFFFFF" w:themeFill="background1"/>
            <w:noWrap/>
            <w:vAlign w:val="bottom"/>
            <w:hideMark/>
          </w:tcPr>
          <w:p w14:paraId="191ED83F"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96,232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4F5AAFB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79,119 </w:t>
            </w:r>
          </w:p>
        </w:tc>
        <w:tc>
          <w:tcPr>
            <w:tcW w:w="997" w:type="dxa"/>
            <w:tcBorders>
              <w:top w:val="nil"/>
              <w:left w:val="nil"/>
              <w:bottom w:val="nil"/>
              <w:right w:val="single" w:sz="4" w:space="0" w:color="5B9BD5"/>
            </w:tcBorders>
            <w:shd w:val="clear" w:color="auto" w:fill="FFFFFF" w:themeFill="background1"/>
            <w:noWrap/>
            <w:vAlign w:val="bottom"/>
            <w:hideMark/>
          </w:tcPr>
          <w:p w14:paraId="65130C17"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55,127 </w:t>
            </w:r>
          </w:p>
        </w:tc>
        <w:tc>
          <w:tcPr>
            <w:tcW w:w="960" w:type="dxa"/>
            <w:shd w:val="clear" w:color="auto" w:fill="FFFFFF" w:themeFill="background1"/>
            <w:noWrap/>
            <w:vAlign w:val="bottom"/>
            <w:hideMark/>
          </w:tcPr>
          <w:p w14:paraId="26C3B2B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3,351 </w:t>
            </w:r>
          </w:p>
        </w:tc>
        <w:tc>
          <w:tcPr>
            <w:tcW w:w="1100" w:type="dxa"/>
            <w:tcBorders>
              <w:top w:val="nil"/>
              <w:left w:val="single" w:sz="4" w:space="0" w:color="5B9BD5"/>
              <w:bottom w:val="nil"/>
              <w:right w:val="single" w:sz="4" w:space="0" w:color="5B9BD5"/>
            </w:tcBorders>
            <w:shd w:val="clear" w:color="auto" w:fill="DDEBF7"/>
            <w:noWrap/>
            <w:vAlign w:val="bottom"/>
            <w:hideMark/>
          </w:tcPr>
          <w:p w14:paraId="3CAAC5B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233,829 </w:t>
            </w:r>
          </w:p>
        </w:tc>
        <w:tc>
          <w:tcPr>
            <w:tcW w:w="987" w:type="dxa"/>
            <w:tcBorders>
              <w:top w:val="nil"/>
              <w:left w:val="nil"/>
              <w:bottom w:val="nil"/>
              <w:right w:val="single" w:sz="4" w:space="0" w:color="5B9BD5"/>
            </w:tcBorders>
            <w:shd w:val="clear" w:color="auto" w:fill="FFFFFF" w:themeFill="background1"/>
            <w:noWrap/>
            <w:vAlign w:val="bottom"/>
            <w:hideMark/>
          </w:tcPr>
          <w:p w14:paraId="7E706ED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FFFFFF" w:themeFill="background1"/>
            <w:noWrap/>
            <w:vAlign w:val="bottom"/>
            <w:hideMark/>
          </w:tcPr>
          <w:p w14:paraId="3A5870F7"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664E8A31"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0BEBFA33"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Pharmacy Data</w:t>
            </w:r>
          </w:p>
        </w:tc>
        <w:tc>
          <w:tcPr>
            <w:tcW w:w="1100" w:type="dxa"/>
            <w:tcBorders>
              <w:top w:val="nil"/>
              <w:left w:val="single" w:sz="4" w:space="0" w:color="5B9BD5"/>
              <w:bottom w:val="nil"/>
              <w:right w:val="single" w:sz="4" w:space="0" w:color="5B9BD5"/>
            </w:tcBorders>
            <w:shd w:val="clear" w:color="auto" w:fill="DDEBF7"/>
            <w:noWrap/>
            <w:vAlign w:val="bottom"/>
            <w:hideMark/>
          </w:tcPr>
          <w:p w14:paraId="76EA2AE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73,368 </w:t>
            </w:r>
          </w:p>
        </w:tc>
        <w:tc>
          <w:tcPr>
            <w:tcW w:w="1100" w:type="dxa"/>
            <w:shd w:val="clear" w:color="auto" w:fill="DDEBF7"/>
            <w:noWrap/>
            <w:vAlign w:val="bottom"/>
            <w:hideMark/>
          </w:tcPr>
          <w:p w14:paraId="107CB87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73,368 </w:t>
            </w:r>
          </w:p>
        </w:tc>
        <w:tc>
          <w:tcPr>
            <w:tcW w:w="967" w:type="dxa"/>
            <w:tcBorders>
              <w:top w:val="nil"/>
              <w:left w:val="single" w:sz="4" w:space="0" w:color="5B9BD5"/>
              <w:bottom w:val="nil"/>
              <w:right w:val="single" w:sz="4" w:space="0" w:color="5B9BD5"/>
            </w:tcBorders>
            <w:shd w:val="clear" w:color="auto" w:fill="DDEBF7"/>
            <w:noWrap/>
            <w:vAlign w:val="bottom"/>
            <w:hideMark/>
          </w:tcPr>
          <w:p w14:paraId="1BBE3B8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6BFD57CB"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39,448 </w:t>
            </w:r>
          </w:p>
        </w:tc>
        <w:tc>
          <w:tcPr>
            <w:tcW w:w="1180" w:type="dxa"/>
            <w:tcBorders>
              <w:top w:val="nil"/>
              <w:left w:val="single" w:sz="4" w:space="0" w:color="5B9BD5"/>
              <w:bottom w:val="nil"/>
              <w:right w:val="single" w:sz="4" w:space="0" w:color="5B9BD5"/>
            </w:tcBorders>
            <w:shd w:val="clear" w:color="auto" w:fill="DDEBF7"/>
            <w:noWrap/>
            <w:vAlign w:val="bottom"/>
            <w:hideMark/>
          </w:tcPr>
          <w:p w14:paraId="711DECB9"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422 </w:t>
            </w:r>
          </w:p>
        </w:tc>
        <w:tc>
          <w:tcPr>
            <w:tcW w:w="997" w:type="dxa"/>
            <w:tcBorders>
              <w:top w:val="nil"/>
              <w:left w:val="nil"/>
              <w:bottom w:val="nil"/>
              <w:right w:val="single" w:sz="4" w:space="0" w:color="5B9BD5"/>
            </w:tcBorders>
            <w:shd w:val="clear" w:color="auto" w:fill="DDEBF7"/>
            <w:noWrap/>
            <w:vAlign w:val="bottom"/>
            <w:hideMark/>
          </w:tcPr>
          <w:p w14:paraId="240F574A"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31,082 </w:t>
            </w:r>
          </w:p>
        </w:tc>
        <w:tc>
          <w:tcPr>
            <w:tcW w:w="960" w:type="dxa"/>
            <w:shd w:val="clear" w:color="auto" w:fill="DDEBF7"/>
            <w:noWrap/>
            <w:vAlign w:val="bottom"/>
            <w:hideMark/>
          </w:tcPr>
          <w:p w14:paraId="7B9482E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2,416 </w:t>
            </w:r>
          </w:p>
        </w:tc>
        <w:tc>
          <w:tcPr>
            <w:tcW w:w="1100" w:type="dxa"/>
            <w:tcBorders>
              <w:top w:val="nil"/>
              <w:left w:val="single" w:sz="4" w:space="0" w:color="5B9BD5"/>
              <w:bottom w:val="nil"/>
              <w:right w:val="single" w:sz="4" w:space="0" w:color="5B9BD5"/>
            </w:tcBorders>
            <w:shd w:val="clear" w:color="auto" w:fill="DDEBF7"/>
            <w:noWrap/>
            <w:vAlign w:val="bottom"/>
            <w:hideMark/>
          </w:tcPr>
          <w:p w14:paraId="0B6DD92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73,368 </w:t>
            </w:r>
          </w:p>
        </w:tc>
        <w:tc>
          <w:tcPr>
            <w:tcW w:w="987" w:type="dxa"/>
            <w:tcBorders>
              <w:top w:val="nil"/>
              <w:left w:val="nil"/>
              <w:bottom w:val="nil"/>
              <w:right w:val="single" w:sz="4" w:space="0" w:color="5B9BD5"/>
            </w:tcBorders>
            <w:shd w:val="clear" w:color="auto" w:fill="DDEBF7"/>
            <w:noWrap/>
            <w:vAlign w:val="bottom"/>
            <w:hideMark/>
          </w:tcPr>
          <w:p w14:paraId="1030070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1D8A864A"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360B9E" w:rsidRPr="0035558F" w14:paraId="19A7BE63" w14:textId="77777777" w:rsidTr="00360B9E">
        <w:trPr>
          <w:trHeight w:val="290"/>
        </w:trPr>
        <w:tc>
          <w:tcPr>
            <w:tcW w:w="2560" w:type="dxa"/>
            <w:tcBorders>
              <w:top w:val="nil"/>
              <w:left w:val="single" w:sz="4" w:space="0" w:color="5B9BD5"/>
              <w:bottom w:val="single" w:sz="4" w:space="0" w:color="5B9BD5"/>
              <w:right w:val="nil"/>
            </w:tcBorders>
            <w:shd w:val="clear" w:color="auto" w:fill="FFFFFF" w:themeFill="background1"/>
            <w:noWrap/>
            <w:vAlign w:val="bottom"/>
            <w:hideMark/>
          </w:tcPr>
          <w:p w14:paraId="6E185450"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Virtual Patient Data</w:t>
            </w:r>
          </w:p>
        </w:tc>
        <w:tc>
          <w:tcPr>
            <w:tcW w:w="1100" w:type="dxa"/>
            <w:tcBorders>
              <w:top w:val="nil"/>
              <w:left w:val="single" w:sz="4" w:space="0" w:color="5B9BD5"/>
              <w:bottom w:val="single" w:sz="4" w:space="0" w:color="5B9BD5"/>
              <w:right w:val="single" w:sz="4" w:space="0" w:color="5B9BD5"/>
            </w:tcBorders>
            <w:shd w:val="clear" w:color="auto" w:fill="FFFFFF" w:themeFill="background1"/>
            <w:noWrap/>
            <w:vAlign w:val="bottom"/>
            <w:hideMark/>
          </w:tcPr>
          <w:p w14:paraId="36676B1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240 </w:t>
            </w:r>
          </w:p>
        </w:tc>
        <w:tc>
          <w:tcPr>
            <w:tcW w:w="1100" w:type="dxa"/>
            <w:tcBorders>
              <w:top w:val="nil"/>
              <w:left w:val="nil"/>
              <w:bottom w:val="single" w:sz="4" w:space="0" w:color="5B9BD5"/>
              <w:right w:val="nil"/>
            </w:tcBorders>
            <w:shd w:val="clear" w:color="auto" w:fill="FFFFFF" w:themeFill="background1"/>
            <w:noWrap/>
            <w:vAlign w:val="bottom"/>
            <w:hideMark/>
          </w:tcPr>
          <w:p w14:paraId="388405B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240 </w:t>
            </w:r>
          </w:p>
        </w:tc>
        <w:tc>
          <w:tcPr>
            <w:tcW w:w="967" w:type="dxa"/>
            <w:tcBorders>
              <w:top w:val="nil"/>
              <w:left w:val="single" w:sz="4" w:space="0" w:color="5B9BD5"/>
              <w:bottom w:val="single" w:sz="4" w:space="0" w:color="5B9BD5"/>
              <w:right w:val="single" w:sz="4" w:space="0" w:color="5B9BD5"/>
            </w:tcBorders>
            <w:shd w:val="clear" w:color="auto" w:fill="DDEBF7"/>
            <w:noWrap/>
            <w:vAlign w:val="bottom"/>
            <w:hideMark/>
          </w:tcPr>
          <w:p w14:paraId="3BDCAF8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tcBorders>
              <w:top w:val="nil"/>
              <w:left w:val="nil"/>
              <w:bottom w:val="single" w:sz="4" w:space="0" w:color="5B9BD5"/>
              <w:right w:val="nil"/>
            </w:tcBorders>
            <w:shd w:val="clear" w:color="auto" w:fill="FFFFFF" w:themeFill="background1"/>
            <w:noWrap/>
            <w:vAlign w:val="bottom"/>
            <w:hideMark/>
          </w:tcPr>
          <w:p w14:paraId="1C458FC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single" w:sz="4" w:space="0" w:color="5B9BD5"/>
              <w:bottom w:val="single" w:sz="4" w:space="0" w:color="5B9BD5"/>
              <w:right w:val="single" w:sz="4" w:space="0" w:color="5B9BD5"/>
            </w:tcBorders>
            <w:shd w:val="clear" w:color="auto" w:fill="FFFFFF" w:themeFill="background1"/>
            <w:noWrap/>
            <w:vAlign w:val="bottom"/>
            <w:hideMark/>
          </w:tcPr>
          <w:p w14:paraId="33AA7E3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single" w:sz="4" w:space="0" w:color="5B9BD5"/>
              <w:right w:val="single" w:sz="4" w:space="0" w:color="5B9BD5"/>
            </w:tcBorders>
            <w:shd w:val="clear" w:color="auto" w:fill="FFFFFF" w:themeFill="background1"/>
            <w:noWrap/>
            <w:vAlign w:val="bottom"/>
            <w:hideMark/>
          </w:tcPr>
          <w:p w14:paraId="2EB80C0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tcBorders>
              <w:top w:val="nil"/>
              <w:left w:val="nil"/>
              <w:bottom w:val="single" w:sz="4" w:space="0" w:color="5B9BD5"/>
              <w:right w:val="nil"/>
            </w:tcBorders>
            <w:shd w:val="clear" w:color="auto" w:fill="FFFFFF" w:themeFill="background1"/>
            <w:noWrap/>
            <w:vAlign w:val="bottom"/>
            <w:hideMark/>
          </w:tcPr>
          <w:p w14:paraId="65B1FD1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240 </w:t>
            </w:r>
          </w:p>
        </w:tc>
        <w:tc>
          <w:tcPr>
            <w:tcW w:w="1100" w:type="dxa"/>
            <w:tcBorders>
              <w:top w:val="nil"/>
              <w:left w:val="single" w:sz="4" w:space="0" w:color="5B9BD5"/>
              <w:bottom w:val="single" w:sz="4" w:space="0" w:color="5B9BD5"/>
              <w:right w:val="single" w:sz="4" w:space="0" w:color="5B9BD5"/>
            </w:tcBorders>
            <w:shd w:val="clear" w:color="auto" w:fill="DDEBF7"/>
            <w:noWrap/>
            <w:vAlign w:val="bottom"/>
            <w:hideMark/>
          </w:tcPr>
          <w:p w14:paraId="784692E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240 </w:t>
            </w:r>
          </w:p>
        </w:tc>
        <w:tc>
          <w:tcPr>
            <w:tcW w:w="987" w:type="dxa"/>
            <w:tcBorders>
              <w:top w:val="nil"/>
              <w:left w:val="nil"/>
              <w:bottom w:val="single" w:sz="4" w:space="0" w:color="5B9BD5"/>
              <w:right w:val="single" w:sz="4" w:space="0" w:color="5B9BD5"/>
            </w:tcBorders>
            <w:shd w:val="clear" w:color="auto" w:fill="FFFFFF" w:themeFill="background1"/>
            <w:noWrap/>
            <w:vAlign w:val="bottom"/>
            <w:hideMark/>
          </w:tcPr>
          <w:p w14:paraId="467E68F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single" w:sz="4" w:space="0" w:color="5B9BD5"/>
              <w:right w:val="single" w:sz="4" w:space="0" w:color="5B9BD5"/>
            </w:tcBorders>
            <w:shd w:val="clear" w:color="auto" w:fill="FFFFFF" w:themeFill="background1"/>
            <w:noWrap/>
            <w:vAlign w:val="bottom"/>
            <w:hideMark/>
          </w:tcPr>
          <w:p w14:paraId="7A8D4BF4"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bl>
    <w:p w14:paraId="533FA16C" w14:textId="77777777" w:rsidR="00360B9E" w:rsidRPr="0035558F" w:rsidRDefault="00360B9E" w:rsidP="00360B9E">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Toowoomba Hospital and Queensland Health </w:t>
      </w:r>
    </w:p>
    <w:p w14:paraId="4B2094AF" w14:textId="77777777" w:rsidR="00360B9E" w:rsidRPr="0035558F" w:rsidRDefault="00360B9E" w:rsidP="00360B9E">
      <w:pPr>
        <w:spacing w:line="240" w:lineRule="auto"/>
        <w:rPr>
          <w:rFonts w:ascii="Univers 45 Light" w:hAnsi="Univers 45 Light"/>
          <w:szCs w:val="22"/>
        </w:rPr>
        <w:sectPr w:rsidR="00360B9E" w:rsidRPr="0035558F">
          <w:endnotePr>
            <w:numFmt w:val="decimal"/>
          </w:endnotePr>
          <w:pgSz w:w="16840" w:h="11907" w:orient="landscape"/>
          <w:pgMar w:top="1474" w:right="1843" w:bottom="1474" w:left="1276" w:header="958" w:footer="737" w:gutter="454"/>
          <w:cols w:space="720"/>
        </w:sectPr>
      </w:pPr>
    </w:p>
    <w:p w14:paraId="3BF4DF5B" w14:textId="77777777" w:rsidR="00360B9E" w:rsidRPr="0035558F" w:rsidRDefault="00360B9E" w:rsidP="00360B9E">
      <w:pPr>
        <w:pStyle w:val="BodyText"/>
        <w:rPr>
          <w:rFonts w:ascii="Univers 45 Light" w:hAnsi="Univers 45 Light"/>
          <w:bCs/>
          <w:i/>
          <w:sz w:val="16"/>
          <w:szCs w:val="16"/>
        </w:rPr>
      </w:pPr>
      <w:r w:rsidRPr="0035558F">
        <w:rPr>
          <w:rFonts w:ascii="Univers 45 Light" w:hAnsi="Univers 45 Light"/>
        </w:rPr>
        <w:t>The following should be noted about the feeder data for the Toowoomba Hospital:</w:t>
      </w:r>
    </w:p>
    <w:p w14:paraId="3C298179"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 xml:space="preserve">There are fifteen feeders reported from hospital source systems and they appear to represent major hospital departments providing resource activity. </w:t>
      </w:r>
    </w:p>
    <w:p w14:paraId="1F58C983"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Activity data is cleansed through Talons (third party product) on a monthly basis prior to entry into Transition II. This is where the matching of the four main categories occurs. Only valid records (where there is no activity mismatch) are loaded into the costing system. This explains why there are no variances between the source activity data and the costing system.</w:t>
      </w:r>
    </w:p>
    <w:p w14:paraId="2C37762A" w14:textId="77777777" w:rsidR="00360B9E" w:rsidRPr="0035558F" w:rsidRDefault="00360B9E" w:rsidP="00360B9E">
      <w:pPr>
        <w:pStyle w:val="ListBullet"/>
        <w:numPr>
          <w:ilvl w:val="0"/>
          <w:numId w:val="56"/>
        </w:numPr>
        <w:rPr>
          <w:rFonts w:ascii="Univers 45 Light" w:hAnsi="Univers 45 Light"/>
        </w:rPr>
      </w:pPr>
      <w:r w:rsidRPr="0035558F">
        <w:rPr>
          <w:rFonts w:ascii="Univers 45 Light" w:hAnsi="Univers 45 Light"/>
        </w:rPr>
        <w:t>Activity feeder checks are also conducted through the hospital based corporate information system patient administration system four times a day. If any records have changed then it is updated in the next extract to Transition II once a week.</w:t>
      </w:r>
    </w:p>
    <w:p w14:paraId="66BCFF59" w14:textId="77777777" w:rsidR="00360B9E" w:rsidRPr="0035558F" w:rsidRDefault="00360B9E" w:rsidP="00360B9E">
      <w:pPr>
        <w:pStyle w:val="ListBullet"/>
        <w:numPr>
          <w:ilvl w:val="0"/>
          <w:numId w:val="56"/>
        </w:numPr>
        <w:rPr>
          <w:rFonts w:ascii="Univers 45 Light" w:hAnsi="Univers 45 Light"/>
        </w:rPr>
      </w:pPr>
      <w:r w:rsidRPr="0035558F">
        <w:rPr>
          <w:rFonts w:ascii="Univers 45 Light" w:hAnsi="Univers 45 Light"/>
        </w:rPr>
        <w:t>Activity is the key component of patient costing and the costing team regularly monitor feeder systems for anomalies. Where identified, anomalies are corrected by the hospital costing teams. There is a culture of continuous activity review process.</w:t>
      </w:r>
    </w:p>
    <w:p w14:paraId="7B9CEE38" w14:textId="77777777" w:rsidR="00360B9E" w:rsidRPr="0035558F" w:rsidRDefault="00360B9E" w:rsidP="00360B9E">
      <w:pPr>
        <w:pStyle w:val="Heading3"/>
        <w:numPr>
          <w:ilvl w:val="2"/>
          <w:numId w:val="36"/>
        </w:numPr>
        <w:tabs>
          <w:tab w:val="clear" w:pos="720"/>
          <w:tab w:val="num" w:pos="709"/>
          <w:tab w:val="num" w:pos="1713"/>
        </w:tabs>
        <w:ind w:left="1713" w:hanging="1713"/>
        <w:rPr>
          <w:rFonts w:ascii="Univers 45 Light" w:hAnsi="Univers 45 Light"/>
        </w:rPr>
      </w:pPr>
      <w:r w:rsidRPr="0035558F">
        <w:t>Treatment of WIP</w:t>
      </w:r>
    </w:p>
    <w:p w14:paraId="4E6BC1F8" w14:textId="1A087265" w:rsidR="00360B9E" w:rsidRPr="0035558F" w:rsidRDefault="00360B9E" w:rsidP="00360B9E">
      <w:pPr>
        <w:pStyle w:val="BodyText"/>
        <w:rPr>
          <w:rFonts w:ascii="Univers 45 Light" w:hAnsi="Univers 45 Light"/>
        </w:rPr>
      </w:pPr>
      <w:r w:rsidRPr="0035558F">
        <w:fldChar w:fldCharType="begin"/>
      </w:r>
      <w:r w:rsidRPr="0035558F">
        <w:rPr>
          <w:rFonts w:ascii="Univers 45 Light" w:hAnsi="Univers 45 Light"/>
        </w:rPr>
        <w:instrText xml:space="preserve"> REF _Ref456633158 \h  \* MERGEFORMAT </w:instrText>
      </w:r>
      <w:r w:rsidRPr="0035558F">
        <w:fldChar w:fldCharType="separate"/>
      </w:r>
      <w:r w:rsidR="00736A10" w:rsidRPr="00736A10">
        <w:rPr>
          <w:rFonts w:ascii="Univers 45 Light" w:hAnsi="Univers 45 Light"/>
        </w:rPr>
        <w:t xml:space="preserve">Table </w:t>
      </w:r>
      <w:r w:rsidR="00736A10" w:rsidRPr="00736A10">
        <w:rPr>
          <w:rFonts w:ascii="Univers 45 Light" w:hAnsi="Univers 45 Light"/>
          <w:noProof/>
        </w:rPr>
        <w:t>49</w:t>
      </w:r>
      <w:r w:rsidRPr="0035558F">
        <w:fldChar w:fldCharType="end"/>
      </w:r>
      <w:r w:rsidRPr="0035558F">
        <w:rPr>
          <w:rFonts w:ascii="Univers 45 Light" w:hAnsi="Univers 45 Light"/>
        </w:rPr>
        <w:t xml:space="preserve"> demonstrates models for WIP and its treatment in the Toowoomba Hospital’s Round 19 NHCDC submission.</w:t>
      </w:r>
    </w:p>
    <w:p w14:paraId="16FD2907" w14:textId="77777777" w:rsidR="00360B9E" w:rsidRPr="0035558F" w:rsidRDefault="00360B9E" w:rsidP="00360B9E">
      <w:pPr>
        <w:pStyle w:val="BodyText"/>
        <w:rPr>
          <w:rFonts w:ascii="Univers 45 Light" w:hAnsi="Univers 45 Light"/>
          <w:i/>
        </w:rPr>
      </w:pPr>
      <w:bookmarkStart w:id="736" w:name="_Ref456633158"/>
      <w:r w:rsidRPr="0035558F">
        <w:rPr>
          <w:rFonts w:ascii="Univers 45 Light" w:hAnsi="Univers 45 Light"/>
          <w:i/>
        </w:rPr>
        <w:t xml:space="preserve">Table </w:t>
      </w:r>
      <w:r w:rsidRPr="0035558F">
        <w:fldChar w:fldCharType="begin"/>
      </w:r>
      <w:r w:rsidRPr="0035558F">
        <w:rPr>
          <w:rFonts w:ascii="Univers 45 Light" w:hAnsi="Univers 45 Light"/>
          <w:i/>
        </w:rPr>
        <w:instrText xml:space="preserve"> SEQ Table \* ARABIC </w:instrText>
      </w:r>
      <w:r w:rsidRPr="0035558F">
        <w:fldChar w:fldCharType="separate"/>
      </w:r>
      <w:r w:rsidR="00736A10">
        <w:rPr>
          <w:rFonts w:ascii="Univers 45 Light" w:hAnsi="Univers 45 Light"/>
          <w:i/>
          <w:noProof/>
        </w:rPr>
        <w:t>49</w:t>
      </w:r>
      <w:r w:rsidRPr="0035558F">
        <w:fldChar w:fldCharType="end"/>
      </w:r>
      <w:bookmarkEnd w:id="736"/>
      <w:r w:rsidRPr="0035558F">
        <w:rPr>
          <w:rFonts w:ascii="Univers 45 Light" w:hAnsi="Univers 45 Light"/>
          <w:i/>
        </w:rPr>
        <w:t xml:space="preserve"> – WIP – Toowoomba Base Hospital</w:t>
      </w:r>
    </w:p>
    <w:tbl>
      <w:tblPr>
        <w:tblStyle w:val="ListTable4-Accent11"/>
        <w:tblW w:w="5000" w:type="pct"/>
        <w:tblLook w:val="0620" w:firstRow="1" w:lastRow="0" w:firstColumn="0" w:lastColumn="0" w:noHBand="1" w:noVBand="1"/>
        <w:tblCaption w:val="Table 8 - Models for Work In Progress - Western Sydney LHD"/>
        <w:tblDescription w:val="This table describes the models for Work In Progress and how that applied to Western Sydney LHD.  The first column is the model number, the second column is the description and the third column is how that model was applied for the relevant hospital."/>
      </w:tblPr>
      <w:tblGrid>
        <w:gridCol w:w="874"/>
        <w:gridCol w:w="4216"/>
        <w:gridCol w:w="3631"/>
      </w:tblGrid>
      <w:tr w:rsidR="00360B9E" w:rsidRPr="0035558F" w14:paraId="067736AD" w14:textId="77777777" w:rsidTr="00360B9E">
        <w:trPr>
          <w:cnfStyle w:val="100000000000" w:firstRow="1" w:lastRow="0" w:firstColumn="0" w:lastColumn="0" w:oddVBand="0" w:evenVBand="0" w:oddHBand="0" w:evenHBand="0" w:firstRowFirstColumn="0" w:firstRowLastColumn="0" w:lastRowFirstColumn="0" w:lastRowLastColumn="0"/>
          <w:tblHeader/>
        </w:trPr>
        <w:tc>
          <w:tcPr>
            <w:tcW w:w="501" w:type="pct"/>
            <w:tcBorders>
              <w:right w:val="single" w:sz="4" w:space="0" w:color="548DD4" w:themeColor="text2" w:themeTint="99"/>
            </w:tcBorders>
            <w:shd w:val="clear" w:color="auto" w:fill="002060"/>
            <w:noWrap/>
            <w:hideMark/>
          </w:tcPr>
          <w:p w14:paraId="091BB488" w14:textId="77777777" w:rsidR="00360B9E" w:rsidRPr="0035558F" w:rsidRDefault="00360B9E" w:rsidP="0029116E">
            <w:pPr>
              <w:rPr>
                <w:rFonts w:ascii="Univers 45 Light" w:hAnsi="Univers 45 Light"/>
              </w:rPr>
            </w:pPr>
            <w:r w:rsidRPr="0035558F">
              <w:rPr>
                <w:rFonts w:ascii="Univers 45 Light" w:hAnsi="Univers 45 Light"/>
              </w:rPr>
              <w:t>Model</w:t>
            </w:r>
          </w:p>
        </w:tc>
        <w:tc>
          <w:tcPr>
            <w:tcW w:w="2417" w:type="pct"/>
            <w:tcBorders>
              <w:left w:val="single" w:sz="4" w:space="0" w:color="548DD4" w:themeColor="text2" w:themeTint="99"/>
              <w:right w:val="nil"/>
            </w:tcBorders>
            <w:shd w:val="clear" w:color="auto" w:fill="002060"/>
            <w:hideMark/>
          </w:tcPr>
          <w:p w14:paraId="06E987B9" w14:textId="77777777" w:rsidR="00360B9E" w:rsidRPr="0035558F" w:rsidRDefault="00360B9E">
            <w:pPr>
              <w:rPr>
                <w:rFonts w:ascii="Univers 45 Light" w:hAnsi="Univers 45 Light"/>
              </w:rPr>
            </w:pPr>
            <w:r w:rsidRPr="0035558F">
              <w:rPr>
                <w:rFonts w:ascii="Univers 45 Light" w:hAnsi="Univers 45 Light"/>
              </w:rPr>
              <w:t>Description</w:t>
            </w:r>
          </w:p>
        </w:tc>
        <w:tc>
          <w:tcPr>
            <w:tcW w:w="2082" w:type="pct"/>
            <w:tcBorders>
              <w:left w:val="single" w:sz="4" w:space="0" w:color="548DD4" w:themeColor="text2" w:themeTint="99"/>
            </w:tcBorders>
            <w:shd w:val="clear" w:color="auto" w:fill="002060"/>
            <w:hideMark/>
          </w:tcPr>
          <w:p w14:paraId="48086E2B" w14:textId="77777777" w:rsidR="00360B9E" w:rsidRPr="0035558F" w:rsidRDefault="00360B9E">
            <w:pPr>
              <w:rPr>
                <w:rFonts w:ascii="Univers 45 Light" w:hAnsi="Univers 45 Light"/>
              </w:rPr>
            </w:pPr>
            <w:r w:rsidRPr="0035558F">
              <w:rPr>
                <w:rFonts w:ascii="Univers 45 Light" w:hAnsi="Univers 45 Light"/>
              </w:rPr>
              <w:t>Submitted to Round 19 NHCDC</w:t>
            </w:r>
          </w:p>
        </w:tc>
      </w:tr>
      <w:tr w:rsidR="00360B9E" w:rsidRPr="0035558F" w14:paraId="224E14E7" w14:textId="77777777" w:rsidTr="00360B9E">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2679302A" w14:textId="77777777" w:rsidR="00360B9E" w:rsidRPr="0035558F" w:rsidRDefault="00360B9E" w:rsidP="0029116E">
            <w:pPr>
              <w:rPr>
                <w:rFonts w:ascii="Univers 45 Light" w:hAnsi="Univers 45 Light"/>
              </w:rPr>
            </w:pPr>
            <w:r w:rsidRPr="0035558F">
              <w:rPr>
                <w:rFonts w:ascii="Univers 45 Light" w:hAnsi="Univers 45 Light"/>
              </w:rPr>
              <w:t>1</w:t>
            </w:r>
          </w:p>
        </w:tc>
        <w:tc>
          <w:tcPr>
            <w:tcW w:w="241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12398045" w14:textId="77777777" w:rsidR="00360B9E" w:rsidRPr="0035558F" w:rsidRDefault="00360B9E">
            <w:pPr>
              <w:rPr>
                <w:rFonts w:ascii="Univers 45 Light" w:hAnsi="Univers 45 Light"/>
              </w:rPr>
            </w:pPr>
            <w:r w:rsidRPr="0035558F">
              <w:rPr>
                <w:rFonts w:ascii="Univers 45 Light" w:hAnsi="Univers 45 Light"/>
              </w:rPr>
              <w:t>Cost for patients admitted and discharged in 2014-15 only</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42FA95B5" w14:textId="77777777" w:rsidR="00360B9E" w:rsidRPr="0035558F" w:rsidRDefault="00360B9E">
            <w:pPr>
              <w:rPr>
                <w:rFonts w:ascii="Univers 45 Light" w:hAnsi="Univers 45 Light"/>
              </w:rPr>
            </w:pPr>
            <w:r w:rsidRPr="0035558F">
              <w:rPr>
                <w:rFonts w:ascii="Univers 45 Light" w:hAnsi="Univers 45 Light"/>
              </w:rPr>
              <w:t>Submitted to Round 19 of the NHCDC</w:t>
            </w:r>
          </w:p>
        </w:tc>
      </w:tr>
      <w:tr w:rsidR="00360B9E" w:rsidRPr="0035558F" w14:paraId="760B3CBF" w14:textId="77777777" w:rsidTr="00360B9E">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288494B9" w14:textId="77777777" w:rsidR="00360B9E" w:rsidRPr="0035558F" w:rsidRDefault="00360B9E" w:rsidP="0029116E">
            <w:pPr>
              <w:rPr>
                <w:rFonts w:ascii="Univers 45 Light" w:hAnsi="Univers 45 Light"/>
              </w:rPr>
            </w:pPr>
            <w:r w:rsidRPr="0035558F">
              <w:rPr>
                <w:rFonts w:ascii="Univers 45 Light" w:hAnsi="Univers 45 Light"/>
              </w:rPr>
              <w:t>2</w:t>
            </w:r>
          </w:p>
        </w:tc>
        <w:tc>
          <w:tcPr>
            <w:tcW w:w="241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014A3688" w14:textId="77777777" w:rsidR="00360B9E" w:rsidRPr="0035558F" w:rsidRDefault="00360B9E">
            <w:pPr>
              <w:rPr>
                <w:rFonts w:ascii="Univers 45 Light" w:hAnsi="Univers 45 Light"/>
              </w:rPr>
            </w:pPr>
            <w:r w:rsidRPr="0035558F">
              <w:rPr>
                <w:rFonts w:ascii="Univers 45 Light" w:hAnsi="Univers 45 Light"/>
              </w:rPr>
              <w:t>Costs for patients admitted prior to 2014-15 and discharged in 2014-15</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171AB129" w14:textId="77777777" w:rsidR="00360B9E" w:rsidRPr="0035558F" w:rsidRDefault="00360B9E">
            <w:pPr>
              <w:rPr>
                <w:rFonts w:ascii="Univers 45 Light" w:hAnsi="Univers 45 Light"/>
              </w:rPr>
            </w:pPr>
            <w:r w:rsidRPr="0035558F">
              <w:rPr>
                <w:rFonts w:ascii="Univers 45 Light" w:hAnsi="Univers 45 Light"/>
              </w:rPr>
              <w:t>Submitted to Round 19 of the NHCDC. Costs are submitted for 2013-14.</w:t>
            </w:r>
          </w:p>
        </w:tc>
      </w:tr>
      <w:tr w:rsidR="00360B9E" w:rsidRPr="0035558F" w14:paraId="4442D174" w14:textId="77777777" w:rsidTr="00360B9E">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28266256" w14:textId="77777777" w:rsidR="00360B9E" w:rsidRPr="0035558F" w:rsidRDefault="00360B9E" w:rsidP="0029116E">
            <w:pPr>
              <w:rPr>
                <w:rFonts w:ascii="Univers 45 Light" w:hAnsi="Univers 45 Light"/>
              </w:rPr>
            </w:pPr>
            <w:r w:rsidRPr="0035558F">
              <w:rPr>
                <w:rFonts w:ascii="Univers 45 Light" w:hAnsi="Univers 45 Light"/>
              </w:rPr>
              <w:t>3</w:t>
            </w:r>
          </w:p>
        </w:tc>
        <w:tc>
          <w:tcPr>
            <w:tcW w:w="241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63975189" w14:textId="77777777" w:rsidR="00360B9E" w:rsidRPr="0035558F" w:rsidRDefault="00360B9E">
            <w:pPr>
              <w:rPr>
                <w:rFonts w:ascii="Univers 45 Light" w:hAnsi="Univers 45 Light"/>
              </w:rPr>
            </w:pPr>
            <w:r w:rsidRPr="0035558F">
              <w:rPr>
                <w:rFonts w:ascii="Univers 45 Light" w:hAnsi="Univers 45 Light"/>
              </w:rPr>
              <w:t>Costs for patients admitted prior to or in 2014-15 and remain admitted at 30 June 2015</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3F1FDBDF" w14:textId="77777777" w:rsidR="00360B9E" w:rsidRPr="0035558F" w:rsidRDefault="00360B9E">
            <w:pPr>
              <w:rPr>
                <w:rFonts w:ascii="Univers 45 Light" w:hAnsi="Univers 45 Light"/>
              </w:rPr>
            </w:pPr>
            <w:r w:rsidRPr="0035558F">
              <w:rPr>
                <w:rFonts w:ascii="Univers 45 Light" w:hAnsi="Univers 45 Light"/>
              </w:rPr>
              <w:t>Not submitted to Round 19 of the NHCDC</w:t>
            </w:r>
          </w:p>
        </w:tc>
      </w:tr>
    </w:tbl>
    <w:p w14:paraId="526A2801" w14:textId="77777777" w:rsidR="00360B9E" w:rsidRPr="0035558F" w:rsidRDefault="00360B9E" w:rsidP="00360B9E">
      <w:pPr>
        <w:rPr>
          <w:rFonts w:ascii="Univers 45 Light" w:hAnsi="Univers 45 Light"/>
          <w:bCs/>
          <w:i/>
          <w:sz w:val="16"/>
          <w:szCs w:val="16"/>
        </w:rPr>
      </w:pPr>
      <w:r w:rsidRPr="0035558F">
        <w:rPr>
          <w:rFonts w:ascii="Univers 45 Light" w:hAnsi="Univers 45 Light"/>
          <w:bCs/>
          <w:i/>
          <w:sz w:val="16"/>
          <w:szCs w:val="16"/>
        </w:rPr>
        <w:t xml:space="preserve">Source: KPMG, based on Toowoomba Hospital templates and review discussions </w:t>
      </w:r>
    </w:p>
    <w:p w14:paraId="4D8D9889" w14:textId="77777777" w:rsidR="00360B9E" w:rsidRPr="0035558F" w:rsidRDefault="00360B9E" w:rsidP="00360B9E">
      <w:pPr>
        <w:pStyle w:val="BodyText"/>
        <w:rPr>
          <w:rFonts w:ascii="Univers 45 Light" w:hAnsi="Univers 45 Light"/>
        </w:rPr>
      </w:pPr>
      <w:r w:rsidRPr="0035558F">
        <w:rPr>
          <w:rFonts w:ascii="Univers 45 Light" w:hAnsi="Univers 45 Light"/>
        </w:rPr>
        <w:t>In summary, for the Toowoomba Hospital, costs were submitted for admitted and discharged patients in 2014-15 and WIP costs for 2013-14 for those patients admitted prior to, but discharged, in 2014-15.</w:t>
      </w:r>
    </w:p>
    <w:p w14:paraId="4C21A85E" w14:textId="77777777" w:rsidR="00360B9E" w:rsidRPr="0035558F" w:rsidRDefault="00360B9E" w:rsidP="00360B9E">
      <w:pPr>
        <w:pStyle w:val="Heading4"/>
        <w:numPr>
          <w:ilvl w:val="0"/>
          <w:numId w:val="0"/>
        </w:numPr>
        <w:ind w:left="720" w:hanging="720"/>
        <w:rPr>
          <w:rFonts w:ascii="Univers 45 Light" w:hAnsi="Univers 45 Light"/>
        </w:rPr>
      </w:pPr>
      <w:r w:rsidRPr="0035558F">
        <w:rPr>
          <w:rFonts w:ascii="Univers 45 Light" w:hAnsi="Univers 45 Light"/>
        </w:rPr>
        <w:t>Escalation factor</w:t>
      </w:r>
    </w:p>
    <w:p w14:paraId="42450DDE" w14:textId="77777777" w:rsidR="00360B9E" w:rsidRPr="0035558F" w:rsidRDefault="00360B9E" w:rsidP="00360B9E">
      <w:pPr>
        <w:pStyle w:val="BodyText"/>
        <w:rPr>
          <w:rFonts w:ascii="Univers 45 Light" w:hAnsi="Univers 45 Light"/>
        </w:rPr>
      </w:pPr>
      <w:r w:rsidRPr="0035558F">
        <w:rPr>
          <w:rFonts w:ascii="Univers 45 Light" w:hAnsi="Univers 45 Light"/>
        </w:rPr>
        <w:t>Queensland Health did not apply any escalation factors to the costs associated with WIP from prior years as part of the Round 19 submission of the NHCDC.</w:t>
      </w:r>
    </w:p>
    <w:p w14:paraId="6E31D0D1" w14:textId="77777777" w:rsidR="00360B9E" w:rsidRPr="0035558F" w:rsidRDefault="00360B9E" w:rsidP="00360B9E">
      <w:pPr>
        <w:pStyle w:val="Heading3"/>
        <w:numPr>
          <w:ilvl w:val="2"/>
          <w:numId w:val="36"/>
        </w:numPr>
        <w:tabs>
          <w:tab w:val="clear" w:pos="720"/>
          <w:tab w:val="num" w:pos="709"/>
          <w:tab w:val="num" w:pos="1713"/>
        </w:tabs>
        <w:ind w:left="1713" w:hanging="1713"/>
        <w:rPr>
          <w:rFonts w:ascii="Univers 45 Light" w:hAnsi="Univers 45 Light"/>
        </w:rPr>
      </w:pPr>
      <w:r w:rsidRPr="0035558F">
        <w:t>Critical care</w:t>
      </w:r>
    </w:p>
    <w:p w14:paraId="0824D399" w14:textId="77777777" w:rsidR="00360B9E" w:rsidRPr="0035558F" w:rsidRDefault="00360B9E" w:rsidP="00360B9E">
      <w:pPr>
        <w:pStyle w:val="BodyText"/>
        <w:rPr>
          <w:rFonts w:ascii="Univers 45 Light" w:hAnsi="Univers 45 Light"/>
        </w:rPr>
      </w:pPr>
      <w:r w:rsidRPr="0035558F">
        <w:rPr>
          <w:rFonts w:ascii="Univers 45 Light" w:hAnsi="Univers 45 Light"/>
        </w:rPr>
        <w:t>The Toowoomba Hospital operates an 8-bed critical care ward that includes both coronary care and ICU beds. The hospital does not have any High Dependency Units or Close Observation units located in wards. Critical care costs are captured in accordance with the applicable standard.</w:t>
      </w:r>
    </w:p>
    <w:p w14:paraId="07D636D4" w14:textId="77777777" w:rsidR="00360B9E" w:rsidRPr="0035558F" w:rsidRDefault="00360B9E" w:rsidP="00360B9E">
      <w:pPr>
        <w:pStyle w:val="Heading3"/>
        <w:numPr>
          <w:ilvl w:val="2"/>
          <w:numId w:val="36"/>
        </w:numPr>
        <w:tabs>
          <w:tab w:val="clear" w:pos="720"/>
          <w:tab w:val="num" w:pos="709"/>
          <w:tab w:val="num" w:pos="1713"/>
        </w:tabs>
        <w:ind w:left="1713" w:hanging="1713"/>
        <w:rPr>
          <w:rFonts w:ascii="Univers 45 Light" w:hAnsi="Univers 45 Light"/>
        </w:rPr>
      </w:pPr>
      <w:r w:rsidRPr="0035558F">
        <w:t>Costing public and private patients</w:t>
      </w:r>
    </w:p>
    <w:p w14:paraId="400216DE" w14:textId="77777777" w:rsidR="00360B9E" w:rsidRPr="0035558F" w:rsidRDefault="00360B9E" w:rsidP="00360B9E">
      <w:pPr>
        <w:pStyle w:val="BodyText"/>
        <w:rPr>
          <w:rFonts w:ascii="Univers 45 Light" w:hAnsi="Univers 45 Light"/>
        </w:rPr>
      </w:pPr>
      <w:r w:rsidRPr="0035558F">
        <w:rPr>
          <w:rFonts w:ascii="Univers 45 Light" w:hAnsi="Univers 45 Light"/>
        </w:rPr>
        <w:t>Toowoomba Hospital does not allocate pathology and medical imaging costs to private patients</w:t>
      </w:r>
      <w:r w:rsidR="00B30E57" w:rsidRPr="0035558F">
        <w:rPr>
          <w:rFonts w:ascii="Univers 45 Light" w:hAnsi="Univers 45 Light"/>
        </w:rPr>
        <w:t xml:space="preserve">. </w:t>
      </w:r>
      <w:r w:rsidRPr="0035558F">
        <w:rPr>
          <w:rFonts w:ascii="Univers 45 Light" w:hAnsi="Univers 45 Light"/>
        </w:rPr>
        <w:t>The resource utilisation is reflected against the patient however the applicable relative value unit is set to zero and no costs are allocated. Private patient revenue is not offset against any related expenditure.</w:t>
      </w:r>
    </w:p>
    <w:p w14:paraId="2B3410CD" w14:textId="77777777" w:rsidR="00360B9E" w:rsidRPr="0035558F" w:rsidRDefault="00360B9E" w:rsidP="00360B9E">
      <w:pPr>
        <w:autoSpaceDE w:val="0"/>
        <w:autoSpaceDN w:val="0"/>
        <w:adjustRightInd w:val="0"/>
        <w:spacing w:before="120" w:after="120" w:line="280" w:lineRule="atLeast"/>
        <w:jc w:val="both"/>
        <w:rPr>
          <w:rFonts w:ascii="Univers 45 Light" w:hAnsi="Univers 45 Light"/>
          <w:szCs w:val="22"/>
        </w:rPr>
      </w:pPr>
      <w:r w:rsidRPr="0035558F">
        <w:rPr>
          <w:rFonts w:ascii="Univers 45 Light" w:hAnsi="Univers 45 Light"/>
          <w:szCs w:val="22"/>
        </w:rPr>
        <w:t xml:space="preserve">The costs of diagnostic services, pathology and medical imaging, for public patients are included at product level in the final patient cost and these costs are reflected in the HHS GL. The equivalent costs are not reflected in the general ledger for private patients as the HHS does not incur any cost, rather there is direct billing to a third party. The activity, for private patients, is visible for clinical reporting </w:t>
      </w:r>
      <w:proofErr w:type="gramStart"/>
      <w:r w:rsidRPr="0035558F">
        <w:rPr>
          <w:rFonts w:ascii="Univers 45 Light" w:hAnsi="Univers 45 Light"/>
          <w:szCs w:val="22"/>
        </w:rPr>
        <w:t>however,</w:t>
      </w:r>
      <w:proofErr w:type="gramEnd"/>
      <w:r w:rsidRPr="0035558F">
        <w:rPr>
          <w:rFonts w:ascii="Univers 45 Light" w:hAnsi="Univers 45 Light"/>
          <w:szCs w:val="22"/>
        </w:rPr>
        <w:t xml:space="preserve"> the utilisation record is not costed. This aligns with the principles of the AHPCS </w:t>
      </w:r>
      <w:r w:rsidR="00F1402F" w:rsidRPr="0035558F">
        <w:rPr>
          <w:rFonts w:ascii="Univers 45 Light" w:hAnsi="Univers 45 Light"/>
          <w:szCs w:val="22"/>
        </w:rPr>
        <w:t xml:space="preserve">Version 3.1 </w:t>
      </w:r>
      <w:r w:rsidRPr="0035558F">
        <w:rPr>
          <w:rFonts w:ascii="Univers 45 Light" w:hAnsi="Univers 45 Light"/>
          <w:szCs w:val="22"/>
        </w:rPr>
        <w:t xml:space="preserve">and reflects the true patient level data cost incurred for public and private patients treated by the HHS. </w:t>
      </w:r>
    </w:p>
    <w:p w14:paraId="07754D43" w14:textId="77777777" w:rsidR="00360B9E" w:rsidRPr="0035558F" w:rsidRDefault="00360B9E" w:rsidP="00360B9E">
      <w:pPr>
        <w:autoSpaceDE w:val="0"/>
        <w:autoSpaceDN w:val="0"/>
        <w:adjustRightInd w:val="0"/>
        <w:spacing w:before="120" w:after="120" w:line="280" w:lineRule="atLeast"/>
        <w:jc w:val="both"/>
        <w:rPr>
          <w:rFonts w:ascii="Univers 45 Light" w:hAnsi="Univers 45 Light"/>
          <w:szCs w:val="22"/>
        </w:rPr>
      </w:pPr>
      <w:r w:rsidRPr="0035558F">
        <w:rPr>
          <w:rFonts w:ascii="Univers 45 Light" w:hAnsi="Univers 45 Light"/>
          <w:szCs w:val="22"/>
        </w:rPr>
        <w:t xml:space="preserve">All medical officers at Toowoomba Hospital are paid an allowance in-lieu of private practice arrangements. There is no use of private practice funds to supplement the employment costs. The full employment cost associated with medical officers is allocated to all patients, regardless of financial class. </w:t>
      </w:r>
    </w:p>
    <w:p w14:paraId="3A21AD13" w14:textId="77777777" w:rsidR="00360B9E" w:rsidRPr="0035558F" w:rsidRDefault="00360B9E" w:rsidP="00360B9E">
      <w:pPr>
        <w:pStyle w:val="Heading3"/>
        <w:numPr>
          <w:ilvl w:val="2"/>
          <w:numId w:val="36"/>
        </w:numPr>
        <w:tabs>
          <w:tab w:val="clear" w:pos="720"/>
          <w:tab w:val="num" w:pos="709"/>
          <w:tab w:val="num" w:pos="1713"/>
        </w:tabs>
        <w:ind w:left="1713" w:hanging="1713"/>
        <w:rPr>
          <w:rFonts w:ascii="Univers 45 Light" w:hAnsi="Univers 45 Light"/>
        </w:rPr>
      </w:pPr>
      <w:r w:rsidRPr="0035558F">
        <w:t>Treatment of specific items</w:t>
      </w:r>
    </w:p>
    <w:p w14:paraId="38F99269" w14:textId="77777777" w:rsidR="00360B9E" w:rsidRPr="0035558F" w:rsidRDefault="00360B9E" w:rsidP="00360B9E">
      <w:pPr>
        <w:pStyle w:val="BodyText"/>
        <w:rPr>
          <w:rFonts w:ascii="Univers 45 Light" w:hAnsi="Univers 45 Light"/>
        </w:rPr>
      </w:pPr>
      <w:r w:rsidRPr="0035558F">
        <w:rPr>
          <w:rFonts w:ascii="Univers 45 Light" w:hAnsi="Univers 45 Light"/>
        </w:rPr>
        <w:t xml:space="preserve">A number of specific items were discussed during the consultation phase of the review to understand the manner in which they are treated in the costing process. These items have been considered separately as the cost data is used to inform the NEP and specific funding model adjustments for particular patient cohorts. Toowoomba Hospital’s treatment of each of the items is summarised below. </w:t>
      </w:r>
    </w:p>
    <w:p w14:paraId="59729E2F" w14:textId="77777777" w:rsidR="00360B9E" w:rsidRPr="0035558F" w:rsidRDefault="00360B9E" w:rsidP="00360B9E">
      <w:pPr>
        <w:keepNext/>
        <w:spacing w:before="120" w:after="120"/>
        <w:rPr>
          <w:rFonts w:ascii="Univers 45 Light" w:hAnsi="Univers 45 Light"/>
          <w:bCs/>
          <w:i/>
        </w:rPr>
      </w:pPr>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50</w:t>
      </w:r>
      <w:r w:rsidRPr="0035558F">
        <w:fldChar w:fldCharType="end"/>
      </w:r>
      <w:r w:rsidRPr="0035558F">
        <w:rPr>
          <w:rFonts w:ascii="Univers 45 Light" w:hAnsi="Univers 45 Light"/>
          <w:bCs/>
          <w:i/>
        </w:rPr>
        <w:t xml:space="preserve"> – Treatment of specific items – Toowoomba Base Hospital</w:t>
      </w:r>
    </w:p>
    <w:tbl>
      <w:tblPr>
        <w:tblStyle w:val="ListTable4-Accent11"/>
        <w:tblW w:w="5000" w:type="pct"/>
        <w:tblLook w:val="0620" w:firstRow="1" w:lastRow="0" w:firstColumn="0" w:lastColumn="0" w:noHBand="1" w:noVBand="1"/>
        <w:tblCaption w:val="Table 9 - Treatment of specific items - Western Sydney LHD"/>
        <w:tblDescription w:val="This table describes how Western Sydney LHD treated specific items in their Round 18 NHCDC Submission.  The first column is the item and the second column is the description of the treatment."/>
      </w:tblPr>
      <w:tblGrid>
        <w:gridCol w:w="3342"/>
        <w:gridCol w:w="5379"/>
      </w:tblGrid>
      <w:tr w:rsidR="00360B9E" w:rsidRPr="0035558F" w14:paraId="7FF3B6A7" w14:textId="77777777" w:rsidTr="00360B9E">
        <w:trPr>
          <w:cnfStyle w:val="100000000000" w:firstRow="1" w:lastRow="0" w:firstColumn="0" w:lastColumn="0" w:oddVBand="0" w:evenVBand="0" w:oddHBand="0" w:evenHBand="0" w:firstRowFirstColumn="0" w:firstRowLastColumn="0" w:lastRowFirstColumn="0" w:lastRowLastColumn="0"/>
          <w:tblHeader/>
        </w:trPr>
        <w:tc>
          <w:tcPr>
            <w:tcW w:w="1916" w:type="pct"/>
            <w:tcBorders>
              <w:right w:val="single" w:sz="4" w:space="0" w:color="548DD4" w:themeColor="text2" w:themeTint="99"/>
            </w:tcBorders>
            <w:shd w:val="clear" w:color="auto" w:fill="002060"/>
            <w:noWrap/>
            <w:hideMark/>
          </w:tcPr>
          <w:p w14:paraId="1D2B5B53" w14:textId="77777777" w:rsidR="00360B9E" w:rsidRPr="0035558F" w:rsidRDefault="00360B9E">
            <w:pPr>
              <w:rPr>
                <w:rFonts w:ascii="Univers 45 Light" w:hAnsi="Univers 45 Light"/>
              </w:rPr>
            </w:pPr>
            <w:r w:rsidRPr="0035558F">
              <w:rPr>
                <w:rFonts w:ascii="Univers 45 Light" w:hAnsi="Univers 45 Light"/>
              </w:rPr>
              <w:t>Item</w:t>
            </w:r>
          </w:p>
        </w:tc>
        <w:tc>
          <w:tcPr>
            <w:tcW w:w="3084" w:type="pct"/>
            <w:tcBorders>
              <w:left w:val="single" w:sz="4" w:space="0" w:color="548DD4" w:themeColor="text2" w:themeTint="99"/>
            </w:tcBorders>
            <w:shd w:val="clear" w:color="auto" w:fill="002060"/>
            <w:hideMark/>
          </w:tcPr>
          <w:p w14:paraId="235B485C" w14:textId="77777777" w:rsidR="00360B9E" w:rsidRPr="0035558F" w:rsidRDefault="00360B9E">
            <w:pPr>
              <w:rPr>
                <w:rFonts w:ascii="Univers 45 Light" w:hAnsi="Univers 45 Light"/>
              </w:rPr>
            </w:pPr>
            <w:r w:rsidRPr="0035558F">
              <w:rPr>
                <w:rFonts w:ascii="Univers 45 Light" w:hAnsi="Univers 45 Light"/>
              </w:rPr>
              <w:t>Treatment</w:t>
            </w:r>
          </w:p>
        </w:tc>
      </w:tr>
      <w:tr w:rsidR="00360B9E" w:rsidRPr="0035558F" w14:paraId="4E8444D0" w14:textId="77777777" w:rsidTr="00360B9E">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43B31E94" w14:textId="77777777" w:rsidR="00360B9E" w:rsidRPr="0035558F" w:rsidRDefault="00360B9E">
            <w:pPr>
              <w:spacing w:before="120" w:after="120" w:line="280" w:lineRule="atLeast"/>
              <w:rPr>
                <w:rFonts w:ascii="Univers 45 Light" w:hAnsi="Univers 45 Light"/>
                <w:szCs w:val="22"/>
              </w:rPr>
            </w:pPr>
            <w:r w:rsidRPr="0035558F">
              <w:rPr>
                <w:rFonts w:ascii="Univers 45 Light" w:hAnsi="Univers 45 Light"/>
                <w:szCs w:val="22"/>
              </w:rPr>
              <w:t>Research</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tcPr>
          <w:p w14:paraId="49A8DB9F" w14:textId="77777777" w:rsidR="00360B9E" w:rsidRPr="0035558F" w:rsidRDefault="00360B9E">
            <w:pPr>
              <w:spacing w:before="120" w:after="120" w:line="280" w:lineRule="atLeast"/>
              <w:rPr>
                <w:rFonts w:ascii="Univers 45 Light" w:hAnsi="Univers 45 Light"/>
                <w:szCs w:val="22"/>
              </w:rPr>
            </w:pPr>
            <w:r w:rsidRPr="0035558F">
              <w:rPr>
                <w:rFonts w:ascii="Univers 45 Light" w:hAnsi="Univers 45 Light"/>
                <w:szCs w:val="22"/>
              </w:rPr>
              <w:t>Research costs are captured in specific, separate cost centres and allocated to a Virtual Patient.</w:t>
            </w:r>
            <w:r w:rsidR="003F23F1" w:rsidRPr="0035558F">
              <w:rPr>
                <w:rFonts w:ascii="Univers 45 Light" w:hAnsi="Univers 45 Light"/>
                <w:szCs w:val="22"/>
              </w:rPr>
              <w:t xml:space="preserve"> </w:t>
            </w:r>
            <w:r w:rsidRPr="0035558F">
              <w:rPr>
                <w:rFonts w:ascii="Univers 45 Light" w:hAnsi="Univers 45 Light"/>
                <w:szCs w:val="22"/>
              </w:rPr>
              <w:t>For Round 19 these costs were excluded and not submitted as part of the NHCDC.</w:t>
            </w:r>
          </w:p>
          <w:p w14:paraId="6DFE4404" w14:textId="77777777" w:rsidR="00360B9E" w:rsidRPr="0035558F" w:rsidRDefault="00360B9E">
            <w:pPr>
              <w:spacing w:before="120" w:after="120" w:line="280" w:lineRule="atLeast"/>
              <w:rPr>
                <w:rFonts w:ascii="Univers 45 Light" w:hAnsi="Univers 45 Light"/>
                <w:szCs w:val="22"/>
              </w:rPr>
            </w:pPr>
          </w:p>
        </w:tc>
      </w:tr>
      <w:tr w:rsidR="00360B9E" w:rsidRPr="0035558F" w14:paraId="33BF5784" w14:textId="77777777" w:rsidTr="00360B9E">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4350C70A" w14:textId="77777777" w:rsidR="00360B9E" w:rsidRPr="0035558F" w:rsidRDefault="00360B9E">
            <w:pPr>
              <w:spacing w:before="120" w:after="120" w:line="280" w:lineRule="atLeast"/>
              <w:rPr>
                <w:rFonts w:ascii="Univers 45 Light" w:hAnsi="Univers 45 Light"/>
                <w:szCs w:val="22"/>
              </w:rPr>
            </w:pPr>
            <w:r w:rsidRPr="0035558F">
              <w:rPr>
                <w:rFonts w:ascii="Univers 45 Light" w:hAnsi="Univers 45 Light"/>
                <w:szCs w:val="22"/>
              </w:rPr>
              <w:t>Teaching and Training</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0CF09E8E" w14:textId="77777777" w:rsidR="00360B9E" w:rsidRPr="0035558F" w:rsidRDefault="00360B9E">
            <w:pPr>
              <w:spacing w:before="120" w:after="120" w:line="280" w:lineRule="atLeast"/>
              <w:rPr>
                <w:rFonts w:ascii="Univers 45 Light" w:hAnsi="Univers 45 Light"/>
                <w:szCs w:val="22"/>
              </w:rPr>
            </w:pPr>
            <w:r w:rsidRPr="0035558F">
              <w:rPr>
                <w:rFonts w:ascii="Univers 45 Light" w:hAnsi="Univers 45 Light"/>
                <w:szCs w:val="22"/>
              </w:rPr>
              <w:t xml:space="preserve">Teaching and Training is embedded in costs but not split out. Any costs designated as pure teaching and training </w:t>
            </w:r>
            <w:proofErr w:type="gramStart"/>
            <w:r w:rsidRPr="0035558F">
              <w:rPr>
                <w:rFonts w:ascii="Univers 45 Light" w:hAnsi="Univers 45 Light"/>
                <w:szCs w:val="22"/>
              </w:rPr>
              <w:t>are</w:t>
            </w:r>
            <w:proofErr w:type="gramEnd"/>
            <w:r w:rsidRPr="0035558F">
              <w:rPr>
                <w:rFonts w:ascii="Univers 45 Light" w:hAnsi="Univers 45 Light"/>
                <w:szCs w:val="22"/>
              </w:rPr>
              <w:t xml:space="preserve"> allocated to a virtual patient group for dead ending.</w:t>
            </w:r>
          </w:p>
          <w:p w14:paraId="05FF71D9" w14:textId="77777777" w:rsidR="00360B9E" w:rsidRPr="0035558F" w:rsidRDefault="00360B9E">
            <w:pPr>
              <w:spacing w:before="120" w:after="120" w:line="280" w:lineRule="atLeast"/>
              <w:rPr>
                <w:rFonts w:ascii="Univers 45 Light" w:hAnsi="Univers 45 Light"/>
                <w:szCs w:val="22"/>
              </w:rPr>
            </w:pPr>
            <w:r w:rsidRPr="0035558F">
              <w:rPr>
                <w:rFonts w:ascii="Univers 45 Light" w:hAnsi="Univers 45 Light"/>
                <w:szCs w:val="22"/>
              </w:rPr>
              <w:t xml:space="preserve">Teaching and Training costs will be captured but separately to the patient level costing process. </w:t>
            </w:r>
          </w:p>
        </w:tc>
      </w:tr>
      <w:tr w:rsidR="00360B9E" w:rsidRPr="0035558F" w14:paraId="3C9C6F6A" w14:textId="77777777" w:rsidTr="00360B9E">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4E8D39F2" w14:textId="77777777" w:rsidR="00360B9E" w:rsidRPr="0035558F" w:rsidRDefault="00360B9E">
            <w:pPr>
              <w:spacing w:before="120" w:after="120" w:line="280" w:lineRule="atLeast"/>
              <w:rPr>
                <w:rFonts w:ascii="Univers 45 Light" w:hAnsi="Univers 45 Light"/>
                <w:szCs w:val="22"/>
              </w:rPr>
            </w:pPr>
            <w:r w:rsidRPr="0035558F">
              <w:rPr>
                <w:rFonts w:ascii="Univers 45 Light" w:hAnsi="Univers 45 Light"/>
                <w:szCs w:val="22"/>
              </w:rPr>
              <w:t>Shared/Other commercial entities</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1AF4CE56" w14:textId="77777777" w:rsidR="00360B9E" w:rsidRPr="0035558F" w:rsidRDefault="00360B9E">
            <w:pPr>
              <w:spacing w:before="120" w:after="120" w:line="280" w:lineRule="atLeast"/>
              <w:rPr>
                <w:rFonts w:ascii="Univers 45 Light" w:hAnsi="Univers 45 Light"/>
                <w:szCs w:val="22"/>
              </w:rPr>
            </w:pPr>
            <w:r w:rsidRPr="0035558F">
              <w:rPr>
                <w:rFonts w:ascii="Univers 45 Light" w:hAnsi="Univers 45 Light"/>
                <w:szCs w:val="22"/>
              </w:rPr>
              <w:t>Any expenditure associated with these activities is excluded by the hospital for costing purposes.</w:t>
            </w:r>
          </w:p>
        </w:tc>
      </w:tr>
    </w:tbl>
    <w:p w14:paraId="586B1BDC" w14:textId="77777777" w:rsidR="00360B9E" w:rsidRPr="0035558F" w:rsidRDefault="00360B9E" w:rsidP="00360B9E">
      <w:pPr>
        <w:rPr>
          <w:rFonts w:ascii="Univers 45 Light" w:hAnsi="Univers 45 Light"/>
          <w:bCs/>
          <w:i/>
          <w:sz w:val="16"/>
          <w:szCs w:val="16"/>
        </w:rPr>
      </w:pPr>
      <w:r w:rsidRPr="0035558F">
        <w:rPr>
          <w:rFonts w:ascii="Univers 45 Light" w:hAnsi="Univers 45 Light"/>
          <w:bCs/>
          <w:i/>
          <w:sz w:val="16"/>
          <w:szCs w:val="16"/>
        </w:rPr>
        <w:t>Source: KPMG, based on IFR discussions</w:t>
      </w:r>
    </w:p>
    <w:p w14:paraId="2018A569" w14:textId="77777777" w:rsidR="00360B9E" w:rsidRPr="0035558F" w:rsidRDefault="00360B9E" w:rsidP="00360B9E">
      <w:pPr>
        <w:pStyle w:val="Heading3"/>
        <w:numPr>
          <w:ilvl w:val="2"/>
          <w:numId w:val="36"/>
        </w:numPr>
        <w:tabs>
          <w:tab w:val="clear" w:pos="720"/>
          <w:tab w:val="num" w:pos="709"/>
          <w:tab w:val="num" w:pos="1713"/>
        </w:tabs>
        <w:ind w:left="1713" w:hanging="1713"/>
        <w:rPr>
          <w:rFonts w:ascii="Univers 45 Light" w:hAnsi="Univers 45 Light"/>
          <w:sz w:val="22"/>
        </w:rPr>
      </w:pPr>
      <w:r w:rsidRPr="0035558F">
        <w:t>Sample patient data</w:t>
      </w:r>
    </w:p>
    <w:p w14:paraId="6C8E627E" w14:textId="53E17F36" w:rsidR="00360B9E" w:rsidRPr="0035558F" w:rsidRDefault="00360B9E" w:rsidP="00360B9E">
      <w:pPr>
        <w:pStyle w:val="BodyText"/>
        <w:rPr>
          <w:rFonts w:ascii="Univers 45 Light" w:hAnsi="Univers 45 Light"/>
        </w:rPr>
      </w:pPr>
      <w:r w:rsidRPr="0035558F">
        <w:rPr>
          <w:rFonts w:ascii="Univers 45 Light" w:hAnsi="Univers 45 Light"/>
        </w:rPr>
        <w:t xml:space="preserve">IHPA selected a sample of five patients from the Toowoomba Hospital for the purposes of testing the data flow from jurisdictions to IHPA at the patient level. Queensland Health provided the patient level costs for all five patients and these reconciled to IHPA records. The results are summarised in </w:t>
      </w:r>
      <w:r w:rsidRPr="0035558F">
        <w:fldChar w:fldCharType="begin"/>
      </w:r>
      <w:r w:rsidRPr="0035558F">
        <w:rPr>
          <w:rFonts w:ascii="Univers 45 Light" w:hAnsi="Univers 45 Light"/>
        </w:rPr>
        <w:instrText xml:space="preserve"> REF _Ref456633176 \h  \* MERGEFORMAT </w:instrText>
      </w:r>
      <w:r w:rsidRPr="0035558F">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51</w:t>
      </w:r>
      <w:r w:rsidRPr="0035558F">
        <w:fldChar w:fldCharType="end"/>
      </w:r>
      <w:r w:rsidRPr="0035558F">
        <w:rPr>
          <w:rFonts w:ascii="Univers 45 Light" w:hAnsi="Univers 45 Light"/>
        </w:rPr>
        <w:t>.</w:t>
      </w:r>
    </w:p>
    <w:p w14:paraId="2D656234" w14:textId="77777777" w:rsidR="00360B9E" w:rsidRPr="0035558F" w:rsidRDefault="00360B9E" w:rsidP="00360B9E">
      <w:pPr>
        <w:keepNext/>
        <w:spacing w:before="120" w:after="120"/>
        <w:rPr>
          <w:rFonts w:ascii="Univers 45 Light" w:hAnsi="Univers 45 Light"/>
          <w:bCs/>
          <w:i/>
        </w:rPr>
      </w:pPr>
      <w:bookmarkStart w:id="737" w:name="_Ref456633176"/>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51</w:t>
      </w:r>
      <w:r w:rsidRPr="0035558F">
        <w:fldChar w:fldCharType="end"/>
      </w:r>
      <w:bookmarkEnd w:id="737"/>
      <w:r w:rsidRPr="0035558F">
        <w:rPr>
          <w:rFonts w:ascii="Univers 45 Light" w:hAnsi="Univers 45 Light"/>
          <w:bCs/>
          <w:i/>
        </w:rPr>
        <w:t xml:space="preserve"> – Sample patients – Toowoomba Base Hospital</w:t>
      </w:r>
    </w:p>
    <w:tbl>
      <w:tblPr>
        <w:tblW w:w="8501" w:type="dxa"/>
        <w:tblLook w:val="04A0" w:firstRow="1" w:lastRow="0" w:firstColumn="1" w:lastColumn="0" w:noHBand="0" w:noVBand="1"/>
      </w:tblPr>
      <w:tblGrid>
        <w:gridCol w:w="558"/>
        <w:gridCol w:w="1976"/>
        <w:gridCol w:w="2649"/>
        <w:gridCol w:w="2132"/>
        <w:gridCol w:w="1186"/>
      </w:tblGrid>
      <w:tr w:rsidR="00360B9E" w:rsidRPr="0035558F" w14:paraId="14DD5170" w14:textId="77777777" w:rsidTr="00360B9E">
        <w:trPr>
          <w:trHeight w:val="335"/>
        </w:trPr>
        <w:tc>
          <w:tcPr>
            <w:tcW w:w="558"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2575240F" w14:textId="77777777" w:rsidR="00360B9E" w:rsidRPr="0035558F" w:rsidRDefault="00360B9E">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w:t>
            </w:r>
          </w:p>
        </w:tc>
        <w:tc>
          <w:tcPr>
            <w:tcW w:w="1976"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19F50BA6" w14:textId="77777777" w:rsidR="00360B9E" w:rsidRPr="0035558F" w:rsidRDefault="00360B9E">
            <w:pPr>
              <w:spacing w:line="240" w:lineRule="auto"/>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Product</w:t>
            </w:r>
          </w:p>
        </w:tc>
        <w:tc>
          <w:tcPr>
            <w:tcW w:w="2649"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68CC9B9F" w14:textId="77777777" w:rsidR="00360B9E" w:rsidRPr="0035558F" w:rsidRDefault="00360B9E">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Jurisdiction Records </w:t>
            </w:r>
          </w:p>
        </w:tc>
        <w:tc>
          <w:tcPr>
            <w:tcW w:w="2132"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0C7B0512" w14:textId="77777777" w:rsidR="00360B9E" w:rsidRPr="0035558F" w:rsidRDefault="00360B9E">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Received by IHPA </w:t>
            </w:r>
          </w:p>
        </w:tc>
        <w:tc>
          <w:tcPr>
            <w:tcW w:w="1186"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667E4300" w14:textId="77777777" w:rsidR="00360B9E" w:rsidRPr="0035558F" w:rsidRDefault="00360B9E">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Variance  </w:t>
            </w:r>
          </w:p>
        </w:tc>
      </w:tr>
      <w:tr w:rsidR="00360B9E" w:rsidRPr="0035558F" w14:paraId="4516C02C" w14:textId="77777777" w:rsidTr="00360B9E">
        <w:trPr>
          <w:trHeight w:val="335"/>
        </w:trPr>
        <w:tc>
          <w:tcPr>
            <w:tcW w:w="55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989E186" w14:textId="77777777" w:rsidR="00360B9E" w:rsidRPr="0035558F" w:rsidRDefault="00360B9E">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1</w:t>
            </w:r>
          </w:p>
        </w:tc>
        <w:tc>
          <w:tcPr>
            <w:tcW w:w="1976" w:type="dxa"/>
            <w:tcBorders>
              <w:top w:val="nil"/>
              <w:left w:val="nil"/>
              <w:bottom w:val="single" w:sz="4" w:space="0" w:color="5B9BD5"/>
              <w:right w:val="single" w:sz="4" w:space="0" w:color="5B9BD5"/>
            </w:tcBorders>
            <w:shd w:val="clear" w:color="auto" w:fill="DDEBF7"/>
            <w:noWrap/>
            <w:vAlign w:val="bottom"/>
            <w:hideMark/>
          </w:tcPr>
          <w:p w14:paraId="099D8F20" w14:textId="77777777" w:rsidR="00360B9E" w:rsidRPr="0035558F" w:rsidRDefault="00360B9E">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Admitted ED</w:t>
            </w:r>
          </w:p>
        </w:tc>
        <w:tc>
          <w:tcPr>
            <w:tcW w:w="2649"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C887000" w14:textId="77777777" w:rsidR="00360B9E" w:rsidRPr="0035558F" w:rsidRDefault="003F23F1">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360B9E" w:rsidRPr="0035558F">
              <w:rPr>
                <w:rFonts w:ascii="Univers 45 Light" w:hAnsi="Univers 45 Light"/>
                <w:color w:val="000000"/>
                <w:sz w:val="18"/>
                <w:szCs w:val="16"/>
                <w:lang w:eastAsia="en-AU"/>
              </w:rPr>
              <w:t xml:space="preserve">$929.80 </w:t>
            </w:r>
          </w:p>
        </w:tc>
        <w:tc>
          <w:tcPr>
            <w:tcW w:w="213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193DA4BE" w14:textId="77777777" w:rsidR="00360B9E" w:rsidRPr="0035558F" w:rsidRDefault="003F23F1">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360B9E" w:rsidRPr="0035558F">
              <w:rPr>
                <w:rFonts w:ascii="Univers 45 Light" w:hAnsi="Univers 45 Light"/>
                <w:color w:val="000000"/>
                <w:sz w:val="18"/>
                <w:szCs w:val="16"/>
                <w:lang w:eastAsia="en-AU"/>
              </w:rPr>
              <w:t xml:space="preserve">$929.80 </w:t>
            </w:r>
          </w:p>
        </w:tc>
        <w:tc>
          <w:tcPr>
            <w:tcW w:w="1186"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CE5C07F" w14:textId="77777777" w:rsidR="00360B9E" w:rsidRPr="0035558F" w:rsidRDefault="003F23F1" w:rsidP="00994EC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360B9E" w:rsidRPr="0035558F">
              <w:rPr>
                <w:rFonts w:ascii="Univers 45 Light" w:hAnsi="Univers 45 Light"/>
                <w:color w:val="000000"/>
                <w:sz w:val="18"/>
                <w:szCs w:val="16"/>
                <w:lang w:eastAsia="en-AU"/>
              </w:rPr>
              <w:t>-</w:t>
            </w:r>
            <w:r w:rsidRPr="0035558F">
              <w:rPr>
                <w:rFonts w:ascii="Univers 45 Light" w:hAnsi="Univers 45 Light"/>
                <w:color w:val="000000"/>
                <w:sz w:val="18"/>
                <w:szCs w:val="16"/>
                <w:lang w:eastAsia="en-AU"/>
              </w:rPr>
              <w:t xml:space="preserve"> </w:t>
            </w:r>
          </w:p>
        </w:tc>
      </w:tr>
      <w:tr w:rsidR="00360B9E" w:rsidRPr="0035558F" w14:paraId="7FFCFDB7" w14:textId="77777777" w:rsidTr="00360B9E">
        <w:trPr>
          <w:trHeight w:val="335"/>
        </w:trPr>
        <w:tc>
          <w:tcPr>
            <w:tcW w:w="558" w:type="dxa"/>
            <w:tcBorders>
              <w:top w:val="single" w:sz="4" w:space="0" w:color="5B9BD5"/>
              <w:left w:val="single" w:sz="4" w:space="0" w:color="5B9BD5"/>
              <w:bottom w:val="single" w:sz="4" w:space="0" w:color="5B9BD5"/>
              <w:right w:val="single" w:sz="4" w:space="0" w:color="5B9BD5"/>
            </w:tcBorders>
            <w:noWrap/>
            <w:vAlign w:val="bottom"/>
            <w:hideMark/>
          </w:tcPr>
          <w:p w14:paraId="14D73187" w14:textId="77777777" w:rsidR="00360B9E" w:rsidRPr="0035558F" w:rsidRDefault="00360B9E">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2</w:t>
            </w:r>
          </w:p>
        </w:tc>
        <w:tc>
          <w:tcPr>
            <w:tcW w:w="1976" w:type="dxa"/>
            <w:tcBorders>
              <w:top w:val="nil"/>
              <w:left w:val="nil"/>
              <w:bottom w:val="single" w:sz="4" w:space="0" w:color="5B9BD5"/>
              <w:right w:val="single" w:sz="4" w:space="0" w:color="5B9BD5"/>
            </w:tcBorders>
            <w:noWrap/>
            <w:vAlign w:val="bottom"/>
            <w:hideMark/>
          </w:tcPr>
          <w:p w14:paraId="1E93BDD8" w14:textId="77777777" w:rsidR="00360B9E" w:rsidRPr="0035558F" w:rsidRDefault="00360B9E">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Non-Admitted</w:t>
            </w:r>
          </w:p>
        </w:tc>
        <w:tc>
          <w:tcPr>
            <w:tcW w:w="2649" w:type="dxa"/>
            <w:tcBorders>
              <w:top w:val="single" w:sz="4" w:space="0" w:color="5B9BD5"/>
              <w:left w:val="single" w:sz="4" w:space="0" w:color="5B9BD5"/>
              <w:bottom w:val="single" w:sz="4" w:space="0" w:color="5B9BD5"/>
              <w:right w:val="single" w:sz="4" w:space="0" w:color="5B9BD5"/>
            </w:tcBorders>
            <w:noWrap/>
            <w:vAlign w:val="bottom"/>
            <w:hideMark/>
          </w:tcPr>
          <w:p w14:paraId="24E6CAFB" w14:textId="77777777" w:rsidR="00360B9E" w:rsidRPr="0035558F" w:rsidRDefault="00360B9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$339.98 </w:t>
            </w:r>
          </w:p>
        </w:tc>
        <w:tc>
          <w:tcPr>
            <w:tcW w:w="2132" w:type="dxa"/>
            <w:tcBorders>
              <w:top w:val="single" w:sz="4" w:space="0" w:color="5B9BD5"/>
              <w:left w:val="single" w:sz="4" w:space="0" w:color="5B9BD5"/>
              <w:bottom w:val="single" w:sz="4" w:space="0" w:color="5B9BD5"/>
              <w:right w:val="single" w:sz="4" w:space="0" w:color="5B9BD5"/>
            </w:tcBorders>
            <w:noWrap/>
            <w:vAlign w:val="bottom"/>
            <w:hideMark/>
          </w:tcPr>
          <w:p w14:paraId="4505CBE9" w14:textId="77777777" w:rsidR="00360B9E" w:rsidRPr="0035558F" w:rsidRDefault="00360B9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$339.98 </w:t>
            </w:r>
          </w:p>
        </w:tc>
        <w:tc>
          <w:tcPr>
            <w:tcW w:w="1186"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A6C837D" w14:textId="77777777" w:rsidR="00360B9E" w:rsidRPr="0035558F" w:rsidRDefault="003F23F1" w:rsidP="00994EC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360B9E" w:rsidRPr="0035558F">
              <w:rPr>
                <w:rFonts w:ascii="Univers 45 Light" w:hAnsi="Univers 45 Light"/>
                <w:color w:val="000000"/>
                <w:sz w:val="18"/>
                <w:szCs w:val="16"/>
                <w:lang w:eastAsia="en-AU"/>
              </w:rPr>
              <w:t>-</w:t>
            </w:r>
            <w:r w:rsidRPr="0035558F">
              <w:rPr>
                <w:rFonts w:ascii="Univers 45 Light" w:hAnsi="Univers 45 Light"/>
                <w:color w:val="000000"/>
                <w:sz w:val="18"/>
                <w:szCs w:val="16"/>
                <w:lang w:eastAsia="en-AU"/>
              </w:rPr>
              <w:t xml:space="preserve"> </w:t>
            </w:r>
          </w:p>
        </w:tc>
      </w:tr>
      <w:tr w:rsidR="00360B9E" w:rsidRPr="0035558F" w14:paraId="5432413E" w14:textId="77777777" w:rsidTr="00360B9E">
        <w:trPr>
          <w:trHeight w:val="335"/>
        </w:trPr>
        <w:tc>
          <w:tcPr>
            <w:tcW w:w="55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279E553C" w14:textId="77777777" w:rsidR="00360B9E" w:rsidRPr="0035558F" w:rsidRDefault="00360B9E">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3</w:t>
            </w:r>
          </w:p>
        </w:tc>
        <w:tc>
          <w:tcPr>
            <w:tcW w:w="1976" w:type="dxa"/>
            <w:tcBorders>
              <w:top w:val="nil"/>
              <w:left w:val="nil"/>
              <w:bottom w:val="single" w:sz="4" w:space="0" w:color="5B9BD5"/>
              <w:right w:val="single" w:sz="4" w:space="0" w:color="5B9BD5"/>
            </w:tcBorders>
            <w:shd w:val="clear" w:color="auto" w:fill="DDEBF7"/>
            <w:noWrap/>
            <w:vAlign w:val="bottom"/>
            <w:hideMark/>
          </w:tcPr>
          <w:p w14:paraId="0038AD1A" w14:textId="77777777" w:rsidR="00360B9E" w:rsidRPr="0035558F" w:rsidRDefault="00360B9E">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649"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19556ACE" w14:textId="77777777" w:rsidR="00360B9E" w:rsidRPr="0035558F" w:rsidRDefault="00360B9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$5,620.02 </w:t>
            </w:r>
          </w:p>
        </w:tc>
        <w:tc>
          <w:tcPr>
            <w:tcW w:w="213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CEF28B1" w14:textId="77777777" w:rsidR="00360B9E" w:rsidRPr="0035558F" w:rsidRDefault="00360B9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$5,620.02 </w:t>
            </w:r>
          </w:p>
        </w:tc>
        <w:tc>
          <w:tcPr>
            <w:tcW w:w="1186"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DF8FDEC" w14:textId="77777777" w:rsidR="00360B9E" w:rsidRPr="0035558F" w:rsidRDefault="003F23F1" w:rsidP="00994EC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360B9E" w:rsidRPr="0035558F">
              <w:rPr>
                <w:rFonts w:ascii="Univers 45 Light" w:hAnsi="Univers 45 Light"/>
                <w:color w:val="000000"/>
                <w:sz w:val="18"/>
                <w:szCs w:val="16"/>
                <w:lang w:eastAsia="en-AU"/>
              </w:rPr>
              <w:t>-</w:t>
            </w:r>
            <w:r w:rsidRPr="0035558F">
              <w:rPr>
                <w:rFonts w:ascii="Univers 45 Light" w:hAnsi="Univers 45 Light"/>
                <w:color w:val="000000"/>
                <w:sz w:val="18"/>
                <w:szCs w:val="16"/>
                <w:lang w:eastAsia="en-AU"/>
              </w:rPr>
              <w:t xml:space="preserve"> </w:t>
            </w:r>
          </w:p>
        </w:tc>
      </w:tr>
      <w:tr w:rsidR="00360B9E" w:rsidRPr="0035558F" w14:paraId="059576B1" w14:textId="77777777" w:rsidTr="00360B9E">
        <w:trPr>
          <w:trHeight w:val="335"/>
        </w:trPr>
        <w:tc>
          <w:tcPr>
            <w:tcW w:w="558" w:type="dxa"/>
            <w:tcBorders>
              <w:top w:val="single" w:sz="4" w:space="0" w:color="5B9BD5"/>
              <w:left w:val="single" w:sz="4" w:space="0" w:color="5B9BD5"/>
              <w:bottom w:val="single" w:sz="4" w:space="0" w:color="5B9BD5"/>
              <w:right w:val="single" w:sz="4" w:space="0" w:color="5B9BD5"/>
            </w:tcBorders>
            <w:noWrap/>
            <w:vAlign w:val="bottom"/>
            <w:hideMark/>
          </w:tcPr>
          <w:p w14:paraId="26FDC0C4" w14:textId="77777777" w:rsidR="00360B9E" w:rsidRPr="0035558F" w:rsidRDefault="00360B9E">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4</w:t>
            </w:r>
          </w:p>
        </w:tc>
        <w:tc>
          <w:tcPr>
            <w:tcW w:w="1976" w:type="dxa"/>
            <w:tcBorders>
              <w:top w:val="nil"/>
              <w:left w:val="nil"/>
              <w:bottom w:val="single" w:sz="4" w:space="0" w:color="5B9BD5"/>
              <w:right w:val="single" w:sz="4" w:space="0" w:color="5B9BD5"/>
            </w:tcBorders>
            <w:noWrap/>
            <w:vAlign w:val="bottom"/>
            <w:hideMark/>
          </w:tcPr>
          <w:p w14:paraId="6FD8DF7D" w14:textId="77777777" w:rsidR="00360B9E" w:rsidRPr="0035558F" w:rsidRDefault="00360B9E">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649" w:type="dxa"/>
            <w:tcBorders>
              <w:top w:val="single" w:sz="4" w:space="0" w:color="5B9BD5"/>
              <w:left w:val="single" w:sz="4" w:space="0" w:color="5B9BD5"/>
              <w:bottom w:val="single" w:sz="4" w:space="0" w:color="5B9BD5"/>
              <w:right w:val="single" w:sz="4" w:space="0" w:color="5B9BD5"/>
            </w:tcBorders>
            <w:noWrap/>
            <w:vAlign w:val="bottom"/>
            <w:hideMark/>
          </w:tcPr>
          <w:p w14:paraId="6E02B8C4" w14:textId="77777777" w:rsidR="00360B9E" w:rsidRPr="0035558F" w:rsidRDefault="00360B9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$745.69 </w:t>
            </w:r>
          </w:p>
        </w:tc>
        <w:tc>
          <w:tcPr>
            <w:tcW w:w="2132" w:type="dxa"/>
            <w:tcBorders>
              <w:top w:val="single" w:sz="4" w:space="0" w:color="5B9BD5"/>
              <w:left w:val="single" w:sz="4" w:space="0" w:color="5B9BD5"/>
              <w:bottom w:val="single" w:sz="4" w:space="0" w:color="5B9BD5"/>
              <w:right w:val="single" w:sz="4" w:space="0" w:color="5B9BD5"/>
            </w:tcBorders>
            <w:noWrap/>
            <w:vAlign w:val="bottom"/>
            <w:hideMark/>
          </w:tcPr>
          <w:p w14:paraId="797728DE" w14:textId="77777777" w:rsidR="00360B9E" w:rsidRPr="0035558F" w:rsidRDefault="00360B9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$745.69 </w:t>
            </w:r>
          </w:p>
        </w:tc>
        <w:tc>
          <w:tcPr>
            <w:tcW w:w="1186"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B67BB9D" w14:textId="77777777" w:rsidR="00360B9E" w:rsidRPr="0035558F" w:rsidRDefault="003F23F1" w:rsidP="00994EC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360B9E" w:rsidRPr="0035558F">
              <w:rPr>
                <w:rFonts w:ascii="Univers 45 Light" w:hAnsi="Univers 45 Light"/>
                <w:color w:val="000000"/>
                <w:sz w:val="18"/>
                <w:szCs w:val="16"/>
                <w:lang w:eastAsia="en-AU"/>
              </w:rPr>
              <w:t>-</w:t>
            </w:r>
            <w:r w:rsidRPr="0035558F">
              <w:rPr>
                <w:rFonts w:ascii="Univers 45 Light" w:hAnsi="Univers 45 Light"/>
                <w:color w:val="000000"/>
                <w:sz w:val="18"/>
                <w:szCs w:val="16"/>
                <w:lang w:eastAsia="en-AU"/>
              </w:rPr>
              <w:t xml:space="preserve"> </w:t>
            </w:r>
          </w:p>
        </w:tc>
      </w:tr>
      <w:tr w:rsidR="00360B9E" w:rsidRPr="0035558F" w14:paraId="5C10E809" w14:textId="77777777" w:rsidTr="00360B9E">
        <w:trPr>
          <w:trHeight w:val="335"/>
        </w:trPr>
        <w:tc>
          <w:tcPr>
            <w:tcW w:w="55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51F71321" w14:textId="77777777" w:rsidR="00360B9E" w:rsidRPr="0035558F" w:rsidRDefault="00360B9E">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5</w:t>
            </w:r>
          </w:p>
        </w:tc>
        <w:tc>
          <w:tcPr>
            <w:tcW w:w="1976"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EA5C6FD" w14:textId="77777777" w:rsidR="00360B9E" w:rsidRPr="0035558F" w:rsidRDefault="00360B9E">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Rehab</w:t>
            </w:r>
          </w:p>
        </w:tc>
        <w:tc>
          <w:tcPr>
            <w:tcW w:w="2649"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8CF7DE7" w14:textId="77777777" w:rsidR="00360B9E" w:rsidRPr="0035558F" w:rsidRDefault="00360B9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$6,956.65 </w:t>
            </w:r>
          </w:p>
        </w:tc>
        <w:tc>
          <w:tcPr>
            <w:tcW w:w="213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1B1DBDEB" w14:textId="77777777" w:rsidR="00360B9E" w:rsidRPr="0035558F" w:rsidRDefault="00360B9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$6,956.65 </w:t>
            </w:r>
          </w:p>
        </w:tc>
        <w:tc>
          <w:tcPr>
            <w:tcW w:w="1186"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5F0BA049" w14:textId="77777777" w:rsidR="00360B9E" w:rsidRPr="0035558F" w:rsidRDefault="003F23F1" w:rsidP="00994EC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360B9E" w:rsidRPr="0035558F">
              <w:rPr>
                <w:rFonts w:ascii="Univers 45 Light" w:hAnsi="Univers 45 Light"/>
                <w:color w:val="000000"/>
                <w:sz w:val="18"/>
                <w:szCs w:val="16"/>
                <w:lang w:eastAsia="en-AU"/>
              </w:rPr>
              <w:t>-</w:t>
            </w:r>
            <w:r w:rsidRPr="0035558F">
              <w:rPr>
                <w:rFonts w:ascii="Univers 45 Light" w:hAnsi="Univers 45 Light"/>
                <w:color w:val="000000"/>
                <w:sz w:val="18"/>
                <w:szCs w:val="16"/>
                <w:lang w:eastAsia="en-AU"/>
              </w:rPr>
              <w:t xml:space="preserve"> </w:t>
            </w:r>
          </w:p>
        </w:tc>
      </w:tr>
    </w:tbl>
    <w:p w14:paraId="0FA2811B" w14:textId="77777777" w:rsidR="00360B9E" w:rsidRPr="0035558F" w:rsidRDefault="00360B9E" w:rsidP="00360B9E">
      <w:pPr>
        <w:rPr>
          <w:rFonts w:ascii="Univers 45 Light" w:hAnsi="Univers 45 Light"/>
          <w:bCs/>
          <w:i/>
          <w:sz w:val="16"/>
          <w:szCs w:val="16"/>
        </w:rPr>
      </w:pPr>
      <w:r w:rsidRPr="0035558F">
        <w:rPr>
          <w:rFonts w:ascii="Univers 45 Light" w:hAnsi="Univers 45 Light"/>
          <w:bCs/>
          <w:i/>
          <w:sz w:val="16"/>
          <w:szCs w:val="16"/>
        </w:rPr>
        <w:t>Source: KPMG, based on the Toowoomba Hospital and IHPA data</w:t>
      </w:r>
    </w:p>
    <w:p w14:paraId="683FA87F" w14:textId="77777777" w:rsidR="00360B9E" w:rsidRPr="0035558F" w:rsidRDefault="00360B9E">
      <w:pPr>
        <w:spacing w:line="240" w:lineRule="auto"/>
        <w:rPr>
          <w:rFonts w:ascii="Univers 45 Light" w:hAnsi="Univers 45 Light"/>
          <w:b/>
          <w:bCs/>
          <w:color w:val="1F497D" w:themeColor="text2"/>
          <w:sz w:val="24"/>
          <w:szCs w:val="24"/>
        </w:rPr>
      </w:pPr>
      <w:r w:rsidRPr="0035558F">
        <w:br w:type="page"/>
      </w:r>
    </w:p>
    <w:p w14:paraId="6D2FF91C" w14:textId="77777777" w:rsidR="00360B9E" w:rsidRPr="0035558F" w:rsidRDefault="00360B9E" w:rsidP="00360B9E">
      <w:pPr>
        <w:pStyle w:val="Heading2"/>
        <w:numPr>
          <w:ilvl w:val="1"/>
          <w:numId w:val="36"/>
        </w:numPr>
        <w:rPr>
          <w:sz w:val="28"/>
        </w:rPr>
      </w:pPr>
      <w:bookmarkStart w:id="738" w:name="_Toc462996303"/>
      <w:r w:rsidRPr="0035558F">
        <w:t>Logan Hospital</w:t>
      </w:r>
      <w:bookmarkEnd w:id="738"/>
    </w:p>
    <w:p w14:paraId="6474935E" w14:textId="77777777" w:rsidR="00360B9E" w:rsidRPr="0035558F" w:rsidRDefault="00360B9E" w:rsidP="00360B9E">
      <w:pPr>
        <w:pStyle w:val="Heading3"/>
        <w:numPr>
          <w:ilvl w:val="2"/>
          <w:numId w:val="36"/>
        </w:numPr>
        <w:tabs>
          <w:tab w:val="clear" w:pos="720"/>
          <w:tab w:val="num" w:pos="709"/>
          <w:tab w:val="num" w:pos="1713"/>
        </w:tabs>
        <w:ind w:left="1713" w:hanging="1713"/>
        <w:rPr>
          <w:rFonts w:ascii="Univers 45 Light" w:hAnsi="Univers 45 Light"/>
        </w:rPr>
      </w:pPr>
      <w:r w:rsidRPr="0035558F">
        <w:t>Overview</w:t>
      </w:r>
    </w:p>
    <w:p w14:paraId="67466213" w14:textId="77777777" w:rsidR="00360B9E" w:rsidRPr="0035558F" w:rsidRDefault="00360B9E" w:rsidP="00360B9E">
      <w:pPr>
        <w:pStyle w:val="BodyText"/>
        <w:rPr>
          <w:rFonts w:ascii="Univers 45 Light" w:hAnsi="Univers 45 Light"/>
        </w:rPr>
      </w:pPr>
      <w:r w:rsidRPr="0035558F">
        <w:rPr>
          <w:rFonts w:ascii="Univers 45 Light" w:hAnsi="Univers 45 Light"/>
        </w:rPr>
        <w:t>Logan Hospital is a major health service in one of the fastest growing regions in southeast Queensland. The hospital is part of the Metro South Hospital and Health Service. The hospital has grown from a 48-bed community hospital in 1990 to a 344-bed hospital, mirroring the rapid growth in population in the Logan region. The hospital provides a range of services including:</w:t>
      </w:r>
    </w:p>
    <w:p w14:paraId="122D6672" w14:textId="77777777" w:rsidR="00360B9E" w:rsidRPr="0035558F" w:rsidRDefault="00360B9E" w:rsidP="00360B9E">
      <w:pPr>
        <w:pStyle w:val="BodyText"/>
        <w:numPr>
          <w:ilvl w:val="0"/>
          <w:numId w:val="57"/>
        </w:numPr>
        <w:ind w:left="284" w:hanging="284"/>
        <w:rPr>
          <w:rFonts w:ascii="Univers 45 Light" w:hAnsi="Univers 45 Light"/>
          <w:color w:val="000000"/>
        </w:rPr>
      </w:pPr>
      <w:r w:rsidRPr="0035558F">
        <w:rPr>
          <w:rFonts w:ascii="Univers 45 Light" w:hAnsi="Univers 45 Light"/>
          <w:color w:val="000000"/>
        </w:rPr>
        <w:t>General Medical and Surgical Services;</w:t>
      </w:r>
    </w:p>
    <w:p w14:paraId="72BFDA55" w14:textId="77777777" w:rsidR="00360B9E" w:rsidRPr="0035558F" w:rsidRDefault="00360B9E" w:rsidP="00360B9E">
      <w:pPr>
        <w:pStyle w:val="BodyText"/>
        <w:numPr>
          <w:ilvl w:val="0"/>
          <w:numId w:val="57"/>
        </w:numPr>
        <w:ind w:left="284" w:hanging="284"/>
        <w:rPr>
          <w:rFonts w:ascii="Univers 45 Light" w:hAnsi="Univers 45 Light"/>
          <w:color w:val="000000"/>
        </w:rPr>
      </w:pPr>
      <w:r w:rsidRPr="0035558F">
        <w:rPr>
          <w:rFonts w:ascii="Univers 45 Light" w:hAnsi="Univers 45 Light"/>
          <w:color w:val="000000"/>
        </w:rPr>
        <w:t>Obstetrics and Gynaecology;</w:t>
      </w:r>
    </w:p>
    <w:p w14:paraId="4527F48D" w14:textId="77777777" w:rsidR="00360B9E" w:rsidRPr="0035558F" w:rsidRDefault="00360B9E" w:rsidP="00360B9E">
      <w:pPr>
        <w:pStyle w:val="BodyText"/>
        <w:numPr>
          <w:ilvl w:val="0"/>
          <w:numId w:val="57"/>
        </w:numPr>
        <w:ind w:left="284" w:hanging="284"/>
        <w:rPr>
          <w:rFonts w:ascii="Univers 45 Light" w:hAnsi="Univers 45 Light"/>
          <w:color w:val="000000"/>
        </w:rPr>
      </w:pPr>
      <w:r w:rsidRPr="0035558F">
        <w:rPr>
          <w:rFonts w:ascii="Univers 45 Light" w:hAnsi="Univers 45 Light"/>
          <w:color w:val="000000"/>
        </w:rPr>
        <w:t>Orthopaedics;</w:t>
      </w:r>
    </w:p>
    <w:p w14:paraId="28DDA0DD" w14:textId="77777777" w:rsidR="00360B9E" w:rsidRPr="0035558F" w:rsidRDefault="00360B9E" w:rsidP="00360B9E">
      <w:pPr>
        <w:pStyle w:val="BodyText"/>
        <w:numPr>
          <w:ilvl w:val="0"/>
          <w:numId w:val="57"/>
        </w:numPr>
        <w:ind w:left="284" w:hanging="284"/>
        <w:rPr>
          <w:rFonts w:ascii="Univers 45 Light" w:hAnsi="Univers 45 Light"/>
          <w:color w:val="000000"/>
        </w:rPr>
      </w:pPr>
      <w:r w:rsidRPr="0035558F">
        <w:rPr>
          <w:rFonts w:ascii="Univers 45 Light" w:hAnsi="Univers 45 Light"/>
          <w:color w:val="000000"/>
        </w:rPr>
        <w:t>Paediatrics;</w:t>
      </w:r>
    </w:p>
    <w:p w14:paraId="5970F761" w14:textId="77777777" w:rsidR="00360B9E" w:rsidRPr="0035558F" w:rsidRDefault="00360B9E" w:rsidP="00360B9E">
      <w:pPr>
        <w:pStyle w:val="BodyText"/>
        <w:numPr>
          <w:ilvl w:val="0"/>
          <w:numId w:val="57"/>
        </w:numPr>
        <w:ind w:left="284" w:hanging="284"/>
        <w:rPr>
          <w:rFonts w:ascii="Univers 45 Light" w:hAnsi="Univers 45 Light"/>
          <w:color w:val="000000"/>
        </w:rPr>
      </w:pPr>
      <w:r w:rsidRPr="0035558F">
        <w:rPr>
          <w:rFonts w:ascii="Univers 45 Light" w:hAnsi="Univers 45 Light"/>
          <w:color w:val="000000"/>
        </w:rPr>
        <w:t>Palliative Care;</w:t>
      </w:r>
    </w:p>
    <w:p w14:paraId="5DCF2DD0" w14:textId="77777777" w:rsidR="00360B9E" w:rsidRPr="0035558F" w:rsidRDefault="00360B9E" w:rsidP="00360B9E">
      <w:pPr>
        <w:pStyle w:val="BodyText"/>
        <w:numPr>
          <w:ilvl w:val="0"/>
          <w:numId w:val="57"/>
        </w:numPr>
        <w:ind w:left="284" w:hanging="284"/>
        <w:rPr>
          <w:rFonts w:ascii="Univers 45 Light" w:hAnsi="Univers 45 Light"/>
          <w:color w:val="000000"/>
        </w:rPr>
      </w:pPr>
      <w:r w:rsidRPr="0035558F">
        <w:rPr>
          <w:rFonts w:ascii="Univers 45 Light" w:hAnsi="Univers 45 Light"/>
          <w:color w:val="000000"/>
        </w:rPr>
        <w:t>Renal Dialysis; and</w:t>
      </w:r>
    </w:p>
    <w:p w14:paraId="701D5BC7" w14:textId="77777777" w:rsidR="00360B9E" w:rsidRPr="0035558F" w:rsidRDefault="00360B9E" w:rsidP="00360B9E">
      <w:pPr>
        <w:pStyle w:val="BodyText"/>
        <w:numPr>
          <w:ilvl w:val="0"/>
          <w:numId w:val="57"/>
        </w:numPr>
        <w:ind w:left="284" w:hanging="284"/>
        <w:rPr>
          <w:rFonts w:ascii="Univers 45 Light" w:hAnsi="Univers 45 Light"/>
        </w:rPr>
      </w:pPr>
      <w:r w:rsidRPr="0035558F">
        <w:rPr>
          <w:rFonts w:ascii="Univers 45 Light" w:hAnsi="Univers 45 Light"/>
          <w:color w:val="000000"/>
        </w:rPr>
        <w:t>Mental Health</w:t>
      </w:r>
    </w:p>
    <w:p w14:paraId="3156CB9E" w14:textId="77777777" w:rsidR="00360B9E" w:rsidRPr="0035558F" w:rsidRDefault="00360B9E" w:rsidP="00360B9E">
      <w:pPr>
        <w:pStyle w:val="BodyText"/>
        <w:rPr>
          <w:rFonts w:ascii="Univers 45 Light" w:hAnsi="Univers 45 Light"/>
        </w:rPr>
      </w:pPr>
      <w:r w:rsidRPr="0035558F">
        <w:rPr>
          <w:rFonts w:ascii="Univers 45 Light" w:hAnsi="Univers 45 Light"/>
        </w:rPr>
        <w:t>Logan Hospital employs over 2,000 staff, including 979 nurses, 309 doctors (including visiting medical officers), 176 health professionals, 258 operational officers, and 274 managerial and clerical officers. Logan Hospital is a teaching hospital, which helps in training future health care professionals and participates in research through strong partnerships with Queensland’s leading tertiary institutions.</w:t>
      </w:r>
      <w:r w:rsidRPr="0035558F">
        <w:rPr>
          <w:rStyle w:val="FootnoteReference"/>
          <w:rFonts w:ascii="Univers 45 Light" w:hAnsi="Univers 45 Light"/>
        </w:rPr>
        <w:footnoteReference w:id="11"/>
      </w:r>
    </w:p>
    <w:p w14:paraId="69CE3CA5" w14:textId="77777777" w:rsidR="00360B9E" w:rsidRPr="0035558F" w:rsidRDefault="00360B9E" w:rsidP="00360B9E">
      <w:pPr>
        <w:pStyle w:val="Heading3"/>
        <w:numPr>
          <w:ilvl w:val="2"/>
          <w:numId w:val="36"/>
        </w:numPr>
        <w:tabs>
          <w:tab w:val="clear" w:pos="720"/>
          <w:tab w:val="num" w:pos="709"/>
          <w:tab w:val="num" w:pos="1713"/>
        </w:tabs>
        <w:ind w:left="1713" w:hanging="1713"/>
        <w:rPr>
          <w:rFonts w:ascii="Univers 45 Light" w:hAnsi="Univers 45 Light"/>
        </w:rPr>
      </w:pPr>
      <w:bookmarkStart w:id="739" w:name="_Ref456187734"/>
      <w:r w:rsidRPr="0035558F">
        <w:t>Financial data</w:t>
      </w:r>
      <w:bookmarkEnd w:id="739"/>
    </w:p>
    <w:p w14:paraId="27F97463" w14:textId="77777777" w:rsidR="00360B9E" w:rsidRPr="0035558F" w:rsidRDefault="00360B9E" w:rsidP="00360B9E">
      <w:pPr>
        <w:spacing w:before="120" w:after="120" w:line="280" w:lineRule="atLeast"/>
        <w:jc w:val="both"/>
        <w:rPr>
          <w:rFonts w:ascii="Univers 45 Light" w:hAnsi="Univers 45 Light"/>
          <w:szCs w:val="22"/>
        </w:rPr>
      </w:pPr>
      <w:r w:rsidRPr="0035558F">
        <w:rPr>
          <w:rFonts w:ascii="Univers 45 Light" w:hAnsi="Univers 45 Light"/>
          <w:szCs w:val="22"/>
        </w:rPr>
        <w:t>This section discusses each of the reconciliation items including adjustments, inclusions and exclusions to the financial data. The information is based on the templates submitted for Logan Hospital and face-to-face review discussions.</w:t>
      </w:r>
    </w:p>
    <w:p w14:paraId="27F2C9C4" w14:textId="25697D04" w:rsidR="00360B9E" w:rsidRPr="0035558F" w:rsidRDefault="00360B9E" w:rsidP="00360B9E">
      <w:pPr>
        <w:spacing w:before="120" w:after="120" w:line="280" w:lineRule="atLeast"/>
        <w:jc w:val="both"/>
        <w:rPr>
          <w:rFonts w:ascii="Univers 45 Light" w:hAnsi="Univers 45 Light"/>
          <w:szCs w:val="22"/>
        </w:rPr>
      </w:pPr>
      <w:r w:rsidRPr="0035558F">
        <w:fldChar w:fldCharType="begin"/>
      </w:r>
      <w:r w:rsidRPr="0035558F">
        <w:rPr>
          <w:rFonts w:ascii="Univers 45 Light" w:hAnsi="Univers 45 Light"/>
          <w:szCs w:val="22"/>
        </w:rPr>
        <w:instrText xml:space="preserve"> REF _Ref456633198 \h  \* MERGEFORMAT </w:instrText>
      </w:r>
      <w:r w:rsidRPr="0035558F">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52</w:t>
      </w:r>
      <w:r w:rsidRPr="0035558F">
        <w:fldChar w:fldCharType="end"/>
      </w:r>
      <w:r w:rsidRPr="0035558F">
        <w:rPr>
          <w:rFonts w:ascii="Univers 45 Light" w:hAnsi="Univers 45 Light"/>
          <w:szCs w:val="22"/>
        </w:rPr>
        <w:t xml:space="preserve"> presents a summary of the Logan Hospital’s costs, from the original extract from the General Ledger (GL) through to the final NHCDC submission for the Logan Hospital for Round 19.</w:t>
      </w:r>
    </w:p>
    <w:p w14:paraId="283328D7" w14:textId="77777777" w:rsidR="00360B9E" w:rsidRPr="0035558F" w:rsidRDefault="00360B9E" w:rsidP="00360B9E">
      <w:pPr>
        <w:spacing w:before="120" w:after="120" w:line="280" w:lineRule="atLeast"/>
        <w:jc w:val="both"/>
        <w:rPr>
          <w:rFonts w:ascii="Univers 45 Light" w:hAnsi="Univers 45 Light"/>
          <w:szCs w:val="22"/>
        </w:rPr>
      </w:pPr>
    </w:p>
    <w:p w14:paraId="4DB28244" w14:textId="77777777" w:rsidR="00360B9E" w:rsidRPr="0035558F" w:rsidRDefault="00360B9E" w:rsidP="00360B9E">
      <w:pPr>
        <w:spacing w:line="240" w:lineRule="auto"/>
        <w:rPr>
          <w:rFonts w:ascii="Univers 45 Light" w:hAnsi="Univers 45 Light"/>
          <w:bCs/>
          <w:i/>
        </w:rPr>
        <w:sectPr w:rsidR="00360B9E" w:rsidRPr="0035558F">
          <w:endnotePr>
            <w:numFmt w:val="decimal"/>
          </w:endnotePr>
          <w:pgSz w:w="11907" w:h="16840"/>
          <w:pgMar w:top="1843" w:right="1474" w:bottom="1276" w:left="1474" w:header="958" w:footer="737" w:gutter="454"/>
          <w:cols w:space="720"/>
        </w:sectPr>
      </w:pPr>
    </w:p>
    <w:p w14:paraId="543C5374" w14:textId="77777777" w:rsidR="00360B9E" w:rsidRPr="0035558F" w:rsidRDefault="00360B9E" w:rsidP="00360B9E">
      <w:pPr>
        <w:keepNext/>
        <w:spacing w:before="120" w:after="120"/>
        <w:rPr>
          <w:rFonts w:ascii="Univers 45 Light" w:hAnsi="Univers 45 Light"/>
          <w:bCs/>
          <w:i/>
        </w:rPr>
      </w:pPr>
      <w:bookmarkStart w:id="740" w:name="_Ref456633198"/>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52</w:t>
      </w:r>
      <w:r w:rsidRPr="0035558F">
        <w:fldChar w:fldCharType="end"/>
      </w:r>
      <w:bookmarkEnd w:id="740"/>
      <w:r w:rsidRPr="0035558F">
        <w:rPr>
          <w:rFonts w:ascii="Univers 45 Light" w:hAnsi="Univers 45 Light"/>
          <w:bCs/>
          <w:i/>
        </w:rPr>
        <w:t xml:space="preserve"> – </w:t>
      </w:r>
      <w:proofErr w:type="gramStart"/>
      <w:r w:rsidRPr="0035558F">
        <w:rPr>
          <w:rFonts w:ascii="Univers 45 Light" w:hAnsi="Univers 45 Light"/>
          <w:bCs/>
          <w:i/>
        </w:rPr>
        <w:t>Round 19 NHCDC Reconciliation – Logan Hospital</w:t>
      </w:r>
      <w:proofErr w:type="gramEnd"/>
      <w:r w:rsidRPr="0035558F">
        <w:rPr>
          <w:rFonts w:ascii="Univers 45 Light" w:hAnsi="Univers 45 Light"/>
          <w:bCs/>
          <w:i/>
        </w:rPr>
        <w:t xml:space="preserve"> </w:t>
      </w:r>
    </w:p>
    <w:p w14:paraId="295A606F" w14:textId="77777777" w:rsidR="00360B9E" w:rsidRPr="0035558F" w:rsidRDefault="00360B9E" w:rsidP="00360B9E">
      <w:pPr>
        <w:spacing w:before="120" w:after="120"/>
        <w:rPr>
          <w:rFonts w:ascii="Univers 45 Light" w:hAnsi="Univers 45 Light"/>
          <w:bCs/>
          <w:i/>
        </w:rPr>
      </w:pPr>
      <w:r w:rsidRPr="0035558F">
        <w:rPr>
          <w:noProof/>
          <w:lang w:eastAsia="en-AU"/>
        </w:rPr>
        <w:drawing>
          <wp:inline distT="0" distB="0" distL="0" distR="0" wp14:anchorId="008D6F5B" wp14:editId="6485F67B">
            <wp:extent cx="8712200" cy="3670300"/>
            <wp:effectExtent l="0" t="0" r="0" b="6350"/>
            <wp:docPr id="6" name="Picture 6" descr="This table presents the financial reconciliation of expenditure for Round 19 for Logan Hospital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section in the report explains each item in more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8712200" cy="3670300"/>
                    </a:xfrm>
                    <a:prstGeom prst="rect">
                      <a:avLst/>
                    </a:prstGeom>
                    <a:noFill/>
                    <a:ln>
                      <a:noFill/>
                    </a:ln>
                  </pic:spPr>
                </pic:pic>
              </a:graphicData>
            </a:graphic>
          </wp:inline>
        </w:drawing>
      </w:r>
    </w:p>
    <w:p w14:paraId="0B324D42" w14:textId="77777777" w:rsidR="00360B9E" w:rsidRPr="0035558F" w:rsidRDefault="00360B9E" w:rsidP="00360B9E">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Logan Hospital, jurisdiction and IHPA </w:t>
      </w:r>
    </w:p>
    <w:p w14:paraId="23CA82AB" w14:textId="77777777" w:rsidR="00360B9E" w:rsidRPr="0035558F" w:rsidRDefault="00360B9E" w:rsidP="00360B9E">
      <w:pPr>
        <w:rPr>
          <w:rFonts w:ascii="Univers 45 Light" w:hAnsi="Univers 45 Light"/>
          <w:bCs/>
          <w:i/>
          <w:sz w:val="16"/>
          <w:szCs w:val="16"/>
        </w:rPr>
      </w:pPr>
      <w:r w:rsidRPr="0035558F">
        <w:rPr>
          <w:rFonts w:ascii="Univers 45 Light" w:hAnsi="Univers 45 Light"/>
          <w:bCs/>
          <w:i/>
          <w:sz w:val="16"/>
          <w:szCs w:val="16"/>
        </w:rPr>
        <w:t>^ These figures include admitted emergency costs.</w:t>
      </w:r>
    </w:p>
    <w:p w14:paraId="2B039B9C" w14:textId="77777777" w:rsidR="00360B9E" w:rsidRPr="0035558F" w:rsidRDefault="00360B9E" w:rsidP="00360B9E">
      <w:pPr>
        <w:pStyle w:val="ListBullet"/>
        <w:numPr>
          <w:ilvl w:val="0"/>
          <w:numId w:val="0"/>
        </w:numPr>
        <w:tabs>
          <w:tab w:val="left" w:pos="720"/>
        </w:tabs>
        <w:rPr>
          <w:rFonts w:ascii="Univers 45 Light" w:hAnsi="Univers 45 Light"/>
        </w:rPr>
      </w:pPr>
    </w:p>
    <w:p w14:paraId="44758012" w14:textId="77777777" w:rsidR="00360B9E" w:rsidRPr="0035558F" w:rsidRDefault="00360B9E" w:rsidP="00360B9E">
      <w:pPr>
        <w:spacing w:line="240" w:lineRule="auto"/>
        <w:rPr>
          <w:rFonts w:ascii="Univers 45 Light" w:hAnsi="Univers 45 Light"/>
          <w:bCs/>
          <w:i/>
        </w:rPr>
        <w:sectPr w:rsidR="00360B9E" w:rsidRPr="0035558F">
          <w:endnotePr>
            <w:numFmt w:val="decimal"/>
          </w:endnotePr>
          <w:pgSz w:w="16840" w:h="11907" w:orient="landscape"/>
          <w:pgMar w:top="1474" w:right="1843" w:bottom="1474" w:left="1276" w:header="958" w:footer="737" w:gutter="454"/>
          <w:cols w:space="720"/>
        </w:sectPr>
      </w:pPr>
    </w:p>
    <w:p w14:paraId="6ABF088E" w14:textId="77777777" w:rsidR="00360B9E" w:rsidRPr="0035558F" w:rsidRDefault="00360B9E" w:rsidP="00360B9E">
      <w:pPr>
        <w:pStyle w:val="Heading4"/>
        <w:numPr>
          <w:ilvl w:val="0"/>
          <w:numId w:val="0"/>
        </w:numPr>
        <w:ind w:left="720" w:hanging="720"/>
        <w:rPr>
          <w:rFonts w:ascii="Univers 45 Light" w:hAnsi="Univers 45 Light"/>
        </w:rPr>
      </w:pPr>
      <w:r w:rsidRPr="0035558F">
        <w:rPr>
          <w:rFonts w:ascii="Univers 45 Light" w:hAnsi="Univers 45 Light"/>
        </w:rPr>
        <w:t>Explanation of reconciliation items</w:t>
      </w:r>
    </w:p>
    <w:p w14:paraId="3DB81D82" w14:textId="77777777" w:rsidR="00360B9E" w:rsidRPr="0035558F" w:rsidRDefault="00360B9E" w:rsidP="00360B9E">
      <w:pPr>
        <w:pStyle w:val="BodyText"/>
        <w:rPr>
          <w:rFonts w:ascii="Univers 45 Light" w:hAnsi="Univers 45 Light"/>
        </w:rPr>
      </w:pPr>
      <w:r w:rsidRPr="0035558F">
        <w:rPr>
          <w:rFonts w:ascii="Univers 45 Light" w:hAnsi="Univers 45 Light"/>
        </w:rPr>
        <w:t>This section discusses each of the reconciliation items including adjustments, inclusions and exclusions to the financial data. The information is based on the templates submitted for Logan Hospital and face-to-face review discussions.</w:t>
      </w:r>
    </w:p>
    <w:p w14:paraId="5B50C99C" w14:textId="77777777" w:rsidR="00360B9E" w:rsidRPr="0035558F" w:rsidRDefault="00360B9E" w:rsidP="00360B9E">
      <w:pPr>
        <w:pStyle w:val="BodyText"/>
        <w:rPr>
          <w:rFonts w:ascii="Univers 45 Light" w:hAnsi="Univers 45 Light"/>
          <w:bCs/>
          <w:i/>
        </w:rPr>
      </w:pPr>
      <w:r w:rsidRPr="0035558F">
        <w:rPr>
          <w:rFonts w:ascii="Univers 45 Light" w:hAnsi="Univers 45 Light"/>
          <w:bCs/>
          <w:i/>
        </w:rPr>
        <w:t xml:space="preserve">Item </w:t>
      </w:r>
      <w:proofErr w:type="gramStart"/>
      <w:r w:rsidRPr="0035558F">
        <w:rPr>
          <w:rFonts w:ascii="Univers 45 Light" w:hAnsi="Univers 45 Light"/>
          <w:bCs/>
          <w:i/>
        </w:rPr>
        <w:t>A</w:t>
      </w:r>
      <w:proofErr w:type="gramEnd"/>
      <w:r w:rsidRPr="0035558F">
        <w:rPr>
          <w:rFonts w:ascii="Univers 45 Light" w:hAnsi="Univers 45 Light"/>
          <w:bCs/>
          <w:i/>
        </w:rPr>
        <w:t xml:space="preserve"> – General Ledger</w:t>
      </w:r>
    </w:p>
    <w:p w14:paraId="45534727" w14:textId="77777777" w:rsidR="00360B9E" w:rsidRPr="0035558F" w:rsidRDefault="00360B9E" w:rsidP="00360B9E">
      <w:pPr>
        <w:pStyle w:val="BodyText"/>
        <w:rPr>
          <w:rFonts w:ascii="Univers 45 Light" w:hAnsi="Univers 45 Light"/>
          <w:bCs/>
          <w:i/>
        </w:rPr>
      </w:pPr>
      <w:r w:rsidRPr="0035558F">
        <w:rPr>
          <w:rFonts w:ascii="Univers 45 Light" w:hAnsi="Univers 45 Light"/>
        </w:rPr>
        <w:t>The final GL amount extracted by Queensland Health from the costing systems totalled $1.979 billion. This amount reflected the total expenditure for the Metro South Hospital and Health Service, which includes Logan Hospital and the Princess Alexandra Hospital. This amount did not reconcile to the total expenditure reported in the 2014-15 audited financial statements for the Metro South HHS, i.e. $1.981 billion. During the interview process, it was identified that the $1.87 million variance related to differences between the classifications of five account codes in the DSS system compared to the costing GL</w:t>
      </w:r>
      <w:r w:rsidR="00B30E57" w:rsidRPr="0035558F">
        <w:rPr>
          <w:rFonts w:ascii="Univers 45 Light" w:hAnsi="Univers 45 Light"/>
        </w:rPr>
        <w:t xml:space="preserve">. </w:t>
      </w:r>
      <w:r w:rsidRPr="0035558F">
        <w:rPr>
          <w:rFonts w:ascii="Univers 45 Light" w:hAnsi="Univers 45 Light"/>
        </w:rPr>
        <w:t>In DSS, these items are accounted for as revenue whereas in the costing GL they are recognised as expenditure recoups.</w:t>
      </w:r>
      <w:r w:rsidRPr="0035558F">
        <w:rPr>
          <w:rFonts w:ascii="Univers 45 Light" w:hAnsi="Univers 45 Light"/>
          <w:bCs/>
          <w:i/>
        </w:rPr>
        <w:t xml:space="preserve"> </w:t>
      </w:r>
    </w:p>
    <w:p w14:paraId="26DD8913" w14:textId="77777777" w:rsidR="00360B9E" w:rsidRPr="0035558F" w:rsidRDefault="00360B9E" w:rsidP="00360B9E">
      <w:pPr>
        <w:pStyle w:val="BodyText"/>
        <w:rPr>
          <w:rFonts w:ascii="Univers 45 Light" w:hAnsi="Univers 45 Light"/>
          <w:bCs/>
          <w:i/>
        </w:rPr>
      </w:pPr>
      <w:r w:rsidRPr="0035558F">
        <w:rPr>
          <w:rFonts w:ascii="Univers 45 Light" w:hAnsi="Univers 45 Light"/>
          <w:bCs/>
          <w:i/>
        </w:rPr>
        <w:t>Item B – Adjustments to the GL</w:t>
      </w:r>
    </w:p>
    <w:p w14:paraId="1BE05294" w14:textId="77777777" w:rsidR="00360B9E" w:rsidRPr="0035558F" w:rsidRDefault="00360B9E" w:rsidP="00360B9E">
      <w:pPr>
        <w:pStyle w:val="BodyText"/>
        <w:rPr>
          <w:rFonts w:ascii="Univers 45 Light" w:hAnsi="Univers 45 Light"/>
        </w:rPr>
      </w:pPr>
      <w:r w:rsidRPr="0035558F">
        <w:rPr>
          <w:rFonts w:ascii="Univers 45 Light" w:hAnsi="Univers 45 Light"/>
        </w:rPr>
        <w:t xml:space="preserve">Adjustments totalling approximately $1.392 billion were made to the GL. These adjustments related to the exclusion of expenditure for other HHS facilities ($1.377 billion) and costs defined as ‘dead ended’, that is out of scope for patient costing by the AHPCS </w:t>
      </w:r>
      <w:r w:rsidR="00F1402F" w:rsidRPr="0035558F">
        <w:rPr>
          <w:rFonts w:ascii="Univers 45 Light" w:hAnsi="Univers 45 Light"/>
        </w:rPr>
        <w:t xml:space="preserve">Version 3.1 </w:t>
      </w:r>
      <w:r w:rsidRPr="0035558F">
        <w:rPr>
          <w:rFonts w:ascii="Univers 45 Light" w:hAnsi="Univers 45 Light"/>
        </w:rPr>
        <w:t>($15.75</w:t>
      </w:r>
      <w:r w:rsidR="00F1402F" w:rsidRPr="0035558F">
        <w:rPr>
          <w:rFonts w:ascii="Univers 45 Light" w:hAnsi="Univers 45 Light"/>
        </w:rPr>
        <w:t> </w:t>
      </w:r>
      <w:r w:rsidRPr="0035558F">
        <w:rPr>
          <w:rFonts w:ascii="Univers 45 Light" w:hAnsi="Univers 45 Light"/>
        </w:rPr>
        <w:t>million).</w:t>
      </w:r>
    </w:p>
    <w:p w14:paraId="07CCC5D8" w14:textId="77777777" w:rsidR="00360B9E" w:rsidRPr="0035558F" w:rsidRDefault="00360B9E" w:rsidP="00360B9E">
      <w:pPr>
        <w:pStyle w:val="BodyText"/>
        <w:rPr>
          <w:rFonts w:ascii="Univers 45 Light" w:hAnsi="Univers 45 Light"/>
        </w:rPr>
      </w:pPr>
      <w:r w:rsidRPr="0035558F">
        <w:rPr>
          <w:rFonts w:ascii="Univers 45 Light" w:hAnsi="Univers 45 Light"/>
        </w:rPr>
        <w:t>The basis of these exclusions appears reasonable.</w:t>
      </w:r>
    </w:p>
    <w:p w14:paraId="55CEAD49" w14:textId="77777777" w:rsidR="00360B9E" w:rsidRPr="0035558F" w:rsidRDefault="00360B9E" w:rsidP="00360B9E">
      <w:pPr>
        <w:pStyle w:val="BodyText"/>
        <w:rPr>
          <w:rFonts w:ascii="Univers 45 Light" w:hAnsi="Univers 45 Light"/>
        </w:rPr>
      </w:pPr>
      <w:r w:rsidRPr="0035558F">
        <w:rPr>
          <w:rFonts w:ascii="Univers 45 Light" w:hAnsi="Univers 45 Light"/>
        </w:rPr>
        <w:t>These adjustments established an expenditure base for costing of $586.53 million. This was approximately 29.6 percent of total expenditure reported in the GL (which was for the Metro South HHS).</w:t>
      </w:r>
    </w:p>
    <w:p w14:paraId="74DA9DBC" w14:textId="77777777" w:rsidR="00360B9E" w:rsidRPr="0035558F" w:rsidRDefault="00360B9E" w:rsidP="00360B9E">
      <w:pPr>
        <w:keepNext/>
        <w:spacing w:before="120" w:after="120"/>
        <w:rPr>
          <w:rFonts w:ascii="Univers 45 Light" w:hAnsi="Univers 45 Light"/>
          <w:bCs/>
          <w:i/>
        </w:rPr>
      </w:pPr>
      <w:r w:rsidRPr="0035558F">
        <w:rPr>
          <w:rFonts w:ascii="Univers 45 Light" w:hAnsi="Univers 45 Light"/>
          <w:bCs/>
          <w:i/>
        </w:rPr>
        <w:t>Item C – Allocation of costs</w:t>
      </w:r>
    </w:p>
    <w:p w14:paraId="01E23BCC" w14:textId="77777777" w:rsidR="00360B9E" w:rsidRPr="0035558F" w:rsidRDefault="00360B9E" w:rsidP="00360B9E">
      <w:pPr>
        <w:pStyle w:val="BodyText"/>
        <w:rPr>
          <w:rFonts w:ascii="Univers 45 Light" w:hAnsi="Univers 45 Light"/>
        </w:rPr>
      </w:pPr>
      <w:r w:rsidRPr="0035558F">
        <w:rPr>
          <w:rFonts w:ascii="Univers 45 Light" w:hAnsi="Univers 45 Light"/>
        </w:rPr>
        <w:t>The Logan Hospital undertakes a process of allocating overhead costs to direct cost centres.</w:t>
      </w:r>
    </w:p>
    <w:p w14:paraId="5F1CB662"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It was observed that the total of all direct cost centres of $492.02 million were allocated in the costing system.</w:t>
      </w:r>
    </w:p>
    <w:p w14:paraId="6B8DAD0F"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It was observed through the templates that all overheads of $94.51 million were allocated to direct cost centres, post allocation.</w:t>
      </w:r>
    </w:p>
    <w:p w14:paraId="35351907" w14:textId="77777777" w:rsidR="00360B9E" w:rsidRPr="0035558F" w:rsidRDefault="00360B9E" w:rsidP="00360B9E">
      <w:pPr>
        <w:pStyle w:val="ListBullet"/>
        <w:numPr>
          <w:ilvl w:val="0"/>
          <w:numId w:val="0"/>
        </w:numPr>
        <w:tabs>
          <w:tab w:val="left" w:pos="720"/>
        </w:tabs>
        <w:rPr>
          <w:rFonts w:ascii="Univers 45 Light" w:hAnsi="Univers 45 Light"/>
        </w:rPr>
      </w:pPr>
      <w:r w:rsidRPr="0035558F">
        <w:rPr>
          <w:rFonts w:ascii="Univers 45 Light" w:hAnsi="Univers 45 Light"/>
        </w:rPr>
        <w:t>These amounted to $586.53 million and reflected the total for the Logan Hospital. No variance was noted between Item B and Item C.</w:t>
      </w:r>
    </w:p>
    <w:p w14:paraId="510DEFB1" w14:textId="77777777" w:rsidR="00360B9E" w:rsidRPr="0035558F" w:rsidRDefault="00360B9E" w:rsidP="00360B9E">
      <w:pPr>
        <w:keepNext/>
        <w:spacing w:before="120" w:after="120"/>
        <w:rPr>
          <w:rFonts w:ascii="Univers 45 Light" w:hAnsi="Univers 45 Light"/>
          <w:bCs/>
          <w:i/>
        </w:rPr>
      </w:pPr>
      <w:r w:rsidRPr="0035558F">
        <w:rPr>
          <w:rFonts w:ascii="Univers 45 Light" w:hAnsi="Univers 45 Light"/>
          <w:bCs/>
          <w:i/>
        </w:rPr>
        <w:t>Item D – Post Allocation Adjustments</w:t>
      </w:r>
    </w:p>
    <w:p w14:paraId="1EB14473" w14:textId="77777777" w:rsidR="00360B9E" w:rsidRPr="0035558F" w:rsidRDefault="00360B9E" w:rsidP="00360B9E">
      <w:pPr>
        <w:pStyle w:val="BodyText"/>
        <w:rPr>
          <w:rFonts w:ascii="Univers 45 Light" w:hAnsi="Univers 45 Light"/>
        </w:rPr>
      </w:pPr>
      <w:r w:rsidRPr="0035558F">
        <w:rPr>
          <w:rFonts w:ascii="Univers 45 Light" w:hAnsi="Univers 45 Light"/>
        </w:rPr>
        <w:t xml:space="preserve">Logan Hospital did not make post allocation adjustments for WIP patients discharged in Round 19 financial year with costs from prior years (as per the other Queensland sites reviewed). The amount was deleted from the submission due to a processing error in the Transition II software. The estimated impact was approximately 574 patients and 800 days. The cost impact cannot be quantified as the records were inadvertently deleted. </w:t>
      </w:r>
    </w:p>
    <w:p w14:paraId="119BBFE1" w14:textId="77777777" w:rsidR="00360B9E" w:rsidRPr="0035558F" w:rsidRDefault="00360B9E" w:rsidP="00360B9E">
      <w:pPr>
        <w:keepNext/>
        <w:spacing w:before="120" w:after="120"/>
        <w:rPr>
          <w:rFonts w:ascii="Univers 45 Light" w:hAnsi="Univers 45 Light"/>
          <w:bCs/>
          <w:i/>
        </w:rPr>
      </w:pPr>
      <w:r w:rsidRPr="0035558F">
        <w:rPr>
          <w:rFonts w:ascii="Univers 45 Light" w:hAnsi="Univers 45 Light"/>
          <w:bCs/>
          <w:i/>
        </w:rPr>
        <w:t>Item E - Costed products submitted to jurisdiction</w:t>
      </w:r>
    </w:p>
    <w:p w14:paraId="1F1CD4E3" w14:textId="77777777" w:rsidR="00360B9E" w:rsidRPr="0035558F" w:rsidRDefault="00360B9E" w:rsidP="00360B9E">
      <w:pPr>
        <w:pStyle w:val="BodyText"/>
        <w:rPr>
          <w:rFonts w:ascii="Univers 45 Light" w:hAnsi="Univers 45 Light"/>
        </w:rPr>
      </w:pPr>
      <w:r w:rsidRPr="0035558F">
        <w:rPr>
          <w:rFonts w:ascii="Univers 45 Light" w:hAnsi="Univers 45 Light"/>
        </w:rPr>
        <w:t>Costs extracted by the jurisdiction and reported at product level are equal to $586.53 million. This represents approximately 29.6 percent of the total GL expenditure. Costs were allocated to all products with the exception of Mental Health, Teaching, Training and Research.</w:t>
      </w:r>
    </w:p>
    <w:p w14:paraId="301FBA25" w14:textId="77777777" w:rsidR="00360B9E" w:rsidRPr="0035558F" w:rsidRDefault="00360B9E" w:rsidP="00360B9E">
      <w:pPr>
        <w:keepNext/>
        <w:spacing w:before="120" w:after="120"/>
        <w:rPr>
          <w:rFonts w:ascii="Univers 45 Light" w:hAnsi="Univers 45 Light"/>
          <w:bCs/>
          <w:i/>
        </w:rPr>
      </w:pPr>
      <w:r w:rsidRPr="0035558F">
        <w:rPr>
          <w:rFonts w:ascii="Univers 45 Light" w:hAnsi="Univers 45 Light"/>
          <w:bCs/>
          <w:i/>
        </w:rPr>
        <w:t>Item F – Costed products received by the jurisdiction</w:t>
      </w:r>
    </w:p>
    <w:p w14:paraId="4C34E153" w14:textId="77777777" w:rsidR="00360B9E" w:rsidRPr="0035558F" w:rsidRDefault="00360B9E" w:rsidP="00360B9E">
      <w:pPr>
        <w:pStyle w:val="BodyText"/>
        <w:rPr>
          <w:rFonts w:ascii="Univers 45 Light" w:hAnsi="Univers 45 Light"/>
        </w:rPr>
      </w:pPr>
      <w:r w:rsidRPr="0035558F">
        <w:rPr>
          <w:rFonts w:ascii="Univers 45 Light" w:hAnsi="Univers 45 Light"/>
        </w:rPr>
        <w:t>Costed products received by the jurisdiction totalled $586.53 million. No variance was noted between Items E and F.</w:t>
      </w:r>
    </w:p>
    <w:p w14:paraId="23B51CB9" w14:textId="77777777" w:rsidR="00360B9E" w:rsidRPr="0035558F" w:rsidRDefault="00360B9E" w:rsidP="00360B9E">
      <w:pPr>
        <w:keepNext/>
        <w:spacing w:before="120" w:after="120"/>
        <w:rPr>
          <w:rFonts w:ascii="Univers 45 Light" w:hAnsi="Univers 45 Light"/>
          <w:bCs/>
          <w:i/>
        </w:rPr>
      </w:pPr>
      <w:r w:rsidRPr="0035558F">
        <w:rPr>
          <w:rFonts w:ascii="Univers 45 Light" w:hAnsi="Univers 45 Light"/>
          <w:bCs/>
          <w:i/>
        </w:rPr>
        <w:t>Item G – Final adjustments</w:t>
      </w:r>
    </w:p>
    <w:p w14:paraId="761BAA70" w14:textId="77777777" w:rsidR="00360B9E" w:rsidRPr="0035558F" w:rsidRDefault="00360B9E" w:rsidP="00360B9E">
      <w:pPr>
        <w:pStyle w:val="BodyText"/>
        <w:rPr>
          <w:rFonts w:ascii="Univers 45 Light" w:hAnsi="Univers 45 Light"/>
        </w:rPr>
      </w:pPr>
      <w:r w:rsidRPr="0035558F">
        <w:rPr>
          <w:rFonts w:ascii="Univers 45 Light" w:hAnsi="Univers 45 Light"/>
        </w:rPr>
        <w:t>Queensland Health adjusts the hospital submission. The adjustments made for Logan Hospital Round 19 submission totalled $274.33 million and included:</w:t>
      </w:r>
    </w:p>
    <w:p w14:paraId="1E668499"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Acute records not matched to patient administration syste</w:t>
      </w:r>
      <w:r w:rsidR="00374BAE" w:rsidRPr="0035558F">
        <w:rPr>
          <w:rFonts w:ascii="Univers 45 Light" w:hAnsi="Univers 45 Light"/>
        </w:rPr>
        <w:t>m totalling $6,937 was excluded</w:t>
      </w:r>
    </w:p>
    <w:p w14:paraId="5DF9A970"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Cost records totalling $6.44 million were excluded</w:t>
      </w:r>
      <w:r w:rsidR="00B30E57" w:rsidRPr="0035558F">
        <w:rPr>
          <w:rFonts w:ascii="Univers 45 Light" w:hAnsi="Univers 45 Light"/>
        </w:rPr>
        <w:t xml:space="preserve">. </w:t>
      </w:r>
      <w:r w:rsidRPr="0035558F">
        <w:rPr>
          <w:rFonts w:ascii="Univers 45 Light" w:hAnsi="Univers 45 Light"/>
        </w:rPr>
        <w:t>This related to outpatient records not matched to patient administration system. Only matched records were includ</w:t>
      </w:r>
      <w:r w:rsidR="00374BAE" w:rsidRPr="0035558F">
        <w:rPr>
          <w:rFonts w:ascii="Univers 45 Light" w:hAnsi="Univers 45 Light"/>
        </w:rPr>
        <w:t>ed in the final IHPA submission</w:t>
      </w:r>
    </w:p>
    <w:p w14:paraId="4DE60EF2"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Excluded costs of $941,784 related to admitted emergency episodes with no m</w:t>
      </w:r>
      <w:r w:rsidR="00374BAE" w:rsidRPr="0035558F">
        <w:rPr>
          <w:rFonts w:ascii="Univers 45 Light" w:hAnsi="Univers 45 Light"/>
        </w:rPr>
        <w:t>atching admitted acute episodes</w:t>
      </w:r>
    </w:p>
    <w:p w14:paraId="0DD82AEA"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 xml:space="preserve">Excluded costs of $226,425 related to non-admitted emergency episodes not matched to patient administration </w:t>
      </w:r>
      <w:r w:rsidR="00374BAE" w:rsidRPr="0035558F">
        <w:rPr>
          <w:rFonts w:ascii="Univers 45 Light" w:hAnsi="Univers 45 Light"/>
        </w:rPr>
        <w:t>system or the IHPA product type</w:t>
      </w:r>
    </w:p>
    <w:p w14:paraId="38F3140C"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 xml:space="preserve">Data quality errors related to unlinked/mismatched records excluded ($15.78 million) </w:t>
      </w:r>
    </w:p>
    <w:p w14:paraId="6054DD4F"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 xml:space="preserve">Round 19 WIP excluded - $8.35 million </w:t>
      </w:r>
    </w:p>
    <w:p w14:paraId="32BB0E72"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To meet IHPA data requirements cost records were adjusted to remove negative costs. This increased the total by $9.73 million</w:t>
      </w:r>
    </w:p>
    <w:p w14:paraId="4D25F0B9" w14:textId="77777777" w:rsidR="00360B9E" w:rsidRPr="0035558F" w:rsidRDefault="00360B9E" w:rsidP="00360B9E">
      <w:pPr>
        <w:pStyle w:val="ListBullet"/>
        <w:numPr>
          <w:ilvl w:val="0"/>
          <w:numId w:val="52"/>
        </w:numPr>
      </w:pPr>
      <w:r w:rsidRPr="0035558F">
        <w:rPr>
          <w:rFonts w:ascii="Univers 45 Light" w:hAnsi="Univers 45 Light"/>
        </w:rPr>
        <w:t xml:space="preserve">Virtual Patient feeder data ($252.22 million). The Virtual Patient feeder data adjustment included the following services: Community Outreach ($124.06 million), Business and Commercial services ($80.93 million), Residential Aged Care ($18.54 million), Palliative Care Hospice ($12.06 million), Mental Health Services ($5.76 million), Renal Dialysis ($5.25 million), Patient Transport ($2.41 million), Adolescent Mental Health ($0.95 million), Patient Food Services ($0.55 million), Child Protection Service ($0.41 million), Hospital in the Home ($0.39 million), Hotel Services ($0.25 million), Chronic Disease Service ($0.24 million), Pharmacy ($0.17 million), Paediatrics ($0.15 million) and </w:t>
      </w:r>
      <w:r w:rsidR="00374BAE" w:rsidRPr="0035558F">
        <w:rPr>
          <w:rFonts w:ascii="Univers 45 Light" w:hAnsi="Univers 45 Light"/>
        </w:rPr>
        <w:t>Other Services ($0.10 million)</w:t>
      </w:r>
    </w:p>
    <w:p w14:paraId="4390C3B8"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 xml:space="preserve">Other costs totalling $33,380 were excluded and were made up of </w:t>
      </w:r>
    </w:p>
    <w:p w14:paraId="23B153DF" w14:textId="77777777" w:rsidR="00360B9E" w:rsidRPr="0035558F" w:rsidRDefault="00360B9E" w:rsidP="00360B9E">
      <w:pPr>
        <w:pStyle w:val="ListBullet"/>
        <w:numPr>
          <w:ilvl w:val="0"/>
          <w:numId w:val="52"/>
        </w:numPr>
        <w:tabs>
          <w:tab w:val="clear" w:pos="340"/>
          <w:tab w:val="num" w:pos="680"/>
        </w:tabs>
        <w:ind w:left="680"/>
        <w:rPr>
          <w:rFonts w:ascii="Univers 45 Light" w:hAnsi="Univers 45 Light"/>
        </w:rPr>
      </w:pPr>
      <w:r w:rsidRPr="0035558F">
        <w:rPr>
          <w:rFonts w:ascii="Univers 45 Light" w:hAnsi="Univers 45 Light"/>
        </w:rPr>
        <w:t>Negative cost encounters added back – $43,497</w:t>
      </w:r>
    </w:p>
    <w:p w14:paraId="64EB464F" w14:textId="77777777" w:rsidR="00360B9E" w:rsidRPr="0035558F" w:rsidRDefault="00360B9E" w:rsidP="00360B9E">
      <w:pPr>
        <w:pStyle w:val="ListBullet"/>
        <w:numPr>
          <w:ilvl w:val="0"/>
          <w:numId w:val="52"/>
        </w:numPr>
        <w:tabs>
          <w:tab w:val="clear" w:pos="340"/>
          <w:tab w:val="num" w:pos="680"/>
        </w:tabs>
        <w:ind w:left="680"/>
        <w:rPr>
          <w:rFonts w:ascii="Univers 45 Light" w:hAnsi="Univers 45 Light"/>
        </w:rPr>
      </w:pPr>
      <w:proofErr w:type="gramStart"/>
      <w:r w:rsidRPr="0035558F">
        <w:rPr>
          <w:rFonts w:ascii="Univers 45 Light" w:hAnsi="Univers 45 Light"/>
        </w:rPr>
        <w:t>Subacute records with an admitted episode with a different product type to IHPA totalling $10,116 was</w:t>
      </w:r>
      <w:proofErr w:type="gramEnd"/>
      <w:r w:rsidRPr="0035558F">
        <w:rPr>
          <w:rFonts w:ascii="Univers 45 Light" w:hAnsi="Univers 45 Light"/>
        </w:rPr>
        <w:t xml:space="preserve"> excluded.</w:t>
      </w:r>
    </w:p>
    <w:p w14:paraId="30F53CA9" w14:textId="77777777" w:rsidR="00360B9E" w:rsidRPr="0035558F" w:rsidRDefault="00360B9E" w:rsidP="00360B9E">
      <w:pPr>
        <w:pStyle w:val="ListBullet"/>
        <w:numPr>
          <w:ilvl w:val="0"/>
          <w:numId w:val="0"/>
        </w:numPr>
        <w:tabs>
          <w:tab w:val="left" w:pos="720"/>
        </w:tabs>
        <w:rPr>
          <w:rFonts w:ascii="Univers 45 Light" w:hAnsi="Univers 45 Light"/>
        </w:rPr>
      </w:pPr>
      <w:r w:rsidRPr="0035558F">
        <w:rPr>
          <w:rFonts w:ascii="Univers 45 Light" w:hAnsi="Univers 45 Light"/>
        </w:rPr>
        <w:t>The basis of these adjustments appears reasonable</w:t>
      </w:r>
      <w:r w:rsidR="00B30E57" w:rsidRPr="0035558F">
        <w:rPr>
          <w:rFonts w:ascii="Univers 45 Light" w:hAnsi="Univers 45 Light"/>
        </w:rPr>
        <w:t xml:space="preserve">. </w:t>
      </w:r>
      <w:r w:rsidRPr="0035558F">
        <w:rPr>
          <w:rFonts w:ascii="Univers 45 Light" w:hAnsi="Univers 45 Light"/>
        </w:rPr>
        <w:t>It is recommended that Queensland Health investigates the reasons for the unlinked and unmatched records</w:t>
      </w:r>
      <w:r w:rsidR="00E65EBD" w:rsidRPr="0035558F">
        <w:rPr>
          <w:rFonts w:ascii="Univers 45 Light" w:hAnsi="Univers 45 Light"/>
        </w:rPr>
        <w:t xml:space="preserve"> to ensure appropriate treatment</w:t>
      </w:r>
      <w:r w:rsidRPr="0035558F">
        <w:rPr>
          <w:rFonts w:ascii="Univers 45 Light" w:hAnsi="Univers 45 Light"/>
        </w:rPr>
        <w:t xml:space="preserve"> in future rounds.</w:t>
      </w:r>
    </w:p>
    <w:p w14:paraId="4B24F1D1" w14:textId="77777777" w:rsidR="00360B9E" w:rsidRPr="0035558F" w:rsidRDefault="00360B9E" w:rsidP="00360B9E">
      <w:pPr>
        <w:pStyle w:val="ListBullet"/>
        <w:numPr>
          <w:ilvl w:val="0"/>
          <w:numId w:val="0"/>
        </w:numPr>
        <w:tabs>
          <w:tab w:val="left" w:pos="720"/>
        </w:tabs>
        <w:ind w:left="340" w:hanging="340"/>
        <w:rPr>
          <w:rFonts w:ascii="Univers 45 Light" w:hAnsi="Univers 45 Light"/>
          <w:bCs/>
          <w:i/>
        </w:rPr>
      </w:pPr>
      <w:r w:rsidRPr="0035558F">
        <w:rPr>
          <w:rFonts w:ascii="Univers 45 Light" w:hAnsi="Univers 45 Light"/>
          <w:bCs/>
          <w:i/>
        </w:rPr>
        <w:t>Item H – Costed products submitted to IHPA</w:t>
      </w:r>
    </w:p>
    <w:p w14:paraId="635DB145" w14:textId="77777777" w:rsidR="00360B9E" w:rsidRPr="0035558F" w:rsidRDefault="00360B9E" w:rsidP="00360B9E">
      <w:pPr>
        <w:pStyle w:val="BodyText"/>
        <w:rPr>
          <w:rFonts w:ascii="Univers 45 Light" w:hAnsi="Univers 45 Light"/>
        </w:rPr>
      </w:pPr>
      <w:r w:rsidRPr="0035558F">
        <w:rPr>
          <w:rFonts w:ascii="Univers 45 Light" w:hAnsi="Univers 45 Light"/>
        </w:rPr>
        <w:t>Costs derived by the jurisdiction and reported at product level to IHPA totalled $312.19 million with a minor variance of $896 noted between Item G and Item H (0.0003 percent of total costs submitted to IHPA).</w:t>
      </w:r>
    </w:p>
    <w:p w14:paraId="1C6695CF" w14:textId="77777777" w:rsidR="00360B9E" w:rsidRPr="0035558F" w:rsidRDefault="00360B9E" w:rsidP="00360B9E">
      <w:pPr>
        <w:keepNext/>
        <w:spacing w:before="120" w:after="120"/>
        <w:rPr>
          <w:rFonts w:ascii="Univers 45 Light" w:hAnsi="Univers 45 Light"/>
          <w:bCs/>
          <w:i/>
        </w:rPr>
      </w:pPr>
      <w:r w:rsidRPr="0035558F">
        <w:rPr>
          <w:rFonts w:ascii="Univers 45 Light" w:hAnsi="Univers 45 Light"/>
          <w:bCs/>
          <w:i/>
        </w:rPr>
        <w:t>Item I – Total products received by IHPA</w:t>
      </w:r>
    </w:p>
    <w:p w14:paraId="268DF5B3" w14:textId="77777777" w:rsidR="00360B9E" w:rsidRPr="0035558F" w:rsidRDefault="00360B9E" w:rsidP="00360B9E">
      <w:pPr>
        <w:spacing w:before="120" w:after="120" w:line="280" w:lineRule="atLeast"/>
        <w:rPr>
          <w:rFonts w:ascii="Univers 45 Light" w:hAnsi="Univers 45 Light"/>
          <w:color w:val="000000"/>
          <w:lang w:eastAsia="en-AU"/>
        </w:rPr>
      </w:pPr>
      <w:r w:rsidRPr="0035558F">
        <w:rPr>
          <w:rFonts w:ascii="Univers 45 Light" w:hAnsi="Univers 45 Light"/>
          <w:color w:val="000000"/>
          <w:lang w:eastAsia="en-AU"/>
        </w:rPr>
        <w:t xml:space="preserve">Total costed products received by IHPA totalled $312.19 million. There was a minor variance of $12 between costs submitted by the jurisdiction and costs received by IHPA. </w:t>
      </w:r>
    </w:p>
    <w:p w14:paraId="2F17A327" w14:textId="77777777" w:rsidR="00360B9E" w:rsidRPr="0035558F" w:rsidRDefault="00360B9E" w:rsidP="00360B9E">
      <w:pPr>
        <w:keepNext/>
        <w:spacing w:before="120" w:after="120"/>
        <w:rPr>
          <w:rFonts w:ascii="Univers 45 Light" w:hAnsi="Univers 45 Light"/>
          <w:bCs/>
          <w:i/>
        </w:rPr>
      </w:pPr>
      <w:r w:rsidRPr="0035558F">
        <w:rPr>
          <w:rFonts w:ascii="Univers 45 Light" w:hAnsi="Univers 45 Light"/>
          <w:bCs/>
          <w:i/>
        </w:rPr>
        <w:t>Item J – IHPA adjustments</w:t>
      </w:r>
    </w:p>
    <w:p w14:paraId="38DAE1D1" w14:textId="77777777" w:rsidR="00360B9E" w:rsidRPr="0035558F" w:rsidRDefault="00360B9E" w:rsidP="00360B9E">
      <w:pPr>
        <w:pStyle w:val="ListParagraph"/>
        <w:numPr>
          <w:ilvl w:val="0"/>
          <w:numId w:val="54"/>
        </w:numPr>
        <w:spacing w:before="120" w:after="120" w:line="280" w:lineRule="atLeast"/>
        <w:rPr>
          <w:rFonts w:ascii="Univers 45 Light" w:hAnsi="Univers 45 Light"/>
          <w:i/>
          <w:color w:val="000000"/>
          <w:lang w:eastAsia="en-AU"/>
        </w:rPr>
      </w:pPr>
      <w:r w:rsidRPr="0035558F">
        <w:rPr>
          <w:rFonts w:ascii="Univers 45 Light" w:hAnsi="Univers 45 Light"/>
          <w:i/>
          <w:color w:val="000000"/>
          <w:lang w:eastAsia="en-AU"/>
        </w:rPr>
        <w:t>Admitted Emergency</w:t>
      </w:r>
    </w:p>
    <w:p w14:paraId="4015CFD0" w14:textId="77777777" w:rsidR="00360B9E" w:rsidRPr="0035558F" w:rsidRDefault="00360B9E" w:rsidP="00360B9E">
      <w:pPr>
        <w:spacing w:before="120" w:after="120" w:line="280" w:lineRule="atLeast"/>
        <w:ind w:left="340"/>
        <w:rPr>
          <w:rFonts w:ascii="Univers 45 Light" w:hAnsi="Univers 45 Light"/>
          <w:color w:val="000000"/>
          <w:lang w:eastAsia="en-AU"/>
        </w:rPr>
      </w:pPr>
      <w:r w:rsidRPr="0035558F">
        <w:rPr>
          <w:rFonts w:ascii="Univers 45 Light" w:hAnsi="Univers 45 Light"/>
          <w:color w:val="000000"/>
          <w:lang w:eastAsia="en-AU"/>
        </w:rPr>
        <w:t>Upon receipt of cost data, IHPA allocates the admitted emergency costs back to admitted patients for the purposes of reporting and analysis. Within IHPA’s reconciliation, this amount was a duplication of admitted emergency costs and not an additional cost. For Logan Hospital, this amounted to $35.57 million.</w:t>
      </w:r>
    </w:p>
    <w:p w14:paraId="1FD243F1" w14:textId="77777777" w:rsidR="00360B9E" w:rsidRPr="0035558F" w:rsidRDefault="00360B9E" w:rsidP="00360B9E">
      <w:pPr>
        <w:pStyle w:val="ListParagraph"/>
        <w:numPr>
          <w:ilvl w:val="0"/>
          <w:numId w:val="55"/>
        </w:numPr>
        <w:spacing w:before="120" w:after="120" w:line="280" w:lineRule="atLeast"/>
        <w:rPr>
          <w:rFonts w:ascii="Univers 45 Light" w:hAnsi="Univers 45 Light"/>
          <w:i/>
          <w:color w:val="000000"/>
          <w:lang w:eastAsia="en-AU"/>
        </w:rPr>
      </w:pPr>
      <w:r w:rsidRPr="0035558F">
        <w:rPr>
          <w:rFonts w:ascii="Univers 45 Light" w:hAnsi="Univers 45 Light"/>
          <w:i/>
          <w:color w:val="000000"/>
          <w:lang w:eastAsia="en-AU"/>
        </w:rPr>
        <w:t>Unqualified Baby Adjustment</w:t>
      </w:r>
    </w:p>
    <w:p w14:paraId="6085452C" w14:textId="77777777" w:rsidR="00360B9E" w:rsidRPr="0035558F" w:rsidRDefault="00360B9E" w:rsidP="00360B9E">
      <w:pPr>
        <w:spacing w:before="120" w:after="120" w:line="280" w:lineRule="atLeast"/>
        <w:ind w:left="340"/>
        <w:rPr>
          <w:rFonts w:ascii="Univers 45 Light" w:hAnsi="Univers 45 Light"/>
          <w:color w:val="000000"/>
          <w:lang w:eastAsia="en-AU"/>
        </w:rPr>
      </w:pPr>
      <w:r w:rsidRPr="0035558F">
        <w:rPr>
          <w:rFonts w:ascii="Univers 45 Light" w:hAnsi="Univers 45 Light"/>
          <w:color w:val="000000"/>
          <w:lang w:eastAsia="en-AU"/>
        </w:rPr>
        <w:t>Upon receipt of cost data, IHPA redistributes the unqualified baby cost to the mother separation to provide a complete delivery cost. Within IHPAs reconciliation, this was not an additional cost but a movement between patients.</w:t>
      </w:r>
    </w:p>
    <w:p w14:paraId="73BB93E7" w14:textId="77777777" w:rsidR="00360B9E" w:rsidRPr="0035558F" w:rsidRDefault="00360B9E" w:rsidP="00360B9E">
      <w:pPr>
        <w:keepNext/>
        <w:spacing w:before="120" w:after="120"/>
        <w:rPr>
          <w:rFonts w:ascii="Univers 45 Light" w:hAnsi="Univers 45 Light"/>
          <w:bCs/>
          <w:i/>
        </w:rPr>
      </w:pPr>
      <w:r w:rsidRPr="0035558F">
        <w:rPr>
          <w:rFonts w:ascii="Univers 45 Light" w:hAnsi="Univers 45 Light"/>
          <w:bCs/>
          <w:i/>
        </w:rPr>
        <w:t>Item K – Final NHCDC Costed Outputs</w:t>
      </w:r>
    </w:p>
    <w:p w14:paraId="7E260CD6" w14:textId="77777777" w:rsidR="00360B9E" w:rsidRPr="0035558F" w:rsidRDefault="00360B9E" w:rsidP="00360B9E">
      <w:pPr>
        <w:spacing w:before="120" w:after="120"/>
        <w:rPr>
          <w:rFonts w:ascii="Univers 45 Light" w:hAnsi="Univers 45 Light"/>
          <w:szCs w:val="22"/>
        </w:rPr>
      </w:pPr>
      <w:r w:rsidRPr="0035558F">
        <w:rPr>
          <w:rFonts w:ascii="Univers 45 Light" w:hAnsi="Univers 45 Light"/>
          <w:color w:val="000000"/>
          <w:lang w:eastAsia="en-AU"/>
        </w:rPr>
        <w:t>The final NHCDC costed data for Logan Hospital that was loaded into the National Round 19 cost data set was $347.76 million, which include</w:t>
      </w:r>
      <w:r w:rsidR="00515F5B" w:rsidRPr="0035558F">
        <w:rPr>
          <w:rFonts w:ascii="Univers 45 Light" w:hAnsi="Univers 45 Light"/>
          <w:color w:val="000000"/>
          <w:lang w:eastAsia="en-AU"/>
        </w:rPr>
        <w:t>d</w:t>
      </w:r>
      <w:r w:rsidRPr="0035558F">
        <w:rPr>
          <w:rFonts w:ascii="Univers 45 Light" w:hAnsi="Univers 45 Light"/>
          <w:color w:val="000000"/>
          <w:lang w:eastAsia="en-AU"/>
        </w:rPr>
        <w:t xml:space="preserve"> the admitted emergency cost of $35.57 million.</w:t>
      </w:r>
    </w:p>
    <w:p w14:paraId="14C75AC4" w14:textId="77777777" w:rsidR="00360B9E" w:rsidRPr="0035558F" w:rsidRDefault="00360B9E" w:rsidP="00360B9E">
      <w:pPr>
        <w:pStyle w:val="Heading3"/>
        <w:numPr>
          <w:ilvl w:val="2"/>
          <w:numId w:val="36"/>
        </w:numPr>
        <w:tabs>
          <w:tab w:val="clear" w:pos="720"/>
          <w:tab w:val="num" w:pos="709"/>
          <w:tab w:val="num" w:pos="1713"/>
        </w:tabs>
        <w:ind w:left="1713" w:hanging="1713"/>
        <w:rPr>
          <w:rFonts w:ascii="Univers 45 Light" w:hAnsi="Univers 45 Light"/>
        </w:rPr>
      </w:pPr>
      <w:r w:rsidRPr="0035558F">
        <w:t>Activity data</w:t>
      </w:r>
    </w:p>
    <w:p w14:paraId="3EF1CFC5" w14:textId="6C88DBB5" w:rsidR="00360B9E" w:rsidRPr="0035558F" w:rsidRDefault="00360B9E" w:rsidP="00360B9E">
      <w:pPr>
        <w:pStyle w:val="BodyText"/>
        <w:rPr>
          <w:rFonts w:ascii="Univers 45 Light" w:hAnsi="Univers 45 Light"/>
        </w:rPr>
      </w:pPr>
      <w:r w:rsidRPr="0035558F">
        <w:fldChar w:fldCharType="begin"/>
      </w:r>
      <w:r w:rsidRPr="0035558F">
        <w:rPr>
          <w:rFonts w:ascii="Univers 45 Light" w:hAnsi="Univers 45 Light"/>
        </w:rPr>
        <w:instrText xml:space="preserve"> REF _Ref456633216 \h  \* MERGEFORMAT </w:instrText>
      </w:r>
      <w:r w:rsidRPr="0035558F">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53</w:t>
      </w:r>
      <w:r w:rsidRPr="0035558F">
        <w:fldChar w:fldCharType="end"/>
      </w:r>
      <w:r w:rsidRPr="0035558F">
        <w:rPr>
          <w:rFonts w:ascii="Univers 45 Light" w:hAnsi="Univers 45 Light"/>
        </w:rPr>
        <w:t xml:space="preserve"> presents patient activity data based on source and costing systems for the Logan Hospital. This activity data is then compared to </w:t>
      </w:r>
      <w:r w:rsidRPr="0035558F">
        <w:fldChar w:fldCharType="begin"/>
      </w:r>
      <w:r w:rsidRPr="0035558F">
        <w:rPr>
          <w:rFonts w:ascii="Univers 45 Light" w:hAnsi="Univers 45 Light"/>
        </w:rPr>
        <w:instrText xml:space="preserve"> REF _Ref456633225 \h  \* MERGEFORMAT </w:instrText>
      </w:r>
      <w:r w:rsidRPr="0035558F">
        <w:fldChar w:fldCharType="separate"/>
      </w:r>
      <w:r w:rsidR="00736A10" w:rsidRPr="0035558F">
        <w:rPr>
          <w:rFonts w:ascii="Univers 45 Light" w:hAnsi="Univers 45 Light"/>
        </w:rPr>
        <w:t xml:space="preserve">Table </w:t>
      </w:r>
      <w:r w:rsidR="00736A10">
        <w:rPr>
          <w:rFonts w:ascii="Univers 45 Light" w:hAnsi="Univers 45 Light"/>
          <w:noProof/>
        </w:rPr>
        <w:t>54</w:t>
      </w:r>
      <w:r w:rsidRPr="0035558F">
        <w:fldChar w:fldCharType="end"/>
      </w:r>
      <w:r w:rsidRPr="0035558F">
        <w:rPr>
          <w:rFonts w:ascii="Univers 45 Light" w:hAnsi="Univers 45 Light"/>
        </w:rPr>
        <w:t xml:space="preserve"> which highlights the transfer of activity data by NHCDC product from the Logan Hospital to Queensland Health and then through to IHPA submission and finalisation.</w:t>
      </w:r>
    </w:p>
    <w:p w14:paraId="5DBC85BE" w14:textId="77777777" w:rsidR="00360B9E" w:rsidRPr="0035558F" w:rsidRDefault="00360B9E" w:rsidP="00360B9E">
      <w:pPr>
        <w:spacing w:line="240" w:lineRule="auto"/>
        <w:rPr>
          <w:rFonts w:ascii="Univers 45 Light" w:hAnsi="Univers 45 Light"/>
          <w:bCs/>
          <w:i/>
        </w:rPr>
        <w:sectPr w:rsidR="00360B9E" w:rsidRPr="0035558F">
          <w:endnotePr>
            <w:numFmt w:val="decimal"/>
          </w:endnotePr>
          <w:pgSz w:w="11907" w:h="16840"/>
          <w:pgMar w:top="1843" w:right="1474" w:bottom="1276" w:left="1474" w:header="958" w:footer="737" w:gutter="454"/>
          <w:cols w:space="720"/>
        </w:sectPr>
      </w:pPr>
    </w:p>
    <w:p w14:paraId="2463A750" w14:textId="77777777" w:rsidR="00360B9E" w:rsidRPr="0035558F" w:rsidRDefault="00360B9E" w:rsidP="00360B9E">
      <w:pPr>
        <w:keepNext/>
        <w:spacing w:before="120" w:after="120"/>
        <w:rPr>
          <w:rFonts w:ascii="Univers 45 Light" w:hAnsi="Univers 45 Light"/>
          <w:bCs/>
          <w:i/>
        </w:rPr>
      </w:pPr>
      <w:bookmarkStart w:id="741" w:name="_Ref456633216"/>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53</w:t>
      </w:r>
      <w:r w:rsidRPr="0035558F">
        <w:fldChar w:fldCharType="end"/>
      </w:r>
      <w:bookmarkEnd w:id="741"/>
      <w:r w:rsidRPr="0035558F">
        <w:rPr>
          <w:rFonts w:ascii="Univers 45 Light" w:hAnsi="Univers 45 Light"/>
          <w:bCs/>
          <w:i/>
        </w:rPr>
        <w:t xml:space="preserve"> – Activity data – Logan Hospital</w:t>
      </w:r>
    </w:p>
    <w:tbl>
      <w:tblPr>
        <w:tblW w:w="13740" w:type="dxa"/>
        <w:tblLayout w:type="fixed"/>
        <w:tblLook w:val="04A0" w:firstRow="1" w:lastRow="0" w:firstColumn="1" w:lastColumn="0" w:noHBand="0" w:noVBand="1"/>
      </w:tblPr>
      <w:tblGrid>
        <w:gridCol w:w="2902"/>
        <w:gridCol w:w="1343"/>
        <w:gridCol w:w="1417"/>
        <w:gridCol w:w="993"/>
        <w:gridCol w:w="1180"/>
        <w:gridCol w:w="1181"/>
        <w:gridCol w:w="1181"/>
        <w:gridCol w:w="1181"/>
        <w:gridCol w:w="1181"/>
        <w:gridCol w:w="1181"/>
      </w:tblGrid>
      <w:tr w:rsidR="00360B9E" w:rsidRPr="0035558F" w14:paraId="1A4735E4" w14:textId="77777777" w:rsidTr="00360B9E">
        <w:trPr>
          <w:trHeight w:val="860"/>
        </w:trPr>
        <w:tc>
          <w:tcPr>
            <w:tcW w:w="2904" w:type="dxa"/>
            <w:tcBorders>
              <w:top w:val="single" w:sz="4" w:space="0" w:color="5B9BD5"/>
              <w:left w:val="single" w:sz="4" w:space="0" w:color="5B9BD5"/>
              <w:bottom w:val="nil"/>
              <w:right w:val="nil"/>
            </w:tcBorders>
            <w:shd w:val="clear" w:color="auto" w:fill="1F497D"/>
            <w:vAlign w:val="bottom"/>
            <w:hideMark/>
          </w:tcPr>
          <w:p w14:paraId="1E166103" w14:textId="77777777" w:rsidR="00360B9E" w:rsidRPr="0035558F" w:rsidRDefault="00360B9E">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Activity Data</w:t>
            </w:r>
          </w:p>
        </w:tc>
        <w:tc>
          <w:tcPr>
            <w:tcW w:w="1344" w:type="dxa"/>
            <w:tcBorders>
              <w:top w:val="single" w:sz="4" w:space="0" w:color="5B9BD5"/>
              <w:left w:val="single" w:sz="4" w:space="0" w:color="5B9BD5"/>
              <w:bottom w:val="nil"/>
              <w:right w:val="single" w:sz="4" w:space="0" w:color="5B9BD5"/>
            </w:tcBorders>
            <w:shd w:val="clear" w:color="auto" w:fill="1F497D"/>
            <w:vAlign w:val="bottom"/>
            <w:hideMark/>
          </w:tcPr>
          <w:p w14:paraId="5B94655D"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from Source</w:t>
            </w:r>
          </w:p>
        </w:tc>
        <w:tc>
          <w:tcPr>
            <w:tcW w:w="1417" w:type="dxa"/>
            <w:tcBorders>
              <w:top w:val="single" w:sz="4" w:space="0" w:color="5B9BD5"/>
              <w:left w:val="nil"/>
              <w:bottom w:val="nil"/>
              <w:right w:val="nil"/>
            </w:tcBorders>
            <w:shd w:val="clear" w:color="auto" w:fill="1F497D"/>
            <w:vAlign w:val="bottom"/>
            <w:hideMark/>
          </w:tcPr>
          <w:p w14:paraId="6701803E"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in costing system</w:t>
            </w:r>
          </w:p>
        </w:tc>
        <w:tc>
          <w:tcPr>
            <w:tcW w:w="993" w:type="dxa"/>
            <w:tcBorders>
              <w:top w:val="single" w:sz="4" w:space="0" w:color="5B9BD5"/>
              <w:left w:val="single" w:sz="4" w:space="0" w:color="5B9BD5"/>
              <w:bottom w:val="nil"/>
              <w:right w:val="single" w:sz="4" w:space="0" w:color="5B9BD5"/>
            </w:tcBorders>
            <w:shd w:val="clear" w:color="auto" w:fill="1F497D"/>
            <w:vAlign w:val="bottom"/>
            <w:hideMark/>
          </w:tcPr>
          <w:p w14:paraId="3FA1B419"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Variance</w:t>
            </w:r>
          </w:p>
        </w:tc>
        <w:tc>
          <w:tcPr>
            <w:tcW w:w="1180" w:type="dxa"/>
            <w:tcBorders>
              <w:top w:val="single" w:sz="4" w:space="0" w:color="5B9BD5"/>
              <w:left w:val="nil"/>
              <w:bottom w:val="nil"/>
              <w:right w:val="nil"/>
            </w:tcBorders>
            <w:shd w:val="clear" w:color="auto" w:fill="1F497D"/>
            <w:vAlign w:val="bottom"/>
            <w:hideMark/>
          </w:tcPr>
          <w:p w14:paraId="3986FA4D"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Admitted</w:t>
            </w:r>
          </w:p>
        </w:tc>
        <w:tc>
          <w:tcPr>
            <w:tcW w:w="1181" w:type="dxa"/>
            <w:tcBorders>
              <w:top w:val="single" w:sz="4" w:space="0" w:color="5B9BD5"/>
              <w:left w:val="single" w:sz="4" w:space="0" w:color="5B9BD5"/>
              <w:bottom w:val="nil"/>
              <w:right w:val="single" w:sz="4" w:space="0" w:color="5B9BD5"/>
            </w:tcBorders>
            <w:shd w:val="clear" w:color="auto" w:fill="1F497D"/>
            <w:vAlign w:val="bottom"/>
            <w:hideMark/>
          </w:tcPr>
          <w:p w14:paraId="0A3D1FF0"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Emergency</w:t>
            </w:r>
          </w:p>
        </w:tc>
        <w:tc>
          <w:tcPr>
            <w:tcW w:w="1181" w:type="dxa"/>
            <w:tcBorders>
              <w:top w:val="single" w:sz="4" w:space="0" w:color="5B9BD5"/>
              <w:left w:val="nil"/>
              <w:bottom w:val="nil"/>
              <w:right w:val="single" w:sz="4" w:space="0" w:color="5B9BD5"/>
            </w:tcBorders>
            <w:shd w:val="clear" w:color="auto" w:fill="1F497D"/>
            <w:vAlign w:val="bottom"/>
            <w:hideMark/>
          </w:tcPr>
          <w:p w14:paraId="65FEE3FF"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Non-admitted</w:t>
            </w:r>
          </w:p>
        </w:tc>
        <w:tc>
          <w:tcPr>
            <w:tcW w:w="1181" w:type="dxa"/>
            <w:tcBorders>
              <w:top w:val="single" w:sz="4" w:space="0" w:color="5B9BD5"/>
              <w:left w:val="nil"/>
              <w:bottom w:val="nil"/>
              <w:right w:val="nil"/>
            </w:tcBorders>
            <w:shd w:val="clear" w:color="auto" w:fill="1F497D"/>
            <w:vAlign w:val="bottom"/>
            <w:hideMark/>
          </w:tcPr>
          <w:p w14:paraId="7E7D951C"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Other</w:t>
            </w:r>
          </w:p>
        </w:tc>
        <w:tc>
          <w:tcPr>
            <w:tcW w:w="1181" w:type="dxa"/>
            <w:tcBorders>
              <w:top w:val="single" w:sz="4" w:space="0" w:color="5B9BD5"/>
              <w:left w:val="single" w:sz="4" w:space="0" w:color="5B9BD5"/>
              <w:bottom w:val="nil"/>
              <w:right w:val="single" w:sz="4" w:space="0" w:color="5B9BD5"/>
            </w:tcBorders>
            <w:shd w:val="clear" w:color="auto" w:fill="1F497D"/>
            <w:vAlign w:val="bottom"/>
            <w:hideMark/>
          </w:tcPr>
          <w:p w14:paraId="32CE4D75"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Linking Process</w:t>
            </w:r>
          </w:p>
        </w:tc>
        <w:tc>
          <w:tcPr>
            <w:tcW w:w="1181" w:type="dxa"/>
            <w:tcBorders>
              <w:top w:val="single" w:sz="4" w:space="0" w:color="5B9BD5"/>
              <w:left w:val="nil"/>
              <w:bottom w:val="nil"/>
              <w:right w:val="single" w:sz="4" w:space="0" w:color="5B9BD5"/>
            </w:tcBorders>
            <w:shd w:val="clear" w:color="auto" w:fill="1F497D"/>
            <w:vAlign w:val="bottom"/>
            <w:hideMark/>
          </w:tcPr>
          <w:p w14:paraId="2F7E45C4"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Unlinked records</w:t>
            </w:r>
          </w:p>
        </w:tc>
      </w:tr>
      <w:tr w:rsidR="00360B9E" w:rsidRPr="0035558F" w14:paraId="6A7AF598" w14:textId="77777777" w:rsidTr="00360B9E">
        <w:trPr>
          <w:trHeight w:val="296"/>
        </w:trPr>
        <w:tc>
          <w:tcPr>
            <w:tcW w:w="2904" w:type="dxa"/>
            <w:tcBorders>
              <w:top w:val="nil"/>
              <w:left w:val="single" w:sz="4" w:space="0" w:color="5B9BD5"/>
              <w:bottom w:val="nil"/>
              <w:right w:val="nil"/>
            </w:tcBorders>
            <w:shd w:val="clear" w:color="auto" w:fill="FFFFFF"/>
            <w:noWrap/>
            <w:vAlign w:val="bottom"/>
            <w:hideMark/>
          </w:tcPr>
          <w:p w14:paraId="38EB1C75" w14:textId="77777777" w:rsidR="00360B9E" w:rsidRPr="0035558F" w:rsidRDefault="00360B9E">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Inpatient</w:t>
            </w:r>
          </w:p>
        </w:tc>
        <w:tc>
          <w:tcPr>
            <w:tcW w:w="1344" w:type="dxa"/>
            <w:tcBorders>
              <w:top w:val="nil"/>
              <w:left w:val="single" w:sz="4" w:space="0" w:color="5B9BD5"/>
              <w:bottom w:val="nil"/>
              <w:right w:val="single" w:sz="4" w:space="0" w:color="5B9BD5"/>
            </w:tcBorders>
            <w:shd w:val="clear" w:color="auto" w:fill="FFFFFF"/>
            <w:noWrap/>
            <w:vAlign w:val="bottom"/>
            <w:hideMark/>
          </w:tcPr>
          <w:p w14:paraId="2EAF89EC"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61,007 </w:t>
            </w:r>
          </w:p>
        </w:tc>
        <w:tc>
          <w:tcPr>
            <w:tcW w:w="1417" w:type="dxa"/>
            <w:tcBorders>
              <w:top w:val="nil"/>
              <w:left w:val="nil"/>
              <w:bottom w:val="nil"/>
              <w:right w:val="single" w:sz="4" w:space="0" w:color="5B9BD5"/>
            </w:tcBorders>
            <w:shd w:val="clear" w:color="auto" w:fill="FFFFFF"/>
            <w:noWrap/>
            <w:vAlign w:val="bottom"/>
            <w:hideMark/>
          </w:tcPr>
          <w:p w14:paraId="1F4AFF46"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61,007 </w:t>
            </w:r>
          </w:p>
        </w:tc>
        <w:tc>
          <w:tcPr>
            <w:tcW w:w="993" w:type="dxa"/>
            <w:tcBorders>
              <w:top w:val="nil"/>
              <w:left w:val="nil"/>
              <w:bottom w:val="nil"/>
              <w:right w:val="single" w:sz="4" w:space="0" w:color="5B9BD5"/>
            </w:tcBorders>
            <w:shd w:val="clear" w:color="auto" w:fill="DDEBF7"/>
            <w:noWrap/>
            <w:vAlign w:val="bottom"/>
            <w:hideMark/>
          </w:tcPr>
          <w:p w14:paraId="1B2FE06C"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180" w:type="dxa"/>
            <w:tcBorders>
              <w:top w:val="nil"/>
              <w:left w:val="nil"/>
              <w:bottom w:val="nil"/>
              <w:right w:val="single" w:sz="4" w:space="0" w:color="5B9BD5"/>
            </w:tcBorders>
            <w:shd w:val="clear" w:color="auto" w:fill="FFFFFF"/>
            <w:noWrap/>
            <w:vAlign w:val="bottom"/>
            <w:hideMark/>
          </w:tcPr>
          <w:p w14:paraId="16C1475C"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61,007 </w:t>
            </w:r>
          </w:p>
        </w:tc>
        <w:tc>
          <w:tcPr>
            <w:tcW w:w="1181" w:type="dxa"/>
            <w:tcBorders>
              <w:top w:val="nil"/>
              <w:left w:val="nil"/>
              <w:bottom w:val="nil"/>
              <w:right w:val="single" w:sz="4" w:space="0" w:color="5B9BD5"/>
            </w:tcBorders>
            <w:shd w:val="clear" w:color="auto" w:fill="FFFFFF"/>
            <w:noWrap/>
            <w:vAlign w:val="bottom"/>
            <w:hideMark/>
          </w:tcPr>
          <w:p w14:paraId="0FDB49C6"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181" w:type="dxa"/>
            <w:tcBorders>
              <w:top w:val="nil"/>
              <w:left w:val="nil"/>
              <w:bottom w:val="nil"/>
              <w:right w:val="single" w:sz="4" w:space="0" w:color="5B9BD5"/>
            </w:tcBorders>
            <w:shd w:val="clear" w:color="auto" w:fill="FFFFFF"/>
            <w:noWrap/>
            <w:vAlign w:val="bottom"/>
            <w:hideMark/>
          </w:tcPr>
          <w:p w14:paraId="6AA9F0FE"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181" w:type="dxa"/>
            <w:tcBorders>
              <w:top w:val="nil"/>
              <w:left w:val="nil"/>
              <w:bottom w:val="nil"/>
              <w:right w:val="single" w:sz="4" w:space="0" w:color="5B9BD5"/>
            </w:tcBorders>
            <w:shd w:val="clear" w:color="auto" w:fill="FFFFFF"/>
            <w:noWrap/>
            <w:vAlign w:val="bottom"/>
            <w:hideMark/>
          </w:tcPr>
          <w:p w14:paraId="148F25BB"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w:t>
            </w:r>
            <w:r w:rsidR="003F23F1" w:rsidRPr="0035558F">
              <w:rPr>
                <w:rFonts w:ascii="Univers 45 Light" w:hAnsi="Univers 45 Light"/>
                <w:sz w:val="18"/>
                <w:lang w:eastAsia="en-AU"/>
              </w:rPr>
              <w:t xml:space="preserve"> </w:t>
            </w:r>
          </w:p>
        </w:tc>
        <w:tc>
          <w:tcPr>
            <w:tcW w:w="1181" w:type="dxa"/>
            <w:tcBorders>
              <w:top w:val="nil"/>
              <w:left w:val="nil"/>
              <w:bottom w:val="nil"/>
              <w:right w:val="single" w:sz="4" w:space="0" w:color="5B9BD5"/>
            </w:tcBorders>
            <w:shd w:val="clear" w:color="auto" w:fill="DDEBF7"/>
            <w:noWrap/>
            <w:vAlign w:val="bottom"/>
            <w:hideMark/>
          </w:tcPr>
          <w:p w14:paraId="52A72829"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61,007</w:t>
            </w:r>
            <w:r w:rsidR="003F23F1" w:rsidRPr="0035558F">
              <w:rPr>
                <w:rFonts w:ascii="Univers 45 Light" w:hAnsi="Univers 45 Light"/>
                <w:sz w:val="18"/>
                <w:lang w:eastAsia="en-AU"/>
              </w:rPr>
              <w:t xml:space="preserve"> </w:t>
            </w:r>
          </w:p>
        </w:tc>
        <w:tc>
          <w:tcPr>
            <w:tcW w:w="1181" w:type="dxa"/>
            <w:tcBorders>
              <w:top w:val="nil"/>
              <w:left w:val="nil"/>
              <w:bottom w:val="nil"/>
              <w:right w:val="single" w:sz="4" w:space="0" w:color="5B9BD5"/>
            </w:tcBorders>
            <w:shd w:val="clear" w:color="auto" w:fill="FFFFFF"/>
            <w:noWrap/>
            <w:vAlign w:val="bottom"/>
            <w:hideMark/>
          </w:tcPr>
          <w:p w14:paraId="71BC93B2"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w:t>
            </w:r>
            <w:r w:rsidR="003F23F1" w:rsidRPr="0035558F">
              <w:rPr>
                <w:rFonts w:ascii="Univers 45 Light" w:hAnsi="Univers 45 Light"/>
                <w:sz w:val="18"/>
                <w:lang w:eastAsia="en-AU"/>
              </w:rPr>
              <w:t xml:space="preserve"> </w:t>
            </w:r>
          </w:p>
        </w:tc>
      </w:tr>
      <w:tr w:rsidR="00360B9E" w:rsidRPr="0035558F" w14:paraId="0416D590" w14:textId="77777777" w:rsidTr="00360B9E">
        <w:trPr>
          <w:trHeight w:val="296"/>
        </w:trPr>
        <w:tc>
          <w:tcPr>
            <w:tcW w:w="2904" w:type="dxa"/>
            <w:tcBorders>
              <w:top w:val="nil"/>
              <w:left w:val="single" w:sz="4" w:space="0" w:color="5B9BD5"/>
              <w:bottom w:val="nil"/>
              <w:right w:val="nil"/>
            </w:tcBorders>
            <w:shd w:val="clear" w:color="auto" w:fill="DDEBF7"/>
            <w:noWrap/>
            <w:vAlign w:val="bottom"/>
            <w:hideMark/>
          </w:tcPr>
          <w:p w14:paraId="0A2CB1A5" w14:textId="77777777" w:rsidR="00360B9E" w:rsidRPr="0035558F" w:rsidRDefault="00360B9E">
            <w:pPr>
              <w:spacing w:line="240" w:lineRule="auto"/>
              <w:rPr>
                <w:rFonts w:ascii="Univers 45 Light" w:hAnsi="Univers 45 Light"/>
                <w:sz w:val="18"/>
                <w:lang w:eastAsia="en-AU"/>
              </w:rPr>
            </w:pPr>
            <w:r w:rsidRPr="0035558F">
              <w:rPr>
                <w:rFonts w:ascii="Univers 45 Light" w:hAnsi="Univers 45 Light"/>
                <w:sz w:val="18"/>
                <w:lang w:eastAsia="en-AU"/>
              </w:rPr>
              <w:t>Emergency</w:t>
            </w:r>
          </w:p>
        </w:tc>
        <w:tc>
          <w:tcPr>
            <w:tcW w:w="1344" w:type="dxa"/>
            <w:tcBorders>
              <w:top w:val="nil"/>
              <w:left w:val="single" w:sz="4" w:space="0" w:color="5B9BD5"/>
              <w:bottom w:val="nil"/>
              <w:right w:val="single" w:sz="4" w:space="0" w:color="5B9BD5"/>
            </w:tcBorders>
            <w:shd w:val="clear" w:color="auto" w:fill="DDEBF7"/>
            <w:noWrap/>
            <w:vAlign w:val="bottom"/>
            <w:hideMark/>
          </w:tcPr>
          <w:p w14:paraId="6FA7D038" w14:textId="77777777" w:rsidR="00360B9E" w:rsidRPr="0035558F" w:rsidRDefault="00360B9E">
            <w:pPr>
              <w:spacing w:line="240" w:lineRule="auto"/>
              <w:jc w:val="right"/>
              <w:rPr>
                <w:rFonts w:ascii="Univers 45 Light" w:hAnsi="Univers 45 Light"/>
                <w:sz w:val="18"/>
                <w:lang w:eastAsia="en-AU"/>
              </w:rPr>
            </w:pPr>
            <w:r w:rsidRPr="0035558F">
              <w:rPr>
                <w:rFonts w:ascii="Univers 45 Light" w:hAnsi="Univers 45 Light"/>
                <w:sz w:val="18"/>
              </w:rPr>
              <w:t xml:space="preserve">76,001 </w:t>
            </w:r>
          </w:p>
        </w:tc>
        <w:tc>
          <w:tcPr>
            <w:tcW w:w="1417" w:type="dxa"/>
            <w:tcBorders>
              <w:top w:val="nil"/>
              <w:left w:val="nil"/>
              <w:bottom w:val="nil"/>
              <w:right w:val="single" w:sz="4" w:space="0" w:color="5B9BD5"/>
            </w:tcBorders>
            <w:shd w:val="clear" w:color="auto" w:fill="DDEBF7"/>
            <w:noWrap/>
            <w:vAlign w:val="bottom"/>
            <w:hideMark/>
          </w:tcPr>
          <w:p w14:paraId="13EBE6EA" w14:textId="77777777" w:rsidR="00360B9E" w:rsidRPr="0035558F" w:rsidRDefault="00360B9E">
            <w:pPr>
              <w:spacing w:line="240" w:lineRule="auto"/>
              <w:jc w:val="right"/>
              <w:rPr>
                <w:rFonts w:ascii="Univers 45 Light" w:hAnsi="Univers 45 Light"/>
                <w:sz w:val="18"/>
                <w:lang w:eastAsia="en-AU"/>
              </w:rPr>
            </w:pPr>
            <w:r w:rsidRPr="0035558F">
              <w:rPr>
                <w:rFonts w:ascii="Univers 45 Light" w:hAnsi="Univers 45 Light"/>
                <w:sz w:val="18"/>
              </w:rPr>
              <w:t xml:space="preserve">  76,001 </w:t>
            </w:r>
          </w:p>
        </w:tc>
        <w:tc>
          <w:tcPr>
            <w:tcW w:w="993" w:type="dxa"/>
            <w:tcBorders>
              <w:top w:val="nil"/>
              <w:left w:val="nil"/>
              <w:bottom w:val="nil"/>
              <w:right w:val="single" w:sz="4" w:space="0" w:color="5B9BD5"/>
            </w:tcBorders>
            <w:shd w:val="clear" w:color="auto" w:fill="DDEBF7"/>
            <w:noWrap/>
            <w:vAlign w:val="bottom"/>
            <w:hideMark/>
          </w:tcPr>
          <w:p w14:paraId="5C064824"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180" w:type="dxa"/>
            <w:tcBorders>
              <w:top w:val="nil"/>
              <w:left w:val="nil"/>
              <w:bottom w:val="nil"/>
              <w:right w:val="single" w:sz="4" w:space="0" w:color="5B9BD5"/>
            </w:tcBorders>
            <w:shd w:val="clear" w:color="auto" w:fill="DDEBF7"/>
            <w:noWrap/>
            <w:vAlign w:val="bottom"/>
            <w:hideMark/>
          </w:tcPr>
          <w:p w14:paraId="780A8290" w14:textId="77777777" w:rsidR="00360B9E" w:rsidRPr="0035558F" w:rsidRDefault="003F23F1">
            <w:pPr>
              <w:spacing w:line="240" w:lineRule="auto"/>
              <w:jc w:val="right"/>
              <w:rPr>
                <w:rFonts w:ascii="Univers 45 Light" w:hAnsi="Univers 45 Light"/>
                <w:sz w:val="18"/>
                <w:lang w:eastAsia="en-AU"/>
              </w:rPr>
            </w:pPr>
            <w:r w:rsidRPr="0035558F">
              <w:rPr>
                <w:rFonts w:ascii="Univers 45 Light" w:hAnsi="Univers 45 Light"/>
                <w:sz w:val="18"/>
              </w:rPr>
              <w:t xml:space="preserve"> </w:t>
            </w:r>
            <w:r w:rsidR="00360B9E" w:rsidRPr="0035558F">
              <w:rPr>
                <w:rFonts w:ascii="Univers 45 Light" w:hAnsi="Univers 45 Light"/>
                <w:sz w:val="18"/>
              </w:rPr>
              <w:t>-</w:t>
            </w:r>
            <w:r w:rsidRPr="0035558F">
              <w:rPr>
                <w:rFonts w:ascii="Univers 45 Light" w:hAnsi="Univers 45 Light"/>
                <w:sz w:val="18"/>
              </w:rPr>
              <w:t xml:space="preserve"> </w:t>
            </w:r>
          </w:p>
        </w:tc>
        <w:tc>
          <w:tcPr>
            <w:tcW w:w="1181" w:type="dxa"/>
            <w:tcBorders>
              <w:top w:val="nil"/>
              <w:left w:val="nil"/>
              <w:bottom w:val="nil"/>
              <w:right w:val="single" w:sz="4" w:space="0" w:color="5B9BD5"/>
            </w:tcBorders>
            <w:shd w:val="clear" w:color="auto" w:fill="DDEBF7"/>
            <w:noWrap/>
            <w:vAlign w:val="bottom"/>
            <w:hideMark/>
          </w:tcPr>
          <w:p w14:paraId="463FC752" w14:textId="77777777" w:rsidR="00360B9E" w:rsidRPr="0035558F" w:rsidRDefault="00360B9E">
            <w:pPr>
              <w:spacing w:line="240" w:lineRule="auto"/>
              <w:jc w:val="right"/>
              <w:rPr>
                <w:rFonts w:ascii="Univers 45 Light" w:hAnsi="Univers 45 Light"/>
                <w:sz w:val="18"/>
                <w:lang w:eastAsia="en-AU"/>
              </w:rPr>
            </w:pPr>
            <w:r w:rsidRPr="0035558F">
              <w:rPr>
                <w:rFonts w:ascii="Univers 45 Light" w:hAnsi="Univers 45 Light"/>
                <w:sz w:val="18"/>
              </w:rPr>
              <w:t xml:space="preserve">  76,001 </w:t>
            </w:r>
          </w:p>
        </w:tc>
        <w:tc>
          <w:tcPr>
            <w:tcW w:w="1181" w:type="dxa"/>
            <w:tcBorders>
              <w:top w:val="nil"/>
              <w:left w:val="nil"/>
              <w:bottom w:val="nil"/>
              <w:right w:val="single" w:sz="4" w:space="0" w:color="5B9BD5"/>
            </w:tcBorders>
            <w:shd w:val="clear" w:color="auto" w:fill="DDEBF7"/>
            <w:noWrap/>
            <w:vAlign w:val="bottom"/>
            <w:hideMark/>
          </w:tcPr>
          <w:p w14:paraId="17CE7C1E" w14:textId="77777777" w:rsidR="00360B9E" w:rsidRPr="0035558F" w:rsidRDefault="00360B9E">
            <w:pPr>
              <w:spacing w:line="240" w:lineRule="auto"/>
              <w:jc w:val="right"/>
              <w:rPr>
                <w:rFonts w:ascii="Univers 45 Light" w:hAnsi="Univers 45 Light"/>
                <w:sz w:val="18"/>
                <w:lang w:eastAsia="en-AU"/>
              </w:rPr>
            </w:pPr>
            <w:r w:rsidRPr="0035558F">
              <w:rPr>
                <w:rFonts w:ascii="Univers 45 Light" w:hAnsi="Univers 45 Light"/>
                <w:sz w:val="18"/>
              </w:rPr>
              <w:t xml:space="preserve">  -</w:t>
            </w:r>
            <w:r w:rsidR="003F23F1" w:rsidRPr="0035558F">
              <w:rPr>
                <w:rFonts w:ascii="Univers 45 Light" w:hAnsi="Univers 45 Light"/>
                <w:sz w:val="18"/>
              </w:rPr>
              <w:t xml:space="preserve"> </w:t>
            </w:r>
          </w:p>
        </w:tc>
        <w:tc>
          <w:tcPr>
            <w:tcW w:w="1181" w:type="dxa"/>
            <w:tcBorders>
              <w:top w:val="nil"/>
              <w:left w:val="nil"/>
              <w:bottom w:val="nil"/>
              <w:right w:val="single" w:sz="4" w:space="0" w:color="5B9BD5"/>
            </w:tcBorders>
            <w:shd w:val="clear" w:color="auto" w:fill="DDEBF7"/>
            <w:noWrap/>
            <w:vAlign w:val="bottom"/>
            <w:hideMark/>
          </w:tcPr>
          <w:p w14:paraId="677C50E1" w14:textId="77777777" w:rsidR="00360B9E" w:rsidRPr="0035558F" w:rsidRDefault="00360B9E">
            <w:pPr>
              <w:spacing w:line="240" w:lineRule="auto"/>
              <w:jc w:val="right"/>
              <w:rPr>
                <w:rFonts w:ascii="Univers 45 Light" w:hAnsi="Univers 45 Light"/>
                <w:sz w:val="18"/>
                <w:lang w:eastAsia="en-AU"/>
              </w:rPr>
            </w:pPr>
            <w:r w:rsidRPr="0035558F">
              <w:rPr>
                <w:rFonts w:ascii="Univers 45 Light" w:hAnsi="Univers 45 Light"/>
                <w:sz w:val="18"/>
                <w:lang w:eastAsia="en-AU"/>
              </w:rPr>
              <w:t>-</w:t>
            </w:r>
            <w:r w:rsidR="003F23F1" w:rsidRPr="0035558F">
              <w:rPr>
                <w:rFonts w:ascii="Univers 45 Light" w:hAnsi="Univers 45 Light"/>
                <w:sz w:val="18"/>
                <w:lang w:eastAsia="en-AU"/>
              </w:rPr>
              <w:t xml:space="preserve"> </w:t>
            </w:r>
          </w:p>
        </w:tc>
        <w:tc>
          <w:tcPr>
            <w:tcW w:w="1181" w:type="dxa"/>
            <w:tcBorders>
              <w:top w:val="nil"/>
              <w:left w:val="nil"/>
              <w:bottom w:val="nil"/>
              <w:right w:val="single" w:sz="4" w:space="0" w:color="5B9BD5"/>
            </w:tcBorders>
            <w:shd w:val="clear" w:color="auto" w:fill="DDEBF7"/>
            <w:noWrap/>
            <w:vAlign w:val="bottom"/>
            <w:hideMark/>
          </w:tcPr>
          <w:p w14:paraId="2737BA9B"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76,001</w:t>
            </w:r>
            <w:r w:rsidR="003F23F1" w:rsidRPr="0035558F">
              <w:rPr>
                <w:rFonts w:ascii="Univers 45 Light" w:hAnsi="Univers 45 Light"/>
                <w:sz w:val="18"/>
                <w:lang w:eastAsia="en-AU"/>
              </w:rPr>
              <w:t xml:space="preserve"> </w:t>
            </w:r>
          </w:p>
        </w:tc>
        <w:tc>
          <w:tcPr>
            <w:tcW w:w="1181" w:type="dxa"/>
            <w:tcBorders>
              <w:top w:val="nil"/>
              <w:left w:val="nil"/>
              <w:bottom w:val="nil"/>
              <w:right w:val="single" w:sz="4" w:space="0" w:color="5B9BD5"/>
            </w:tcBorders>
            <w:shd w:val="clear" w:color="auto" w:fill="DDEBF7"/>
            <w:noWrap/>
            <w:vAlign w:val="bottom"/>
            <w:hideMark/>
          </w:tcPr>
          <w:p w14:paraId="1FFE913F" w14:textId="77777777" w:rsidR="00360B9E" w:rsidRPr="0035558F" w:rsidRDefault="00360B9E">
            <w:pPr>
              <w:spacing w:line="240" w:lineRule="auto"/>
              <w:jc w:val="right"/>
              <w:rPr>
                <w:rFonts w:ascii="Univers 45 Light" w:hAnsi="Univers 45 Light"/>
                <w:sz w:val="18"/>
                <w:lang w:eastAsia="en-AU"/>
              </w:rPr>
            </w:pPr>
            <w:r w:rsidRPr="0035558F">
              <w:rPr>
                <w:rFonts w:ascii="Univers 45 Light" w:hAnsi="Univers 45 Light"/>
                <w:sz w:val="18"/>
                <w:lang w:eastAsia="en-AU"/>
              </w:rPr>
              <w:t>-</w:t>
            </w:r>
            <w:r w:rsidR="003F23F1" w:rsidRPr="0035558F">
              <w:rPr>
                <w:rFonts w:ascii="Univers 45 Light" w:hAnsi="Univers 45 Light"/>
                <w:sz w:val="18"/>
                <w:lang w:eastAsia="en-AU"/>
              </w:rPr>
              <w:t xml:space="preserve"> </w:t>
            </w:r>
          </w:p>
        </w:tc>
      </w:tr>
      <w:tr w:rsidR="00360B9E" w:rsidRPr="0035558F" w14:paraId="68062C8F" w14:textId="77777777" w:rsidTr="00360B9E">
        <w:trPr>
          <w:trHeight w:val="296"/>
        </w:trPr>
        <w:tc>
          <w:tcPr>
            <w:tcW w:w="2904" w:type="dxa"/>
            <w:tcBorders>
              <w:top w:val="nil"/>
              <w:left w:val="single" w:sz="4" w:space="0" w:color="5B9BD5"/>
              <w:bottom w:val="nil"/>
              <w:right w:val="nil"/>
            </w:tcBorders>
            <w:shd w:val="clear" w:color="auto" w:fill="FFFFFF"/>
            <w:noWrap/>
            <w:vAlign w:val="bottom"/>
            <w:hideMark/>
          </w:tcPr>
          <w:p w14:paraId="7B0BA736" w14:textId="77777777" w:rsidR="00360B9E" w:rsidRPr="0035558F" w:rsidRDefault="00360B9E">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Outpatients</w:t>
            </w:r>
          </w:p>
        </w:tc>
        <w:tc>
          <w:tcPr>
            <w:tcW w:w="1344" w:type="dxa"/>
            <w:tcBorders>
              <w:top w:val="nil"/>
              <w:left w:val="single" w:sz="4" w:space="0" w:color="5B9BD5"/>
              <w:bottom w:val="nil"/>
              <w:right w:val="single" w:sz="4" w:space="0" w:color="5B9BD5"/>
            </w:tcBorders>
            <w:shd w:val="clear" w:color="auto" w:fill="FFFFFF"/>
            <w:noWrap/>
            <w:vAlign w:val="bottom"/>
            <w:hideMark/>
          </w:tcPr>
          <w:p w14:paraId="091AC1C6"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174,018 </w:t>
            </w:r>
          </w:p>
        </w:tc>
        <w:tc>
          <w:tcPr>
            <w:tcW w:w="1417" w:type="dxa"/>
            <w:tcBorders>
              <w:top w:val="nil"/>
              <w:left w:val="nil"/>
              <w:bottom w:val="nil"/>
              <w:right w:val="single" w:sz="4" w:space="0" w:color="5B9BD5"/>
            </w:tcBorders>
            <w:shd w:val="clear" w:color="auto" w:fill="FFFFFF"/>
            <w:noWrap/>
            <w:vAlign w:val="bottom"/>
            <w:hideMark/>
          </w:tcPr>
          <w:p w14:paraId="628885D8"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174,018 </w:t>
            </w:r>
          </w:p>
        </w:tc>
        <w:tc>
          <w:tcPr>
            <w:tcW w:w="993" w:type="dxa"/>
            <w:tcBorders>
              <w:top w:val="nil"/>
              <w:left w:val="nil"/>
              <w:bottom w:val="nil"/>
              <w:right w:val="single" w:sz="4" w:space="0" w:color="5B9BD5"/>
            </w:tcBorders>
            <w:shd w:val="clear" w:color="auto" w:fill="DDEBF7"/>
            <w:noWrap/>
            <w:vAlign w:val="bottom"/>
            <w:hideMark/>
          </w:tcPr>
          <w:p w14:paraId="2A83A329"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180" w:type="dxa"/>
            <w:tcBorders>
              <w:top w:val="nil"/>
              <w:left w:val="nil"/>
              <w:bottom w:val="nil"/>
              <w:right w:val="single" w:sz="4" w:space="0" w:color="5B9BD5"/>
            </w:tcBorders>
            <w:shd w:val="clear" w:color="auto" w:fill="FFFFFF"/>
            <w:noWrap/>
            <w:vAlign w:val="bottom"/>
            <w:hideMark/>
          </w:tcPr>
          <w:p w14:paraId="171720C2" w14:textId="77777777" w:rsidR="00360B9E" w:rsidRPr="0035558F" w:rsidRDefault="003F23F1">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60B9E" w:rsidRPr="0035558F">
              <w:rPr>
                <w:rFonts w:ascii="Univers 45 Light" w:hAnsi="Univers 45 Light"/>
                <w:color w:val="000000"/>
                <w:sz w:val="18"/>
              </w:rPr>
              <w:t>-</w:t>
            </w:r>
            <w:r w:rsidRPr="0035558F">
              <w:rPr>
                <w:rFonts w:ascii="Univers 45 Light" w:hAnsi="Univers 45 Light"/>
                <w:color w:val="000000"/>
                <w:sz w:val="18"/>
              </w:rPr>
              <w:t xml:space="preserve"> </w:t>
            </w:r>
          </w:p>
        </w:tc>
        <w:tc>
          <w:tcPr>
            <w:tcW w:w="1181" w:type="dxa"/>
            <w:tcBorders>
              <w:top w:val="nil"/>
              <w:left w:val="nil"/>
              <w:bottom w:val="nil"/>
              <w:right w:val="single" w:sz="4" w:space="0" w:color="5B9BD5"/>
            </w:tcBorders>
            <w:shd w:val="clear" w:color="auto" w:fill="FFFFFF"/>
            <w:noWrap/>
            <w:vAlign w:val="bottom"/>
            <w:hideMark/>
          </w:tcPr>
          <w:p w14:paraId="6D50632D"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181" w:type="dxa"/>
            <w:tcBorders>
              <w:top w:val="nil"/>
              <w:left w:val="nil"/>
              <w:bottom w:val="nil"/>
              <w:right w:val="single" w:sz="4" w:space="0" w:color="5B9BD5"/>
            </w:tcBorders>
            <w:shd w:val="clear" w:color="auto" w:fill="FFFFFF"/>
            <w:noWrap/>
            <w:vAlign w:val="bottom"/>
            <w:hideMark/>
          </w:tcPr>
          <w:p w14:paraId="3FF9B819"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174,018 </w:t>
            </w:r>
          </w:p>
        </w:tc>
        <w:tc>
          <w:tcPr>
            <w:tcW w:w="1181" w:type="dxa"/>
            <w:tcBorders>
              <w:top w:val="nil"/>
              <w:left w:val="nil"/>
              <w:bottom w:val="nil"/>
              <w:right w:val="single" w:sz="4" w:space="0" w:color="5B9BD5"/>
            </w:tcBorders>
            <w:shd w:val="clear" w:color="auto" w:fill="FFFFFF"/>
            <w:noWrap/>
            <w:vAlign w:val="bottom"/>
            <w:hideMark/>
          </w:tcPr>
          <w:p w14:paraId="6A186F92"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w:t>
            </w:r>
            <w:r w:rsidR="003F23F1" w:rsidRPr="0035558F">
              <w:rPr>
                <w:rFonts w:ascii="Univers 45 Light" w:hAnsi="Univers 45 Light"/>
                <w:sz w:val="18"/>
                <w:lang w:eastAsia="en-AU"/>
              </w:rPr>
              <w:t xml:space="preserve"> </w:t>
            </w:r>
          </w:p>
        </w:tc>
        <w:tc>
          <w:tcPr>
            <w:tcW w:w="1181" w:type="dxa"/>
            <w:tcBorders>
              <w:top w:val="nil"/>
              <w:left w:val="nil"/>
              <w:bottom w:val="nil"/>
              <w:right w:val="single" w:sz="4" w:space="0" w:color="5B9BD5"/>
            </w:tcBorders>
            <w:shd w:val="clear" w:color="auto" w:fill="DDEBF7"/>
            <w:noWrap/>
            <w:vAlign w:val="bottom"/>
            <w:hideMark/>
          </w:tcPr>
          <w:p w14:paraId="467D21BC"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174,108</w:t>
            </w:r>
            <w:r w:rsidR="003F23F1" w:rsidRPr="0035558F">
              <w:rPr>
                <w:rFonts w:ascii="Univers 45 Light" w:hAnsi="Univers 45 Light"/>
                <w:sz w:val="18"/>
                <w:lang w:eastAsia="en-AU"/>
              </w:rPr>
              <w:t xml:space="preserve"> </w:t>
            </w:r>
          </w:p>
        </w:tc>
        <w:tc>
          <w:tcPr>
            <w:tcW w:w="1181" w:type="dxa"/>
            <w:tcBorders>
              <w:top w:val="nil"/>
              <w:left w:val="nil"/>
              <w:bottom w:val="nil"/>
              <w:right w:val="single" w:sz="4" w:space="0" w:color="5B9BD5"/>
            </w:tcBorders>
            <w:shd w:val="clear" w:color="auto" w:fill="FFFFFF"/>
            <w:noWrap/>
            <w:vAlign w:val="bottom"/>
            <w:hideMark/>
          </w:tcPr>
          <w:p w14:paraId="49840023"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w:t>
            </w:r>
            <w:r w:rsidR="003F23F1" w:rsidRPr="0035558F">
              <w:rPr>
                <w:rFonts w:ascii="Univers 45 Light" w:hAnsi="Univers 45 Light"/>
                <w:sz w:val="18"/>
                <w:lang w:eastAsia="en-AU"/>
              </w:rPr>
              <w:t xml:space="preserve"> </w:t>
            </w:r>
          </w:p>
        </w:tc>
      </w:tr>
      <w:tr w:rsidR="00360B9E" w:rsidRPr="0035558F" w14:paraId="12A219E6" w14:textId="77777777" w:rsidTr="00360B9E">
        <w:trPr>
          <w:trHeight w:val="296"/>
        </w:trPr>
        <w:tc>
          <w:tcPr>
            <w:tcW w:w="2904" w:type="dxa"/>
            <w:tcBorders>
              <w:top w:val="nil"/>
              <w:left w:val="single" w:sz="4" w:space="0" w:color="5B9BD5"/>
              <w:bottom w:val="nil"/>
              <w:right w:val="nil"/>
            </w:tcBorders>
            <w:shd w:val="clear" w:color="auto" w:fill="DDEBF7"/>
            <w:noWrap/>
            <w:vAlign w:val="bottom"/>
            <w:hideMark/>
          </w:tcPr>
          <w:p w14:paraId="4FE84EBA" w14:textId="77777777" w:rsidR="00360B9E" w:rsidRPr="0035558F" w:rsidRDefault="00360B9E">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VPG</w:t>
            </w:r>
          </w:p>
        </w:tc>
        <w:tc>
          <w:tcPr>
            <w:tcW w:w="1344" w:type="dxa"/>
            <w:tcBorders>
              <w:top w:val="nil"/>
              <w:left w:val="single" w:sz="4" w:space="0" w:color="5B9BD5"/>
              <w:bottom w:val="nil"/>
              <w:right w:val="single" w:sz="4" w:space="0" w:color="5B9BD5"/>
            </w:tcBorders>
            <w:shd w:val="clear" w:color="auto" w:fill="DDEBF7"/>
            <w:noWrap/>
            <w:vAlign w:val="bottom"/>
            <w:hideMark/>
          </w:tcPr>
          <w:p w14:paraId="1E211B2D" w14:textId="77777777" w:rsidR="00360B9E" w:rsidRPr="0035558F" w:rsidRDefault="00360B9E">
            <w:pPr>
              <w:spacing w:line="240" w:lineRule="auto"/>
              <w:jc w:val="right"/>
              <w:rPr>
                <w:rFonts w:ascii="Univers 45 Light" w:hAnsi="Univers 45 Light"/>
                <w:color w:val="000000"/>
                <w:sz w:val="18"/>
              </w:rPr>
            </w:pPr>
            <w:r w:rsidRPr="0035558F">
              <w:rPr>
                <w:rFonts w:ascii="Univers 45 Light" w:hAnsi="Univers 45 Light"/>
                <w:sz w:val="18"/>
              </w:rPr>
              <w:t xml:space="preserve">168 </w:t>
            </w:r>
          </w:p>
        </w:tc>
        <w:tc>
          <w:tcPr>
            <w:tcW w:w="1417" w:type="dxa"/>
            <w:tcBorders>
              <w:top w:val="nil"/>
              <w:left w:val="nil"/>
              <w:bottom w:val="nil"/>
              <w:right w:val="single" w:sz="4" w:space="0" w:color="5B9BD5"/>
            </w:tcBorders>
            <w:shd w:val="clear" w:color="auto" w:fill="DDEBF7"/>
            <w:noWrap/>
            <w:vAlign w:val="bottom"/>
            <w:hideMark/>
          </w:tcPr>
          <w:p w14:paraId="771C4C82" w14:textId="77777777" w:rsidR="00360B9E" w:rsidRPr="0035558F" w:rsidRDefault="00360B9E">
            <w:pPr>
              <w:spacing w:line="240" w:lineRule="auto"/>
              <w:jc w:val="right"/>
              <w:rPr>
                <w:rFonts w:ascii="Univers 45 Light" w:hAnsi="Univers 45 Light"/>
                <w:color w:val="000000"/>
                <w:sz w:val="18"/>
              </w:rPr>
            </w:pPr>
            <w:r w:rsidRPr="0035558F">
              <w:rPr>
                <w:rFonts w:ascii="Univers 45 Light" w:hAnsi="Univers 45 Light"/>
                <w:sz w:val="18"/>
              </w:rPr>
              <w:t xml:space="preserve">  168 </w:t>
            </w:r>
          </w:p>
        </w:tc>
        <w:tc>
          <w:tcPr>
            <w:tcW w:w="993" w:type="dxa"/>
            <w:tcBorders>
              <w:top w:val="nil"/>
              <w:left w:val="nil"/>
              <w:bottom w:val="nil"/>
              <w:right w:val="single" w:sz="4" w:space="0" w:color="5B9BD5"/>
            </w:tcBorders>
            <w:shd w:val="clear" w:color="auto" w:fill="DDEBF7"/>
            <w:noWrap/>
            <w:vAlign w:val="bottom"/>
            <w:hideMark/>
          </w:tcPr>
          <w:p w14:paraId="13B01C27"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180" w:type="dxa"/>
            <w:tcBorders>
              <w:top w:val="nil"/>
              <w:left w:val="nil"/>
              <w:bottom w:val="nil"/>
              <w:right w:val="single" w:sz="4" w:space="0" w:color="5B9BD5"/>
            </w:tcBorders>
            <w:shd w:val="clear" w:color="auto" w:fill="DDEBF7"/>
            <w:noWrap/>
            <w:vAlign w:val="bottom"/>
            <w:hideMark/>
          </w:tcPr>
          <w:p w14:paraId="6634C0A2" w14:textId="77777777" w:rsidR="00360B9E" w:rsidRPr="0035558F" w:rsidRDefault="003F23F1">
            <w:pPr>
              <w:spacing w:line="240" w:lineRule="auto"/>
              <w:jc w:val="right"/>
              <w:rPr>
                <w:rFonts w:ascii="Univers 45 Light" w:hAnsi="Univers 45 Light"/>
                <w:color w:val="000000"/>
                <w:sz w:val="18"/>
              </w:rPr>
            </w:pPr>
            <w:r w:rsidRPr="0035558F">
              <w:rPr>
                <w:rFonts w:ascii="Univers 45 Light" w:hAnsi="Univers 45 Light"/>
                <w:sz w:val="18"/>
              </w:rPr>
              <w:t xml:space="preserve"> </w:t>
            </w:r>
            <w:r w:rsidR="00360B9E" w:rsidRPr="0035558F">
              <w:rPr>
                <w:rFonts w:ascii="Univers 45 Light" w:hAnsi="Univers 45 Light"/>
                <w:sz w:val="18"/>
              </w:rPr>
              <w:t>-</w:t>
            </w:r>
            <w:r w:rsidRPr="0035558F">
              <w:rPr>
                <w:rFonts w:ascii="Univers 45 Light" w:hAnsi="Univers 45 Light"/>
                <w:sz w:val="18"/>
              </w:rPr>
              <w:t xml:space="preserve"> </w:t>
            </w:r>
          </w:p>
        </w:tc>
        <w:tc>
          <w:tcPr>
            <w:tcW w:w="1181" w:type="dxa"/>
            <w:tcBorders>
              <w:top w:val="nil"/>
              <w:left w:val="nil"/>
              <w:bottom w:val="nil"/>
              <w:right w:val="single" w:sz="4" w:space="0" w:color="5B9BD5"/>
            </w:tcBorders>
            <w:shd w:val="clear" w:color="auto" w:fill="DDEBF7"/>
            <w:noWrap/>
            <w:vAlign w:val="bottom"/>
            <w:hideMark/>
          </w:tcPr>
          <w:p w14:paraId="10CEF719" w14:textId="77777777" w:rsidR="00360B9E" w:rsidRPr="0035558F" w:rsidRDefault="00360B9E">
            <w:pPr>
              <w:spacing w:line="240" w:lineRule="auto"/>
              <w:jc w:val="right"/>
              <w:rPr>
                <w:rFonts w:ascii="Univers 45 Light" w:hAnsi="Univers 45 Light"/>
                <w:color w:val="000000"/>
                <w:sz w:val="18"/>
              </w:rPr>
            </w:pPr>
            <w:r w:rsidRPr="0035558F">
              <w:rPr>
                <w:rFonts w:ascii="Univers 45 Light" w:hAnsi="Univers 45 Light"/>
                <w:sz w:val="18"/>
              </w:rPr>
              <w:t xml:space="preserve"> -</w:t>
            </w:r>
            <w:r w:rsidR="003F23F1" w:rsidRPr="0035558F">
              <w:rPr>
                <w:rFonts w:ascii="Univers 45 Light" w:hAnsi="Univers 45 Light"/>
                <w:sz w:val="18"/>
              </w:rPr>
              <w:t xml:space="preserve"> </w:t>
            </w:r>
          </w:p>
        </w:tc>
        <w:tc>
          <w:tcPr>
            <w:tcW w:w="1181" w:type="dxa"/>
            <w:tcBorders>
              <w:top w:val="nil"/>
              <w:left w:val="nil"/>
              <w:bottom w:val="nil"/>
              <w:right w:val="single" w:sz="4" w:space="0" w:color="5B9BD5"/>
            </w:tcBorders>
            <w:shd w:val="clear" w:color="auto" w:fill="DDEBF7"/>
            <w:noWrap/>
            <w:vAlign w:val="bottom"/>
            <w:hideMark/>
          </w:tcPr>
          <w:p w14:paraId="6EEA314D" w14:textId="77777777" w:rsidR="00360B9E" w:rsidRPr="0035558F" w:rsidRDefault="00360B9E">
            <w:pPr>
              <w:spacing w:line="240" w:lineRule="auto"/>
              <w:jc w:val="right"/>
              <w:rPr>
                <w:rFonts w:ascii="Univers 45 Light" w:hAnsi="Univers 45 Light"/>
                <w:color w:val="000000"/>
                <w:sz w:val="18"/>
              </w:rPr>
            </w:pPr>
            <w:r w:rsidRPr="0035558F">
              <w:rPr>
                <w:rFonts w:ascii="Univers 45 Light" w:hAnsi="Univers 45 Light"/>
                <w:sz w:val="18"/>
              </w:rPr>
              <w:t xml:space="preserve">  -</w:t>
            </w:r>
            <w:r w:rsidR="003F23F1" w:rsidRPr="0035558F">
              <w:rPr>
                <w:rFonts w:ascii="Univers 45 Light" w:hAnsi="Univers 45 Light"/>
                <w:sz w:val="18"/>
              </w:rPr>
              <w:t xml:space="preserve"> </w:t>
            </w:r>
          </w:p>
        </w:tc>
        <w:tc>
          <w:tcPr>
            <w:tcW w:w="1181" w:type="dxa"/>
            <w:tcBorders>
              <w:top w:val="nil"/>
              <w:left w:val="nil"/>
              <w:bottom w:val="nil"/>
              <w:right w:val="single" w:sz="4" w:space="0" w:color="5B9BD5"/>
            </w:tcBorders>
            <w:shd w:val="clear" w:color="auto" w:fill="DDEBF7"/>
            <w:noWrap/>
            <w:vAlign w:val="bottom"/>
            <w:hideMark/>
          </w:tcPr>
          <w:p w14:paraId="29725228" w14:textId="77777777" w:rsidR="00360B9E" w:rsidRPr="0035558F" w:rsidRDefault="00360B9E">
            <w:pPr>
              <w:spacing w:line="240" w:lineRule="auto"/>
              <w:jc w:val="right"/>
              <w:rPr>
                <w:rFonts w:ascii="Univers 45 Light" w:hAnsi="Univers 45 Light"/>
                <w:sz w:val="18"/>
                <w:lang w:eastAsia="en-AU"/>
              </w:rPr>
            </w:pPr>
            <w:r w:rsidRPr="0035558F">
              <w:rPr>
                <w:rFonts w:ascii="Univers 45 Light" w:hAnsi="Univers 45 Light"/>
                <w:sz w:val="18"/>
                <w:lang w:eastAsia="en-AU"/>
              </w:rPr>
              <w:t>168</w:t>
            </w:r>
          </w:p>
        </w:tc>
        <w:tc>
          <w:tcPr>
            <w:tcW w:w="1181" w:type="dxa"/>
            <w:tcBorders>
              <w:top w:val="nil"/>
              <w:left w:val="nil"/>
              <w:bottom w:val="nil"/>
              <w:right w:val="single" w:sz="4" w:space="0" w:color="5B9BD5"/>
            </w:tcBorders>
            <w:shd w:val="clear" w:color="auto" w:fill="DDEBF7"/>
            <w:noWrap/>
            <w:vAlign w:val="bottom"/>
            <w:hideMark/>
          </w:tcPr>
          <w:p w14:paraId="21C693B0" w14:textId="77777777" w:rsidR="00360B9E" w:rsidRPr="0035558F" w:rsidRDefault="00360B9E">
            <w:pPr>
              <w:spacing w:line="240" w:lineRule="auto"/>
              <w:jc w:val="right"/>
              <w:rPr>
                <w:rFonts w:ascii="Univers 45 Light" w:hAnsi="Univers 45 Light"/>
                <w:sz w:val="18"/>
                <w:lang w:eastAsia="en-AU"/>
              </w:rPr>
            </w:pPr>
            <w:r w:rsidRPr="0035558F">
              <w:rPr>
                <w:rFonts w:ascii="Univers 45 Light" w:hAnsi="Univers 45 Light"/>
                <w:sz w:val="18"/>
                <w:lang w:eastAsia="en-AU"/>
              </w:rPr>
              <w:t>168</w:t>
            </w:r>
          </w:p>
        </w:tc>
        <w:tc>
          <w:tcPr>
            <w:tcW w:w="1181" w:type="dxa"/>
            <w:tcBorders>
              <w:top w:val="nil"/>
              <w:left w:val="nil"/>
              <w:bottom w:val="nil"/>
              <w:right w:val="single" w:sz="4" w:space="0" w:color="5B9BD5"/>
            </w:tcBorders>
            <w:shd w:val="clear" w:color="auto" w:fill="DDEBF7"/>
            <w:noWrap/>
            <w:vAlign w:val="bottom"/>
            <w:hideMark/>
          </w:tcPr>
          <w:p w14:paraId="5A1C8188" w14:textId="77777777" w:rsidR="00360B9E" w:rsidRPr="0035558F" w:rsidRDefault="00360B9E">
            <w:pPr>
              <w:spacing w:line="240" w:lineRule="auto"/>
              <w:jc w:val="right"/>
              <w:rPr>
                <w:rFonts w:ascii="Univers 45 Light" w:hAnsi="Univers 45 Light"/>
                <w:sz w:val="18"/>
                <w:lang w:eastAsia="en-AU"/>
              </w:rPr>
            </w:pPr>
            <w:r w:rsidRPr="0035558F">
              <w:rPr>
                <w:rFonts w:ascii="Univers 45 Light" w:hAnsi="Univers 45 Light"/>
                <w:sz w:val="18"/>
                <w:lang w:eastAsia="en-AU"/>
              </w:rPr>
              <w:t>-</w:t>
            </w:r>
          </w:p>
        </w:tc>
      </w:tr>
      <w:tr w:rsidR="00360B9E" w:rsidRPr="0035558F" w14:paraId="6B762128" w14:textId="77777777" w:rsidTr="00360B9E">
        <w:trPr>
          <w:trHeight w:val="296"/>
        </w:trPr>
        <w:tc>
          <w:tcPr>
            <w:tcW w:w="2904" w:type="dxa"/>
            <w:tcBorders>
              <w:top w:val="nil"/>
              <w:left w:val="single" w:sz="4" w:space="0" w:color="5B9BD5"/>
              <w:bottom w:val="nil"/>
              <w:right w:val="nil"/>
            </w:tcBorders>
            <w:shd w:val="clear" w:color="auto" w:fill="FFFFFF"/>
            <w:noWrap/>
            <w:vAlign w:val="bottom"/>
            <w:hideMark/>
          </w:tcPr>
          <w:p w14:paraId="6FC837B6" w14:textId="77777777" w:rsidR="00360B9E" w:rsidRPr="0035558F" w:rsidRDefault="00360B9E">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Other</w:t>
            </w:r>
          </w:p>
        </w:tc>
        <w:tc>
          <w:tcPr>
            <w:tcW w:w="1344" w:type="dxa"/>
            <w:tcBorders>
              <w:top w:val="nil"/>
              <w:left w:val="single" w:sz="4" w:space="0" w:color="5B9BD5"/>
              <w:bottom w:val="nil"/>
              <w:right w:val="single" w:sz="4" w:space="0" w:color="5B9BD5"/>
            </w:tcBorders>
            <w:shd w:val="clear" w:color="auto" w:fill="FFFFFF"/>
            <w:noWrap/>
            <w:vAlign w:val="bottom"/>
            <w:hideMark/>
          </w:tcPr>
          <w:p w14:paraId="6F0E32EE" w14:textId="77777777" w:rsidR="00360B9E" w:rsidRPr="0035558F" w:rsidRDefault="003F23F1">
            <w:pPr>
              <w:spacing w:line="240" w:lineRule="auto"/>
              <w:jc w:val="right"/>
              <w:rPr>
                <w:rFonts w:ascii="Univers 45 Light" w:hAnsi="Univers 45 Light"/>
                <w:color w:val="000000"/>
                <w:sz w:val="18"/>
              </w:rPr>
            </w:pPr>
            <w:r w:rsidRPr="0035558F">
              <w:rPr>
                <w:rFonts w:ascii="Univers 45 Light" w:hAnsi="Univers 45 Light"/>
                <w:color w:val="000000"/>
                <w:sz w:val="18"/>
              </w:rPr>
              <w:t xml:space="preserve"> </w:t>
            </w:r>
            <w:r w:rsidR="00360B9E" w:rsidRPr="0035558F">
              <w:rPr>
                <w:rFonts w:ascii="Univers 45 Light" w:hAnsi="Univers 45 Light"/>
                <w:color w:val="000000"/>
                <w:sz w:val="18"/>
              </w:rPr>
              <w:t xml:space="preserve">44,530 </w:t>
            </w:r>
          </w:p>
        </w:tc>
        <w:tc>
          <w:tcPr>
            <w:tcW w:w="1417" w:type="dxa"/>
            <w:tcBorders>
              <w:top w:val="nil"/>
              <w:left w:val="nil"/>
              <w:bottom w:val="nil"/>
              <w:right w:val="single" w:sz="4" w:space="0" w:color="5B9BD5"/>
            </w:tcBorders>
            <w:shd w:val="clear" w:color="auto" w:fill="FFFFFF"/>
            <w:noWrap/>
            <w:vAlign w:val="bottom"/>
            <w:hideMark/>
          </w:tcPr>
          <w:p w14:paraId="0EC4D15F" w14:textId="77777777" w:rsidR="00360B9E" w:rsidRPr="0035558F" w:rsidRDefault="00360B9E">
            <w:pPr>
              <w:spacing w:line="240" w:lineRule="auto"/>
              <w:jc w:val="right"/>
              <w:rPr>
                <w:rFonts w:ascii="Univers 45 Light" w:hAnsi="Univers 45 Light"/>
                <w:color w:val="000000"/>
                <w:sz w:val="18"/>
              </w:rPr>
            </w:pPr>
            <w:r w:rsidRPr="0035558F">
              <w:rPr>
                <w:rFonts w:ascii="Univers 45 Light" w:hAnsi="Univers 45 Light"/>
                <w:color w:val="000000"/>
                <w:sz w:val="18"/>
              </w:rPr>
              <w:t xml:space="preserve">  44,530 </w:t>
            </w:r>
          </w:p>
        </w:tc>
        <w:tc>
          <w:tcPr>
            <w:tcW w:w="993" w:type="dxa"/>
            <w:tcBorders>
              <w:top w:val="nil"/>
              <w:left w:val="nil"/>
              <w:bottom w:val="nil"/>
              <w:right w:val="single" w:sz="4" w:space="0" w:color="5B9BD5"/>
            </w:tcBorders>
            <w:shd w:val="clear" w:color="auto" w:fill="DDEBF7"/>
            <w:noWrap/>
            <w:vAlign w:val="bottom"/>
            <w:hideMark/>
          </w:tcPr>
          <w:p w14:paraId="2FA0D532"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180" w:type="dxa"/>
            <w:tcBorders>
              <w:top w:val="nil"/>
              <w:left w:val="nil"/>
              <w:bottom w:val="nil"/>
              <w:right w:val="single" w:sz="4" w:space="0" w:color="5B9BD5"/>
            </w:tcBorders>
            <w:shd w:val="clear" w:color="auto" w:fill="FFFFFF"/>
            <w:noWrap/>
            <w:vAlign w:val="bottom"/>
            <w:hideMark/>
          </w:tcPr>
          <w:p w14:paraId="481FB508" w14:textId="77777777" w:rsidR="00360B9E" w:rsidRPr="0035558F" w:rsidRDefault="003F23F1">
            <w:pPr>
              <w:spacing w:line="240" w:lineRule="auto"/>
              <w:jc w:val="right"/>
              <w:rPr>
                <w:rFonts w:ascii="Univers 45 Light" w:hAnsi="Univers 45 Light"/>
                <w:color w:val="000000"/>
                <w:sz w:val="18"/>
              </w:rPr>
            </w:pPr>
            <w:r w:rsidRPr="0035558F">
              <w:rPr>
                <w:rFonts w:ascii="Univers 45 Light" w:hAnsi="Univers 45 Light"/>
                <w:color w:val="000000"/>
                <w:sz w:val="18"/>
              </w:rPr>
              <w:t xml:space="preserve"> </w:t>
            </w:r>
            <w:r w:rsidR="00360B9E" w:rsidRPr="0035558F">
              <w:rPr>
                <w:rFonts w:ascii="Univers 45 Light" w:hAnsi="Univers 45 Light"/>
                <w:color w:val="000000"/>
                <w:sz w:val="18"/>
              </w:rPr>
              <w:t>-</w:t>
            </w:r>
            <w:r w:rsidRPr="0035558F">
              <w:rPr>
                <w:rFonts w:ascii="Univers 45 Light" w:hAnsi="Univers 45 Light"/>
                <w:color w:val="000000"/>
                <w:sz w:val="18"/>
              </w:rPr>
              <w:t xml:space="preserve"> </w:t>
            </w:r>
          </w:p>
        </w:tc>
        <w:tc>
          <w:tcPr>
            <w:tcW w:w="1181" w:type="dxa"/>
            <w:tcBorders>
              <w:top w:val="nil"/>
              <w:left w:val="nil"/>
              <w:bottom w:val="nil"/>
              <w:right w:val="single" w:sz="4" w:space="0" w:color="5B9BD5"/>
            </w:tcBorders>
            <w:shd w:val="clear" w:color="auto" w:fill="FFFFFF"/>
            <w:noWrap/>
            <w:vAlign w:val="bottom"/>
            <w:hideMark/>
          </w:tcPr>
          <w:p w14:paraId="0370D3E5" w14:textId="77777777" w:rsidR="00360B9E" w:rsidRPr="0035558F" w:rsidRDefault="00360B9E">
            <w:pPr>
              <w:spacing w:line="240" w:lineRule="auto"/>
              <w:jc w:val="right"/>
              <w:rPr>
                <w:rFonts w:ascii="Univers 45 Light" w:hAnsi="Univers 45 Light"/>
                <w:color w:val="000000"/>
                <w:sz w:val="18"/>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181" w:type="dxa"/>
            <w:tcBorders>
              <w:top w:val="nil"/>
              <w:left w:val="nil"/>
              <w:bottom w:val="nil"/>
              <w:right w:val="single" w:sz="4" w:space="0" w:color="5B9BD5"/>
            </w:tcBorders>
            <w:shd w:val="clear" w:color="auto" w:fill="FFFFFF"/>
            <w:noWrap/>
            <w:vAlign w:val="bottom"/>
            <w:hideMark/>
          </w:tcPr>
          <w:p w14:paraId="1A7D9F75" w14:textId="77777777" w:rsidR="00360B9E" w:rsidRPr="0035558F" w:rsidRDefault="00360B9E">
            <w:pPr>
              <w:spacing w:line="240" w:lineRule="auto"/>
              <w:jc w:val="right"/>
              <w:rPr>
                <w:rFonts w:ascii="Univers 45 Light" w:hAnsi="Univers 45 Light"/>
                <w:color w:val="000000"/>
                <w:sz w:val="18"/>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181" w:type="dxa"/>
            <w:tcBorders>
              <w:top w:val="nil"/>
              <w:left w:val="nil"/>
              <w:bottom w:val="nil"/>
              <w:right w:val="single" w:sz="4" w:space="0" w:color="5B9BD5"/>
            </w:tcBorders>
            <w:shd w:val="clear" w:color="auto" w:fill="FFFFFF"/>
            <w:noWrap/>
            <w:vAlign w:val="bottom"/>
            <w:hideMark/>
          </w:tcPr>
          <w:p w14:paraId="605B05DF" w14:textId="77777777" w:rsidR="00360B9E" w:rsidRPr="0035558F" w:rsidRDefault="00360B9E">
            <w:pPr>
              <w:spacing w:line="240" w:lineRule="auto"/>
              <w:jc w:val="right"/>
              <w:rPr>
                <w:rFonts w:ascii="Univers 45 Light" w:hAnsi="Univers 45 Light"/>
                <w:sz w:val="18"/>
                <w:lang w:eastAsia="en-AU"/>
              </w:rPr>
            </w:pPr>
            <w:r w:rsidRPr="0035558F">
              <w:rPr>
                <w:rFonts w:ascii="Univers 45 Light" w:hAnsi="Univers 45 Light"/>
                <w:sz w:val="18"/>
                <w:lang w:eastAsia="en-AU"/>
              </w:rPr>
              <w:t>44,350</w:t>
            </w:r>
          </w:p>
        </w:tc>
        <w:tc>
          <w:tcPr>
            <w:tcW w:w="1181" w:type="dxa"/>
            <w:tcBorders>
              <w:top w:val="nil"/>
              <w:left w:val="nil"/>
              <w:bottom w:val="nil"/>
              <w:right w:val="single" w:sz="4" w:space="0" w:color="5B9BD5"/>
            </w:tcBorders>
            <w:shd w:val="clear" w:color="auto" w:fill="DDEBF7"/>
            <w:noWrap/>
            <w:vAlign w:val="bottom"/>
            <w:hideMark/>
          </w:tcPr>
          <w:p w14:paraId="1EFD28F6" w14:textId="77777777" w:rsidR="00360B9E" w:rsidRPr="0035558F" w:rsidRDefault="00360B9E">
            <w:pPr>
              <w:spacing w:line="240" w:lineRule="auto"/>
              <w:jc w:val="right"/>
              <w:rPr>
                <w:rFonts w:ascii="Univers 45 Light" w:hAnsi="Univers 45 Light"/>
                <w:sz w:val="18"/>
                <w:lang w:eastAsia="en-AU"/>
              </w:rPr>
            </w:pPr>
            <w:r w:rsidRPr="0035558F">
              <w:rPr>
                <w:rFonts w:ascii="Univers 45 Light" w:hAnsi="Univers 45 Light"/>
                <w:sz w:val="18"/>
                <w:lang w:eastAsia="en-AU"/>
              </w:rPr>
              <w:t>44,350</w:t>
            </w:r>
          </w:p>
        </w:tc>
        <w:tc>
          <w:tcPr>
            <w:tcW w:w="1181" w:type="dxa"/>
            <w:tcBorders>
              <w:top w:val="nil"/>
              <w:left w:val="nil"/>
              <w:bottom w:val="nil"/>
              <w:right w:val="single" w:sz="4" w:space="0" w:color="5B9BD5"/>
            </w:tcBorders>
            <w:shd w:val="clear" w:color="auto" w:fill="FFFFFF"/>
            <w:noWrap/>
            <w:vAlign w:val="bottom"/>
            <w:hideMark/>
          </w:tcPr>
          <w:p w14:paraId="71191CE3" w14:textId="77777777" w:rsidR="00360B9E" w:rsidRPr="0035558F" w:rsidRDefault="00360B9E">
            <w:pPr>
              <w:spacing w:line="240" w:lineRule="auto"/>
              <w:jc w:val="right"/>
              <w:rPr>
                <w:rFonts w:ascii="Univers 45 Light" w:hAnsi="Univers 45 Light"/>
                <w:sz w:val="18"/>
                <w:lang w:eastAsia="en-AU"/>
              </w:rPr>
            </w:pPr>
            <w:r w:rsidRPr="0035558F">
              <w:rPr>
                <w:rFonts w:ascii="Univers 45 Light" w:hAnsi="Univers 45 Light"/>
                <w:sz w:val="18"/>
                <w:lang w:eastAsia="en-AU"/>
              </w:rPr>
              <w:t>-</w:t>
            </w:r>
          </w:p>
        </w:tc>
      </w:tr>
      <w:tr w:rsidR="00360B9E" w:rsidRPr="0035558F" w14:paraId="04ED726C" w14:textId="77777777" w:rsidTr="00360B9E">
        <w:trPr>
          <w:trHeight w:val="296"/>
        </w:trPr>
        <w:tc>
          <w:tcPr>
            <w:tcW w:w="2904" w:type="dxa"/>
            <w:tcBorders>
              <w:top w:val="single" w:sz="4" w:space="0" w:color="5B9BD5"/>
              <w:left w:val="single" w:sz="4" w:space="0" w:color="5B9BD5"/>
              <w:bottom w:val="single" w:sz="4" w:space="0" w:color="5B9BD5"/>
              <w:right w:val="nil"/>
            </w:tcBorders>
            <w:shd w:val="clear" w:color="auto" w:fill="D0CECE"/>
            <w:noWrap/>
            <w:vAlign w:val="bottom"/>
            <w:hideMark/>
          </w:tcPr>
          <w:p w14:paraId="2DE2DC91" w14:textId="77777777" w:rsidR="00360B9E" w:rsidRPr="0035558F" w:rsidRDefault="00360B9E">
            <w:pPr>
              <w:spacing w:line="240" w:lineRule="auto"/>
              <w:rPr>
                <w:rFonts w:ascii="Univers 45 Light" w:hAnsi="Univers 45 Light"/>
                <w:b/>
                <w:bCs/>
                <w:color w:val="000000"/>
                <w:sz w:val="18"/>
                <w:lang w:eastAsia="en-AU"/>
              </w:rPr>
            </w:pPr>
            <w:r w:rsidRPr="0035558F">
              <w:rPr>
                <w:rFonts w:ascii="Univers 45 Light" w:hAnsi="Univers 45 Light"/>
                <w:b/>
                <w:bCs/>
                <w:color w:val="000000"/>
                <w:sz w:val="18"/>
                <w:lang w:eastAsia="en-AU"/>
              </w:rPr>
              <w:t>TOTAL</w:t>
            </w:r>
          </w:p>
        </w:tc>
        <w:tc>
          <w:tcPr>
            <w:tcW w:w="1344" w:type="dxa"/>
            <w:tcBorders>
              <w:top w:val="single" w:sz="4" w:space="0" w:color="5B9BD5"/>
              <w:left w:val="single" w:sz="4" w:space="0" w:color="5B9BD5"/>
              <w:bottom w:val="single" w:sz="4" w:space="0" w:color="5B9BD5"/>
              <w:right w:val="single" w:sz="4" w:space="0" w:color="5B9BD5"/>
            </w:tcBorders>
            <w:shd w:val="clear" w:color="auto" w:fill="D0CECE"/>
            <w:noWrap/>
            <w:vAlign w:val="bottom"/>
            <w:hideMark/>
          </w:tcPr>
          <w:p w14:paraId="733462D7"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355,724 </w:t>
            </w:r>
          </w:p>
        </w:tc>
        <w:tc>
          <w:tcPr>
            <w:tcW w:w="1417" w:type="dxa"/>
            <w:tcBorders>
              <w:top w:val="single" w:sz="4" w:space="0" w:color="5B9BD5"/>
              <w:left w:val="nil"/>
              <w:bottom w:val="single" w:sz="4" w:space="0" w:color="5B9BD5"/>
              <w:right w:val="single" w:sz="4" w:space="0" w:color="5B9BD5"/>
            </w:tcBorders>
            <w:shd w:val="clear" w:color="auto" w:fill="D0CECE"/>
            <w:noWrap/>
            <w:vAlign w:val="bottom"/>
            <w:hideMark/>
          </w:tcPr>
          <w:p w14:paraId="3BC0CCD7"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355,724 </w:t>
            </w:r>
          </w:p>
        </w:tc>
        <w:tc>
          <w:tcPr>
            <w:tcW w:w="993" w:type="dxa"/>
            <w:tcBorders>
              <w:top w:val="single" w:sz="4" w:space="0" w:color="5B9BD5"/>
              <w:left w:val="nil"/>
              <w:bottom w:val="single" w:sz="4" w:space="0" w:color="5B9BD5"/>
              <w:right w:val="single" w:sz="4" w:space="0" w:color="5B9BD5"/>
            </w:tcBorders>
            <w:shd w:val="clear" w:color="auto" w:fill="D0CECE"/>
            <w:noWrap/>
            <w:vAlign w:val="bottom"/>
            <w:hideMark/>
          </w:tcPr>
          <w:p w14:paraId="6E7F1BF6"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w:t>
            </w:r>
            <w:r w:rsidR="003F23F1" w:rsidRPr="0035558F">
              <w:rPr>
                <w:rFonts w:ascii="Univers 45 Light" w:hAnsi="Univers 45 Light"/>
                <w:b/>
                <w:bCs/>
                <w:color w:val="000000"/>
                <w:sz w:val="18"/>
              </w:rPr>
              <w:t xml:space="preserve"> </w:t>
            </w:r>
          </w:p>
        </w:tc>
        <w:tc>
          <w:tcPr>
            <w:tcW w:w="1180" w:type="dxa"/>
            <w:tcBorders>
              <w:top w:val="single" w:sz="4" w:space="0" w:color="5B9BD5"/>
              <w:left w:val="nil"/>
              <w:bottom w:val="single" w:sz="4" w:space="0" w:color="5B9BD5"/>
              <w:right w:val="single" w:sz="4" w:space="0" w:color="5B9BD5"/>
            </w:tcBorders>
            <w:shd w:val="clear" w:color="auto" w:fill="D0CECE"/>
            <w:noWrap/>
            <w:vAlign w:val="bottom"/>
            <w:hideMark/>
          </w:tcPr>
          <w:p w14:paraId="1D608DA0"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61,007 </w:t>
            </w:r>
          </w:p>
        </w:tc>
        <w:tc>
          <w:tcPr>
            <w:tcW w:w="1181" w:type="dxa"/>
            <w:tcBorders>
              <w:top w:val="single" w:sz="4" w:space="0" w:color="5B9BD5"/>
              <w:left w:val="nil"/>
              <w:bottom w:val="single" w:sz="4" w:space="0" w:color="5B9BD5"/>
              <w:right w:val="single" w:sz="4" w:space="0" w:color="5B9BD5"/>
            </w:tcBorders>
            <w:shd w:val="clear" w:color="auto" w:fill="D0CECE"/>
            <w:noWrap/>
            <w:vAlign w:val="bottom"/>
            <w:hideMark/>
          </w:tcPr>
          <w:p w14:paraId="1C260446"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76,001 </w:t>
            </w:r>
          </w:p>
        </w:tc>
        <w:tc>
          <w:tcPr>
            <w:tcW w:w="1181" w:type="dxa"/>
            <w:tcBorders>
              <w:top w:val="single" w:sz="4" w:space="0" w:color="5B9BD5"/>
              <w:left w:val="nil"/>
              <w:bottom w:val="single" w:sz="4" w:space="0" w:color="5B9BD5"/>
              <w:right w:val="single" w:sz="4" w:space="0" w:color="5B9BD5"/>
            </w:tcBorders>
            <w:shd w:val="clear" w:color="auto" w:fill="D0CECE"/>
            <w:noWrap/>
            <w:vAlign w:val="bottom"/>
            <w:hideMark/>
          </w:tcPr>
          <w:p w14:paraId="797EC067"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174,018 </w:t>
            </w:r>
          </w:p>
        </w:tc>
        <w:tc>
          <w:tcPr>
            <w:tcW w:w="1181" w:type="dxa"/>
            <w:tcBorders>
              <w:top w:val="single" w:sz="4" w:space="0" w:color="5B9BD5"/>
              <w:left w:val="nil"/>
              <w:bottom w:val="single" w:sz="4" w:space="0" w:color="5B9BD5"/>
              <w:right w:val="single" w:sz="4" w:space="0" w:color="5B9BD5"/>
            </w:tcBorders>
            <w:shd w:val="clear" w:color="auto" w:fill="D0CECE"/>
            <w:noWrap/>
            <w:vAlign w:val="bottom"/>
            <w:hideMark/>
          </w:tcPr>
          <w:p w14:paraId="0EA81A7E"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44,698 </w:t>
            </w:r>
          </w:p>
        </w:tc>
        <w:tc>
          <w:tcPr>
            <w:tcW w:w="1181" w:type="dxa"/>
            <w:tcBorders>
              <w:top w:val="single" w:sz="4" w:space="0" w:color="5B9BD5"/>
              <w:left w:val="nil"/>
              <w:bottom w:val="single" w:sz="4" w:space="0" w:color="5B9BD5"/>
              <w:right w:val="single" w:sz="4" w:space="0" w:color="5B9BD5"/>
            </w:tcBorders>
            <w:shd w:val="clear" w:color="auto" w:fill="D0CECE"/>
            <w:noWrap/>
            <w:vAlign w:val="bottom"/>
            <w:hideMark/>
          </w:tcPr>
          <w:p w14:paraId="620D1CFA"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sz w:val="18"/>
                <w:lang w:eastAsia="en-AU"/>
              </w:rPr>
              <w:t>355,724</w:t>
            </w:r>
            <w:r w:rsidR="003F23F1" w:rsidRPr="0035558F">
              <w:rPr>
                <w:rFonts w:ascii="Univers 45 Light" w:hAnsi="Univers 45 Light"/>
                <w:b/>
                <w:sz w:val="18"/>
                <w:lang w:eastAsia="en-AU"/>
              </w:rPr>
              <w:t xml:space="preserve"> </w:t>
            </w:r>
          </w:p>
        </w:tc>
        <w:tc>
          <w:tcPr>
            <w:tcW w:w="1181" w:type="dxa"/>
            <w:tcBorders>
              <w:top w:val="single" w:sz="4" w:space="0" w:color="5B9BD5"/>
              <w:left w:val="nil"/>
              <w:bottom w:val="single" w:sz="4" w:space="0" w:color="5B9BD5"/>
              <w:right w:val="single" w:sz="4" w:space="0" w:color="5B9BD5"/>
            </w:tcBorders>
            <w:shd w:val="clear" w:color="auto" w:fill="D0CECE"/>
            <w:noWrap/>
            <w:vAlign w:val="bottom"/>
            <w:hideMark/>
          </w:tcPr>
          <w:p w14:paraId="2C1D8E6B"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sz w:val="18"/>
                <w:lang w:eastAsia="en-AU"/>
              </w:rPr>
              <w:t>-</w:t>
            </w:r>
            <w:r w:rsidR="003F23F1" w:rsidRPr="0035558F">
              <w:rPr>
                <w:rFonts w:ascii="Univers 45 Light" w:hAnsi="Univers 45 Light"/>
                <w:b/>
                <w:sz w:val="18"/>
                <w:lang w:eastAsia="en-AU"/>
              </w:rPr>
              <w:t xml:space="preserve"> </w:t>
            </w:r>
          </w:p>
        </w:tc>
      </w:tr>
    </w:tbl>
    <w:p w14:paraId="244B3AA8" w14:textId="77777777" w:rsidR="00360B9E" w:rsidRPr="0035558F" w:rsidRDefault="00360B9E" w:rsidP="00360B9E">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Logan Hospital and Queensland Health </w:t>
      </w:r>
    </w:p>
    <w:p w14:paraId="7515F2F4" w14:textId="77777777" w:rsidR="00360B9E" w:rsidRPr="0035558F" w:rsidRDefault="00360B9E" w:rsidP="00360B9E">
      <w:pPr>
        <w:pStyle w:val="Caption"/>
        <w:rPr>
          <w:rFonts w:ascii="Univers 45 Light" w:hAnsi="Univers 45 Light"/>
        </w:rPr>
      </w:pPr>
      <w:bookmarkStart w:id="742" w:name="_Ref456633225"/>
      <w:r w:rsidRPr="0035558F">
        <w:rPr>
          <w:rFonts w:ascii="Univers 45 Light" w:hAnsi="Univers 45 Light"/>
        </w:rPr>
        <w:t xml:space="preserve">Table </w:t>
      </w:r>
      <w:r w:rsidRPr="0035558F">
        <w:fldChar w:fldCharType="begin"/>
      </w:r>
      <w:r w:rsidRPr="0035558F">
        <w:rPr>
          <w:rFonts w:ascii="Univers 45 Light" w:hAnsi="Univers 45 Light"/>
        </w:rPr>
        <w:instrText xml:space="preserve"> SEQ Table \* ARABIC </w:instrText>
      </w:r>
      <w:r w:rsidRPr="0035558F">
        <w:fldChar w:fldCharType="separate"/>
      </w:r>
      <w:r w:rsidR="00736A10">
        <w:rPr>
          <w:rFonts w:ascii="Univers 45 Light" w:hAnsi="Univers 45 Light"/>
          <w:noProof/>
        </w:rPr>
        <w:t>54</w:t>
      </w:r>
      <w:r w:rsidRPr="0035558F">
        <w:fldChar w:fldCharType="end"/>
      </w:r>
      <w:bookmarkEnd w:id="742"/>
      <w:r w:rsidRPr="0035558F">
        <w:rPr>
          <w:rFonts w:ascii="Univers 45 Light" w:hAnsi="Univers 45 Light"/>
        </w:rPr>
        <w:t xml:space="preserve"> – Activity data submission – Logan Hospital</w:t>
      </w:r>
    </w:p>
    <w:tbl>
      <w:tblPr>
        <w:tblW w:w="13456" w:type="dxa"/>
        <w:tblLook w:val="04A0" w:firstRow="1" w:lastRow="0" w:firstColumn="1" w:lastColumn="0" w:noHBand="0" w:noVBand="1"/>
      </w:tblPr>
      <w:tblGrid>
        <w:gridCol w:w="2135"/>
        <w:gridCol w:w="1235"/>
        <w:gridCol w:w="1506"/>
        <w:gridCol w:w="1342"/>
        <w:gridCol w:w="1506"/>
        <w:gridCol w:w="1297"/>
        <w:gridCol w:w="1318"/>
        <w:gridCol w:w="1506"/>
        <w:gridCol w:w="1611"/>
      </w:tblGrid>
      <w:tr w:rsidR="00360B9E" w:rsidRPr="0035558F" w14:paraId="0E393E32" w14:textId="77777777" w:rsidTr="00360B9E">
        <w:trPr>
          <w:trHeight w:val="924"/>
        </w:trPr>
        <w:tc>
          <w:tcPr>
            <w:tcW w:w="2135" w:type="dxa"/>
            <w:tcBorders>
              <w:top w:val="single" w:sz="4" w:space="0" w:color="5B9BD5"/>
              <w:left w:val="single" w:sz="4" w:space="0" w:color="5B9BD5"/>
              <w:bottom w:val="nil"/>
              <w:right w:val="nil"/>
            </w:tcBorders>
            <w:shd w:val="clear" w:color="auto" w:fill="1F497D"/>
            <w:vAlign w:val="bottom"/>
            <w:hideMark/>
          </w:tcPr>
          <w:p w14:paraId="6616761F" w14:textId="77777777" w:rsidR="00360B9E" w:rsidRPr="0035558F" w:rsidRDefault="00360B9E">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Product</w:t>
            </w:r>
          </w:p>
        </w:tc>
        <w:tc>
          <w:tcPr>
            <w:tcW w:w="1235" w:type="dxa"/>
            <w:tcBorders>
              <w:top w:val="single" w:sz="4" w:space="0" w:color="5B9BD5"/>
              <w:left w:val="single" w:sz="4" w:space="0" w:color="5B9BD5"/>
              <w:bottom w:val="nil"/>
              <w:right w:val="nil"/>
            </w:tcBorders>
            <w:shd w:val="clear" w:color="auto" w:fill="1F497D"/>
            <w:vAlign w:val="bottom"/>
            <w:hideMark/>
          </w:tcPr>
          <w:p w14:paraId="06BE6A4B"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related to 2014-15 Costs</w:t>
            </w:r>
          </w:p>
        </w:tc>
        <w:tc>
          <w:tcPr>
            <w:tcW w:w="1506" w:type="dxa"/>
            <w:tcBorders>
              <w:top w:val="single" w:sz="4" w:space="0" w:color="5B9BD5"/>
              <w:left w:val="single" w:sz="4" w:space="0" w:color="5B9BD5"/>
              <w:bottom w:val="nil"/>
              <w:right w:val="nil"/>
            </w:tcBorders>
            <w:shd w:val="clear" w:color="auto" w:fill="1F497D"/>
            <w:vAlign w:val="bottom"/>
            <w:hideMark/>
          </w:tcPr>
          <w:p w14:paraId="5200695B"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342" w:type="dxa"/>
            <w:tcBorders>
              <w:top w:val="single" w:sz="4" w:space="0" w:color="5B9BD5"/>
              <w:left w:val="single" w:sz="4" w:space="0" w:color="5B9BD5"/>
              <w:bottom w:val="nil"/>
              <w:right w:val="nil"/>
            </w:tcBorders>
            <w:shd w:val="clear" w:color="auto" w:fill="1F497D"/>
            <w:vAlign w:val="bottom"/>
            <w:hideMark/>
          </w:tcPr>
          <w:p w14:paraId="74D6A50B"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submitted to jurisdiction</w:t>
            </w:r>
          </w:p>
        </w:tc>
        <w:tc>
          <w:tcPr>
            <w:tcW w:w="1506" w:type="dxa"/>
            <w:tcBorders>
              <w:top w:val="single" w:sz="4" w:space="0" w:color="5B9BD5"/>
              <w:left w:val="single" w:sz="4" w:space="0" w:color="5B9BD5"/>
              <w:bottom w:val="nil"/>
              <w:right w:val="nil"/>
            </w:tcBorders>
            <w:shd w:val="clear" w:color="auto" w:fill="1F497D"/>
            <w:vAlign w:val="bottom"/>
            <w:hideMark/>
          </w:tcPr>
          <w:p w14:paraId="698680CB"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297" w:type="dxa"/>
            <w:tcBorders>
              <w:top w:val="single" w:sz="4" w:space="0" w:color="5B9BD5"/>
              <w:left w:val="single" w:sz="4" w:space="0" w:color="5B9BD5"/>
              <w:bottom w:val="nil"/>
              <w:right w:val="nil"/>
            </w:tcBorders>
            <w:shd w:val="clear" w:color="auto" w:fill="1F497D"/>
            <w:vAlign w:val="bottom"/>
            <w:hideMark/>
          </w:tcPr>
          <w:p w14:paraId="6807D7DE"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submitted to IHPA</w:t>
            </w:r>
          </w:p>
        </w:tc>
        <w:tc>
          <w:tcPr>
            <w:tcW w:w="1318" w:type="dxa"/>
            <w:tcBorders>
              <w:top w:val="single" w:sz="4" w:space="0" w:color="5B9BD5"/>
              <w:left w:val="single" w:sz="4" w:space="0" w:color="5B9BD5"/>
              <w:bottom w:val="nil"/>
              <w:right w:val="nil"/>
            </w:tcBorders>
            <w:shd w:val="clear" w:color="auto" w:fill="1F497D"/>
            <w:vAlign w:val="bottom"/>
            <w:hideMark/>
          </w:tcPr>
          <w:p w14:paraId="0FF13D9D"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received by IHPA</w:t>
            </w:r>
          </w:p>
        </w:tc>
        <w:tc>
          <w:tcPr>
            <w:tcW w:w="1506" w:type="dxa"/>
            <w:tcBorders>
              <w:top w:val="single" w:sz="4" w:space="0" w:color="5B9BD5"/>
              <w:left w:val="single" w:sz="4" w:space="0" w:color="5B9BD5"/>
              <w:bottom w:val="nil"/>
              <w:right w:val="nil"/>
            </w:tcBorders>
            <w:shd w:val="clear" w:color="auto" w:fill="1F497D"/>
            <w:vAlign w:val="bottom"/>
            <w:hideMark/>
          </w:tcPr>
          <w:p w14:paraId="34D55AF8"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611" w:type="dxa"/>
            <w:tcBorders>
              <w:top w:val="single" w:sz="4" w:space="0" w:color="5B9BD5"/>
              <w:left w:val="single" w:sz="4" w:space="0" w:color="5B9BD5"/>
              <w:bottom w:val="nil"/>
              <w:right w:val="nil"/>
            </w:tcBorders>
            <w:shd w:val="clear" w:color="auto" w:fill="1F497D"/>
            <w:vAlign w:val="bottom"/>
            <w:hideMark/>
          </w:tcPr>
          <w:p w14:paraId="780FB900" w14:textId="77777777" w:rsidR="00360B9E" w:rsidRPr="0035558F" w:rsidRDefault="00360B9E">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Activity submitted for Round 19 NHCDC</w:t>
            </w:r>
          </w:p>
        </w:tc>
      </w:tr>
      <w:tr w:rsidR="00360B9E" w:rsidRPr="0035558F" w14:paraId="3F03ED67" w14:textId="77777777" w:rsidTr="00360B9E">
        <w:trPr>
          <w:trHeight w:val="277"/>
        </w:trPr>
        <w:tc>
          <w:tcPr>
            <w:tcW w:w="2135" w:type="dxa"/>
            <w:tcBorders>
              <w:top w:val="single" w:sz="4" w:space="0" w:color="4F81BD"/>
              <w:left w:val="single" w:sz="4" w:space="0" w:color="4F81BD"/>
              <w:bottom w:val="single" w:sz="4" w:space="0" w:color="4F81BD"/>
              <w:right w:val="single" w:sz="4" w:space="0" w:color="4F81BD"/>
            </w:tcBorders>
            <w:shd w:val="clear" w:color="auto" w:fill="FFFFFF"/>
            <w:noWrap/>
            <w:vAlign w:val="bottom"/>
            <w:hideMark/>
          </w:tcPr>
          <w:p w14:paraId="4513CE1E" w14:textId="77777777" w:rsidR="00360B9E" w:rsidRPr="0035558F" w:rsidRDefault="00360B9E">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Acute and Newborns</w:t>
            </w:r>
          </w:p>
        </w:tc>
        <w:tc>
          <w:tcPr>
            <w:tcW w:w="1235" w:type="dxa"/>
            <w:tcBorders>
              <w:top w:val="single" w:sz="4" w:space="0" w:color="4F81BD"/>
              <w:left w:val="nil"/>
              <w:bottom w:val="single" w:sz="4" w:space="0" w:color="4F81BD"/>
              <w:right w:val="single" w:sz="4" w:space="0" w:color="4F81BD"/>
            </w:tcBorders>
            <w:shd w:val="clear" w:color="auto" w:fill="FFFFFF"/>
            <w:noWrap/>
            <w:vAlign w:val="bottom"/>
            <w:hideMark/>
          </w:tcPr>
          <w:p w14:paraId="23D73974" w14:textId="77777777" w:rsidR="00360B9E" w:rsidRPr="0035558F" w:rsidRDefault="003F23F1">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60B9E" w:rsidRPr="0035558F">
              <w:rPr>
                <w:rFonts w:ascii="Univers 45 Light" w:hAnsi="Univers 45 Light"/>
                <w:color w:val="000000"/>
                <w:sz w:val="18"/>
              </w:rPr>
              <w:t xml:space="preserve">58,903 </w:t>
            </w:r>
          </w:p>
        </w:tc>
        <w:tc>
          <w:tcPr>
            <w:tcW w:w="1506" w:type="dxa"/>
            <w:tcBorders>
              <w:top w:val="single" w:sz="4" w:space="0" w:color="4F81BD"/>
              <w:left w:val="nil"/>
              <w:bottom w:val="single" w:sz="4" w:space="0" w:color="4F81BD"/>
              <w:right w:val="single" w:sz="4" w:space="0" w:color="4F81BD"/>
            </w:tcBorders>
            <w:shd w:val="clear" w:color="auto" w:fill="DCE6F1"/>
            <w:noWrap/>
            <w:vAlign w:val="bottom"/>
            <w:hideMark/>
          </w:tcPr>
          <w:p w14:paraId="12C3E7D7"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222 </w:t>
            </w:r>
          </w:p>
        </w:tc>
        <w:tc>
          <w:tcPr>
            <w:tcW w:w="1342" w:type="dxa"/>
            <w:tcBorders>
              <w:top w:val="single" w:sz="4" w:space="0" w:color="4F81BD"/>
              <w:left w:val="nil"/>
              <w:bottom w:val="single" w:sz="4" w:space="0" w:color="4F81BD"/>
              <w:right w:val="single" w:sz="4" w:space="0" w:color="4F81BD"/>
            </w:tcBorders>
            <w:shd w:val="clear" w:color="auto" w:fill="FFFFFF"/>
            <w:noWrap/>
            <w:vAlign w:val="bottom"/>
            <w:hideMark/>
          </w:tcPr>
          <w:p w14:paraId="00A1EEA3"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59,125 </w:t>
            </w:r>
          </w:p>
        </w:tc>
        <w:tc>
          <w:tcPr>
            <w:tcW w:w="1506" w:type="dxa"/>
            <w:tcBorders>
              <w:top w:val="single" w:sz="4" w:space="0" w:color="4F81BD"/>
              <w:left w:val="nil"/>
              <w:bottom w:val="single" w:sz="4" w:space="0" w:color="4F81BD"/>
              <w:right w:val="single" w:sz="4" w:space="0" w:color="4F81BD"/>
            </w:tcBorders>
            <w:shd w:val="clear" w:color="auto" w:fill="DCE6F1"/>
            <w:noWrap/>
            <w:vAlign w:val="bottom"/>
            <w:hideMark/>
          </w:tcPr>
          <w:p w14:paraId="5F4C9A49"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(5)</w:t>
            </w:r>
          </w:p>
        </w:tc>
        <w:tc>
          <w:tcPr>
            <w:tcW w:w="1297" w:type="dxa"/>
            <w:tcBorders>
              <w:top w:val="single" w:sz="4" w:space="0" w:color="4F81BD"/>
              <w:left w:val="nil"/>
              <w:bottom w:val="single" w:sz="4" w:space="0" w:color="4F81BD"/>
              <w:right w:val="single" w:sz="4" w:space="0" w:color="4F81BD"/>
            </w:tcBorders>
            <w:shd w:val="clear" w:color="auto" w:fill="FFFFFF"/>
            <w:noWrap/>
            <w:vAlign w:val="bottom"/>
            <w:hideMark/>
          </w:tcPr>
          <w:p w14:paraId="18C7CFC5"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59,120 </w:t>
            </w:r>
          </w:p>
        </w:tc>
        <w:tc>
          <w:tcPr>
            <w:tcW w:w="1318" w:type="dxa"/>
            <w:tcBorders>
              <w:top w:val="single" w:sz="4" w:space="0" w:color="4F81BD"/>
              <w:left w:val="nil"/>
              <w:bottom w:val="single" w:sz="4" w:space="0" w:color="4F81BD"/>
              <w:right w:val="single" w:sz="4" w:space="0" w:color="4F81BD"/>
            </w:tcBorders>
            <w:shd w:val="clear" w:color="auto" w:fill="FFFFFF"/>
            <w:noWrap/>
            <w:vAlign w:val="bottom"/>
            <w:hideMark/>
          </w:tcPr>
          <w:p w14:paraId="447A7110"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59,120 </w:t>
            </w:r>
          </w:p>
        </w:tc>
        <w:tc>
          <w:tcPr>
            <w:tcW w:w="1506" w:type="dxa"/>
            <w:tcBorders>
              <w:top w:val="single" w:sz="4" w:space="0" w:color="4F81BD"/>
              <w:left w:val="nil"/>
              <w:bottom w:val="single" w:sz="4" w:space="0" w:color="4F81BD"/>
              <w:right w:val="single" w:sz="4" w:space="0" w:color="4F81BD"/>
            </w:tcBorders>
            <w:shd w:val="clear" w:color="auto" w:fill="DCE6F1"/>
            <w:noWrap/>
            <w:vAlign w:val="bottom"/>
            <w:hideMark/>
          </w:tcPr>
          <w:p w14:paraId="28504B01"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(2,618)</w:t>
            </w:r>
          </w:p>
        </w:tc>
        <w:tc>
          <w:tcPr>
            <w:tcW w:w="1611" w:type="dxa"/>
            <w:tcBorders>
              <w:top w:val="single" w:sz="4" w:space="0" w:color="4F81BD"/>
              <w:left w:val="nil"/>
              <w:bottom w:val="single" w:sz="4" w:space="0" w:color="4F81BD"/>
              <w:right w:val="single" w:sz="4" w:space="0" w:color="4F81BD"/>
            </w:tcBorders>
            <w:shd w:val="clear" w:color="auto" w:fill="FFFFFF"/>
            <w:noWrap/>
            <w:vAlign w:val="bottom"/>
            <w:hideMark/>
          </w:tcPr>
          <w:p w14:paraId="2B5A3730"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56,502 </w:t>
            </w:r>
          </w:p>
        </w:tc>
      </w:tr>
      <w:tr w:rsidR="00360B9E" w:rsidRPr="0035558F" w14:paraId="743617D2" w14:textId="77777777" w:rsidTr="00360B9E">
        <w:trPr>
          <w:trHeight w:val="239"/>
        </w:trPr>
        <w:tc>
          <w:tcPr>
            <w:tcW w:w="2135" w:type="dxa"/>
            <w:tcBorders>
              <w:top w:val="nil"/>
              <w:left w:val="single" w:sz="4" w:space="0" w:color="4F81BD"/>
              <w:bottom w:val="single" w:sz="4" w:space="0" w:color="4F81BD"/>
              <w:right w:val="single" w:sz="4" w:space="0" w:color="4F81BD"/>
            </w:tcBorders>
            <w:shd w:val="clear" w:color="auto" w:fill="DCE6F1"/>
            <w:noWrap/>
            <w:vAlign w:val="bottom"/>
            <w:hideMark/>
          </w:tcPr>
          <w:p w14:paraId="14B74E67" w14:textId="77777777" w:rsidR="00360B9E" w:rsidRPr="0035558F" w:rsidRDefault="00360B9E">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Non-admitted</w:t>
            </w:r>
          </w:p>
        </w:tc>
        <w:tc>
          <w:tcPr>
            <w:tcW w:w="1235" w:type="dxa"/>
            <w:tcBorders>
              <w:top w:val="nil"/>
              <w:left w:val="nil"/>
              <w:bottom w:val="single" w:sz="4" w:space="0" w:color="4F81BD"/>
              <w:right w:val="single" w:sz="4" w:space="0" w:color="4F81BD"/>
            </w:tcBorders>
            <w:shd w:val="clear" w:color="auto" w:fill="DCE6F1"/>
            <w:noWrap/>
            <w:vAlign w:val="bottom"/>
            <w:hideMark/>
          </w:tcPr>
          <w:p w14:paraId="574791EB"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172,866 </w:t>
            </w:r>
          </w:p>
        </w:tc>
        <w:tc>
          <w:tcPr>
            <w:tcW w:w="1506" w:type="dxa"/>
            <w:tcBorders>
              <w:top w:val="nil"/>
              <w:left w:val="nil"/>
              <w:bottom w:val="single" w:sz="4" w:space="0" w:color="4F81BD"/>
              <w:right w:val="single" w:sz="4" w:space="0" w:color="4F81BD"/>
            </w:tcBorders>
            <w:shd w:val="clear" w:color="auto" w:fill="DCE6F1"/>
            <w:noWrap/>
            <w:vAlign w:val="bottom"/>
            <w:hideMark/>
          </w:tcPr>
          <w:p w14:paraId="6FB5CFAA"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342" w:type="dxa"/>
            <w:tcBorders>
              <w:top w:val="nil"/>
              <w:left w:val="nil"/>
              <w:bottom w:val="single" w:sz="4" w:space="0" w:color="4F81BD"/>
              <w:right w:val="single" w:sz="4" w:space="0" w:color="4F81BD"/>
            </w:tcBorders>
            <w:shd w:val="clear" w:color="auto" w:fill="DCE6F1"/>
            <w:noWrap/>
            <w:vAlign w:val="bottom"/>
            <w:hideMark/>
          </w:tcPr>
          <w:p w14:paraId="2CECB128"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172,866 </w:t>
            </w:r>
          </w:p>
        </w:tc>
        <w:tc>
          <w:tcPr>
            <w:tcW w:w="1506" w:type="dxa"/>
            <w:tcBorders>
              <w:top w:val="nil"/>
              <w:left w:val="nil"/>
              <w:bottom w:val="single" w:sz="4" w:space="0" w:color="4F81BD"/>
              <w:right w:val="single" w:sz="4" w:space="0" w:color="4F81BD"/>
            </w:tcBorders>
            <w:shd w:val="clear" w:color="auto" w:fill="DCE6F1"/>
            <w:noWrap/>
            <w:vAlign w:val="bottom"/>
            <w:hideMark/>
          </w:tcPr>
          <w:p w14:paraId="0F5523E0" w14:textId="77777777" w:rsidR="00360B9E" w:rsidRPr="0035558F" w:rsidRDefault="003F23F1">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60B9E" w:rsidRPr="0035558F">
              <w:rPr>
                <w:rFonts w:ascii="Univers 45 Light" w:hAnsi="Univers 45 Light"/>
                <w:color w:val="000000"/>
                <w:sz w:val="18"/>
              </w:rPr>
              <w:t>(29,566)</w:t>
            </w:r>
          </w:p>
        </w:tc>
        <w:tc>
          <w:tcPr>
            <w:tcW w:w="1297" w:type="dxa"/>
            <w:tcBorders>
              <w:top w:val="nil"/>
              <w:left w:val="nil"/>
              <w:bottom w:val="single" w:sz="4" w:space="0" w:color="4F81BD"/>
              <w:right w:val="single" w:sz="4" w:space="0" w:color="4F81BD"/>
            </w:tcBorders>
            <w:shd w:val="clear" w:color="auto" w:fill="DCE6F1"/>
            <w:noWrap/>
            <w:vAlign w:val="bottom"/>
            <w:hideMark/>
          </w:tcPr>
          <w:p w14:paraId="504E01C5"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143,300 </w:t>
            </w:r>
          </w:p>
        </w:tc>
        <w:tc>
          <w:tcPr>
            <w:tcW w:w="1318" w:type="dxa"/>
            <w:tcBorders>
              <w:top w:val="nil"/>
              <w:left w:val="nil"/>
              <w:bottom w:val="single" w:sz="4" w:space="0" w:color="4F81BD"/>
              <w:right w:val="single" w:sz="4" w:space="0" w:color="4F81BD"/>
            </w:tcBorders>
            <w:shd w:val="clear" w:color="auto" w:fill="DCE6F1"/>
            <w:noWrap/>
            <w:vAlign w:val="bottom"/>
            <w:hideMark/>
          </w:tcPr>
          <w:p w14:paraId="5BA6C1A6"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143,300 </w:t>
            </w:r>
          </w:p>
        </w:tc>
        <w:tc>
          <w:tcPr>
            <w:tcW w:w="1506" w:type="dxa"/>
            <w:tcBorders>
              <w:top w:val="nil"/>
              <w:left w:val="nil"/>
              <w:bottom w:val="single" w:sz="4" w:space="0" w:color="4F81BD"/>
              <w:right w:val="single" w:sz="4" w:space="0" w:color="4F81BD"/>
            </w:tcBorders>
            <w:shd w:val="clear" w:color="auto" w:fill="DCE6F1"/>
            <w:noWrap/>
            <w:vAlign w:val="bottom"/>
            <w:hideMark/>
          </w:tcPr>
          <w:p w14:paraId="275FEA67"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611" w:type="dxa"/>
            <w:tcBorders>
              <w:top w:val="nil"/>
              <w:left w:val="nil"/>
              <w:bottom w:val="single" w:sz="4" w:space="0" w:color="4F81BD"/>
              <w:right w:val="single" w:sz="4" w:space="0" w:color="4F81BD"/>
            </w:tcBorders>
            <w:shd w:val="clear" w:color="auto" w:fill="DCE6F1"/>
            <w:noWrap/>
            <w:vAlign w:val="bottom"/>
            <w:hideMark/>
          </w:tcPr>
          <w:p w14:paraId="25B036E1" w14:textId="77777777" w:rsidR="00360B9E" w:rsidRPr="0035558F" w:rsidRDefault="003F23F1">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60B9E" w:rsidRPr="0035558F">
              <w:rPr>
                <w:rFonts w:ascii="Univers 45 Light" w:hAnsi="Univers 45 Light"/>
                <w:color w:val="000000"/>
                <w:sz w:val="18"/>
              </w:rPr>
              <w:t xml:space="preserve">143,300 </w:t>
            </w:r>
          </w:p>
        </w:tc>
      </w:tr>
      <w:tr w:rsidR="00360B9E" w:rsidRPr="0035558F" w14:paraId="0295FF6B" w14:textId="77777777" w:rsidTr="00360B9E">
        <w:trPr>
          <w:trHeight w:val="277"/>
        </w:trPr>
        <w:tc>
          <w:tcPr>
            <w:tcW w:w="2135" w:type="dxa"/>
            <w:tcBorders>
              <w:top w:val="nil"/>
              <w:left w:val="single" w:sz="4" w:space="0" w:color="4F81BD"/>
              <w:bottom w:val="single" w:sz="4" w:space="0" w:color="4F81BD"/>
              <w:right w:val="single" w:sz="4" w:space="0" w:color="4F81BD"/>
            </w:tcBorders>
            <w:shd w:val="clear" w:color="auto" w:fill="FFFFFF"/>
            <w:noWrap/>
            <w:vAlign w:val="bottom"/>
            <w:hideMark/>
          </w:tcPr>
          <w:p w14:paraId="5A3CDB6F" w14:textId="77777777" w:rsidR="00360B9E" w:rsidRPr="0035558F" w:rsidRDefault="00360B9E">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Emergency</w:t>
            </w:r>
          </w:p>
        </w:tc>
        <w:tc>
          <w:tcPr>
            <w:tcW w:w="1235" w:type="dxa"/>
            <w:tcBorders>
              <w:top w:val="nil"/>
              <w:left w:val="nil"/>
              <w:bottom w:val="single" w:sz="4" w:space="0" w:color="4F81BD"/>
              <w:right w:val="single" w:sz="4" w:space="0" w:color="4F81BD"/>
            </w:tcBorders>
            <w:shd w:val="clear" w:color="auto" w:fill="FFFFFF"/>
            <w:noWrap/>
            <w:vAlign w:val="bottom"/>
            <w:hideMark/>
          </w:tcPr>
          <w:p w14:paraId="6BBB0CCF" w14:textId="77777777" w:rsidR="00360B9E" w:rsidRPr="0035558F" w:rsidRDefault="003F23F1">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60B9E" w:rsidRPr="0035558F">
              <w:rPr>
                <w:rFonts w:ascii="Univers 45 Light" w:hAnsi="Univers 45 Light"/>
                <w:color w:val="000000"/>
                <w:sz w:val="18"/>
              </w:rPr>
              <w:t xml:space="preserve">75,961 </w:t>
            </w:r>
          </w:p>
        </w:tc>
        <w:tc>
          <w:tcPr>
            <w:tcW w:w="1506" w:type="dxa"/>
            <w:tcBorders>
              <w:top w:val="nil"/>
              <w:left w:val="nil"/>
              <w:bottom w:val="single" w:sz="4" w:space="0" w:color="4F81BD"/>
              <w:right w:val="single" w:sz="4" w:space="0" w:color="4F81BD"/>
            </w:tcBorders>
            <w:shd w:val="clear" w:color="auto" w:fill="DCE6F1"/>
            <w:noWrap/>
            <w:vAlign w:val="bottom"/>
            <w:hideMark/>
          </w:tcPr>
          <w:p w14:paraId="01E75917"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17 </w:t>
            </w:r>
          </w:p>
        </w:tc>
        <w:tc>
          <w:tcPr>
            <w:tcW w:w="1342" w:type="dxa"/>
            <w:tcBorders>
              <w:top w:val="nil"/>
              <w:left w:val="nil"/>
              <w:bottom w:val="single" w:sz="4" w:space="0" w:color="4F81BD"/>
              <w:right w:val="single" w:sz="4" w:space="0" w:color="4F81BD"/>
            </w:tcBorders>
            <w:shd w:val="clear" w:color="auto" w:fill="FFFFFF"/>
            <w:noWrap/>
            <w:vAlign w:val="bottom"/>
            <w:hideMark/>
          </w:tcPr>
          <w:p w14:paraId="23516C72"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75,978 </w:t>
            </w:r>
          </w:p>
        </w:tc>
        <w:tc>
          <w:tcPr>
            <w:tcW w:w="1506" w:type="dxa"/>
            <w:tcBorders>
              <w:top w:val="nil"/>
              <w:left w:val="nil"/>
              <w:bottom w:val="single" w:sz="4" w:space="0" w:color="4F81BD"/>
              <w:right w:val="single" w:sz="4" w:space="0" w:color="4F81BD"/>
            </w:tcBorders>
            <w:shd w:val="clear" w:color="auto" w:fill="DCE6F1"/>
            <w:noWrap/>
            <w:vAlign w:val="bottom"/>
            <w:hideMark/>
          </w:tcPr>
          <w:p w14:paraId="05BA27E3"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(1,072)</w:t>
            </w:r>
          </w:p>
        </w:tc>
        <w:tc>
          <w:tcPr>
            <w:tcW w:w="1297" w:type="dxa"/>
            <w:tcBorders>
              <w:top w:val="nil"/>
              <w:left w:val="nil"/>
              <w:bottom w:val="single" w:sz="4" w:space="0" w:color="4F81BD"/>
              <w:right w:val="single" w:sz="4" w:space="0" w:color="4F81BD"/>
            </w:tcBorders>
            <w:shd w:val="clear" w:color="auto" w:fill="FFFFFF"/>
            <w:noWrap/>
            <w:vAlign w:val="bottom"/>
            <w:hideMark/>
          </w:tcPr>
          <w:p w14:paraId="5198EB1B"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74,906 </w:t>
            </w:r>
          </w:p>
        </w:tc>
        <w:tc>
          <w:tcPr>
            <w:tcW w:w="1318" w:type="dxa"/>
            <w:tcBorders>
              <w:top w:val="nil"/>
              <w:left w:val="nil"/>
              <w:bottom w:val="single" w:sz="4" w:space="0" w:color="4F81BD"/>
              <w:right w:val="single" w:sz="4" w:space="0" w:color="4F81BD"/>
            </w:tcBorders>
            <w:shd w:val="clear" w:color="auto" w:fill="FFFFFF"/>
            <w:noWrap/>
            <w:vAlign w:val="bottom"/>
            <w:hideMark/>
          </w:tcPr>
          <w:p w14:paraId="72805B20"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74,906 </w:t>
            </w:r>
          </w:p>
        </w:tc>
        <w:tc>
          <w:tcPr>
            <w:tcW w:w="1506" w:type="dxa"/>
            <w:tcBorders>
              <w:top w:val="nil"/>
              <w:left w:val="nil"/>
              <w:bottom w:val="single" w:sz="4" w:space="0" w:color="4F81BD"/>
              <w:right w:val="single" w:sz="4" w:space="0" w:color="4F81BD"/>
            </w:tcBorders>
            <w:shd w:val="clear" w:color="auto" w:fill="DCE6F1"/>
            <w:noWrap/>
            <w:vAlign w:val="bottom"/>
            <w:hideMark/>
          </w:tcPr>
          <w:p w14:paraId="4134BF2E"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611" w:type="dxa"/>
            <w:tcBorders>
              <w:top w:val="nil"/>
              <w:left w:val="nil"/>
              <w:bottom w:val="single" w:sz="4" w:space="0" w:color="4F81BD"/>
              <w:right w:val="single" w:sz="4" w:space="0" w:color="4F81BD"/>
            </w:tcBorders>
            <w:shd w:val="clear" w:color="auto" w:fill="FFFFFF"/>
            <w:noWrap/>
            <w:vAlign w:val="bottom"/>
            <w:hideMark/>
          </w:tcPr>
          <w:p w14:paraId="1F971890"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74,906 </w:t>
            </w:r>
          </w:p>
        </w:tc>
      </w:tr>
      <w:tr w:rsidR="00360B9E" w:rsidRPr="0035558F" w14:paraId="53B1950D" w14:textId="77777777" w:rsidTr="00360B9E">
        <w:trPr>
          <w:trHeight w:val="277"/>
        </w:trPr>
        <w:tc>
          <w:tcPr>
            <w:tcW w:w="2135" w:type="dxa"/>
            <w:tcBorders>
              <w:top w:val="nil"/>
              <w:left w:val="single" w:sz="4" w:space="0" w:color="4F81BD"/>
              <w:bottom w:val="single" w:sz="4" w:space="0" w:color="4F81BD"/>
              <w:right w:val="single" w:sz="4" w:space="0" w:color="4F81BD"/>
            </w:tcBorders>
            <w:shd w:val="clear" w:color="auto" w:fill="DCE6F1"/>
            <w:noWrap/>
            <w:vAlign w:val="bottom"/>
            <w:hideMark/>
          </w:tcPr>
          <w:p w14:paraId="4F745AB3" w14:textId="77777777" w:rsidR="00360B9E" w:rsidRPr="0035558F" w:rsidRDefault="00360B9E">
            <w:pPr>
              <w:spacing w:line="240" w:lineRule="auto"/>
              <w:rPr>
                <w:rFonts w:ascii="Univers 45 Light" w:hAnsi="Univers 45 Light"/>
                <w:color w:val="000000"/>
                <w:sz w:val="18"/>
                <w:lang w:eastAsia="en-AU"/>
              </w:rPr>
            </w:pPr>
            <w:proofErr w:type="spellStart"/>
            <w:r w:rsidRPr="0035558F">
              <w:rPr>
                <w:rFonts w:ascii="Univers 45 Light" w:hAnsi="Univers 45 Light"/>
                <w:color w:val="000000"/>
                <w:sz w:val="18"/>
                <w:lang w:eastAsia="en-AU"/>
              </w:rPr>
              <w:t>Sub Acute</w:t>
            </w:r>
            <w:proofErr w:type="spellEnd"/>
          </w:p>
        </w:tc>
        <w:tc>
          <w:tcPr>
            <w:tcW w:w="1235" w:type="dxa"/>
            <w:tcBorders>
              <w:top w:val="nil"/>
              <w:left w:val="nil"/>
              <w:bottom w:val="single" w:sz="4" w:space="0" w:color="4F81BD"/>
              <w:right w:val="single" w:sz="4" w:space="0" w:color="4F81BD"/>
            </w:tcBorders>
            <w:shd w:val="clear" w:color="auto" w:fill="DCE6F1"/>
            <w:noWrap/>
            <w:vAlign w:val="bottom"/>
            <w:hideMark/>
          </w:tcPr>
          <w:p w14:paraId="3DC87306"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1,114 </w:t>
            </w:r>
          </w:p>
        </w:tc>
        <w:tc>
          <w:tcPr>
            <w:tcW w:w="1506" w:type="dxa"/>
            <w:tcBorders>
              <w:top w:val="nil"/>
              <w:left w:val="nil"/>
              <w:bottom w:val="single" w:sz="4" w:space="0" w:color="4F81BD"/>
              <w:right w:val="single" w:sz="4" w:space="0" w:color="4F81BD"/>
            </w:tcBorders>
            <w:shd w:val="clear" w:color="auto" w:fill="DCE6F1"/>
            <w:noWrap/>
            <w:vAlign w:val="bottom"/>
            <w:hideMark/>
          </w:tcPr>
          <w:p w14:paraId="4DF19089"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14 </w:t>
            </w:r>
          </w:p>
        </w:tc>
        <w:tc>
          <w:tcPr>
            <w:tcW w:w="1342" w:type="dxa"/>
            <w:tcBorders>
              <w:top w:val="nil"/>
              <w:left w:val="nil"/>
              <w:bottom w:val="single" w:sz="4" w:space="0" w:color="4F81BD"/>
              <w:right w:val="single" w:sz="4" w:space="0" w:color="4F81BD"/>
            </w:tcBorders>
            <w:shd w:val="clear" w:color="auto" w:fill="DCE6F1"/>
            <w:noWrap/>
            <w:vAlign w:val="bottom"/>
            <w:hideMark/>
          </w:tcPr>
          <w:p w14:paraId="4742AC10"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1,128 </w:t>
            </w:r>
          </w:p>
        </w:tc>
        <w:tc>
          <w:tcPr>
            <w:tcW w:w="1506" w:type="dxa"/>
            <w:tcBorders>
              <w:top w:val="nil"/>
              <w:left w:val="nil"/>
              <w:bottom w:val="single" w:sz="4" w:space="0" w:color="4F81BD"/>
              <w:right w:val="single" w:sz="4" w:space="0" w:color="4F81BD"/>
            </w:tcBorders>
            <w:shd w:val="clear" w:color="auto" w:fill="DCE6F1"/>
            <w:noWrap/>
            <w:vAlign w:val="bottom"/>
            <w:hideMark/>
          </w:tcPr>
          <w:p w14:paraId="63CFC8E9"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(1)</w:t>
            </w:r>
          </w:p>
        </w:tc>
        <w:tc>
          <w:tcPr>
            <w:tcW w:w="1297" w:type="dxa"/>
            <w:tcBorders>
              <w:top w:val="nil"/>
              <w:left w:val="nil"/>
              <w:bottom w:val="single" w:sz="4" w:space="0" w:color="4F81BD"/>
              <w:right w:val="single" w:sz="4" w:space="0" w:color="4F81BD"/>
            </w:tcBorders>
            <w:shd w:val="clear" w:color="auto" w:fill="DCE6F1"/>
            <w:noWrap/>
            <w:vAlign w:val="bottom"/>
            <w:hideMark/>
          </w:tcPr>
          <w:p w14:paraId="355B9073"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1,127 </w:t>
            </w:r>
          </w:p>
        </w:tc>
        <w:tc>
          <w:tcPr>
            <w:tcW w:w="1318" w:type="dxa"/>
            <w:tcBorders>
              <w:top w:val="nil"/>
              <w:left w:val="nil"/>
              <w:bottom w:val="single" w:sz="4" w:space="0" w:color="4F81BD"/>
              <w:right w:val="single" w:sz="4" w:space="0" w:color="4F81BD"/>
            </w:tcBorders>
            <w:shd w:val="clear" w:color="auto" w:fill="DCE6F1"/>
            <w:noWrap/>
            <w:vAlign w:val="bottom"/>
            <w:hideMark/>
          </w:tcPr>
          <w:p w14:paraId="14C164A5"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1,127 </w:t>
            </w:r>
          </w:p>
        </w:tc>
        <w:tc>
          <w:tcPr>
            <w:tcW w:w="1506" w:type="dxa"/>
            <w:tcBorders>
              <w:top w:val="nil"/>
              <w:left w:val="nil"/>
              <w:bottom w:val="single" w:sz="4" w:space="0" w:color="4F81BD"/>
              <w:right w:val="single" w:sz="4" w:space="0" w:color="4F81BD"/>
            </w:tcBorders>
            <w:shd w:val="clear" w:color="auto" w:fill="DCE6F1"/>
            <w:noWrap/>
            <w:vAlign w:val="bottom"/>
            <w:hideMark/>
          </w:tcPr>
          <w:p w14:paraId="5A3ED1C0"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611" w:type="dxa"/>
            <w:tcBorders>
              <w:top w:val="nil"/>
              <w:left w:val="nil"/>
              <w:bottom w:val="single" w:sz="4" w:space="0" w:color="4F81BD"/>
              <w:right w:val="single" w:sz="4" w:space="0" w:color="4F81BD"/>
            </w:tcBorders>
            <w:shd w:val="clear" w:color="auto" w:fill="DCE6F1"/>
            <w:noWrap/>
            <w:vAlign w:val="bottom"/>
            <w:hideMark/>
          </w:tcPr>
          <w:p w14:paraId="37019B5A" w14:textId="77777777" w:rsidR="00360B9E" w:rsidRPr="0035558F" w:rsidRDefault="003F23F1">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60B9E" w:rsidRPr="0035558F">
              <w:rPr>
                <w:rFonts w:ascii="Univers 45 Light" w:hAnsi="Univers 45 Light"/>
                <w:color w:val="000000"/>
                <w:sz w:val="18"/>
              </w:rPr>
              <w:t xml:space="preserve">1,127 </w:t>
            </w:r>
          </w:p>
        </w:tc>
      </w:tr>
      <w:tr w:rsidR="00360B9E" w:rsidRPr="0035558F" w14:paraId="58D8BDAD" w14:textId="77777777" w:rsidTr="00360B9E">
        <w:trPr>
          <w:trHeight w:val="277"/>
        </w:trPr>
        <w:tc>
          <w:tcPr>
            <w:tcW w:w="2135" w:type="dxa"/>
            <w:tcBorders>
              <w:top w:val="nil"/>
              <w:left w:val="single" w:sz="4" w:space="0" w:color="4F81BD"/>
              <w:bottom w:val="single" w:sz="4" w:space="0" w:color="4F81BD"/>
              <w:right w:val="single" w:sz="4" w:space="0" w:color="4F81BD"/>
            </w:tcBorders>
            <w:shd w:val="clear" w:color="auto" w:fill="FFFFFF"/>
            <w:noWrap/>
            <w:vAlign w:val="bottom"/>
            <w:hideMark/>
          </w:tcPr>
          <w:p w14:paraId="5EAFE6E4" w14:textId="77777777" w:rsidR="00360B9E" w:rsidRPr="0035558F" w:rsidRDefault="00360B9E">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Mental Health</w:t>
            </w:r>
          </w:p>
        </w:tc>
        <w:tc>
          <w:tcPr>
            <w:tcW w:w="1235" w:type="dxa"/>
            <w:tcBorders>
              <w:top w:val="nil"/>
              <w:left w:val="nil"/>
              <w:bottom w:val="single" w:sz="4" w:space="0" w:color="4F81BD"/>
              <w:right w:val="single" w:sz="4" w:space="0" w:color="4F81BD"/>
            </w:tcBorders>
            <w:shd w:val="clear" w:color="auto" w:fill="FFFFFF"/>
            <w:noWrap/>
            <w:vAlign w:val="bottom"/>
            <w:hideMark/>
          </w:tcPr>
          <w:p w14:paraId="1D39AA7F"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484E92AB"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342" w:type="dxa"/>
            <w:tcBorders>
              <w:top w:val="nil"/>
              <w:left w:val="nil"/>
              <w:bottom w:val="single" w:sz="4" w:space="0" w:color="4F81BD"/>
              <w:right w:val="single" w:sz="4" w:space="0" w:color="4F81BD"/>
            </w:tcBorders>
            <w:shd w:val="clear" w:color="auto" w:fill="FFFFFF"/>
            <w:noWrap/>
            <w:vAlign w:val="bottom"/>
            <w:hideMark/>
          </w:tcPr>
          <w:p w14:paraId="095D7D5F" w14:textId="77777777" w:rsidR="00360B9E" w:rsidRPr="0035558F" w:rsidRDefault="003F23F1">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60B9E" w:rsidRPr="0035558F">
              <w:rPr>
                <w:rFonts w:ascii="Univers 45 Light" w:hAnsi="Univers 45 Light"/>
                <w:color w:val="000000"/>
                <w:sz w:val="18"/>
              </w:rPr>
              <w:t>-</w:t>
            </w:r>
            <w:r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629F516B"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297" w:type="dxa"/>
            <w:tcBorders>
              <w:top w:val="nil"/>
              <w:left w:val="nil"/>
              <w:bottom w:val="single" w:sz="4" w:space="0" w:color="4F81BD"/>
              <w:right w:val="single" w:sz="4" w:space="0" w:color="4F81BD"/>
            </w:tcBorders>
            <w:shd w:val="clear" w:color="auto" w:fill="FFFFFF"/>
            <w:noWrap/>
            <w:vAlign w:val="bottom"/>
            <w:hideMark/>
          </w:tcPr>
          <w:p w14:paraId="150360A6"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318" w:type="dxa"/>
            <w:tcBorders>
              <w:top w:val="nil"/>
              <w:left w:val="nil"/>
              <w:bottom w:val="single" w:sz="4" w:space="0" w:color="4F81BD"/>
              <w:right w:val="single" w:sz="4" w:space="0" w:color="4F81BD"/>
            </w:tcBorders>
            <w:shd w:val="clear" w:color="auto" w:fill="FFFFFF"/>
            <w:noWrap/>
            <w:vAlign w:val="bottom"/>
            <w:hideMark/>
          </w:tcPr>
          <w:p w14:paraId="3D9F6D90"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283AFC10"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611" w:type="dxa"/>
            <w:tcBorders>
              <w:top w:val="nil"/>
              <w:left w:val="nil"/>
              <w:bottom w:val="single" w:sz="4" w:space="0" w:color="4F81BD"/>
              <w:right w:val="single" w:sz="4" w:space="0" w:color="4F81BD"/>
            </w:tcBorders>
            <w:shd w:val="clear" w:color="auto" w:fill="FFFFFF"/>
            <w:noWrap/>
            <w:vAlign w:val="bottom"/>
            <w:hideMark/>
          </w:tcPr>
          <w:p w14:paraId="79E4C7FA"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r>
      <w:tr w:rsidR="00360B9E" w:rsidRPr="0035558F" w14:paraId="3BC97D2E" w14:textId="77777777" w:rsidTr="00360B9E">
        <w:trPr>
          <w:trHeight w:val="277"/>
        </w:trPr>
        <w:tc>
          <w:tcPr>
            <w:tcW w:w="2135" w:type="dxa"/>
            <w:tcBorders>
              <w:top w:val="nil"/>
              <w:left w:val="single" w:sz="4" w:space="0" w:color="4F81BD"/>
              <w:bottom w:val="single" w:sz="4" w:space="0" w:color="4F81BD"/>
              <w:right w:val="single" w:sz="4" w:space="0" w:color="4F81BD"/>
            </w:tcBorders>
            <w:shd w:val="clear" w:color="auto" w:fill="DCE6F1"/>
            <w:noWrap/>
            <w:vAlign w:val="bottom"/>
            <w:hideMark/>
          </w:tcPr>
          <w:p w14:paraId="0DF1796E" w14:textId="77777777" w:rsidR="00360B9E" w:rsidRPr="0035558F" w:rsidRDefault="00360B9E">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Other</w:t>
            </w:r>
          </w:p>
        </w:tc>
        <w:tc>
          <w:tcPr>
            <w:tcW w:w="1235" w:type="dxa"/>
            <w:tcBorders>
              <w:top w:val="nil"/>
              <w:left w:val="nil"/>
              <w:bottom w:val="single" w:sz="4" w:space="0" w:color="4F81BD"/>
              <w:right w:val="single" w:sz="4" w:space="0" w:color="4F81BD"/>
            </w:tcBorders>
            <w:shd w:val="clear" w:color="auto" w:fill="DCE6F1"/>
            <w:noWrap/>
            <w:vAlign w:val="bottom"/>
            <w:hideMark/>
          </w:tcPr>
          <w:p w14:paraId="03CC33CD" w14:textId="77777777" w:rsidR="00360B9E" w:rsidRPr="0035558F" w:rsidRDefault="003F23F1">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60B9E" w:rsidRPr="0035558F">
              <w:rPr>
                <w:rFonts w:ascii="Univers 45 Light" w:hAnsi="Univers 45 Light"/>
                <w:color w:val="000000"/>
                <w:sz w:val="18"/>
              </w:rPr>
              <w:t xml:space="preserve">43,477 </w:t>
            </w:r>
          </w:p>
        </w:tc>
        <w:tc>
          <w:tcPr>
            <w:tcW w:w="1506" w:type="dxa"/>
            <w:tcBorders>
              <w:top w:val="nil"/>
              <w:left w:val="nil"/>
              <w:bottom w:val="single" w:sz="4" w:space="0" w:color="4F81BD"/>
              <w:right w:val="single" w:sz="4" w:space="0" w:color="4F81BD"/>
            </w:tcBorders>
            <w:shd w:val="clear" w:color="auto" w:fill="DCE6F1"/>
            <w:noWrap/>
            <w:vAlign w:val="bottom"/>
            <w:hideMark/>
          </w:tcPr>
          <w:p w14:paraId="4BEBF3D9"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3,150 </w:t>
            </w:r>
          </w:p>
        </w:tc>
        <w:tc>
          <w:tcPr>
            <w:tcW w:w="1342" w:type="dxa"/>
            <w:tcBorders>
              <w:top w:val="nil"/>
              <w:left w:val="nil"/>
              <w:bottom w:val="single" w:sz="4" w:space="0" w:color="4F81BD"/>
              <w:right w:val="single" w:sz="4" w:space="0" w:color="4F81BD"/>
            </w:tcBorders>
            <w:shd w:val="clear" w:color="auto" w:fill="DCE6F1"/>
            <w:noWrap/>
            <w:vAlign w:val="bottom"/>
            <w:hideMark/>
          </w:tcPr>
          <w:p w14:paraId="35F6A466"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46,627 </w:t>
            </w:r>
          </w:p>
        </w:tc>
        <w:tc>
          <w:tcPr>
            <w:tcW w:w="1506" w:type="dxa"/>
            <w:tcBorders>
              <w:top w:val="nil"/>
              <w:left w:val="nil"/>
              <w:bottom w:val="single" w:sz="4" w:space="0" w:color="4F81BD"/>
              <w:right w:val="single" w:sz="4" w:space="0" w:color="4F81BD"/>
            </w:tcBorders>
            <w:shd w:val="clear" w:color="auto" w:fill="DCE6F1"/>
            <w:noWrap/>
            <w:vAlign w:val="bottom"/>
            <w:hideMark/>
          </w:tcPr>
          <w:p w14:paraId="520DAB5B"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(46,244)</w:t>
            </w:r>
          </w:p>
        </w:tc>
        <w:tc>
          <w:tcPr>
            <w:tcW w:w="1297" w:type="dxa"/>
            <w:tcBorders>
              <w:top w:val="nil"/>
              <w:left w:val="nil"/>
              <w:bottom w:val="single" w:sz="4" w:space="0" w:color="4F81BD"/>
              <w:right w:val="single" w:sz="4" w:space="0" w:color="4F81BD"/>
            </w:tcBorders>
            <w:shd w:val="clear" w:color="auto" w:fill="DCE6F1"/>
            <w:noWrap/>
            <w:vAlign w:val="bottom"/>
            <w:hideMark/>
          </w:tcPr>
          <w:p w14:paraId="717394C7" w14:textId="77777777" w:rsidR="00360B9E" w:rsidRPr="0035558F" w:rsidRDefault="003F23F1">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60B9E" w:rsidRPr="0035558F">
              <w:rPr>
                <w:rFonts w:ascii="Univers 45 Light" w:hAnsi="Univers 45 Light"/>
                <w:color w:val="000000"/>
                <w:sz w:val="18"/>
              </w:rPr>
              <w:t xml:space="preserve">383 </w:t>
            </w:r>
          </w:p>
        </w:tc>
        <w:tc>
          <w:tcPr>
            <w:tcW w:w="1318" w:type="dxa"/>
            <w:tcBorders>
              <w:top w:val="nil"/>
              <w:left w:val="nil"/>
              <w:bottom w:val="single" w:sz="4" w:space="0" w:color="4F81BD"/>
              <w:right w:val="single" w:sz="4" w:space="0" w:color="4F81BD"/>
            </w:tcBorders>
            <w:shd w:val="clear" w:color="auto" w:fill="DCE6F1"/>
            <w:noWrap/>
            <w:vAlign w:val="bottom"/>
            <w:hideMark/>
          </w:tcPr>
          <w:p w14:paraId="7A1F8482" w14:textId="77777777" w:rsidR="00360B9E" w:rsidRPr="0035558F" w:rsidRDefault="003F23F1">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60B9E" w:rsidRPr="0035558F">
              <w:rPr>
                <w:rFonts w:ascii="Univers 45 Light" w:hAnsi="Univers 45 Light"/>
                <w:color w:val="000000"/>
                <w:sz w:val="18"/>
              </w:rPr>
              <w:t xml:space="preserve">383 </w:t>
            </w:r>
          </w:p>
        </w:tc>
        <w:tc>
          <w:tcPr>
            <w:tcW w:w="1506" w:type="dxa"/>
            <w:tcBorders>
              <w:top w:val="nil"/>
              <w:left w:val="nil"/>
              <w:bottom w:val="single" w:sz="4" w:space="0" w:color="4F81BD"/>
              <w:right w:val="single" w:sz="4" w:space="0" w:color="4F81BD"/>
            </w:tcBorders>
            <w:shd w:val="clear" w:color="auto" w:fill="DCE6F1"/>
            <w:noWrap/>
            <w:vAlign w:val="bottom"/>
            <w:hideMark/>
          </w:tcPr>
          <w:p w14:paraId="262B76EC"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611" w:type="dxa"/>
            <w:tcBorders>
              <w:top w:val="nil"/>
              <w:left w:val="nil"/>
              <w:bottom w:val="single" w:sz="4" w:space="0" w:color="4F81BD"/>
              <w:right w:val="single" w:sz="4" w:space="0" w:color="4F81BD"/>
            </w:tcBorders>
            <w:shd w:val="clear" w:color="auto" w:fill="DCE6F1"/>
            <w:noWrap/>
            <w:vAlign w:val="bottom"/>
            <w:hideMark/>
          </w:tcPr>
          <w:p w14:paraId="6C7E13C6"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383</w:t>
            </w:r>
          </w:p>
        </w:tc>
      </w:tr>
      <w:tr w:rsidR="00360B9E" w:rsidRPr="0035558F" w14:paraId="4D1CA3EF" w14:textId="77777777" w:rsidTr="00360B9E">
        <w:trPr>
          <w:trHeight w:val="277"/>
        </w:trPr>
        <w:tc>
          <w:tcPr>
            <w:tcW w:w="2135" w:type="dxa"/>
            <w:tcBorders>
              <w:top w:val="nil"/>
              <w:left w:val="single" w:sz="4" w:space="0" w:color="4F81BD"/>
              <w:bottom w:val="single" w:sz="4" w:space="0" w:color="4F81BD"/>
              <w:right w:val="single" w:sz="4" w:space="0" w:color="4F81BD"/>
            </w:tcBorders>
            <w:shd w:val="clear" w:color="auto" w:fill="FFFFFF"/>
            <w:noWrap/>
            <w:vAlign w:val="bottom"/>
            <w:hideMark/>
          </w:tcPr>
          <w:p w14:paraId="3BD41711" w14:textId="77777777" w:rsidR="00360B9E" w:rsidRPr="0035558F" w:rsidRDefault="00360B9E">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Research</w:t>
            </w:r>
          </w:p>
        </w:tc>
        <w:tc>
          <w:tcPr>
            <w:tcW w:w="1235" w:type="dxa"/>
            <w:tcBorders>
              <w:top w:val="nil"/>
              <w:left w:val="nil"/>
              <w:bottom w:val="single" w:sz="4" w:space="0" w:color="4F81BD"/>
              <w:right w:val="single" w:sz="4" w:space="0" w:color="4F81BD"/>
            </w:tcBorders>
            <w:shd w:val="clear" w:color="auto" w:fill="FFFFFF"/>
            <w:noWrap/>
            <w:vAlign w:val="bottom"/>
            <w:hideMark/>
          </w:tcPr>
          <w:p w14:paraId="5285BA58"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6F4AB3A2"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342" w:type="dxa"/>
            <w:tcBorders>
              <w:top w:val="nil"/>
              <w:left w:val="nil"/>
              <w:bottom w:val="single" w:sz="4" w:space="0" w:color="4F81BD"/>
              <w:right w:val="single" w:sz="4" w:space="0" w:color="4F81BD"/>
            </w:tcBorders>
            <w:shd w:val="clear" w:color="auto" w:fill="FFFFFF"/>
            <w:noWrap/>
            <w:vAlign w:val="bottom"/>
            <w:hideMark/>
          </w:tcPr>
          <w:p w14:paraId="1FDA3CBF" w14:textId="77777777" w:rsidR="00360B9E" w:rsidRPr="0035558F" w:rsidRDefault="003F23F1">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60B9E" w:rsidRPr="0035558F">
              <w:rPr>
                <w:rFonts w:ascii="Univers 45 Light" w:hAnsi="Univers 45 Light"/>
                <w:color w:val="000000"/>
                <w:sz w:val="18"/>
              </w:rPr>
              <w:t>-</w:t>
            </w:r>
            <w:r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12593EA3"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297" w:type="dxa"/>
            <w:tcBorders>
              <w:top w:val="nil"/>
              <w:left w:val="nil"/>
              <w:bottom w:val="single" w:sz="4" w:space="0" w:color="4F81BD"/>
              <w:right w:val="single" w:sz="4" w:space="0" w:color="4F81BD"/>
            </w:tcBorders>
            <w:shd w:val="clear" w:color="auto" w:fill="FFFFFF"/>
            <w:noWrap/>
            <w:vAlign w:val="bottom"/>
            <w:hideMark/>
          </w:tcPr>
          <w:p w14:paraId="04C49F20"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318" w:type="dxa"/>
            <w:tcBorders>
              <w:top w:val="nil"/>
              <w:left w:val="nil"/>
              <w:bottom w:val="single" w:sz="4" w:space="0" w:color="4F81BD"/>
              <w:right w:val="single" w:sz="4" w:space="0" w:color="4F81BD"/>
            </w:tcBorders>
            <w:shd w:val="clear" w:color="auto" w:fill="FFFFFF"/>
            <w:noWrap/>
            <w:vAlign w:val="bottom"/>
            <w:hideMark/>
          </w:tcPr>
          <w:p w14:paraId="0619530A"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149353E4"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611" w:type="dxa"/>
            <w:tcBorders>
              <w:top w:val="nil"/>
              <w:left w:val="nil"/>
              <w:bottom w:val="single" w:sz="4" w:space="0" w:color="4F81BD"/>
              <w:right w:val="single" w:sz="4" w:space="0" w:color="4F81BD"/>
            </w:tcBorders>
            <w:shd w:val="clear" w:color="auto" w:fill="FFFFFF"/>
            <w:noWrap/>
            <w:vAlign w:val="bottom"/>
            <w:hideMark/>
          </w:tcPr>
          <w:p w14:paraId="73062093"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r>
      <w:tr w:rsidR="00360B9E" w:rsidRPr="0035558F" w14:paraId="0D85B6C0" w14:textId="77777777" w:rsidTr="00360B9E">
        <w:trPr>
          <w:trHeight w:val="277"/>
        </w:trPr>
        <w:tc>
          <w:tcPr>
            <w:tcW w:w="2135" w:type="dxa"/>
            <w:tcBorders>
              <w:top w:val="nil"/>
              <w:left w:val="single" w:sz="4" w:space="0" w:color="4F81BD"/>
              <w:bottom w:val="single" w:sz="4" w:space="0" w:color="4F81BD"/>
              <w:right w:val="single" w:sz="4" w:space="0" w:color="4F81BD"/>
            </w:tcBorders>
            <w:shd w:val="clear" w:color="auto" w:fill="DCE6F1"/>
            <w:noWrap/>
            <w:vAlign w:val="bottom"/>
            <w:hideMark/>
          </w:tcPr>
          <w:p w14:paraId="5EC9DD77" w14:textId="77777777" w:rsidR="00360B9E" w:rsidRPr="0035558F" w:rsidRDefault="00360B9E">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Teaching and Training</w:t>
            </w:r>
          </w:p>
        </w:tc>
        <w:tc>
          <w:tcPr>
            <w:tcW w:w="1235" w:type="dxa"/>
            <w:tcBorders>
              <w:top w:val="nil"/>
              <w:left w:val="nil"/>
              <w:bottom w:val="single" w:sz="4" w:space="0" w:color="4F81BD"/>
              <w:right w:val="single" w:sz="4" w:space="0" w:color="4F81BD"/>
            </w:tcBorders>
            <w:shd w:val="clear" w:color="auto" w:fill="DCE6F1"/>
            <w:noWrap/>
            <w:vAlign w:val="bottom"/>
            <w:hideMark/>
          </w:tcPr>
          <w:p w14:paraId="01420FAD"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5E601379"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342" w:type="dxa"/>
            <w:tcBorders>
              <w:top w:val="nil"/>
              <w:left w:val="nil"/>
              <w:bottom w:val="single" w:sz="4" w:space="0" w:color="4F81BD"/>
              <w:right w:val="single" w:sz="4" w:space="0" w:color="4F81BD"/>
            </w:tcBorders>
            <w:shd w:val="clear" w:color="auto" w:fill="DCE6F1"/>
            <w:noWrap/>
            <w:vAlign w:val="bottom"/>
            <w:hideMark/>
          </w:tcPr>
          <w:p w14:paraId="26D7E892" w14:textId="77777777" w:rsidR="00360B9E" w:rsidRPr="0035558F" w:rsidRDefault="003F23F1">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60B9E" w:rsidRPr="0035558F">
              <w:rPr>
                <w:rFonts w:ascii="Univers 45 Light" w:hAnsi="Univers 45 Light"/>
                <w:color w:val="000000"/>
                <w:sz w:val="18"/>
              </w:rPr>
              <w:t>-</w:t>
            </w:r>
            <w:r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4401DF4A"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297" w:type="dxa"/>
            <w:tcBorders>
              <w:top w:val="nil"/>
              <w:left w:val="nil"/>
              <w:bottom w:val="single" w:sz="4" w:space="0" w:color="4F81BD"/>
              <w:right w:val="single" w:sz="4" w:space="0" w:color="4F81BD"/>
            </w:tcBorders>
            <w:shd w:val="clear" w:color="auto" w:fill="DCE6F1"/>
            <w:noWrap/>
            <w:vAlign w:val="bottom"/>
            <w:hideMark/>
          </w:tcPr>
          <w:p w14:paraId="16DFE0D8"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r w:rsidR="003F23F1" w:rsidRPr="0035558F">
              <w:rPr>
                <w:rFonts w:ascii="Univers 45 Light" w:hAnsi="Univers 45 Light"/>
                <w:color w:val="000000"/>
                <w:sz w:val="18"/>
              </w:rPr>
              <w:t xml:space="preserve"> </w:t>
            </w:r>
          </w:p>
        </w:tc>
        <w:tc>
          <w:tcPr>
            <w:tcW w:w="1318" w:type="dxa"/>
            <w:tcBorders>
              <w:top w:val="nil"/>
              <w:left w:val="nil"/>
              <w:bottom w:val="single" w:sz="4" w:space="0" w:color="4F81BD"/>
              <w:right w:val="single" w:sz="4" w:space="0" w:color="4F81BD"/>
            </w:tcBorders>
            <w:shd w:val="clear" w:color="auto" w:fill="DCE6F1"/>
            <w:noWrap/>
            <w:vAlign w:val="bottom"/>
            <w:hideMark/>
          </w:tcPr>
          <w:p w14:paraId="25C17279"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095141AF"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c>
          <w:tcPr>
            <w:tcW w:w="1611" w:type="dxa"/>
            <w:tcBorders>
              <w:top w:val="nil"/>
              <w:left w:val="nil"/>
              <w:bottom w:val="single" w:sz="4" w:space="0" w:color="4F81BD"/>
              <w:right w:val="single" w:sz="4" w:space="0" w:color="4F81BD"/>
            </w:tcBorders>
            <w:shd w:val="clear" w:color="auto" w:fill="DCE6F1"/>
            <w:noWrap/>
            <w:vAlign w:val="bottom"/>
            <w:hideMark/>
          </w:tcPr>
          <w:p w14:paraId="0D51931F" w14:textId="77777777" w:rsidR="00360B9E" w:rsidRPr="0035558F" w:rsidRDefault="00360B9E">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r w:rsidR="003F23F1" w:rsidRPr="0035558F">
              <w:rPr>
                <w:rFonts w:ascii="Univers 45 Light" w:hAnsi="Univers 45 Light"/>
                <w:color w:val="000000"/>
                <w:sz w:val="18"/>
              </w:rPr>
              <w:t xml:space="preserve"> </w:t>
            </w:r>
          </w:p>
        </w:tc>
      </w:tr>
      <w:tr w:rsidR="00360B9E" w:rsidRPr="0035558F" w14:paraId="42F90819" w14:textId="77777777" w:rsidTr="00360B9E">
        <w:trPr>
          <w:trHeight w:val="277"/>
        </w:trPr>
        <w:tc>
          <w:tcPr>
            <w:tcW w:w="2135" w:type="dxa"/>
            <w:tcBorders>
              <w:top w:val="nil"/>
              <w:left w:val="single" w:sz="4" w:space="0" w:color="5B9BD5"/>
              <w:bottom w:val="single" w:sz="4" w:space="0" w:color="5B9BD5"/>
              <w:right w:val="nil"/>
            </w:tcBorders>
            <w:shd w:val="clear" w:color="auto" w:fill="D0CECE"/>
            <w:noWrap/>
            <w:vAlign w:val="bottom"/>
            <w:hideMark/>
          </w:tcPr>
          <w:p w14:paraId="5DC096D9" w14:textId="77777777" w:rsidR="00360B9E" w:rsidRPr="0035558F" w:rsidRDefault="00360B9E">
            <w:pPr>
              <w:spacing w:line="240" w:lineRule="auto"/>
              <w:rPr>
                <w:rFonts w:ascii="Univers 45 Light" w:hAnsi="Univers 45 Light"/>
                <w:b/>
                <w:bCs/>
                <w:color w:val="000000"/>
                <w:sz w:val="18"/>
                <w:lang w:eastAsia="en-AU"/>
              </w:rPr>
            </w:pPr>
            <w:r w:rsidRPr="0035558F">
              <w:rPr>
                <w:rFonts w:ascii="Univers 45 Light" w:hAnsi="Univers 45 Light"/>
                <w:b/>
                <w:bCs/>
                <w:color w:val="000000"/>
                <w:sz w:val="18"/>
                <w:lang w:eastAsia="en-AU"/>
              </w:rPr>
              <w:t>Total</w:t>
            </w:r>
          </w:p>
        </w:tc>
        <w:tc>
          <w:tcPr>
            <w:tcW w:w="1235" w:type="dxa"/>
            <w:tcBorders>
              <w:top w:val="nil"/>
              <w:left w:val="single" w:sz="4" w:space="0" w:color="5B9BD5"/>
              <w:bottom w:val="single" w:sz="4" w:space="0" w:color="5B9BD5"/>
              <w:right w:val="single" w:sz="4" w:space="0" w:color="5B9BD5"/>
            </w:tcBorders>
            <w:shd w:val="clear" w:color="auto" w:fill="D0CECE"/>
            <w:noWrap/>
            <w:vAlign w:val="bottom"/>
            <w:hideMark/>
          </w:tcPr>
          <w:p w14:paraId="4067FE64" w14:textId="77777777" w:rsidR="00360B9E" w:rsidRPr="0035558F" w:rsidRDefault="003F23F1">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w:t>
            </w:r>
            <w:r w:rsidR="00360B9E" w:rsidRPr="0035558F">
              <w:rPr>
                <w:rFonts w:ascii="Univers 45 Light" w:hAnsi="Univers 45 Light"/>
                <w:b/>
                <w:bCs/>
                <w:color w:val="000000"/>
                <w:sz w:val="18"/>
              </w:rPr>
              <w:t xml:space="preserve">352,321 </w:t>
            </w:r>
          </w:p>
        </w:tc>
        <w:tc>
          <w:tcPr>
            <w:tcW w:w="1506" w:type="dxa"/>
            <w:tcBorders>
              <w:top w:val="nil"/>
              <w:left w:val="nil"/>
              <w:bottom w:val="single" w:sz="4" w:space="0" w:color="5B9BD5"/>
              <w:right w:val="single" w:sz="4" w:space="0" w:color="5B9BD5"/>
            </w:tcBorders>
            <w:shd w:val="clear" w:color="auto" w:fill="D0CECE"/>
            <w:noWrap/>
            <w:vAlign w:val="bottom"/>
            <w:hideMark/>
          </w:tcPr>
          <w:p w14:paraId="709709F5"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3,403 </w:t>
            </w:r>
          </w:p>
        </w:tc>
        <w:tc>
          <w:tcPr>
            <w:tcW w:w="1342" w:type="dxa"/>
            <w:tcBorders>
              <w:top w:val="nil"/>
              <w:left w:val="nil"/>
              <w:bottom w:val="single" w:sz="4" w:space="0" w:color="5B9BD5"/>
              <w:right w:val="single" w:sz="4" w:space="0" w:color="5B9BD5"/>
            </w:tcBorders>
            <w:shd w:val="clear" w:color="auto" w:fill="D0CECE"/>
            <w:noWrap/>
            <w:vAlign w:val="bottom"/>
            <w:hideMark/>
          </w:tcPr>
          <w:p w14:paraId="6D65EEB7"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355,724 </w:t>
            </w:r>
          </w:p>
        </w:tc>
        <w:tc>
          <w:tcPr>
            <w:tcW w:w="1506" w:type="dxa"/>
            <w:tcBorders>
              <w:top w:val="nil"/>
              <w:left w:val="nil"/>
              <w:bottom w:val="single" w:sz="4" w:space="0" w:color="5B9BD5"/>
              <w:right w:val="single" w:sz="4" w:space="0" w:color="5B9BD5"/>
            </w:tcBorders>
            <w:shd w:val="clear" w:color="auto" w:fill="D0CECE"/>
            <w:noWrap/>
            <w:vAlign w:val="bottom"/>
            <w:hideMark/>
          </w:tcPr>
          <w:p w14:paraId="7A83E647"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(76,888)</w:t>
            </w:r>
          </w:p>
        </w:tc>
        <w:tc>
          <w:tcPr>
            <w:tcW w:w="1297" w:type="dxa"/>
            <w:tcBorders>
              <w:top w:val="nil"/>
              <w:left w:val="nil"/>
              <w:bottom w:val="single" w:sz="4" w:space="0" w:color="5B9BD5"/>
              <w:right w:val="single" w:sz="4" w:space="0" w:color="5B9BD5"/>
            </w:tcBorders>
            <w:shd w:val="clear" w:color="auto" w:fill="D0CECE"/>
            <w:noWrap/>
            <w:vAlign w:val="bottom"/>
            <w:hideMark/>
          </w:tcPr>
          <w:p w14:paraId="31261F1D" w14:textId="77777777" w:rsidR="00360B9E" w:rsidRPr="0035558F" w:rsidRDefault="003F23F1">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w:t>
            </w:r>
            <w:r w:rsidR="00360B9E" w:rsidRPr="0035558F">
              <w:rPr>
                <w:rFonts w:ascii="Univers 45 Light" w:hAnsi="Univers 45 Light"/>
                <w:b/>
                <w:bCs/>
                <w:color w:val="000000"/>
                <w:sz w:val="18"/>
              </w:rPr>
              <w:t xml:space="preserve">278,836 </w:t>
            </w:r>
          </w:p>
        </w:tc>
        <w:tc>
          <w:tcPr>
            <w:tcW w:w="1318" w:type="dxa"/>
            <w:tcBorders>
              <w:top w:val="nil"/>
              <w:left w:val="nil"/>
              <w:bottom w:val="single" w:sz="4" w:space="0" w:color="5B9BD5"/>
              <w:right w:val="single" w:sz="4" w:space="0" w:color="5B9BD5"/>
            </w:tcBorders>
            <w:shd w:val="clear" w:color="auto" w:fill="D0CECE"/>
            <w:noWrap/>
            <w:vAlign w:val="bottom"/>
            <w:hideMark/>
          </w:tcPr>
          <w:p w14:paraId="1E8475FA" w14:textId="77777777" w:rsidR="00360B9E" w:rsidRPr="0035558F" w:rsidRDefault="003F23F1">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w:t>
            </w:r>
            <w:r w:rsidR="00360B9E" w:rsidRPr="0035558F">
              <w:rPr>
                <w:rFonts w:ascii="Univers 45 Light" w:hAnsi="Univers 45 Light"/>
                <w:b/>
                <w:bCs/>
                <w:color w:val="000000"/>
                <w:sz w:val="18"/>
              </w:rPr>
              <w:t xml:space="preserve">278,836 </w:t>
            </w:r>
          </w:p>
        </w:tc>
        <w:tc>
          <w:tcPr>
            <w:tcW w:w="1506" w:type="dxa"/>
            <w:tcBorders>
              <w:top w:val="nil"/>
              <w:left w:val="nil"/>
              <w:bottom w:val="single" w:sz="4" w:space="0" w:color="5B9BD5"/>
              <w:right w:val="single" w:sz="4" w:space="0" w:color="5B9BD5"/>
            </w:tcBorders>
            <w:shd w:val="clear" w:color="auto" w:fill="D0CECE"/>
            <w:noWrap/>
            <w:vAlign w:val="bottom"/>
            <w:hideMark/>
          </w:tcPr>
          <w:p w14:paraId="5AAEB483"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(2,618)</w:t>
            </w:r>
            <w:r w:rsidR="003F23F1" w:rsidRPr="0035558F">
              <w:rPr>
                <w:rFonts w:ascii="Univers 45 Light" w:hAnsi="Univers 45 Light"/>
                <w:b/>
                <w:bCs/>
                <w:color w:val="000000"/>
                <w:sz w:val="18"/>
                <w:lang w:eastAsia="en-AU"/>
              </w:rPr>
              <w:t xml:space="preserve"> </w:t>
            </w:r>
          </w:p>
        </w:tc>
        <w:tc>
          <w:tcPr>
            <w:tcW w:w="1611" w:type="dxa"/>
            <w:tcBorders>
              <w:top w:val="nil"/>
              <w:left w:val="nil"/>
              <w:bottom w:val="single" w:sz="4" w:space="0" w:color="5B9BD5"/>
              <w:right w:val="single" w:sz="4" w:space="0" w:color="5B9BD5"/>
            </w:tcBorders>
            <w:shd w:val="clear" w:color="auto" w:fill="D0CECE"/>
            <w:noWrap/>
            <w:vAlign w:val="bottom"/>
            <w:hideMark/>
          </w:tcPr>
          <w:p w14:paraId="7B4FE45F" w14:textId="77777777" w:rsidR="00360B9E" w:rsidRPr="0035558F" w:rsidRDefault="00360B9E">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276,218</w:t>
            </w:r>
          </w:p>
        </w:tc>
      </w:tr>
    </w:tbl>
    <w:p w14:paraId="66B87D06" w14:textId="77777777" w:rsidR="00360B9E" w:rsidRPr="0035558F" w:rsidRDefault="00360B9E" w:rsidP="00081BEE">
      <w:pPr>
        <w:rPr>
          <w:rFonts w:ascii="Univers 45 Light" w:hAnsi="Univers 45 Light"/>
          <w:bCs/>
          <w:i/>
          <w:sz w:val="16"/>
          <w:szCs w:val="16"/>
        </w:rPr>
      </w:pPr>
      <w:r w:rsidRPr="0035558F">
        <w:rPr>
          <w:rFonts w:ascii="Univers 45 Light" w:hAnsi="Univers 45 Light"/>
          <w:bCs/>
          <w:i/>
          <w:sz w:val="16"/>
          <w:szCs w:val="16"/>
        </w:rPr>
        <w:t>Source: KPMG based on data supplied by Logan Hospital, Queensland Health and IHPA</w:t>
      </w:r>
    </w:p>
    <w:p w14:paraId="4EA13621" w14:textId="77777777" w:rsidR="00360B9E" w:rsidRPr="0035558F" w:rsidRDefault="00360B9E" w:rsidP="00360B9E">
      <w:pPr>
        <w:spacing w:line="240" w:lineRule="auto"/>
        <w:rPr>
          <w:rFonts w:ascii="Univers 45 Light" w:hAnsi="Univers 45 Light"/>
          <w:szCs w:val="22"/>
        </w:rPr>
        <w:sectPr w:rsidR="00360B9E" w:rsidRPr="0035558F">
          <w:endnotePr>
            <w:numFmt w:val="decimal"/>
          </w:endnotePr>
          <w:pgSz w:w="16840" w:h="11907" w:orient="landscape"/>
          <w:pgMar w:top="1474" w:right="1843" w:bottom="1474" w:left="1276" w:header="958" w:footer="737" w:gutter="454"/>
          <w:cols w:space="720"/>
        </w:sectPr>
      </w:pPr>
    </w:p>
    <w:p w14:paraId="19A67FDC" w14:textId="77777777" w:rsidR="00360B9E" w:rsidRPr="0035558F" w:rsidRDefault="00360B9E" w:rsidP="00360B9E">
      <w:pPr>
        <w:pStyle w:val="BodyText"/>
        <w:rPr>
          <w:rFonts w:ascii="Univers 45 Light" w:hAnsi="Univers 45 Light"/>
        </w:rPr>
      </w:pPr>
      <w:r w:rsidRPr="0035558F">
        <w:rPr>
          <w:rFonts w:ascii="Univers 45 Light" w:hAnsi="Univers 45 Light"/>
        </w:rPr>
        <w:t>The following should be noted about the transfer of activity data for the Logan Hospital:</w:t>
      </w:r>
    </w:p>
    <w:p w14:paraId="2383D5AB" w14:textId="12652B7B"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 xml:space="preserve">There was a variance of 3,403 records between the source data, detailed in </w:t>
      </w:r>
      <w:r w:rsidRPr="0035558F">
        <w:fldChar w:fldCharType="begin"/>
      </w:r>
      <w:r w:rsidRPr="0035558F">
        <w:rPr>
          <w:rFonts w:ascii="Univers 45 Light" w:hAnsi="Univers 45 Light"/>
        </w:rPr>
        <w:instrText xml:space="preserve"> REF _Ref456633216 \h  \* MERGEFORMAT </w:instrText>
      </w:r>
      <w:r w:rsidRPr="0035558F">
        <w:fldChar w:fldCharType="separate"/>
      </w:r>
      <w:r w:rsidR="00736A10" w:rsidRPr="00736A10">
        <w:rPr>
          <w:rFonts w:ascii="Univers 45 Light" w:hAnsi="Univers 45 Light"/>
        </w:rPr>
        <w:t>Table 53</w:t>
      </w:r>
      <w:r w:rsidRPr="0035558F">
        <w:fldChar w:fldCharType="end"/>
      </w:r>
      <w:r w:rsidRPr="0035558F">
        <w:rPr>
          <w:rFonts w:ascii="Univers 45 Light" w:hAnsi="Univers 45 Light"/>
        </w:rPr>
        <w:t xml:space="preserve"> (355,724 records) and activity related to 2014-15 costs by NHCDC product in </w:t>
      </w:r>
      <w:r w:rsidRPr="0035558F">
        <w:fldChar w:fldCharType="begin"/>
      </w:r>
      <w:r w:rsidRPr="0035558F">
        <w:rPr>
          <w:rFonts w:ascii="Univers 45 Light" w:hAnsi="Univers 45 Light"/>
        </w:rPr>
        <w:instrText xml:space="preserve"> REF _Ref456633225 \h  \* MERGEFORMAT </w:instrText>
      </w:r>
      <w:r w:rsidRPr="0035558F">
        <w:fldChar w:fldCharType="separate"/>
      </w:r>
      <w:r w:rsidR="00736A10" w:rsidRPr="0035558F">
        <w:rPr>
          <w:rFonts w:ascii="Univers 45 Light" w:hAnsi="Univers 45 Light"/>
        </w:rPr>
        <w:t xml:space="preserve">Table </w:t>
      </w:r>
      <w:r w:rsidR="00736A10">
        <w:rPr>
          <w:rFonts w:ascii="Univers 45 Light" w:hAnsi="Univers 45 Light"/>
        </w:rPr>
        <w:t>54</w:t>
      </w:r>
      <w:r w:rsidRPr="0035558F">
        <w:fldChar w:fldCharType="end"/>
      </w:r>
      <w:r w:rsidRPr="0035558F">
        <w:rPr>
          <w:rFonts w:ascii="Univers 45 Light" w:hAnsi="Univers 45 Light"/>
        </w:rPr>
        <w:t xml:space="preserve"> (352,321 records). The majority of this variance was attributed to WIP activity (1,841 records) and </w:t>
      </w:r>
      <w:proofErr w:type="gramStart"/>
      <w:r w:rsidRPr="0035558F">
        <w:rPr>
          <w:rFonts w:ascii="Univers 45 Light" w:hAnsi="Univers 45 Light"/>
        </w:rPr>
        <w:t>Other</w:t>
      </w:r>
      <w:proofErr w:type="gramEnd"/>
      <w:r w:rsidRPr="0035558F">
        <w:rPr>
          <w:rFonts w:ascii="Univers 45 Light" w:hAnsi="Univers 45 Light"/>
        </w:rPr>
        <w:t xml:space="preserve"> (1,308 records). It should be noted that there was WIP </w:t>
      </w:r>
      <w:proofErr w:type="gramStart"/>
      <w:r w:rsidRPr="0035558F">
        <w:rPr>
          <w:rFonts w:ascii="Univers 45 Light" w:hAnsi="Univers 45 Light"/>
        </w:rPr>
        <w:t>activity,</w:t>
      </w:r>
      <w:proofErr w:type="gramEnd"/>
      <w:r w:rsidRPr="0035558F">
        <w:rPr>
          <w:rFonts w:ascii="Univers 45 Light" w:hAnsi="Univers 45 Light"/>
        </w:rPr>
        <w:t xml:space="preserve"> however the WIP costs were excluded due to the processing error described above. The total adjustments made by Logan Hospital equate to this variance.</w:t>
      </w:r>
    </w:p>
    <w:p w14:paraId="13A8C42F"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There were 76,888 records removed by Queensland Health prior to the final submission. These records related to the activity associated with the excluded costs (refer to Item G in the reconciliation). The largest variances related to 29,566 (Non-admitted) records not matched to the patient activity system, 27,337 (Other) records with mismatched site encounter records and 15,247 (Other) records with data quality errors making them un-mappable to encounters.</w:t>
      </w:r>
    </w:p>
    <w:p w14:paraId="4C7B085B"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The adjustment made by IHPA to the acute and newborns product related to the UQB adjustment discussed in Item J of the explanation of reconciliation items.</w:t>
      </w:r>
    </w:p>
    <w:p w14:paraId="26FC5743"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 xml:space="preserve">Adjustments made by IHPA related to </w:t>
      </w:r>
      <w:proofErr w:type="gramStart"/>
      <w:r w:rsidRPr="0035558F">
        <w:rPr>
          <w:rFonts w:ascii="Univers 45 Light" w:hAnsi="Univers 45 Light"/>
        </w:rPr>
        <w:t>admitted</w:t>
      </w:r>
      <w:proofErr w:type="gramEnd"/>
      <w:r w:rsidRPr="0035558F">
        <w:rPr>
          <w:rFonts w:ascii="Univers 45 Light" w:hAnsi="Univers 45 Light"/>
        </w:rPr>
        <w:t xml:space="preserve"> emergency reallocations </w:t>
      </w:r>
      <w:r w:rsidR="005908A1" w:rsidRPr="0035558F">
        <w:rPr>
          <w:rFonts w:ascii="Univers 45 Light" w:hAnsi="Univers 45 Light"/>
        </w:rPr>
        <w:t xml:space="preserve">are </w:t>
      </w:r>
      <w:r w:rsidRPr="0035558F">
        <w:rPr>
          <w:rFonts w:ascii="Univers 45 Light" w:hAnsi="Univers 45 Light"/>
        </w:rPr>
        <w:t xml:space="preserve">for reporting and analysis purposes (as discussed in Item J of the explanation of reconciliation items) </w:t>
      </w:r>
      <w:r w:rsidR="005908A1" w:rsidRPr="0035558F">
        <w:rPr>
          <w:rFonts w:ascii="Univers 45 Light" w:hAnsi="Univers 45 Light"/>
        </w:rPr>
        <w:t>and have</w:t>
      </w:r>
      <w:r w:rsidRPr="0035558F">
        <w:rPr>
          <w:rFonts w:ascii="Univers 45 Light" w:hAnsi="Univers 45 Light"/>
        </w:rPr>
        <w:t xml:space="preserve"> no impact on the reported activity.</w:t>
      </w:r>
    </w:p>
    <w:p w14:paraId="39AC74C4" w14:textId="77777777" w:rsidR="00360B9E" w:rsidRPr="0035558F" w:rsidRDefault="00360B9E" w:rsidP="00360B9E">
      <w:pPr>
        <w:pStyle w:val="Heading3"/>
        <w:numPr>
          <w:ilvl w:val="2"/>
          <w:numId w:val="36"/>
        </w:numPr>
        <w:tabs>
          <w:tab w:val="clear" w:pos="720"/>
          <w:tab w:val="num" w:pos="709"/>
          <w:tab w:val="num" w:pos="1713"/>
        </w:tabs>
        <w:ind w:left="1713" w:hanging="1713"/>
        <w:rPr>
          <w:rFonts w:ascii="Univers 45 Light" w:hAnsi="Univers 45 Light"/>
        </w:rPr>
      </w:pPr>
      <w:r w:rsidRPr="0035558F">
        <w:t>Feeder data</w:t>
      </w:r>
    </w:p>
    <w:p w14:paraId="28084B5C" w14:textId="4F310A50" w:rsidR="00360B9E" w:rsidRPr="0035558F" w:rsidRDefault="00360B9E" w:rsidP="00360B9E">
      <w:pPr>
        <w:pStyle w:val="BodyText"/>
        <w:rPr>
          <w:rFonts w:ascii="Univers 45 Light" w:hAnsi="Univers 45 Light"/>
        </w:rPr>
      </w:pPr>
      <w:r w:rsidRPr="0035558F">
        <w:fldChar w:fldCharType="begin"/>
      </w:r>
      <w:r w:rsidRPr="0035558F">
        <w:rPr>
          <w:rFonts w:ascii="Univers 45 Light" w:hAnsi="Univers 45 Light"/>
        </w:rPr>
        <w:instrText xml:space="preserve"> REF _Ref456633271 \h  \* MERGEFORMAT </w:instrText>
      </w:r>
      <w:r w:rsidRPr="0035558F">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55</w:t>
      </w:r>
      <w:r w:rsidRPr="0035558F">
        <w:fldChar w:fldCharType="end"/>
      </w:r>
      <w:r w:rsidRPr="0035558F">
        <w:rPr>
          <w:rFonts w:ascii="Univers 45 Light" w:hAnsi="Univers 45 Light"/>
        </w:rPr>
        <w:t xml:space="preserve"> presents patient feeder data for the Logan Hospital.</w:t>
      </w:r>
    </w:p>
    <w:p w14:paraId="613FDF30" w14:textId="77777777" w:rsidR="00360B9E" w:rsidRPr="0035558F" w:rsidRDefault="00360B9E" w:rsidP="00360B9E">
      <w:pPr>
        <w:spacing w:line="240" w:lineRule="auto"/>
        <w:rPr>
          <w:rFonts w:ascii="Univers 45 Light" w:hAnsi="Univers 45 Light"/>
          <w:bCs/>
          <w:i/>
        </w:rPr>
        <w:sectPr w:rsidR="00360B9E" w:rsidRPr="0035558F">
          <w:endnotePr>
            <w:numFmt w:val="decimal"/>
          </w:endnotePr>
          <w:pgSz w:w="11907" w:h="16840"/>
          <w:pgMar w:top="1843" w:right="1474" w:bottom="1276" w:left="1474" w:header="958" w:footer="737" w:gutter="454"/>
          <w:cols w:space="720"/>
        </w:sectPr>
      </w:pPr>
    </w:p>
    <w:p w14:paraId="6A621B50" w14:textId="77777777" w:rsidR="00360B9E" w:rsidRPr="0035558F" w:rsidRDefault="00360B9E" w:rsidP="00360B9E">
      <w:pPr>
        <w:keepNext/>
        <w:spacing w:before="120" w:after="120"/>
        <w:rPr>
          <w:rFonts w:ascii="Univers 45 Light" w:hAnsi="Univers 45 Light"/>
          <w:bCs/>
          <w:i/>
        </w:rPr>
      </w:pPr>
      <w:bookmarkStart w:id="743" w:name="_Ref456633271"/>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55</w:t>
      </w:r>
      <w:r w:rsidRPr="0035558F">
        <w:fldChar w:fldCharType="end"/>
      </w:r>
      <w:bookmarkEnd w:id="743"/>
      <w:r w:rsidRPr="0035558F">
        <w:rPr>
          <w:rFonts w:ascii="Univers 45 Light" w:hAnsi="Univers 45 Light"/>
          <w:bCs/>
          <w:i/>
        </w:rPr>
        <w:t xml:space="preserve"> – Feeder data – Logan Hospital</w:t>
      </w:r>
    </w:p>
    <w:tbl>
      <w:tblPr>
        <w:tblW w:w="13157" w:type="dxa"/>
        <w:tblLook w:val="04A0" w:firstRow="1" w:lastRow="0" w:firstColumn="1" w:lastColumn="0" w:noHBand="0" w:noVBand="1"/>
      </w:tblPr>
      <w:tblGrid>
        <w:gridCol w:w="2560"/>
        <w:gridCol w:w="1100"/>
        <w:gridCol w:w="1100"/>
        <w:gridCol w:w="967"/>
        <w:gridCol w:w="1026"/>
        <w:gridCol w:w="1187"/>
        <w:gridCol w:w="997"/>
        <w:gridCol w:w="960"/>
        <w:gridCol w:w="1100"/>
        <w:gridCol w:w="987"/>
        <w:gridCol w:w="1180"/>
      </w:tblGrid>
      <w:tr w:rsidR="00360B9E" w:rsidRPr="0035558F" w14:paraId="358F9BA9" w14:textId="77777777" w:rsidTr="00360B9E">
        <w:trPr>
          <w:trHeight w:val="1310"/>
        </w:trPr>
        <w:tc>
          <w:tcPr>
            <w:tcW w:w="2560" w:type="dxa"/>
            <w:tcBorders>
              <w:top w:val="single" w:sz="4" w:space="0" w:color="5B9BD5"/>
              <w:left w:val="single" w:sz="4" w:space="0" w:color="5B9BD5"/>
              <w:bottom w:val="nil"/>
              <w:right w:val="nil"/>
            </w:tcBorders>
            <w:shd w:val="clear" w:color="auto" w:fill="1F497D"/>
            <w:vAlign w:val="bottom"/>
            <w:hideMark/>
          </w:tcPr>
          <w:p w14:paraId="50BEB4F6" w14:textId="77777777" w:rsidR="00360B9E" w:rsidRPr="0035558F" w:rsidRDefault="00360B9E">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Feeder Data</w:t>
            </w:r>
          </w:p>
        </w:tc>
        <w:tc>
          <w:tcPr>
            <w:tcW w:w="1100" w:type="dxa"/>
            <w:tcBorders>
              <w:top w:val="single" w:sz="4" w:space="0" w:color="5B9BD5"/>
              <w:left w:val="single" w:sz="4" w:space="0" w:color="5B9BD5"/>
              <w:bottom w:val="nil"/>
              <w:right w:val="single" w:sz="4" w:space="0" w:color="5B9BD5"/>
            </w:tcBorders>
            <w:shd w:val="clear" w:color="auto" w:fill="1F497D"/>
            <w:vAlign w:val="bottom"/>
            <w:hideMark/>
          </w:tcPr>
          <w:p w14:paraId="3F312698" w14:textId="77777777" w:rsidR="00360B9E" w:rsidRPr="0035558F" w:rsidRDefault="00360B9E">
            <w:pPr>
              <w:spacing w:line="240" w:lineRule="auto"/>
              <w:jc w:val="right"/>
              <w:rPr>
                <w:rFonts w:ascii="Univers 45 Light" w:hAnsi="Univers 45 Light"/>
                <w:b/>
                <w:bCs/>
                <w:color w:val="FFFFFF"/>
                <w:sz w:val="18"/>
                <w:lang w:eastAsia="en-AU"/>
              </w:rPr>
            </w:pPr>
            <w:r w:rsidRPr="0035558F">
              <w:rPr>
                <w:rFonts w:ascii="Univers 45 Light" w:hAnsi="Univers 45 Light"/>
                <w:b/>
                <w:bCs/>
                <w:color w:val="FFFFFF"/>
                <w:sz w:val="18"/>
                <w:lang w:eastAsia="en-AU"/>
              </w:rPr>
              <w:t># Records from Source</w:t>
            </w:r>
          </w:p>
        </w:tc>
        <w:tc>
          <w:tcPr>
            <w:tcW w:w="1100" w:type="dxa"/>
            <w:tcBorders>
              <w:top w:val="single" w:sz="4" w:space="0" w:color="5B9BD5"/>
              <w:left w:val="nil"/>
              <w:bottom w:val="nil"/>
              <w:right w:val="nil"/>
            </w:tcBorders>
            <w:shd w:val="clear" w:color="auto" w:fill="1F497D"/>
            <w:vAlign w:val="bottom"/>
            <w:hideMark/>
          </w:tcPr>
          <w:p w14:paraId="5BA27E44" w14:textId="77777777" w:rsidR="00360B9E" w:rsidRPr="0035558F" w:rsidRDefault="00360B9E">
            <w:pPr>
              <w:spacing w:line="240" w:lineRule="auto"/>
              <w:jc w:val="right"/>
              <w:rPr>
                <w:rFonts w:ascii="Univers 45 Light" w:hAnsi="Univers 45 Light"/>
                <w:b/>
                <w:bCs/>
                <w:color w:val="FFFFFF"/>
                <w:sz w:val="18"/>
                <w:lang w:eastAsia="en-AU"/>
              </w:rPr>
            </w:pPr>
            <w:r w:rsidRPr="0035558F">
              <w:rPr>
                <w:rFonts w:ascii="Univers 45 Light" w:hAnsi="Univers 45 Light"/>
                <w:b/>
                <w:bCs/>
                <w:color w:val="FFFFFF"/>
                <w:sz w:val="18"/>
                <w:lang w:eastAsia="en-AU"/>
              </w:rPr>
              <w:t># Records in costing system</w:t>
            </w:r>
          </w:p>
        </w:tc>
        <w:tc>
          <w:tcPr>
            <w:tcW w:w="967" w:type="dxa"/>
            <w:tcBorders>
              <w:top w:val="single" w:sz="4" w:space="0" w:color="5B9BD5"/>
              <w:left w:val="single" w:sz="4" w:space="0" w:color="5B9BD5"/>
              <w:bottom w:val="nil"/>
              <w:right w:val="single" w:sz="4" w:space="0" w:color="5B9BD5"/>
            </w:tcBorders>
            <w:shd w:val="clear" w:color="auto" w:fill="1F497D"/>
            <w:vAlign w:val="bottom"/>
            <w:hideMark/>
          </w:tcPr>
          <w:p w14:paraId="03D2E9DF" w14:textId="77777777" w:rsidR="00360B9E" w:rsidRPr="0035558F" w:rsidRDefault="00360B9E">
            <w:pPr>
              <w:spacing w:line="240" w:lineRule="auto"/>
              <w:jc w:val="right"/>
              <w:rPr>
                <w:rFonts w:ascii="Univers 45 Light" w:hAnsi="Univers 45 Light"/>
                <w:b/>
                <w:bCs/>
                <w:color w:val="FFFFFF"/>
                <w:sz w:val="18"/>
                <w:lang w:eastAsia="en-AU"/>
              </w:rPr>
            </w:pPr>
            <w:r w:rsidRPr="0035558F">
              <w:rPr>
                <w:rFonts w:ascii="Univers 45 Light" w:hAnsi="Univers 45 Light"/>
                <w:b/>
                <w:bCs/>
                <w:color w:val="FFFFFF"/>
                <w:sz w:val="18"/>
                <w:lang w:eastAsia="en-AU"/>
              </w:rPr>
              <w:t>Variance</w:t>
            </w:r>
          </w:p>
        </w:tc>
        <w:tc>
          <w:tcPr>
            <w:tcW w:w="1026" w:type="dxa"/>
            <w:tcBorders>
              <w:top w:val="single" w:sz="4" w:space="0" w:color="5B9BD5"/>
              <w:left w:val="nil"/>
              <w:bottom w:val="nil"/>
              <w:right w:val="nil"/>
            </w:tcBorders>
            <w:shd w:val="clear" w:color="auto" w:fill="1F497D"/>
            <w:vAlign w:val="bottom"/>
            <w:hideMark/>
          </w:tcPr>
          <w:p w14:paraId="4D62CA75" w14:textId="77777777" w:rsidR="00360B9E" w:rsidRPr="0035558F" w:rsidRDefault="00360B9E">
            <w:pPr>
              <w:spacing w:line="240" w:lineRule="auto"/>
              <w:jc w:val="right"/>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Admitted</w:t>
            </w:r>
          </w:p>
        </w:tc>
        <w:tc>
          <w:tcPr>
            <w:tcW w:w="1180" w:type="dxa"/>
            <w:tcBorders>
              <w:top w:val="single" w:sz="4" w:space="0" w:color="5B9BD5"/>
              <w:left w:val="single" w:sz="4" w:space="0" w:color="5B9BD5"/>
              <w:bottom w:val="nil"/>
              <w:right w:val="single" w:sz="4" w:space="0" w:color="5B9BD5"/>
            </w:tcBorders>
            <w:shd w:val="clear" w:color="auto" w:fill="1F497D"/>
            <w:vAlign w:val="bottom"/>
            <w:hideMark/>
          </w:tcPr>
          <w:p w14:paraId="61FDB80E" w14:textId="77777777" w:rsidR="00360B9E" w:rsidRPr="0035558F" w:rsidRDefault="00360B9E">
            <w:pPr>
              <w:spacing w:line="240" w:lineRule="auto"/>
              <w:jc w:val="right"/>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Emergency</w:t>
            </w:r>
          </w:p>
        </w:tc>
        <w:tc>
          <w:tcPr>
            <w:tcW w:w="997" w:type="dxa"/>
            <w:tcBorders>
              <w:top w:val="single" w:sz="4" w:space="0" w:color="5B9BD5"/>
              <w:left w:val="nil"/>
              <w:bottom w:val="nil"/>
              <w:right w:val="single" w:sz="4" w:space="0" w:color="5B9BD5"/>
            </w:tcBorders>
            <w:shd w:val="clear" w:color="auto" w:fill="1F497D"/>
            <w:vAlign w:val="bottom"/>
            <w:hideMark/>
          </w:tcPr>
          <w:p w14:paraId="5D8ACAD9" w14:textId="77777777" w:rsidR="00360B9E" w:rsidRPr="0035558F" w:rsidRDefault="00360B9E">
            <w:pPr>
              <w:spacing w:line="240" w:lineRule="auto"/>
              <w:jc w:val="right"/>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Non-admitted</w:t>
            </w:r>
          </w:p>
        </w:tc>
        <w:tc>
          <w:tcPr>
            <w:tcW w:w="960" w:type="dxa"/>
            <w:tcBorders>
              <w:top w:val="single" w:sz="4" w:space="0" w:color="5B9BD5"/>
              <w:left w:val="nil"/>
              <w:bottom w:val="nil"/>
              <w:right w:val="nil"/>
            </w:tcBorders>
            <w:shd w:val="clear" w:color="auto" w:fill="1F497D"/>
            <w:vAlign w:val="bottom"/>
            <w:hideMark/>
          </w:tcPr>
          <w:p w14:paraId="3094D7E6" w14:textId="77777777" w:rsidR="00360B9E" w:rsidRPr="0035558F" w:rsidRDefault="00360B9E">
            <w:pPr>
              <w:spacing w:line="240" w:lineRule="auto"/>
              <w:jc w:val="right"/>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Other</w:t>
            </w:r>
          </w:p>
        </w:tc>
        <w:tc>
          <w:tcPr>
            <w:tcW w:w="1100" w:type="dxa"/>
            <w:tcBorders>
              <w:top w:val="single" w:sz="4" w:space="0" w:color="5B9BD5"/>
              <w:left w:val="single" w:sz="4" w:space="0" w:color="5B9BD5"/>
              <w:bottom w:val="nil"/>
              <w:right w:val="single" w:sz="4" w:space="0" w:color="5B9BD5"/>
            </w:tcBorders>
            <w:shd w:val="clear" w:color="auto" w:fill="1F497D"/>
            <w:vAlign w:val="bottom"/>
            <w:hideMark/>
          </w:tcPr>
          <w:p w14:paraId="592B7010" w14:textId="77777777" w:rsidR="00360B9E" w:rsidRPr="0035558F" w:rsidRDefault="00360B9E">
            <w:pPr>
              <w:spacing w:line="240" w:lineRule="auto"/>
              <w:jc w:val="right"/>
              <w:rPr>
                <w:rFonts w:ascii="Univers 45 Light" w:hAnsi="Univers 45 Light"/>
                <w:b/>
                <w:bCs/>
                <w:color w:val="FFFFFF"/>
                <w:sz w:val="18"/>
                <w:lang w:eastAsia="en-AU"/>
              </w:rPr>
            </w:pPr>
            <w:r w:rsidRPr="0035558F">
              <w:rPr>
                <w:rFonts w:ascii="Univers 45 Light" w:hAnsi="Univers 45 Light"/>
                <w:b/>
                <w:bCs/>
                <w:color w:val="FFFFFF"/>
                <w:sz w:val="18"/>
                <w:lang w:eastAsia="en-AU"/>
              </w:rPr>
              <w:t>Total Linking Process</w:t>
            </w:r>
          </w:p>
        </w:tc>
        <w:tc>
          <w:tcPr>
            <w:tcW w:w="987" w:type="dxa"/>
            <w:tcBorders>
              <w:top w:val="single" w:sz="4" w:space="0" w:color="5B9BD5"/>
              <w:left w:val="nil"/>
              <w:bottom w:val="nil"/>
              <w:right w:val="single" w:sz="4" w:space="0" w:color="5B9BD5"/>
            </w:tcBorders>
            <w:shd w:val="clear" w:color="auto" w:fill="1F497D"/>
            <w:vAlign w:val="bottom"/>
            <w:hideMark/>
          </w:tcPr>
          <w:p w14:paraId="72770A06" w14:textId="77777777" w:rsidR="00360B9E" w:rsidRPr="0035558F" w:rsidRDefault="00360B9E">
            <w:pPr>
              <w:spacing w:line="240" w:lineRule="auto"/>
              <w:jc w:val="right"/>
              <w:rPr>
                <w:rFonts w:ascii="Univers 45 Light" w:hAnsi="Univers 45 Light"/>
                <w:b/>
                <w:bCs/>
                <w:color w:val="FFFFFF"/>
                <w:sz w:val="18"/>
                <w:lang w:eastAsia="en-AU"/>
              </w:rPr>
            </w:pPr>
            <w:r w:rsidRPr="0035558F">
              <w:rPr>
                <w:rFonts w:ascii="Univers 45 Light" w:hAnsi="Univers 45 Light"/>
                <w:b/>
                <w:bCs/>
                <w:color w:val="FFFFFF"/>
                <w:sz w:val="18"/>
                <w:lang w:eastAsia="en-AU"/>
              </w:rPr>
              <w:t># Unlinked records</w:t>
            </w:r>
          </w:p>
        </w:tc>
        <w:tc>
          <w:tcPr>
            <w:tcW w:w="1180" w:type="dxa"/>
            <w:tcBorders>
              <w:top w:val="single" w:sz="4" w:space="0" w:color="5B9BD5"/>
              <w:left w:val="nil"/>
              <w:bottom w:val="nil"/>
              <w:right w:val="single" w:sz="4" w:space="0" w:color="5B9BD5"/>
            </w:tcBorders>
            <w:shd w:val="clear" w:color="auto" w:fill="1F497D"/>
            <w:vAlign w:val="bottom"/>
            <w:hideMark/>
          </w:tcPr>
          <w:p w14:paraId="5BC87DD1" w14:textId="77777777" w:rsidR="00360B9E" w:rsidRPr="0035558F" w:rsidRDefault="00360B9E">
            <w:pPr>
              <w:spacing w:line="240" w:lineRule="auto"/>
              <w:jc w:val="right"/>
              <w:rPr>
                <w:rFonts w:ascii="Univers 45 Light" w:hAnsi="Univers 45 Light"/>
                <w:b/>
                <w:bCs/>
                <w:color w:val="FFFFFF"/>
                <w:sz w:val="18"/>
                <w:lang w:eastAsia="en-AU"/>
              </w:rPr>
            </w:pPr>
            <w:r w:rsidRPr="0035558F">
              <w:rPr>
                <w:rFonts w:ascii="Univers 45 Light" w:hAnsi="Univers 45 Light"/>
                <w:b/>
                <w:bCs/>
                <w:color w:val="FFFFFF"/>
                <w:sz w:val="18"/>
                <w:lang w:eastAsia="en-AU"/>
              </w:rPr>
              <w:t>% Linked</w:t>
            </w:r>
          </w:p>
        </w:tc>
      </w:tr>
      <w:tr w:rsidR="00360B9E" w:rsidRPr="0035558F" w14:paraId="76D66D43" w14:textId="77777777" w:rsidTr="00360B9E">
        <w:trPr>
          <w:trHeight w:val="290"/>
        </w:trPr>
        <w:tc>
          <w:tcPr>
            <w:tcW w:w="2560" w:type="dxa"/>
            <w:tcBorders>
              <w:top w:val="nil"/>
              <w:left w:val="single" w:sz="4" w:space="0" w:color="5B9BD5"/>
              <w:bottom w:val="nil"/>
              <w:right w:val="nil"/>
            </w:tcBorders>
            <w:shd w:val="clear" w:color="auto" w:fill="FFFFFF"/>
            <w:noWrap/>
            <w:vAlign w:val="bottom"/>
            <w:hideMark/>
          </w:tcPr>
          <w:p w14:paraId="615368FA"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Allied Health Intervention Data</w:t>
            </w:r>
          </w:p>
        </w:tc>
        <w:tc>
          <w:tcPr>
            <w:tcW w:w="1100" w:type="dxa"/>
            <w:tcBorders>
              <w:top w:val="nil"/>
              <w:left w:val="single" w:sz="4" w:space="0" w:color="5B9BD5"/>
              <w:bottom w:val="nil"/>
              <w:right w:val="single" w:sz="4" w:space="0" w:color="5B9BD5"/>
            </w:tcBorders>
            <w:shd w:val="clear" w:color="auto" w:fill="FFFFFF"/>
            <w:noWrap/>
            <w:vAlign w:val="bottom"/>
            <w:hideMark/>
          </w:tcPr>
          <w:p w14:paraId="57EF1CB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63,995 </w:t>
            </w:r>
          </w:p>
        </w:tc>
        <w:tc>
          <w:tcPr>
            <w:tcW w:w="1100" w:type="dxa"/>
            <w:tcBorders>
              <w:top w:val="nil"/>
              <w:left w:val="nil"/>
              <w:bottom w:val="nil"/>
              <w:right w:val="single" w:sz="4" w:space="0" w:color="5B9BD5"/>
            </w:tcBorders>
            <w:shd w:val="clear" w:color="auto" w:fill="FFFFFF"/>
            <w:noWrap/>
            <w:vAlign w:val="bottom"/>
            <w:hideMark/>
          </w:tcPr>
          <w:p w14:paraId="0B2D161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63,995 </w:t>
            </w:r>
          </w:p>
        </w:tc>
        <w:tc>
          <w:tcPr>
            <w:tcW w:w="967" w:type="dxa"/>
            <w:tcBorders>
              <w:top w:val="nil"/>
              <w:left w:val="nil"/>
              <w:bottom w:val="nil"/>
              <w:right w:val="single" w:sz="4" w:space="0" w:color="5B9BD5"/>
            </w:tcBorders>
            <w:shd w:val="clear" w:color="auto" w:fill="DDEBF7"/>
            <w:noWrap/>
            <w:vAlign w:val="bottom"/>
            <w:hideMark/>
          </w:tcPr>
          <w:p w14:paraId="5BB504A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tcBorders>
              <w:top w:val="nil"/>
              <w:left w:val="nil"/>
              <w:bottom w:val="nil"/>
              <w:right w:val="single" w:sz="4" w:space="0" w:color="5B9BD5"/>
            </w:tcBorders>
            <w:shd w:val="clear" w:color="auto" w:fill="FFFFFF"/>
            <w:noWrap/>
            <w:vAlign w:val="bottom"/>
            <w:hideMark/>
          </w:tcPr>
          <w:p w14:paraId="4A80A9DA"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25,985 </w:t>
            </w:r>
          </w:p>
        </w:tc>
        <w:tc>
          <w:tcPr>
            <w:tcW w:w="1180" w:type="dxa"/>
            <w:tcBorders>
              <w:top w:val="nil"/>
              <w:left w:val="nil"/>
              <w:bottom w:val="nil"/>
              <w:right w:val="single" w:sz="4" w:space="0" w:color="5B9BD5"/>
            </w:tcBorders>
            <w:shd w:val="clear" w:color="auto" w:fill="FFFFFF"/>
            <w:noWrap/>
            <w:vAlign w:val="bottom"/>
            <w:hideMark/>
          </w:tcPr>
          <w:p w14:paraId="4500DD99"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1,334 </w:t>
            </w:r>
          </w:p>
        </w:tc>
        <w:tc>
          <w:tcPr>
            <w:tcW w:w="997" w:type="dxa"/>
            <w:tcBorders>
              <w:top w:val="nil"/>
              <w:left w:val="nil"/>
              <w:bottom w:val="nil"/>
              <w:right w:val="single" w:sz="4" w:space="0" w:color="5B9BD5"/>
            </w:tcBorders>
            <w:shd w:val="clear" w:color="auto" w:fill="FFFFFF"/>
            <w:noWrap/>
            <w:vAlign w:val="bottom"/>
            <w:hideMark/>
          </w:tcPr>
          <w:p w14:paraId="4D420269"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31,141 </w:t>
            </w:r>
          </w:p>
        </w:tc>
        <w:tc>
          <w:tcPr>
            <w:tcW w:w="960" w:type="dxa"/>
            <w:tcBorders>
              <w:top w:val="nil"/>
              <w:left w:val="nil"/>
              <w:bottom w:val="nil"/>
              <w:right w:val="single" w:sz="4" w:space="0" w:color="5B9BD5"/>
            </w:tcBorders>
            <w:shd w:val="clear" w:color="auto" w:fill="FFFFFF"/>
            <w:noWrap/>
            <w:vAlign w:val="bottom"/>
            <w:hideMark/>
          </w:tcPr>
          <w:p w14:paraId="7863491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5,535 </w:t>
            </w:r>
          </w:p>
        </w:tc>
        <w:tc>
          <w:tcPr>
            <w:tcW w:w="1100" w:type="dxa"/>
            <w:tcBorders>
              <w:top w:val="nil"/>
              <w:left w:val="nil"/>
              <w:bottom w:val="nil"/>
              <w:right w:val="single" w:sz="4" w:space="0" w:color="5B9BD5"/>
            </w:tcBorders>
            <w:shd w:val="clear" w:color="auto" w:fill="DDEBF7"/>
            <w:noWrap/>
            <w:vAlign w:val="bottom"/>
            <w:hideMark/>
          </w:tcPr>
          <w:p w14:paraId="13F7D41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63,995 </w:t>
            </w:r>
          </w:p>
        </w:tc>
        <w:tc>
          <w:tcPr>
            <w:tcW w:w="987" w:type="dxa"/>
            <w:tcBorders>
              <w:top w:val="nil"/>
              <w:left w:val="nil"/>
              <w:bottom w:val="nil"/>
              <w:right w:val="single" w:sz="4" w:space="0" w:color="5B9BD5"/>
            </w:tcBorders>
            <w:shd w:val="clear" w:color="auto" w:fill="FFFFFF"/>
            <w:noWrap/>
            <w:vAlign w:val="bottom"/>
            <w:hideMark/>
          </w:tcPr>
          <w:p w14:paraId="259157F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FFFFFF"/>
            <w:noWrap/>
            <w:vAlign w:val="bottom"/>
            <w:hideMark/>
          </w:tcPr>
          <w:p w14:paraId="53E7989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360B9E" w:rsidRPr="0035558F" w14:paraId="74876861"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1B2AA651"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Appointment Schedule Outpatient Data</w:t>
            </w:r>
          </w:p>
        </w:tc>
        <w:tc>
          <w:tcPr>
            <w:tcW w:w="1100" w:type="dxa"/>
            <w:tcBorders>
              <w:top w:val="nil"/>
              <w:left w:val="single" w:sz="4" w:space="0" w:color="5B9BD5"/>
              <w:bottom w:val="nil"/>
              <w:right w:val="single" w:sz="4" w:space="0" w:color="5B9BD5"/>
            </w:tcBorders>
            <w:shd w:val="clear" w:color="auto" w:fill="DDEBF7"/>
            <w:noWrap/>
            <w:vAlign w:val="bottom"/>
            <w:hideMark/>
          </w:tcPr>
          <w:p w14:paraId="4E3B386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165,831 </w:t>
            </w:r>
          </w:p>
        </w:tc>
        <w:tc>
          <w:tcPr>
            <w:tcW w:w="1100" w:type="dxa"/>
            <w:shd w:val="clear" w:color="auto" w:fill="DDEBF7"/>
            <w:noWrap/>
            <w:vAlign w:val="bottom"/>
            <w:hideMark/>
          </w:tcPr>
          <w:p w14:paraId="50EEE1F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165,831 </w:t>
            </w:r>
          </w:p>
        </w:tc>
        <w:tc>
          <w:tcPr>
            <w:tcW w:w="967" w:type="dxa"/>
            <w:tcBorders>
              <w:top w:val="nil"/>
              <w:left w:val="single" w:sz="4" w:space="0" w:color="5B9BD5"/>
              <w:bottom w:val="nil"/>
              <w:right w:val="single" w:sz="4" w:space="0" w:color="5B9BD5"/>
            </w:tcBorders>
            <w:shd w:val="clear" w:color="auto" w:fill="DDEBF7"/>
            <w:noWrap/>
            <w:vAlign w:val="bottom"/>
            <w:hideMark/>
          </w:tcPr>
          <w:p w14:paraId="775F9CD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2A0FE0D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3,186 </w:t>
            </w:r>
          </w:p>
        </w:tc>
        <w:tc>
          <w:tcPr>
            <w:tcW w:w="1180" w:type="dxa"/>
            <w:tcBorders>
              <w:top w:val="nil"/>
              <w:left w:val="single" w:sz="4" w:space="0" w:color="5B9BD5"/>
              <w:bottom w:val="nil"/>
              <w:right w:val="single" w:sz="4" w:space="0" w:color="5B9BD5"/>
            </w:tcBorders>
            <w:shd w:val="clear" w:color="auto" w:fill="DDEBF7"/>
            <w:noWrap/>
            <w:vAlign w:val="bottom"/>
            <w:hideMark/>
          </w:tcPr>
          <w:p w14:paraId="3E311C3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163 </w:t>
            </w:r>
          </w:p>
        </w:tc>
        <w:tc>
          <w:tcPr>
            <w:tcW w:w="997" w:type="dxa"/>
            <w:tcBorders>
              <w:top w:val="nil"/>
              <w:left w:val="nil"/>
              <w:bottom w:val="nil"/>
              <w:right w:val="single" w:sz="4" w:space="0" w:color="5B9BD5"/>
            </w:tcBorders>
            <w:shd w:val="clear" w:color="auto" w:fill="DDEBF7"/>
            <w:noWrap/>
            <w:vAlign w:val="bottom"/>
            <w:hideMark/>
          </w:tcPr>
          <w:p w14:paraId="7D14B68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160,514 </w:t>
            </w:r>
          </w:p>
        </w:tc>
        <w:tc>
          <w:tcPr>
            <w:tcW w:w="960" w:type="dxa"/>
            <w:shd w:val="clear" w:color="auto" w:fill="DDEBF7"/>
            <w:noWrap/>
            <w:vAlign w:val="bottom"/>
            <w:hideMark/>
          </w:tcPr>
          <w:p w14:paraId="1EAB7AF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1,968 </w:t>
            </w:r>
          </w:p>
        </w:tc>
        <w:tc>
          <w:tcPr>
            <w:tcW w:w="1100" w:type="dxa"/>
            <w:tcBorders>
              <w:top w:val="nil"/>
              <w:left w:val="single" w:sz="4" w:space="0" w:color="5B9BD5"/>
              <w:bottom w:val="nil"/>
              <w:right w:val="single" w:sz="4" w:space="0" w:color="5B9BD5"/>
            </w:tcBorders>
            <w:shd w:val="clear" w:color="auto" w:fill="DDEBF7"/>
            <w:noWrap/>
            <w:vAlign w:val="bottom"/>
            <w:hideMark/>
          </w:tcPr>
          <w:p w14:paraId="33991D7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165,831 </w:t>
            </w:r>
          </w:p>
        </w:tc>
        <w:tc>
          <w:tcPr>
            <w:tcW w:w="987" w:type="dxa"/>
            <w:tcBorders>
              <w:top w:val="nil"/>
              <w:left w:val="nil"/>
              <w:bottom w:val="nil"/>
              <w:right w:val="single" w:sz="4" w:space="0" w:color="5B9BD5"/>
            </w:tcBorders>
            <w:shd w:val="clear" w:color="auto" w:fill="DDEBF7"/>
            <w:noWrap/>
            <w:vAlign w:val="bottom"/>
            <w:hideMark/>
          </w:tcPr>
          <w:p w14:paraId="140B250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0A9796F8"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15137E41" w14:textId="77777777" w:rsidTr="00360B9E">
        <w:trPr>
          <w:trHeight w:val="290"/>
        </w:trPr>
        <w:tc>
          <w:tcPr>
            <w:tcW w:w="2560" w:type="dxa"/>
            <w:tcBorders>
              <w:top w:val="nil"/>
              <w:left w:val="single" w:sz="4" w:space="0" w:color="5B9BD5"/>
              <w:bottom w:val="nil"/>
              <w:right w:val="nil"/>
            </w:tcBorders>
            <w:shd w:val="clear" w:color="auto" w:fill="FFFFFF"/>
            <w:noWrap/>
            <w:vAlign w:val="bottom"/>
            <w:hideMark/>
          </w:tcPr>
          <w:p w14:paraId="09BC4B9A"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Blood Transfusion</w:t>
            </w:r>
          </w:p>
        </w:tc>
        <w:tc>
          <w:tcPr>
            <w:tcW w:w="1100" w:type="dxa"/>
            <w:tcBorders>
              <w:top w:val="nil"/>
              <w:left w:val="single" w:sz="4" w:space="0" w:color="5B9BD5"/>
              <w:bottom w:val="nil"/>
              <w:right w:val="single" w:sz="4" w:space="0" w:color="5B9BD5"/>
            </w:tcBorders>
            <w:shd w:val="clear" w:color="auto" w:fill="FFFFFF"/>
            <w:noWrap/>
            <w:vAlign w:val="bottom"/>
            <w:hideMark/>
          </w:tcPr>
          <w:p w14:paraId="17ACF7E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2,559 </w:t>
            </w:r>
          </w:p>
        </w:tc>
        <w:tc>
          <w:tcPr>
            <w:tcW w:w="1100" w:type="dxa"/>
            <w:shd w:val="clear" w:color="auto" w:fill="FFFFFF"/>
            <w:noWrap/>
            <w:vAlign w:val="bottom"/>
            <w:hideMark/>
          </w:tcPr>
          <w:p w14:paraId="61AE87F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2,559 </w:t>
            </w:r>
          </w:p>
        </w:tc>
        <w:tc>
          <w:tcPr>
            <w:tcW w:w="967" w:type="dxa"/>
            <w:tcBorders>
              <w:top w:val="nil"/>
              <w:left w:val="single" w:sz="4" w:space="0" w:color="5B9BD5"/>
              <w:bottom w:val="nil"/>
              <w:right w:val="single" w:sz="4" w:space="0" w:color="5B9BD5"/>
            </w:tcBorders>
            <w:shd w:val="clear" w:color="auto" w:fill="DDEBF7"/>
            <w:noWrap/>
            <w:vAlign w:val="bottom"/>
            <w:hideMark/>
          </w:tcPr>
          <w:p w14:paraId="7FA414E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FFFFFF"/>
            <w:noWrap/>
            <w:vAlign w:val="bottom"/>
            <w:hideMark/>
          </w:tcPr>
          <w:p w14:paraId="54C1F45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1,275 </w:t>
            </w:r>
          </w:p>
        </w:tc>
        <w:tc>
          <w:tcPr>
            <w:tcW w:w="1180" w:type="dxa"/>
            <w:tcBorders>
              <w:top w:val="nil"/>
              <w:left w:val="single" w:sz="4" w:space="0" w:color="5B9BD5"/>
              <w:bottom w:val="nil"/>
              <w:right w:val="single" w:sz="4" w:space="0" w:color="5B9BD5"/>
            </w:tcBorders>
            <w:shd w:val="clear" w:color="auto" w:fill="FFFFFF"/>
            <w:noWrap/>
            <w:vAlign w:val="bottom"/>
            <w:hideMark/>
          </w:tcPr>
          <w:p w14:paraId="2FC8CB70"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477 </w:t>
            </w:r>
          </w:p>
        </w:tc>
        <w:tc>
          <w:tcPr>
            <w:tcW w:w="997" w:type="dxa"/>
            <w:tcBorders>
              <w:top w:val="nil"/>
              <w:left w:val="nil"/>
              <w:bottom w:val="nil"/>
              <w:right w:val="single" w:sz="4" w:space="0" w:color="5B9BD5"/>
            </w:tcBorders>
            <w:shd w:val="clear" w:color="auto" w:fill="FFFFFF"/>
            <w:noWrap/>
            <w:vAlign w:val="bottom"/>
            <w:hideMark/>
          </w:tcPr>
          <w:p w14:paraId="453142E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575 </w:t>
            </w:r>
          </w:p>
        </w:tc>
        <w:tc>
          <w:tcPr>
            <w:tcW w:w="960" w:type="dxa"/>
            <w:shd w:val="clear" w:color="auto" w:fill="FFFFFF"/>
            <w:noWrap/>
            <w:vAlign w:val="bottom"/>
            <w:hideMark/>
          </w:tcPr>
          <w:p w14:paraId="0DDF9E9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232 </w:t>
            </w:r>
          </w:p>
        </w:tc>
        <w:tc>
          <w:tcPr>
            <w:tcW w:w="1100" w:type="dxa"/>
            <w:tcBorders>
              <w:top w:val="nil"/>
              <w:left w:val="single" w:sz="4" w:space="0" w:color="5B9BD5"/>
              <w:bottom w:val="nil"/>
              <w:right w:val="single" w:sz="4" w:space="0" w:color="5B9BD5"/>
            </w:tcBorders>
            <w:shd w:val="clear" w:color="auto" w:fill="DDEBF7"/>
            <w:noWrap/>
            <w:vAlign w:val="bottom"/>
            <w:hideMark/>
          </w:tcPr>
          <w:p w14:paraId="56D49D9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2,559 </w:t>
            </w:r>
          </w:p>
        </w:tc>
        <w:tc>
          <w:tcPr>
            <w:tcW w:w="987" w:type="dxa"/>
            <w:tcBorders>
              <w:top w:val="nil"/>
              <w:left w:val="nil"/>
              <w:bottom w:val="nil"/>
              <w:right w:val="single" w:sz="4" w:space="0" w:color="5B9BD5"/>
            </w:tcBorders>
            <w:shd w:val="clear" w:color="auto" w:fill="FFFFFF"/>
            <w:noWrap/>
            <w:vAlign w:val="bottom"/>
            <w:hideMark/>
          </w:tcPr>
          <w:p w14:paraId="35AE784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FFFFFF"/>
            <w:noWrap/>
            <w:vAlign w:val="bottom"/>
            <w:hideMark/>
          </w:tcPr>
          <w:p w14:paraId="014A28F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360B9E" w:rsidRPr="0035558F" w14:paraId="4094EFED"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27DF3F42"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Community Mental Health Data</w:t>
            </w:r>
          </w:p>
        </w:tc>
        <w:tc>
          <w:tcPr>
            <w:tcW w:w="1100" w:type="dxa"/>
            <w:tcBorders>
              <w:top w:val="nil"/>
              <w:left w:val="single" w:sz="4" w:space="0" w:color="5B9BD5"/>
              <w:bottom w:val="nil"/>
              <w:right w:val="single" w:sz="4" w:space="0" w:color="5B9BD5"/>
            </w:tcBorders>
            <w:shd w:val="clear" w:color="auto" w:fill="DDEBF7"/>
            <w:noWrap/>
            <w:vAlign w:val="bottom"/>
            <w:hideMark/>
          </w:tcPr>
          <w:p w14:paraId="3A8A9C6F"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222,595 </w:t>
            </w:r>
          </w:p>
        </w:tc>
        <w:tc>
          <w:tcPr>
            <w:tcW w:w="1100" w:type="dxa"/>
            <w:shd w:val="clear" w:color="auto" w:fill="DDEBF7"/>
            <w:noWrap/>
            <w:vAlign w:val="bottom"/>
            <w:hideMark/>
          </w:tcPr>
          <w:p w14:paraId="72A01B29"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222,595 </w:t>
            </w:r>
          </w:p>
        </w:tc>
        <w:tc>
          <w:tcPr>
            <w:tcW w:w="967" w:type="dxa"/>
            <w:tcBorders>
              <w:top w:val="nil"/>
              <w:left w:val="single" w:sz="4" w:space="0" w:color="5B9BD5"/>
              <w:bottom w:val="nil"/>
              <w:right w:val="single" w:sz="4" w:space="0" w:color="5B9BD5"/>
            </w:tcBorders>
            <w:shd w:val="clear" w:color="auto" w:fill="DDEBF7"/>
            <w:noWrap/>
            <w:vAlign w:val="bottom"/>
            <w:hideMark/>
          </w:tcPr>
          <w:p w14:paraId="033EEB5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1FD6E40A"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27,833 </w:t>
            </w:r>
          </w:p>
        </w:tc>
        <w:tc>
          <w:tcPr>
            <w:tcW w:w="1180" w:type="dxa"/>
            <w:tcBorders>
              <w:top w:val="nil"/>
              <w:left w:val="single" w:sz="4" w:space="0" w:color="5B9BD5"/>
              <w:bottom w:val="nil"/>
              <w:right w:val="single" w:sz="4" w:space="0" w:color="5B9BD5"/>
            </w:tcBorders>
            <w:shd w:val="clear" w:color="auto" w:fill="DDEBF7"/>
            <w:noWrap/>
            <w:vAlign w:val="bottom"/>
            <w:hideMark/>
          </w:tcPr>
          <w:p w14:paraId="11F7040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14,438 </w:t>
            </w:r>
          </w:p>
        </w:tc>
        <w:tc>
          <w:tcPr>
            <w:tcW w:w="997" w:type="dxa"/>
            <w:tcBorders>
              <w:top w:val="nil"/>
              <w:left w:val="nil"/>
              <w:bottom w:val="nil"/>
              <w:right w:val="single" w:sz="4" w:space="0" w:color="5B9BD5"/>
            </w:tcBorders>
            <w:shd w:val="clear" w:color="auto" w:fill="DDEBF7"/>
            <w:noWrap/>
            <w:vAlign w:val="bottom"/>
            <w:hideMark/>
          </w:tcPr>
          <w:p w14:paraId="4C62CB2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shd w:val="clear" w:color="auto" w:fill="DDEBF7"/>
            <w:noWrap/>
            <w:vAlign w:val="bottom"/>
            <w:hideMark/>
          </w:tcPr>
          <w:p w14:paraId="051850A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180,324 </w:t>
            </w:r>
          </w:p>
        </w:tc>
        <w:tc>
          <w:tcPr>
            <w:tcW w:w="1100" w:type="dxa"/>
            <w:tcBorders>
              <w:top w:val="nil"/>
              <w:left w:val="single" w:sz="4" w:space="0" w:color="5B9BD5"/>
              <w:bottom w:val="nil"/>
              <w:right w:val="single" w:sz="4" w:space="0" w:color="5B9BD5"/>
            </w:tcBorders>
            <w:shd w:val="clear" w:color="auto" w:fill="DDEBF7"/>
            <w:noWrap/>
            <w:vAlign w:val="bottom"/>
            <w:hideMark/>
          </w:tcPr>
          <w:p w14:paraId="10DA6345"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222,595 </w:t>
            </w:r>
          </w:p>
        </w:tc>
        <w:tc>
          <w:tcPr>
            <w:tcW w:w="987" w:type="dxa"/>
            <w:tcBorders>
              <w:top w:val="nil"/>
              <w:left w:val="nil"/>
              <w:bottom w:val="nil"/>
              <w:right w:val="single" w:sz="4" w:space="0" w:color="5B9BD5"/>
            </w:tcBorders>
            <w:shd w:val="clear" w:color="auto" w:fill="DDEBF7"/>
            <w:noWrap/>
            <w:vAlign w:val="bottom"/>
            <w:hideMark/>
          </w:tcPr>
          <w:p w14:paraId="251F10A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33CFA90C"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6B3E3428" w14:textId="77777777" w:rsidTr="00360B9E">
        <w:trPr>
          <w:trHeight w:val="290"/>
        </w:trPr>
        <w:tc>
          <w:tcPr>
            <w:tcW w:w="2560" w:type="dxa"/>
            <w:tcBorders>
              <w:top w:val="nil"/>
              <w:left w:val="single" w:sz="4" w:space="0" w:color="5B9BD5"/>
              <w:bottom w:val="nil"/>
              <w:right w:val="nil"/>
            </w:tcBorders>
            <w:shd w:val="clear" w:color="auto" w:fill="FFFFFF"/>
            <w:noWrap/>
            <w:vAlign w:val="bottom"/>
            <w:hideMark/>
          </w:tcPr>
          <w:p w14:paraId="2CC52446"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Delivery (Birthing) Data</w:t>
            </w:r>
          </w:p>
        </w:tc>
        <w:tc>
          <w:tcPr>
            <w:tcW w:w="1100" w:type="dxa"/>
            <w:tcBorders>
              <w:top w:val="nil"/>
              <w:left w:val="single" w:sz="4" w:space="0" w:color="5B9BD5"/>
              <w:bottom w:val="nil"/>
              <w:right w:val="single" w:sz="4" w:space="0" w:color="5B9BD5"/>
            </w:tcBorders>
            <w:shd w:val="clear" w:color="auto" w:fill="FFFFFF"/>
            <w:noWrap/>
            <w:vAlign w:val="bottom"/>
            <w:hideMark/>
          </w:tcPr>
          <w:p w14:paraId="220D6EB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3,316 </w:t>
            </w:r>
          </w:p>
        </w:tc>
        <w:tc>
          <w:tcPr>
            <w:tcW w:w="1100" w:type="dxa"/>
            <w:shd w:val="clear" w:color="auto" w:fill="FFFFFF"/>
            <w:noWrap/>
            <w:vAlign w:val="bottom"/>
            <w:hideMark/>
          </w:tcPr>
          <w:p w14:paraId="785D41C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3,316 </w:t>
            </w:r>
          </w:p>
        </w:tc>
        <w:tc>
          <w:tcPr>
            <w:tcW w:w="967" w:type="dxa"/>
            <w:tcBorders>
              <w:top w:val="nil"/>
              <w:left w:val="single" w:sz="4" w:space="0" w:color="5B9BD5"/>
              <w:bottom w:val="nil"/>
              <w:right w:val="single" w:sz="4" w:space="0" w:color="5B9BD5"/>
            </w:tcBorders>
            <w:shd w:val="clear" w:color="auto" w:fill="DDEBF7"/>
            <w:noWrap/>
            <w:vAlign w:val="bottom"/>
            <w:hideMark/>
          </w:tcPr>
          <w:p w14:paraId="2CB1BE0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FFFFFF"/>
            <w:noWrap/>
            <w:vAlign w:val="bottom"/>
            <w:hideMark/>
          </w:tcPr>
          <w:p w14:paraId="39D3A55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3,301 </w:t>
            </w:r>
          </w:p>
        </w:tc>
        <w:tc>
          <w:tcPr>
            <w:tcW w:w="1180" w:type="dxa"/>
            <w:tcBorders>
              <w:top w:val="nil"/>
              <w:left w:val="single" w:sz="4" w:space="0" w:color="5B9BD5"/>
              <w:bottom w:val="nil"/>
              <w:right w:val="single" w:sz="4" w:space="0" w:color="5B9BD5"/>
            </w:tcBorders>
            <w:shd w:val="clear" w:color="auto" w:fill="FFFFFF"/>
            <w:noWrap/>
            <w:vAlign w:val="bottom"/>
            <w:hideMark/>
          </w:tcPr>
          <w:p w14:paraId="077B37E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FFFFFF"/>
            <w:noWrap/>
            <w:vAlign w:val="bottom"/>
            <w:hideMark/>
          </w:tcPr>
          <w:p w14:paraId="1D1B5F7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shd w:val="clear" w:color="auto" w:fill="FFFFFF"/>
            <w:noWrap/>
            <w:vAlign w:val="bottom"/>
            <w:hideMark/>
          </w:tcPr>
          <w:p w14:paraId="3E2A694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15 </w:t>
            </w:r>
          </w:p>
        </w:tc>
        <w:tc>
          <w:tcPr>
            <w:tcW w:w="1100" w:type="dxa"/>
            <w:tcBorders>
              <w:top w:val="nil"/>
              <w:left w:val="single" w:sz="4" w:space="0" w:color="5B9BD5"/>
              <w:bottom w:val="nil"/>
              <w:right w:val="single" w:sz="4" w:space="0" w:color="5B9BD5"/>
            </w:tcBorders>
            <w:shd w:val="clear" w:color="auto" w:fill="DDEBF7"/>
            <w:noWrap/>
            <w:vAlign w:val="bottom"/>
            <w:hideMark/>
          </w:tcPr>
          <w:p w14:paraId="7C162EE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3,316 </w:t>
            </w:r>
          </w:p>
        </w:tc>
        <w:tc>
          <w:tcPr>
            <w:tcW w:w="987" w:type="dxa"/>
            <w:tcBorders>
              <w:top w:val="nil"/>
              <w:left w:val="nil"/>
              <w:bottom w:val="nil"/>
              <w:right w:val="single" w:sz="4" w:space="0" w:color="5B9BD5"/>
            </w:tcBorders>
            <w:shd w:val="clear" w:color="auto" w:fill="FFFFFF"/>
            <w:noWrap/>
            <w:vAlign w:val="bottom"/>
            <w:hideMark/>
          </w:tcPr>
          <w:p w14:paraId="7A12006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FFFFFF"/>
            <w:noWrap/>
            <w:vAlign w:val="bottom"/>
            <w:hideMark/>
          </w:tcPr>
          <w:p w14:paraId="1FA72B8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360B9E" w:rsidRPr="0035558F" w14:paraId="47C3389D"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4C63D95E"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Diagnostic Imaging Data</w:t>
            </w:r>
          </w:p>
        </w:tc>
        <w:tc>
          <w:tcPr>
            <w:tcW w:w="1100" w:type="dxa"/>
            <w:tcBorders>
              <w:top w:val="nil"/>
              <w:left w:val="single" w:sz="4" w:space="0" w:color="5B9BD5"/>
              <w:bottom w:val="nil"/>
              <w:right w:val="single" w:sz="4" w:space="0" w:color="5B9BD5"/>
            </w:tcBorders>
            <w:shd w:val="clear" w:color="auto" w:fill="DDEBF7"/>
            <w:noWrap/>
            <w:vAlign w:val="bottom"/>
            <w:hideMark/>
          </w:tcPr>
          <w:p w14:paraId="2D96C84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89,928 </w:t>
            </w:r>
          </w:p>
        </w:tc>
        <w:tc>
          <w:tcPr>
            <w:tcW w:w="1100" w:type="dxa"/>
            <w:shd w:val="clear" w:color="auto" w:fill="DDEBF7"/>
            <w:noWrap/>
            <w:vAlign w:val="bottom"/>
            <w:hideMark/>
          </w:tcPr>
          <w:p w14:paraId="0C8E69E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89,928 </w:t>
            </w:r>
          </w:p>
        </w:tc>
        <w:tc>
          <w:tcPr>
            <w:tcW w:w="967" w:type="dxa"/>
            <w:tcBorders>
              <w:top w:val="nil"/>
              <w:left w:val="single" w:sz="4" w:space="0" w:color="5B9BD5"/>
              <w:bottom w:val="nil"/>
              <w:right w:val="single" w:sz="4" w:space="0" w:color="5B9BD5"/>
            </w:tcBorders>
            <w:shd w:val="clear" w:color="auto" w:fill="DDEBF7"/>
            <w:noWrap/>
            <w:vAlign w:val="bottom"/>
            <w:hideMark/>
          </w:tcPr>
          <w:p w14:paraId="4E8133B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4DA98576"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21,363 </w:t>
            </w:r>
          </w:p>
        </w:tc>
        <w:tc>
          <w:tcPr>
            <w:tcW w:w="1180" w:type="dxa"/>
            <w:tcBorders>
              <w:top w:val="nil"/>
              <w:left w:val="single" w:sz="4" w:space="0" w:color="5B9BD5"/>
              <w:bottom w:val="nil"/>
              <w:right w:val="single" w:sz="4" w:space="0" w:color="5B9BD5"/>
            </w:tcBorders>
            <w:shd w:val="clear" w:color="auto" w:fill="DDEBF7"/>
            <w:noWrap/>
            <w:vAlign w:val="bottom"/>
            <w:hideMark/>
          </w:tcPr>
          <w:p w14:paraId="7B71F07B"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40,971 </w:t>
            </w:r>
          </w:p>
        </w:tc>
        <w:tc>
          <w:tcPr>
            <w:tcW w:w="997" w:type="dxa"/>
            <w:tcBorders>
              <w:top w:val="nil"/>
              <w:left w:val="nil"/>
              <w:bottom w:val="nil"/>
              <w:right w:val="single" w:sz="4" w:space="0" w:color="5B9BD5"/>
            </w:tcBorders>
            <w:shd w:val="clear" w:color="auto" w:fill="DDEBF7"/>
            <w:noWrap/>
            <w:vAlign w:val="bottom"/>
            <w:hideMark/>
          </w:tcPr>
          <w:p w14:paraId="5D239F1C"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22,454 </w:t>
            </w:r>
          </w:p>
        </w:tc>
        <w:tc>
          <w:tcPr>
            <w:tcW w:w="960" w:type="dxa"/>
            <w:shd w:val="clear" w:color="auto" w:fill="DDEBF7"/>
            <w:noWrap/>
            <w:vAlign w:val="bottom"/>
            <w:hideMark/>
          </w:tcPr>
          <w:p w14:paraId="3A9BDBE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5,140 </w:t>
            </w:r>
          </w:p>
        </w:tc>
        <w:tc>
          <w:tcPr>
            <w:tcW w:w="1100" w:type="dxa"/>
            <w:tcBorders>
              <w:top w:val="nil"/>
              <w:left w:val="single" w:sz="4" w:space="0" w:color="5B9BD5"/>
              <w:bottom w:val="nil"/>
              <w:right w:val="single" w:sz="4" w:space="0" w:color="5B9BD5"/>
            </w:tcBorders>
            <w:shd w:val="clear" w:color="auto" w:fill="DDEBF7"/>
            <w:noWrap/>
            <w:vAlign w:val="bottom"/>
            <w:hideMark/>
          </w:tcPr>
          <w:p w14:paraId="084FE18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89,928 </w:t>
            </w:r>
          </w:p>
        </w:tc>
        <w:tc>
          <w:tcPr>
            <w:tcW w:w="987" w:type="dxa"/>
            <w:tcBorders>
              <w:top w:val="nil"/>
              <w:left w:val="nil"/>
              <w:bottom w:val="nil"/>
              <w:right w:val="single" w:sz="4" w:space="0" w:color="5B9BD5"/>
            </w:tcBorders>
            <w:shd w:val="clear" w:color="auto" w:fill="DDEBF7"/>
            <w:noWrap/>
            <w:vAlign w:val="bottom"/>
            <w:hideMark/>
          </w:tcPr>
          <w:p w14:paraId="7B8B726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2FB18189"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16C60899" w14:textId="77777777" w:rsidTr="00360B9E">
        <w:trPr>
          <w:trHeight w:val="290"/>
        </w:trPr>
        <w:tc>
          <w:tcPr>
            <w:tcW w:w="2560" w:type="dxa"/>
            <w:tcBorders>
              <w:top w:val="nil"/>
              <w:left w:val="single" w:sz="4" w:space="0" w:color="5B9BD5"/>
              <w:bottom w:val="nil"/>
              <w:right w:val="nil"/>
            </w:tcBorders>
            <w:noWrap/>
            <w:vAlign w:val="bottom"/>
            <w:hideMark/>
          </w:tcPr>
          <w:p w14:paraId="275FC2B1"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Emergency Presentation Data</w:t>
            </w:r>
          </w:p>
        </w:tc>
        <w:tc>
          <w:tcPr>
            <w:tcW w:w="1100" w:type="dxa"/>
            <w:tcBorders>
              <w:top w:val="nil"/>
              <w:left w:val="single" w:sz="4" w:space="0" w:color="5B9BD5"/>
              <w:bottom w:val="nil"/>
              <w:right w:val="single" w:sz="4" w:space="0" w:color="5B9BD5"/>
            </w:tcBorders>
            <w:noWrap/>
            <w:vAlign w:val="bottom"/>
            <w:hideMark/>
          </w:tcPr>
          <w:p w14:paraId="1FBCCA1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75,976 </w:t>
            </w:r>
          </w:p>
        </w:tc>
        <w:tc>
          <w:tcPr>
            <w:tcW w:w="1100" w:type="dxa"/>
            <w:noWrap/>
            <w:vAlign w:val="bottom"/>
            <w:hideMark/>
          </w:tcPr>
          <w:p w14:paraId="28A2446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75,976 </w:t>
            </w:r>
          </w:p>
        </w:tc>
        <w:tc>
          <w:tcPr>
            <w:tcW w:w="967" w:type="dxa"/>
            <w:tcBorders>
              <w:top w:val="nil"/>
              <w:left w:val="single" w:sz="4" w:space="0" w:color="5B9BD5"/>
              <w:bottom w:val="nil"/>
              <w:right w:val="single" w:sz="4" w:space="0" w:color="5B9BD5"/>
            </w:tcBorders>
            <w:shd w:val="clear" w:color="auto" w:fill="DDEBF7"/>
            <w:noWrap/>
            <w:vAlign w:val="bottom"/>
            <w:hideMark/>
          </w:tcPr>
          <w:p w14:paraId="7427E28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noWrap/>
            <w:vAlign w:val="bottom"/>
            <w:hideMark/>
          </w:tcPr>
          <w:p w14:paraId="392A92E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single" w:sz="4" w:space="0" w:color="5B9BD5"/>
              <w:bottom w:val="nil"/>
              <w:right w:val="single" w:sz="4" w:space="0" w:color="5B9BD5"/>
            </w:tcBorders>
            <w:noWrap/>
            <w:vAlign w:val="bottom"/>
            <w:hideMark/>
          </w:tcPr>
          <w:p w14:paraId="3152D946"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75,953 </w:t>
            </w:r>
          </w:p>
        </w:tc>
        <w:tc>
          <w:tcPr>
            <w:tcW w:w="997" w:type="dxa"/>
            <w:tcBorders>
              <w:top w:val="nil"/>
              <w:left w:val="nil"/>
              <w:bottom w:val="nil"/>
              <w:right w:val="single" w:sz="4" w:space="0" w:color="5B9BD5"/>
            </w:tcBorders>
            <w:noWrap/>
            <w:vAlign w:val="bottom"/>
            <w:hideMark/>
          </w:tcPr>
          <w:p w14:paraId="52662A1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noWrap/>
            <w:vAlign w:val="bottom"/>
            <w:hideMark/>
          </w:tcPr>
          <w:p w14:paraId="3469C87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23 </w:t>
            </w:r>
          </w:p>
        </w:tc>
        <w:tc>
          <w:tcPr>
            <w:tcW w:w="1100" w:type="dxa"/>
            <w:tcBorders>
              <w:top w:val="nil"/>
              <w:left w:val="single" w:sz="4" w:space="0" w:color="5B9BD5"/>
              <w:bottom w:val="nil"/>
              <w:right w:val="single" w:sz="4" w:space="0" w:color="5B9BD5"/>
            </w:tcBorders>
            <w:shd w:val="clear" w:color="auto" w:fill="DDEBF7"/>
            <w:noWrap/>
            <w:vAlign w:val="bottom"/>
            <w:hideMark/>
          </w:tcPr>
          <w:p w14:paraId="593D413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75,976 </w:t>
            </w:r>
          </w:p>
        </w:tc>
        <w:tc>
          <w:tcPr>
            <w:tcW w:w="987" w:type="dxa"/>
            <w:tcBorders>
              <w:top w:val="nil"/>
              <w:left w:val="nil"/>
              <w:bottom w:val="nil"/>
              <w:right w:val="single" w:sz="4" w:space="0" w:color="5B9BD5"/>
            </w:tcBorders>
            <w:noWrap/>
            <w:vAlign w:val="bottom"/>
            <w:hideMark/>
          </w:tcPr>
          <w:p w14:paraId="1DFBEB1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FFFFFF"/>
            <w:noWrap/>
            <w:vAlign w:val="bottom"/>
            <w:hideMark/>
          </w:tcPr>
          <w:p w14:paraId="6475D05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360B9E" w:rsidRPr="0035558F" w14:paraId="11B45249"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4644A681"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Medical ATD (Bed day) Data</w:t>
            </w:r>
          </w:p>
        </w:tc>
        <w:tc>
          <w:tcPr>
            <w:tcW w:w="1100" w:type="dxa"/>
            <w:tcBorders>
              <w:top w:val="nil"/>
              <w:left w:val="single" w:sz="4" w:space="0" w:color="5B9BD5"/>
              <w:bottom w:val="nil"/>
              <w:right w:val="single" w:sz="4" w:space="0" w:color="5B9BD5"/>
            </w:tcBorders>
            <w:shd w:val="clear" w:color="auto" w:fill="DDEBF7"/>
            <w:noWrap/>
            <w:vAlign w:val="bottom"/>
            <w:hideMark/>
          </w:tcPr>
          <w:p w14:paraId="52B4834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46,949 </w:t>
            </w:r>
          </w:p>
        </w:tc>
        <w:tc>
          <w:tcPr>
            <w:tcW w:w="1100" w:type="dxa"/>
            <w:shd w:val="clear" w:color="auto" w:fill="DDEBF7"/>
            <w:noWrap/>
            <w:vAlign w:val="bottom"/>
            <w:hideMark/>
          </w:tcPr>
          <w:p w14:paraId="721DCBAE"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46,949 </w:t>
            </w:r>
          </w:p>
        </w:tc>
        <w:tc>
          <w:tcPr>
            <w:tcW w:w="967" w:type="dxa"/>
            <w:tcBorders>
              <w:top w:val="nil"/>
              <w:left w:val="single" w:sz="4" w:space="0" w:color="5B9BD5"/>
              <w:bottom w:val="nil"/>
              <w:right w:val="single" w:sz="4" w:space="0" w:color="5B9BD5"/>
            </w:tcBorders>
            <w:shd w:val="clear" w:color="auto" w:fill="DDEBF7"/>
            <w:noWrap/>
            <w:vAlign w:val="bottom"/>
            <w:hideMark/>
          </w:tcPr>
          <w:p w14:paraId="7C1BC09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4FB7DD09"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46,652 </w:t>
            </w:r>
          </w:p>
        </w:tc>
        <w:tc>
          <w:tcPr>
            <w:tcW w:w="1180" w:type="dxa"/>
            <w:tcBorders>
              <w:top w:val="nil"/>
              <w:left w:val="single" w:sz="4" w:space="0" w:color="5B9BD5"/>
              <w:bottom w:val="nil"/>
              <w:right w:val="single" w:sz="4" w:space="0" w:color="5B9BD5"/>
            </w:tcBorders>
            <w:shd w:val="clear" w:color="auto" w:fill="DDEBF7"/>
            <w:noWrap/>
            <w:vAlign w:val="bottom"/>
            <w:hideMark/>
          </w:tcPr>
          <w:p w14:paraId="5BA7721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41CFE12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shd w:val="clear" w:color="auto" w:fill="DDEBF7"/>
            <w:noWrap/>
            <w:vAlign w:val="bottom"/>
            <w:hideMark/>
          </w:tcPr>
          <w:p w14:paraId="5EFE3D8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297 </w:t>
            </w:r>
          </w:p>
        </w:tc>
        <w:tc>
          <w:tcPr>
            <w:tcW w:w="1100" w:type="dxa"/>
            <w:tcBorders>
              <w:top w:val="nil"/>
              <w:left w:val="single" w:sz="4" w:space="0" w:color="5B9BD5"/>
              <w:bottom w:val="nil"/>
              <w:right w:val="single" w:sz="4" w:space="0" w:color="5B9BD5"/>
            </w:tcBorders>
            <w:shd w:val="clear" w:color="auto" w:fill="DDEBF7"/>
            <w:noWrap/>
            <w:vAlign w:val="bottom"/>
            <w:hideMark/>
          </w:tcPr>
          <w:p w14:paraId="5A8A8CF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46,949 </w:t>
            </w:r>
          </w:p>
        </w:tc>
        <w:tc>
          <w:tcPr>
            <w:tcW w:w="987" w:type="dxa"/>
            <w:tcBorders>
              <w:top w:val="nil"/>
              <w:left w:val="nil"/>
              <w:bottom w:val="nil"/>
              <w:right w:val="single" w:sz="4" w:space="0" w:color="5B9BD5"/>
            </w:tcBorders>
            <w:shd w:val="clear" w:color="auto" w:fill="DDEBF7"/>
            <w:noWrap/>
            <w:vAlign w:val="bottom"/>
            <w:hideMark/>
          </w:tcPr>
          <w:p w14:paraId="104F2A1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480F6577"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color w:val="000000"/>
                <w:sz w:val="16"/>
              </w:rPr>
              <w:t>100.00%</w:t>
            </w:r>
          </w:p>
        </w:tc>
      </w:tr>
      <w:tr w:rsidR="00360B9E" w:rsidRPr="0035558F" w14:paraId="7BC12CBC" w14:textId="77777777" w:rsidTr="00360B9E">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4DC57C02"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Nursing ATD (Bed day) Data</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2C332920"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132,427 </w:t>
            </w:r>
          </w:p>
        </w:tc>
        <w:tc>
          <w:tcPr>
            <w:tcW w:w="1100" w:type="dxa"/>
            <w:shd w:val="clear" w:color="auto" w:fill="FFFFFF" w:themeFill="background1"/>
            <w:noWrap/>
            <w:vAlign w:val="bottom"/>
            <w:hideMark/>
          </w:tcPr>
          <w:p w14:paraId="41BD86A5"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132,427 </w:t>
            </w:r>
          </w:p>
        </w:tc>
        <w:tc>
          <w:tcPr>
            <w:tcW w:w="967" w:type="dxa"/>
            <w:tcBorders>
              <w:top w:val="nil"/>
              <w:left w:val="single" w:sz="4" w:space="0" w:color="5B9BD5"/>
              <w:bottom w:val="nil"/>
              <w:right w:val="single" w:sz="4" w:space="0" w:color="5B9BD5"/>
            </w:tcBorders>
            <w:shd w:val="clear" w:color="auto" w:fill="DDEBF7"/>
            <w:noWrap/>
            <w:vAlign w:val="bottom"/>
            <w:hideMark/>
          </w:tcPr>
          <w:p w14:paraId="1EE32F8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FFFFFF" w:themeFill="background1"/>
            <w:noWrap/>
            <w:vAlign w:val="bottom"/>
            <w:hideMark/>
          </w:tcPr>
          <w:p w14:paraId="0CA206E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131,716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3EEEED9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FFFFFF" w:themeFill="background1"/>
            <w:noWrap/>
            <w:vAlign w:val="bottom"/>
            <w:hideMark/>
          </w:tcPr>
          <w:p w14:paraId="6F1D530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shd w:val="clear" w:color="auto" w:fill="FFFFFF" w:themeFill="background1"/>
            <w:noWrap/>
            <w:vAlign w:val="bottom"/>
            <w:hideMark/>
          </w:tcPr>
          <w:p w14:paraId="530734F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711 </w:t>
            </w:r>
          </w:p>
        </w:tc>
        <w:tc>
          <w:tcPr>
            <w:tcW w:w="1100" w:type="dxa"/>
            <w:tcBorders>
              <w:top w:val="nil"/>
              <w:left w:val="single" w:sz="4" w:space="0" w:color="5B9BD5"/>
              <w:bottom w:val="nil"/>
              <w:right w:val="single" w:sz="4" w:space="0" w:color="5B9BD5"/>
            </w:tcBorders>
            <w:shd w:val="clear" w:color="auto" w:fill="DDEBF7"/>
            <w:noWrap/>
            <w:vAlign w:val="bottom"/>
            <w:hideMark/>
          </w:tcPr>
          <w:p w14:paraId="5686F610"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132,427 </w:t>
            </w:r>
          </w:p>
        </w:tc>
        <w:tc>
          <w:tcPr>
            <w:tcW w:w="987" w:type="dxa"/>
            <w:tcBorders>
              <w:top w:val="nil"/>
              <w:left w:val="nil"/>
              <w:bottom w:val="nil"/>
              <w:right w:val="single" w:sz="4" w:space="0" w:color="5B9BD5"/>
            </w:tcBorders>
            <w:shd w:val="clear" w:color="auto" w:fill="FFFFFF" w:themeFill="background1"/>
            <w:noWrap/>
            <w:vAlign w:val="bottom"/>
            <w:hideMark/>
          </w:tcPr>
          <w:p w14:paraId="129AAEF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FFFFFF" w:themeFill="background1"/>
            <w:noWrap/>
            <w:vAlign w:val="bottom"/>
            <w:hideMark/>
          </w:tcPr>
          <w:p w14:paraId="5336E377"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360B9E" w:rsidRPr="0035558F" w14:paraId="017DE73F"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3CDE26B4"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Operating Theatre Data</w:t>
            </w:r>
          </w:p>
        </w:tc>
        <w:tc>
          <w:tcPr>
            <w:tcW w:w="1100" w:type="dxa"/>
            <w:tcBorders>
              <w:top w:val="nil"/>
              <w:left w:val="single" w:sz="4" w:space="0" w:color="5B9BD5"/>
              <w:bottom w:val="nil"/>
              <w:right w:val="single" w:sz="4" w:space="0" w:color="5B9BD5"/>
            </w:tcBorders>
            <w:shd w:val="clear" w:color="auto" w:fill="DDEBF7"/>
            <w:noWrap/>
            <w:vAlign w:val="bottom"/>
            <w:hideMark/>
          </w:tcPr>
          <w:p w14:paraId="317F8B5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51,049 </w:t>
            </w:r>
          </w:p>
        </w:tc>
        <w:tc>
          <w:tcPr>
            <w:tcW w:w="1100" w:type="dxa"/>
            <w:shd w:val="clear" w:color="auto" w:fill="DDEBF7"/>
            <w:noWrap/>
            <w:vAlign w:val="bottom"/>
            <w:hideMark/>
          </w:tcPr>
          <w:p w14:paraId="0511CBD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51,049 </w:t>
            </w:r>
          </w:p>
        </w:tc>
        <w:tc>
          <w:tcPr>
            <w:tcW w:w="967" w:type="dxa"/>
            <w:tcBorders>
              <w:top w:val="nil"/>
              <w:left w:val="single" w:sz="4" w:space="0" w:color="5B9BD5"/>
              <w:bottom w:val="nil"/>
              <w:right w:val="single" w:sz="4" w:space="0" w:color="5B9BD5"/>
            </w:tcBorders>
            <w:shd w:val="clear" w:color="auto" w:fill="DDEBF7"/>
            <w:noWrap/>
            <w:vAlign w:val="bottom"/>
            <w:hideMark/>
          </w:tcPr>
          <w:p w14:paraId="16C6EB2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6836FE8B"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50,824 </w:t>
            </w:r>
          </w:p>
        </w:tc>
        <w:tc>
          <w:tcPr>
            <w:tcW w:w="1180" w:type="dxa"/>
            <w:tcBorders>
              <w:top w:val="nil"/>
              <w:left w:val="single" w:sz="4" w:space="0" w:color="5B9BD5"/>
              <w:bottom w:val="nil"/>
              <w:right w:val="single" w:sz="4" w:space="0" w:color="5B9BD5"/>
            </w:tcBorders>
            <w:shd w:val="clear" w:color="auto" w:fill="DDEBF7"/>
            <w:noWrap/>
            <w:vAlign w:val="bottom"/>
            <w:hideMark/>
          </w:tcPr>
          <w:p w14:paraId="20D0051F"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nil"/>
              <w:right w:val="single" w:sz="4" w:space="0" w:color="5B9BD5"/>
            </w:tcBorders>
            <w:shd w:val="clear" w:color="auto" w:fill="DDEBF7"/>
            <w:noWrap/>
            <w:vAlign w:val="bottom"/>
            <w:hideMark/>
          </w:tcPr>
          <w:p w14:paraId="67613BF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shd w:val="clear" w:color="auto" w:fill="DDEBF7"/>
            <w:noWrap/>
            <w:vAlign w:val="bottom"/>
            <w:hideMark/>
          </w:tcPr>
          <w:p w14:paraId="184589E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225 </w:t>
            </w:r>
          </w:p>
        </w:tc>
        <w:tc>
          <w:tcPr>
            <w:tcW w:w="1100" w:type="dxa"/>
            <w:tcBorders>
              <w:top w:val="nil"/>
              <w:left w:val="single" w:sz="4" w:space="0" w:color="5B9BD5"/>
              <w:bottom w:val="nil"/>
              <w:right w:val="single" w:sz="4" w:space="0" w:color="5B9BD5"/>
            </w:tcBorders>
            <w:shd w:val="clear" w:color="auto" w:fill="DDEBF7"/>
            <w:noWrap/>
            <w:vAlign w:val="bottom"/>
            <w:hideMark/>
          </w:tcPr>
          <w:p w14:paraId="3EC85EB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51,049 </w:t>
            </w:r>
          </w:p>
        </w:tc>
        <w:tc>
          <w:tcPr>
            <w:tcW w:w="987" w:type="dxa"/>
            <w:tcBorders>
              <w:top w:val="nil"/>
              <w:left w:val="nil"/>
              <w:bottom w:val="nil"/>
              <w:right w:val="single" w:sz="4" w:space="0" w:color="5B9BD5"/>
            </w:tcBorders>
            <w:shd w:val="clear" w:color="auto" w:fill="DDEBF7"/>
            <w:noWrap/>
            <w:vAlign w:val="bottom"/>
            <w:hideMark/>
          </w:tcPr>
          <w:p w14:paraId="27E5D591"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373EDBA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100.00%</w:t>
            </w:r>
          </w:p>
        </w:tc>
      </w:tr>
      <w:tr w:rsidR="00360B9E" w:rsidRPr="0035558F" w14:paraId="2C72681F" w14:textId="77777777" w:rsidTr="00360B9E">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561D113C"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Pathology Data</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342B113A"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390,740 </w:t>
            </w:r>
          </w:p>
        </w:tc>
        <w:tc>
          <w:tcPr>
            <w:tcW w:w="1100" w:type="dxa"/>
            <w:shd w:val="clear" w:color="auto" w:fill="FFFFFF" w:themeFill="background1"/>
            <w:noWrap/>
            <w:vAlign w:val="bottom"/>
            <w:hideMark/>
          </w:tcPr>
          <w:p w14:paraId="7340A89F"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390,740 </w:t>
            </w:r>
          </w:p>
        </w:tc>
        <w:tc>
          <w:tcPr>
            <w:tcW w:w="967" w:type="dxa"/>
            <w:tcBorders>
              <w:top w:val="nil"/>
              <w:left w:val="single" w:sz="4" w:space="0" w:color="5B9BD5"/>
              <w:bottom w:val="nil"/>
              <w:right w:val="single" w:sz="4" w:space="0" w:color="5B9BD5"/>
            </w:tcBorders>
            <w:shd w:val="clear" w:color="auto" w:fill="DDEBF7"/>
            <w:noWrap/>
            <w:vAlign w:val="bottom"/>
            <w:hideMark/>
          </w:tcPr>
          <w:p w14:paraId="1291D1B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FFFFFF" w:themeFill="background1"/>
            <w:noWrap/>
            <w:vAlign w:val="bottom"/>
            <w:hideMark/>
          </w:tcPr>
          <w:p w14:paraId="7F269644"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151,979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065FB18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149,921 </w:t>
            </w:r>
          </w:p>
        </w:tc>
        <w:tc>
          <w:tcPr>
            <w:tcW w:w="997" w:type="dxa"/>
            <w:tcBorders>
              <w:top w:val="nil"/>
              <w:left w:val="nil"/>
              <w:bottom w:val="nil"/>
              <w:right w:val="single" w:sz="4" w:space="0" w:color="5B9BD5"/>
            </w:tcBorders>
            <w:shd w:val="clear" w:color="auto" w:fill="FFFFFF" w:themeFill="background1"/>
            <w:noWrap/>
            <w:vAlign w:val="bottom"/>
            <w:hideMark/>
          </w:tcPr>
          <w:p w14:paraId="202A6794"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86,278 </w:t>
            </w:r>
          </w:p>
        </w:tc>
        <w:tc>
          <w:tcPr>
            <w:tcW w:w="960" w:type="dxa"/>
            <w:shd w:val="clear" w:color="auto" w:fill="FFFFFF" w:themeFill="background1"/>
            <w:noWrap/>
            <w:vAlign w:val="bottom"/>
            <w:hideMark/>
          </w:tcPr>
          <w:p w14:paraId="15D462F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2,562 </w:t>
            </w:r>
          </w:p>
        </w:tc>
        <w:tc>
          <w:tcPr>
            <w:tcW w:w="1100" w:type="dxa"/>
            <w:tcBorders>
              <w:top w:val="nil"/>
              <w:left w:val="single" w:sz="4" w:space="0" w:color="5B9BD5"/>
              <w:bottom w:val="nil"/>
              <w:right w:val="single" w:sz="4" w:space="0" w:color="5B9BD5"/>
            </w:tcBorders>
            <w:shd w:val="clear" w:color="auto" w:fill="DDEBF7"/>
            <w:noWrap/>
            <w:vAlign w:val="bottom"/>
            <w:hideMark/>
          </w:tcPr>
          <w:p w14:paraId="0FE4B103"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390,740 </w:t>
            </w:r>
          </w:p>
        </w:tc>
        <w:tc>
          <w:tcPr>
            <w:tcW w:w="987" w:type="dxa"/>
            <w:tcBorders>
              <w:top w:val="nil"/>
              <w:left w:val="nil"/>
              <w:bottom w:val="nil"/>
              <w:right w:val="single" w:sz="4" w:space="0" w:color="5B9BD5"/>
            </w:tcBorders>
            <w:shd w:val="clear" w:color="auto" w:fill="FFFFFF" w:themeFill="background1"/>
            <w:noWrap/>
            <w:vAlign w:val="bottom"/>
            <w:hideMark/>
          </w:tcPr>
          <w:p w14:paraId="5367846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FFFFFF" w:themeFill="background1"/>
            <w:noWrap/>
            <w:vAlign w:val="bottom"/>
            <w:hideMark/>
          </w:tcPr>
          <w:p w14:paraId="4550164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360B9E" w:rsidRPr="0035558F" w14:paraId="2F83A6C6" w14:textId="77777777" w:rsidTr="00360B9E">
        <w:trPr>
          <w:trHeight w:val="290"/>
        </w:trPr>
        <w:tc>
          <w:tcPr>
            <w:tcW w:w="2560" w:type="dxa"/>
            <w:tcBorders>
              <w:top w:val="nil"/>
              <w:left w:val="single" w:sz="4" w:space="0" w:color="5B9BD5"/>
              <w:bottom w:val="nil"/>
              <w:right w:val="nil"/>
            </w:tcBorders>
            <w:shd w:val="clear" w:color="auto" w:fill="DDEBF7"/>
            <w:noWrap/>
            <w:vAlign w:val="bottom"/>
            <w:hideMark/>
          </w:tcPr>
          <w:p w14:paraId="3C11430E"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Pharmacy Data</w:t>
            </w:r>
          </w:p>
        </w:tc>
        <w:tc>
          <w:tcPr>
            <w:tcW w:w="1100" w:type="dxa"/>
            <w:tcBorders>
              <w:top w:val="nil"/>
              <w:left w:val="single" w:sz="4" w:space="0" w:color="5B9BD5"/>
              <w:bottom w:val="nil"/>
              <w:right w:val="single" w:sz="4" w:space="0" w:color="5B9BD5"/>
            </w:tcBorders>
            <w:shd w:val="clear" w:color="auto" w:fill="DDEBF7"/>
            <w:noWrap/>
            <w:vAlign w:val="bottom"/>
            <w:hideMark/>
          </w:tcPr>
          <w:p w14:paraId="7D46491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69,554 </w:t>
            </w:r>
          </w:p>
        </w:tc>
        <w:tc>
          <w:tcPr>
            <w:tcW w:w="1100" w:type="dxa"/>
            <w:shd w:val="clear" w:color="auto" w:fill="DDEBF7"/>
            <w:noWrap/>
            <w:vAlign w:val="bottom"/>
            <w:hideMark/>
          </w:tcPr>
          <w:p w14:paraId="0C6F3C32"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69,554 </w:t>
            </w:r>
          </w:p>
        </w:tc>
        <w:tc>
          <w:tcPr>
            <w:tcW w:w="967" w:type="dxa"/>
            <w:tcBorders>
              <w:top w:val="nil"/>
              <w:left w:val="single" w:sz="4" w:space="0" w:color="5B9BD5"/>
              <w:bottom w:val="nil"/>
              <w:right w:val="single" w:sz="4" w:space="0" w:color="5B9BD5"/>
            </w:tcBorders>
            <w:shd w:val="clear" w:color="auto" w:fill="DDEBF7"/>
            <w:noWrap/>
            <w:vAlign w:val="bottom"/>
            <w:hideMark/>
          </w:tcPr>
          <w:p w14:paraId="2265043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shd w:val="clear" w:color="auto" w:fill="DDEBF7"/>
            <w:noWrap/>
            <w:vAlign w:val="bottom"/>
            <w:hideMark/>
          </w:tcPr>
          <w:p w14:paraId="186042DF"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51,055 </w:t>
            </w:r>
          </w:p>
        </w:tc>
        <w:tc>
          <w:tcPr>
            <w:tcW w:w="1180" w:type="dxa"/>
            <w:tcBorders>
              <w:top w:val="nil"/>
              <w:left w:val="single" w:sz="4" w:space="0" w:color="5B9BD5"/>
              <w:bottom w:val="nil"/>
              <w:right w:val="single" w:sz="4" w:space="0" w:color="5B9BD5"/>
            </w:tcBorders>
            <w:shd w:val="clear" w:color="auto" w:fill="DDEBF7"/>
            <w:noWrap/>
            <w:vAlign w:val="bottom"/>
            <w:hideMark/>
          </w:tcPr>
          <w:p w14:paraId="3FF22D0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995 </w:t>
            </w:r>
          </w:p>
        </w:tc>
        <w:tc>
          <w:tcPr>
            <w:tcW w:w="997" w:type="dxa"/>
            <w:tcBorders>
              <w:top w:val="nil"/>
              <w:left w:val="nil"/>
              <w:bottom w:val="nil"/>
              <w:right w:val="single" w:sz="4" w:space="0" w:color="5B9BD5"/>
            </w:tcBorders>
            <w:shd w:val="clear" w:color="auto" w:fill="DDEBF7"/>
            <w:noWrap/>
            <w:vAlign w:val="bottom"/>
            <w:hideMark/>
          </w:tcPr>
          <w:p w14:paraId="48B5E1A6" w14:textId="77777777" w:rsidR="00360B9E" w:rsidRPr="0035558F" w:rsidRDefault="003F23F1">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60B9E" w:rsidRPr="0035558F">
              <w:rPr>
                <w:rFonts w:ascii="Univers 45 Light" w:hAnsi="Univers 45 Light"/>
                <w:color w:val="000000"/>
                <w:sz w:val="16"/>
              </w:rPr>
              <w:t xml:space="preserve">14,680 </w:t>
            </w:r>
          </w:p>
        </w:tc>
        <w:tc>
          <w:tcPr>
            <w:tcW w:w="960" w:type="dxa"/>
            <w:shd w:val="clear" w:color="auto" w:fill="DDEBF7"/>
            <w:noWrap/>
            <w:vAlign w:val="bottom"/>
            <w:hideMark/>
          </w:tcPr>
          <w:p w14:paraId="049E6610"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2,824 </w:t>
            </w:r>
          </w:p>
        </w:tc>
        <w:tc>
          <w:tcPr>
            <w:tcW w:w="1100" w:type="dxa"/>
            <w:tcBorders>
              <w:top w:val="nil"/>
              <w:left w:val="single" w:sz="4" w:space="0" w:color="5B9BD5"/>
              <w:bottom w:val="nil"/>
              <w:right w:val="single" w:sz="4" w:space="0" w:color="5B9BD5"/>
            </w:tcBorders>
            <w:shd w:val="clear" w:color="auto" w:fill="DDEBF7"/>
            <w:noWrap/>
            <w:vAlign w:val="bottom"/>
            <w:hideMark/>
          </w:tcPr>
          <w:p w14:paraId="4BBE359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69,554 </w:t>
            </w:r>
          </w:p>
        </w:tc>
        <w:tc>
          <w:tcPr>
            <w:tcW w:w="987" w:type="dxa"/>
            <w:tcBorders>
              <w:top w:val="nil"/>
              <w:left w:val="nil"/>
              <w:bottom w:val="nil"/>
              <w:right w:val="single" w:sz="4" w:space="0" w:color="5B9BD5"/>
            </w:tcBorders>
            <w:shd w:val="clear" w:color="auto" w:fill="DDEBF7"/>
            <w:noWrap/>
            <w:vAlign w:val="bottom"/>
            <w:hideMark/>
          </w:tcPr>
          <w:p w14:paraId="5B1B1AD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nil"/>
              <w:right w:val="single" w:sz="4" w:space="0" w:color="5B9BD5"/>
            </w:tcBorders>
            <w:shd w:val="clear" w:color="auto" w:fill="DDEBF7"/>
            <w:noWrap/>
            <w:vAlign w:val="bottom"/>
            <w:hideMark/>
          </w:tcPr>
          <w:p w14:paraId="39E20918"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100.00%</w:t>
            </w:r>
          </w:p>
        </w:tc>
      </w:tr>
      <w:tr w:rsidR="00360B9E" w:rsidRPr="0035558F" w14:paraId="4177B101" w14:textId="77777777" w:rsidTr="00360B9E">
        <w:trPr>
          <w:trHeight w:val="290"/>
        </w:trPr>
        <w:tc>
          <w:tcPr>
            <w:tcW w:w="2560" w:type="dxa"/>
            <w:tcBorders>
              <w:top w:val="nil"/>
              <w:left w:val="single" w:sz="4" w:space="0" w:color="5B9BD5"/>
              <w:bottom w:val="single" w:sz="4" w:space="0" w:color="5B9BD5"/>
              <w:right w:val="nil"/>
            </w:tcBorders>
            <w:shd w:val="clear" w:color="auto" w:fill="FFFFFF" w:themeFill="background1"/>
            <w:noWrap/>
            <w:vAlign w:val="bottom"/>
            <w:hideMark/>
          </w:tcPr>
          <w:p w14:paraId="68A1D797" w14:textId="77777777" w:rsidR="00360B9E" w:rsidRPr="0035558F" w:rsidRDefault="00360B9E">
            <w:pPr>
              <w:spacing w:line="240" w:lineRule="auto"/>
              <w:rPr>
                <w:rFonts w:ascii="Univers 45 Light" w:hAnsi="Univers 45 Light"/>
                <w:color w:val="000000"/>
                <w:sz w:val="16"/>
                <w:lang w:eastAsia="en-AU"/>
              </w:rPr>
            </w:pPr>
            <w:r w:rsidRPr="0035558F">
              <w:rPr>
                <w:rFonts w:ascii="Univers 45 Light" w:hAnsi="Univers 45 Light"/>
                <w:color w:val="000000"/>
                <w:sz w:val="16"/>
              </w:rPr>
              <w:t>Virtual Patient Data</w:t>
            </w:r>
          </w:p>
        </w:tc>
        <w:tc>
          <w:tcPr>
            <w:tcW w:w="1100" w:type="dxa"/>
            <w:tcBorders>
              <w:top w:val="nil"/>
              <w:left w:val="single" w:sz="4" w:space="0" w:color="5B9BD5"/>
              <w:bottom w:val="single" w:sz="4" w:space="0" w:color="5B9BD5"/>
              <w:right w:val="single" w:sz="4" w:space="0" w:color="5B9BD5"/>
            </w:tcBorders>
            <w:shd w:val="clear" w:color="auto" w:fill="FFFFFF" w:themeFill="background1"/>
            <w:noWrap/>
            <w:vAlign w:val="bottom"/>
            <w:hideMark/>
          </w:tcPr>
          <w:p w14:paraId="23D897A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288 </w:t>
            </w:r>
          </w:p>
        </w:tc>
        <w:tc>
          <w:tcPr>
            <w:tcW w:w="1100" w:type="dxa"/>
            <w:tcBorders>
              <w:top w:val="nil"/>
              <w:left w:val="nil"/>
              <w:bottom w:val="single" w:sz="4" w:space="0" w:color="5B9BD5"/>
              <w:right w:val="nil"/>
            </w:tcBorders>
            <w:shd w:val="clear" w:color="auto" w:fill="FFFFFF" w:themeFill="background1"/>
            <w:noWrap/>
            <w:vAlign w:val="bottom"/>
            <w:hideMark/>
          </w:tcPr>
          <w:p w14:paraId="473E5BF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288 </w:t>
            </w:r>
          </w:p>
        </w:tc>
        <w:tc>
          <w:tcPr>
            <w:tcW w:w="967" w:type="dxa"/>
            <w:tcBorders>
              <w:top w:val="nil"/>
              <w:left w:val="single" w:sz="4" w:space="0" w:color="5B9BD5"/>
              <w:bottom w:val="single" w:sz="4" w:space="0" w:color="5B9BD5"/>
              <w:right w:val="single" w:sz="4" w:space="0" w:color="5B9BD5"/>
            </w:tcBorders>
            <w:shd w:val="clear" w:color="auto" w:fill="DDEBF7"/>
            <w:noWrap/>
            <w:vAlign w:val="bottom"/>
            <w:hideMark/>
          </w:tcPr>
          <w:p w14:paraId="3E5B40CA"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026" w:type="dxa"/>
            <w:tcBorders>
              <w:top w:val="nil"/>
              <w:left w:val="nil"/>
              <w:bottom w:val="single" w:sz="4" w:space="0" w:color="5B9BD5"/>
              <w:right w:val="nil"/>
            </w:tcBorders>
            <w:shd w:val="clear" w:color="auto" w:fill="FFFFFF" w:themeFill="background1"/>
            <w:noWrap/>
            <w:vAlign w:val="bottom"/>
            <w:hideMark/>
          </w:tcPr>
          <w:p w14:paraId="4DD15D59"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single" w:sz="4" w:space="0" w:color="5B9BD5"/>
              <w:bottom w:val="single" w:sz="4" w:space="0" w:color="5B9BD5"/>
              <w:right w:val="single" w:sz="4" w:space="0" w:color="5B9BD5"/>
            </w:tcBorders>
            <w:shd w:val="clear" w:color="auto" w:fill="FFFFFF" w:themeFill="background1"/>
            <w:noWrap/>
            <w:vAlign w:val="bottom"/>
            <w:hideMark/>
          </w:tcPr>
          <w:p w14:paraId="73F7029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97" w:type="dxa"/>
            <w:tcBorders>
              <w:top w:val="nil"/>
              <w:left w:val="nil"/>
              <w:bottom w:val="single" w:sz="4" w:space="0" w:color="5B9BD5"/>
              <w:right w:val="single" w:sz="4" w:space="0" w:color="5B9BD5"/>
            </w:tcBorders>
            <w:shd w:val="clear" w:color="auto" w:fill="FFFFFF" w:themeFill="background1"/>
            <w:noWrap/>
            <w:vAlign w:val="bottom"/>
            <w:hideMark/>
          </w:tcPr>
          <w:p w14:paraId="662C0E5C"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960" w:type="dxa"/>
            <w:tcBorders>
              <w:top w:val="nil"/>
              <w:left w:val="nil"/>
              <w:bottom w:val="single" w:sz="4" w:space="0" w:color="5B9BD5"/>
              <w:right w:val="nil"/>
            </w:tcBorders>
            <w:shd w:val="clear" w:color="auto" w:fill="FFFFFF" w:themeFill="background1"/>
            <w:noWrap/>
            <w:vAlign w:val="bottom"/>
            <w:hideMark/>
          </w:tcPr>
          <w:p w14:paraId="432FCAA5"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288 </w:t>
            </w:r>
          </w:p>
        </w:tc>
        <w:tc>
          <w:tcPr>
            <w:tcW w:w="1100" w:type="dxa"/>
            <w:tcBorders>
              <w:top w:val="nil"/>
              <w:left w:val="single" w:sz="4" w:space="0" w:color="5B9BD5"/>
              <w:bottom w:val="single" w:sz="4" w:space="0" w:color="5B9BD5"/>
              <w:right w:val="single" w:sz="4" w:space="0" w:color="5B9BD5"/>
            </w:tcBorders>
            <w:shd w:val="clear" w:color="auto" w:fill="DDEBF7"/>
            <w:noWrap/>
            <w:vAlign w:val="bottom"/>
            <w:hideMark/>
          </w:tcPr>
          <w:p w14:paraId="1B7DF303"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288 </w:t>
            </w:r>
          </w:p>
        </w:tc>
        <w:tc>
          <w:tcPr>
            <w:tcW w:w="987" w:type="dxa"/>
            <w:tcBorders>
              <w:top w:val="nil"/>
              <w:left w:val="nil"/>
              <w:bottom w:val="single" w:sz="4" w:space="0" w:color="5B9BD5"/>
              <w:right w:val="single" w:sz="4" w:space="0" w:color="5B9BD5"/>
            </w:tcBorders>
            <w:shd w:val="clear" w:color="auto" w:fill="FFFFFF" w:themeFill="background1"/>
            <w:noWrap/>
            <w:vAlign w:val="bottom"/>
            <w:hideMark/>
          </w:tcPr>
          <w:p w14:paraId="49E0701D" w14:textId="77777777" w:rsidR="00360B9E" w:rsidRPr="0035558F" w:rsidRDefault="00360B9E">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r w:rsidR="003F23F1" w:rsidRPr="0035558F">
              <w:rPr>
                <w:rFonts w:ascii="Univers 45 Light" w:hAnsi="Univers 45 Light"/>
                <w:color w:val="000000"/>
                <w:sz w:val="16"/>
              </w:rPr>
              <w:t xml:space="preserve"> </w:t>
            </w:r>
          </w:p>
        </w:tc>
        <w:tc>
          <w:tcPr>
            <w:tcW w:w="1180" w:type="dxa"/>
            <w:tcBorders>
              <w:top w:val="nil"/>
              <w:left w:val="nil"/>
              <w:bottom w:val="single" w:sz="4" w:space="0" w:color="5B9BD5"/>
              <w:right w:val="single" w:sz="4" w:space="0" w:color="5B9BD5"/>
            </w:tcBorders>
            <w:shd w:val="clear" w:color="auto" w:fill="FFFFFF" w:themeFill="background1"/>
            <w:noWrap/>
            <w:vAlign w:val="bottom"/>
            <w:hideMark/>
          </w:tcPr>
          <w:p w14:paraId="4239E0F3" w14:textId="77777777" w:rsidR="00360B9E" w:rsidRPr="0035558F" w:rsidRDefault="00360B9E">
            <w:pPr>
              <w:spacing w:line="240" w:lineRule="auto"/>
              <w:jc w:val="right"/>
              <w:rPr>
                <w:rFonts w:ascii="Univers 45 Light" w:hAnsi="Univers 45 Light"/>
                <w:sz w:val="16"/>
                <w:lang w:eastAsia="en-AU"/>
              </w:rPr>
            </w:pPr>
            <w:r w:rsidRPr="0035558F">
              <w:rPr>
                <w:rFonts w:ascii="Univers 45 Light" w:hAnsi="Univers 45 Light"/>
                <w:sz w:val="16"/>
              </w:rPr>
              <w:t>100.00%</w:t>
            </w:r>
          </w:p>
        </w:tc>
      </w:tr>
    </w:tbl>
    <w:p w14:paraId="27CE4E54" w14:textId="77777777" w:rsidR="00360B9E" w:rsidRPr="0035558F" w:rsidRDefault="00360B9E" w:rsidP="00360B9E">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Logan Hospital and Queensland Health </w:t>
      </w:r>
    </w:p>
    <w:p w14:paraId="309FB3A0" w14:textId="77777777" w:rsidR="00360B9E" w:rsidRPr="0035558F" w:rsidRDefault="00360B9E" w:rsidP="00360B9E">
      <w:pPr>
        <w:pStyle w:val="BodyText"/>
        <w:rPr>
          <w:rFonts w:ascii="Univers 45 Light" w:hAnsi="Univers 45 Light"/>
          <w:bCs/>
          <w:i/>
          <w:sz w:val="16"/>
          <w:szCs w:val="16"/>
        </w:rPr>
      </w:pPr>
      <w:r w:rsidRPr="0035558F">
        <w:rPr>
          <w:rFonts w:ascii="Univers 45 Light" w:hAnsi="Univers 45 Light"/>
        </w:rPr>
        <w:t>The following should be noted about the feeder data for Logan Hospital:</w:t>
      </w:r>
    </w:p>
    <w:p w14:paraId="79BAC30F"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 xml:space="preserve">There are thirteen feeders reported from hospital source systems and they appear to represent major hospital departments providing resource activity. </w:t>
      </w:r>
    </w:p>
    <w:p w14:paraId="0CDA10A9"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Activity data is cleansed through Talons (third party product) via a state-wide SQL database whereby records will cascade through business linking rules to select where the record is to be allocated.</w:t>
      </w:r>
    </w:p>
    <w:p w14:paraId="24BDE0C3" w14:textId="77777777" w:rsidR="00360B9E" w:rsidRPr="0035558F" w:rsidRDefault="00360B9E" w:rsidP="00360B9E">
      <w:pPr>
        <w:pStyle w:val="ListBullet"/>
        <w:numPr>
          <w:ilvl w:val="0"/>
          <w:numId w:val="56"/>
        </w:numPr>
        <w:rPr>
          <w:rFonts w:ascii="Univers 45 Light" w:hAnsi="Univers 45 Light"/>
        </w:rPr>
      </w:pPr>
      <w:r w:rsidRPr="0035558F">
        <w:rPr>
          <w:rFonts w:ascii="Univers 45 Light" w:hAnsi="Univers 45 Light"/>
        </w:rPr>
        <w:t>An example of the cascading business linking rules for the pathology feeder file involves the system checking if there was an inpatient episode on the same day. If yes, then the record will link, if not, then it will check the Emergency episodes. If there is still no match, then it will check the outpatient episodes.</w:t>
      </w:r>
    </w:p>
    <w:p w14:paraId="2364699D" w14:textId="77777777" w:rsidR="00360B9E" w:rsidRPr="0035558F" w:rsidRDefault="00360B9E" w:rsidP="00360B9E">
      <w:pPr>
        <w:spacing w:line="240" w:lineRule="auto"/>
        <w:rPr>
          <w:rFonts w:ascii="Univers 45 Light" w:hAnsi="Univers 45 Light"/>
          <w:b/>
          <w:bCs/>
          <w:color w:val="1F497D"/>
          <w:sz w:val="22"/>
          <w:szCs w:val="22"/>
        </w:rPr>
        <w:sectPr w:rsidR="00360B9E" w:rsidRPr="0035558F">
          <w:endnotePr>
            <w:numFmt w:val="decimal"/>
          </w:endnotePr>
          <w:pgSz w:w="16840" w:h="11907" w:orient="landscape"/>
          <w:pgMar w:top="1474" w:right="1843" w:bottom="1474" w:left="1276" w:header="958" w:footer="737" w:gutter="454"/>
          <w:cols w:space="720"/>
        </w:sectPr>
      </w:pPr>
    </w:p>
    <w:p w14:paraId="5E347E88" w14:textId="77777777" w:rsidR="00360B9E" w:rsidRPr="0035558F" w:rsidRDefault="00360B9E" w:rsidP="00360B9E">
      <w:pPr>
        <w:pStyle w:val="Heading3"/>
        <w:numPr>
          <w:ilvl w:val="2"/>
          <w:numId w:val="36"/>
        </w:numPr>
        <w:tabs>
          <w:tab w:val="clear" w:pos="720"/>
          <w:tab w:val="num" w:pos="709"/>
          <w:tab w:val="num" w:pos="1713"/>
        </w:tabs>
        <w:ind w:left="1713" w:hanging="1713"/>
        <w:rPr>
          <w:rFonts w:ascii="Univers 45 Light" w:hAnsi="Univers 45 Light"/>
        </w:rPr>
      </w:pPr>
      <w:r w:rsidRPr="0035558F">
        <w:t>Treatment of WIP</w:t>
      </w:r>
    </w:p>
    <w:p w14:paraId="1EE700B9" w14:textId="7940FA15" w:rsidR="00360B9E" w:rsidRPr="0035558F" w:rsidRDefault="00360B9E" w:rsidP="00360B9E">
      <w:pPr>
        <w:pStyle w:val="BodyText"/>
        <w:rPr>
          <w:rFonts w:ascii="Univers 45 Light" w:hAnsi="Univers 45 Light"/>
        </w:rPr>
      </w:pPr>
      <w:r w:rsidRPr="0035558F">
        <w:fldChar w:fldCharType="begin"/>
      </w:r>
      <w:r w:rsidRPr="0035558F">
        <w:rPr>
          <w:rFonts w:ascii="Univers 45 Light" w:hAnsi="Univers 45 Light"/>
        </w:rPr>
        <w:instrText xml:space="preserve"> REF _Ref456633291 \h  \* MERGEFORMAT </w:instrText>
      </w:r>
      <w:r w:rsidRPr="0035558F">
        <w:fldChar w:fldCharType="separate"/>
      </w:r>
      <w:r w:rsidR="00736A10" w:rsidRPr="00736A10">
        <w:rPr>
          <w:rFonts w:ascii="Univers 45 Light" w:hAnsi="Univers 45 Light"/>
        </w:rPr>
        <w:t xml:space="preserve">Table </w:t>
      </w:r>
      <w:r w:rsidR="00736A10" w:rsidRPr="00736A10">
        <w:rPr>
          <w:rFonts w:ascii="Univers 45 Light" w:hAnsi="Univers 45 Light"/>
          <w:noProof/>
        </w:rPr>
        <w:t>56</w:t>
      </w:r>
      <w:r w:rsidRPr="0035558F">
        <w:fldChar w:fldCharType="end"/>
      </w:r>
      <w:r w:rsidRPr="0035558F">
        <w:rPr>
          <w:rFonts w:ascii="Univers 45 Light" w:hAnsi="Univers 45 Light"/>
        </w:rPr>
        <w:t xml:space="preserve"> demonstrates models for WIP and its treatment in Logan Hospital’s Round 19 NHCDC submission.</w:t>
      </w:r>
    </w:p>
    <w:p w14:paraId="1F138077" w14:textId="77777777" w:rsidR="00360B9E" w:rsidRPr="0035558F" w:rsidRDefault="00360B9E" w:rsidP="00360B9E">
      <w:pPr>
        <w:pStyle w:val="BodyText"/>
        <w:rPr>
          <w:rFonts w:ascii="Univers 45 Light" w:hAnsi="Univers 45 Light"/>
          <w:i/>
        </w:rPr>
      </w:pPr>
      <w:bookmarkStart w:id="744" w:name="_Ref456633291"/>
      <w:r w:rsidRPr="0035558F">
        <w:rPr>
          <w:rFonts w:ascii="Univers 45 Light" w:hAnsi="Univers 45 Light"/>
          <w:i/>
        </w:rPr>
        <w:t xml:space="preserve">Table </w:t>
      </w:r>
      <w:r w:rsidRPr="0035558F">
        <w:fldChar w:fldCharType="begin"/>
      </w:r>
      <w:r w:rsidRPr="0035558F">
        <w:rPr>
          <w:rFonts w:ascii="Univers 45 Light" w:hAnsi="Univers 45 Light"/>
          <w:i/>
        </w:rPr>
        <w:instrText xml:space="preserve"> SEQ Table \* ARABIC </w:instrText>
      </w:r>
      <w:r w:rsidRPr="0035558F">
        <w:fldChar w:fldCharType="separate"/>
      </w:r>
      <w:proofErr w:type="gramStart"/>
      <w:r w:rsidR="00736A10">
        <w:rPr>
          <w:rFonts w:ascii="Univers 45 Light" w:hAnsi="Univers 45 Light"/>
          <w:i/>
          <w:noProof/>
        </w:rPr>
        <w:t>56</w:t>
      </w:r>
      <w:r w:rsidRPr="0035558F">
        <w:fldChar w:fldCharType="end"/>
      </w:r>
      <w:bookmarkEnd w:id="744"/>
      <w:r w:rsidRPr="0035558F">
        <w:rPr>
          <w:rFonts w:ascii="Univers 45 Light" w:hAnsi="Univers 45 Light"/>
          <w:i/>
        </w:rPr>
        <w:t xml:space="preserve"> – WIP – Logan Hospital</w:t>
      </w:r>
      <w:proofErr w:type="gramEnd"/>
    </w:p>
    <w:tbl>
      <w:tblPr>
        <w:tblStyle w:val="ListTable4-Accent11"/>
        <w:tblW w:w="5000" w:type="pct"/>
        <w:tblLook w:val="0620" w:firstRow="1" w:lastRow="0" w:firstColumn="0" w:lastColumn="0" w:noHBand="1" w:noVBand="1"/>
        <w:tblCaption w:val="Table 8 - Models for Work In Progress - Western Sydney LHD"/>
        <w:tblDescription w:val="This table describes the models for Work In Progress and how that applied to Western Sydney LHD.  The first column is the model number, the second column is the description and the third column is how that model was applied for the relevant hospital."/>
      </w:tblPr>
      <w:tblGrid>
        <w:gridCol w:w="874"/>
        <w:gridCol w:w="4216"/>
        <w:gridCol w:w="3631"/>
      </w:tblGrid>
      <w:tr w:rsidR="00360B9E" w:rsidRPr="0035558F" w14:paraId="7B288BFB" w14:textId="77777777" w:rsidTr="00360B9E">
        <w:trPr>
          <w:cnfStyle w:val="100000000000" w:firstRow="1" w:lastRow="0" w:firstColumn="0" w:lastColumn="0" w:oddVBand="0" w:evenVBand="0" w:oddHBand="0" w:evenHBand="0" w:firstRowFirstColumn="0" w:firstRowLastColumn="0" w:lastRowFirstColumn="0" w:lastRowLastColumn="0"/>
          <w:tblHeader/>
        </w:trPr>
        <w:tc>
          <w:tcPr>
            <w:tcW w:w="501" w:type="pct"/>
            <w:tcBorders>
              <w:right w:val="single" w:sz="4" w:space="0" w:color="548DD4" w:themeColor="text2" w:themeTint="99"/>
            </w:tcBorders>
            <w:shd w:val="clear" w:color="auto" w:fill="002060"/>
            <w:noWrap/>
            <w:hideMark/>
          </w:tcPr>
          <w:p w14:paraId="4A34251B" w14:textId="77777777" w:rsidR="00360B9E" w:rsidRPr="0035558F" w:rsidRDefault="00360B9E" w:rsidP="0029116E">
            <w:pPr>
              <w:rPr>
                <w:rFonts w:ascii="Univers 45 Light" w:hAnsi="Univers 45 Light"/>
              </w:rPr>
            </w:pPr>
            <w:r w:rsidRPr="0035558F">
              <w:rPr>
                <w:rFonts w:ascii="Univers 45 Light" w:hAnsi="Univers 45 Light"/>
              </w:rPr>
              <w:t>Model</w:t>
            </w:r>
          </w:p>
        </w:tc>
        <w:tc>
          <w:tcPr>
            <w:tcW w:w="2417" w:type="pct"/>
            <w:tcBorders>
              <w:left w:val="single" w:sz="4" w:space="0" w:color="548DD4" w:themeColor="text2" w:themeTint="99"/>
              <w:right w:val="nil"/>
            </w:tcBorders>
            <w:shd w:val="clear" w:color="auto" w:fill="002060"/>
            <w:hideMark/>
          </w:tcPr>
          <w:p w14:paraId="4D804869" w14:textId="77777777" w:rsidR="00360B9E" w:rsidRPr="0035558F" w:rsidRDefault="00360B9E">
            <w:pPr>
              <w:rPr>
                <w:rFonts w:ascii="Univers 45 Light" w:hAnsi="Univers 45 Light"/>
              </w:rPr>
            </w:pPr>
            <w:r w:rsidRPr="0035558F">
              <w:rPr>
                <w:rFonts w:ascii="Univers 45 Light" w:hAnsi="Univers 45 Light"/>
              </w:rPr>
              <w:t>Description</w:t>
            </w:r>
          </w:p>
        </w:tc>
        <w:tc>
          <w:tcPr>
            <w:tcW w:w="2082" w:type="pct"/>
            <w:tcBorders>
              <w:left w:val="single" w:sz="4" w:space="0" w:color="548DD4" w:themeColor="text2" w:themeTint="99"/>
            </w:tcBorders>
            <w:shd w:val="clear" w:color="auto" w:fill="002060"/>
            <w:hideMark/>
          </w:tcPr>
          <w:p w14:paraId="4D66C88C" w14:textId="77777777" w:rsidR="00360B9E" w:rsidRPr="0035558F" w:rsidRDefault="00360B9E">
            <w:pPr>
              <w:jc w:val="center"/>
              <w:rPr>
                <w:rFonts w:ascii="Univers 45 Light" w:hAnsi="Univers 45 Light"/>
              </w:rPr>
            </w:pPr>
            <w:r w:rsidRPr="0035558F">
              <w:rPr>
                <w:rFonts w:ascii="Univers 45 Light" w:hAnsi="Univers 45 Light"/>
              </w:rPr>
              <w:t>Submitted to Round 19 NHCDC</w:t>
            </w:r>
          </w:p>
        </w:tc>
      </w:tr>
      <w:tr w:rsidR="00360B9E" w:rsidRPr="0035558F" w14:paraId="532694E4" w14:textId="77777777" w:rsidTr="00360B9E">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5D8F1651" w14:textId="77777777" w:rsidR="00360B9E" w:rsidRPr="0035558F" w:rsidRDefault="00360B9E" w:rsidP="0029116E">
            <w:pPr>
              <w:rPr>
                <w:rFonts w:ascii="Univers 45 Light" w:hAnsi="Univers 45 Light"/>
              </w:rPr>
            </w:pPr>
            <w:r w:rsidRPr="0035558F">
              <w:rPr>
                <w:rFonts w:ascii="Univers 45 Light" w:hAnsi="Univers 45 Light"/>
              </w:rPr>
              <w:t>1</w:t>
            </w:r>
          </w:p>
        </w:tc>
        <w:tc>
          <w:tcPr>
            <w:tcW w:w="241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5557FE43" w14:textId="77777777" w:rsidR="00360B9E" w:rsidRPr="0035558F" w:rsidRDefault="00360B9E">
            <w:pPr>
              <w:rPr>
                <w:rFonts w:ascii="Univers 45 Light" w:hAnsi="Univers 45 Light"/>
              </w:rPr>
            </w:pPr>
            <w:r w:rsidRPr="0035558F">
              <w:rPr>
                <w:rFonts w:ascii="Univers 45 Light" w:hAnsi="Univers 45 Light"/>
              </w:rPr>
              <w:t>Cost for patients admitted and discharged in 2014-15 only</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2BC22C34" w14:textId="77777777" w:rsidR="00360B9E" w:rsidRPr="0035558F" w:rsidRDefault="00360B9E">
            <w:pPr>
              <w:rPr>
                <w:rFonts w:ascii="Univers 45 Light" w:hAnsi="Univers 45 Light"/>
              </w:rPr>
            </w:pPr>
            <w:r w:rsidRPr="0035558F">
              <w:rPr>
                <w:rFonts w:ascii="Univers 45 Light" w:hAnsi="Univers 45 Light"/>
              </w:rPr>
              <w:t>Submitted to Round 19 of the NHCDC</w:t>
            </w:r>
          </w:p>
        </w:tc>
      </w:tr>
      <w:tr w:rsidR="00360B9E" w:rsidRPr="0035558F" w14:paraId="4124CAE9" w14:textId="77777777" w:rsidTr="00360B9E">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0A2ACC0B" w14:textId="77777777" w:rsidR="00360B9E" w:rsidRPr="0035558F" w:rsidRDefault="00360B9E" w:rsidP="0029116E">
            <w:pPr>
              <w:rPr>
                <w:rFonts w:ascii="Univers 45 Light" w:hAnsi="Univers 45 Light"/>
              </w:rPr>
            </w:pPr>
            <w:r w:rsidRPr="0035558F">
              <w:rPr>
                <w:rFonts w:ascii="Univers 45 Light" w:hAnsi="Univers 45 Light"/>
              </w:rPr>
              <w:t>2</w:t>
            </w:r>
          </w:p>
        </w:tc>
        <w:tc>
          <w:tcPr>
            <w:tcW w:w="241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26E273FA" w14:textId="77777777" w:rsidR="00360B9E" w:rsidRPr="0035558F" w:rsidRDefault="00360B9E">
            <w:pPr>
              <w:rPr>
                <w:rFonts w:ascii="Univers 45 Light" w:hAnsi="Univers 45 Light"/>
              </w:rPr>
            </w:pPr>
            <w:r w:rsidRPr="0035558F">
              <w:rPr>
                <w:rFonts w:ascii="Univers 45 Light" w:hAnsi="Univers 45 Light"/>
              </w:rPr>
              <w:t>Costs for patients admitted prior to 2014-15 and discharged in 2014-15</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tcPr>
          <w:p w14:paraId="5887F737" w14:textId="77777777" w:rsidR="00360B9E" w:rsidRPr="0035558F" w:rsidRDefault="00360B9E">
            <w:pPr>
              <w:rPr>
                <w:rFonts w:ascii="Univers 45 Light" w:hAnsi="Univers 45 Light"/>
              </w:rPr>
            </w:pPr>
            <w:r w:rsidRPr="0035558F">
              <w:rPr>
                <w:rFonts w:ascii="Univers 45 Light" w:hAnsi="Univers 45 Light"/>
              </w:rPr>
              <w:t xml:space="preserve">Not submitted to Round 19 of the NHCDC. </w:t>
            </w:r>
          </w:p>
          <w:p w14:paraId="7323D810" w14:textId="77777777" w:rsidR="00360B9E" w:rsidRPr="0035558F" w:rsidRDefault="00360B9E">
            <w:pPr>
              <w:rPr>
                <w:rFonts w:ascii="Univers 45 Light" w:hAnsi="Univers 45 Light"/>
              </w:rPr>
            </w:pPr>
          </w:p>
        </w:tc>
      </w:tr>
      <w:tr w:rsidR="00360B9E" w:rsidRPr="0035558F" w14:paraId="0C63C992" w14:textId="77777777" w:rsidTr="00360B9E">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3B89121B" w14:textId="77777777" w:rsidR="00360B9E" w:rsidRPr="0035558F" w:rsidRDefault="00360B9E" w:rsidP="0029116E">
            <w:pPr>
              <w:rPr>
                <w:rFonts w:ascii="Univers 45 Light" w:hAnsi="Univers 45 Light"/>
              </w:rPr>
            </w:pPr>
            <w:r w:rsidRPr="0035558F">
              <w:rPr>
                <w:rFonts w:ascii="Univers 45 Light" w:hAnsi="Univers 45 Light"/>
              </w:rPr>
              <w:t>3</w:t>
            </w:r>
          </w:p>
        </w:tc>
        <w:tc>
          <w:tcPr>
            <w:tcW w:w="241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148857E6" w14:textId="77777777" w:rsidR="00360B9E" w:rsidRPr="0035558F" w:rsidRDefault="00360B9E">
            <w:pPr>
              <w:rPr>
                <w:rFonts w:ascii="Univers 45 Light" w:hAnsi="Univers 45 Light"/>
              </w:rPr>
            </w:pPr>
            <w:r w:rsidRPr="0035558F">
              <w:rPr>
                <w:rFonts w:ascii="Univers 45 Light" w:hAnsi="Univers 45 Light"/>
              </w:rPr>
              <w:t>Costs for patients admitted prior to or in 2014-15 and remain admitted at 30 June 2015</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4DA0CDF9" w14:textId="77777777" w:rsidR="00360B9E" w:rsidRPr="0035558F" w:rsidRDefault="00360B9E">
            <w:pPr>
              <w:rPr>
                <w:rFonts w:ascii="Univers 45 Light" w:hAnsi="Univers 45 Light"/>
              </w:rPr>
            </w:pPr>
            <w:r w:rsidRPr="0035558F">
              <w:rPr>
                <w:rFonts w:ascii="Univers 45 Light" w:hAnsi="Univers 45 Light"/>
              </w:rPr>
              <w:t xml:space="preserve">Not submitted to Round 19 of the NHCDC. </w:t>
            </w:r>
          </w:p>
          <w:p w14:paraId="2D0AA4DF" w14:textId="77777777" w:rsidR="00360B9E" w:rsidRPr="0035558F" w:rsidRDefault="00360B9E">
            <w:pPr>
              <w:rPr>
                <w:rFonts w:ascii="Univers 45 Light" w:hAnsi="Univers 45 Light"/>
              </w:rPr>
            </w:pPr>
            <w:r w:rsidRPr="0035558F">
              <w:rPr>
                <w:rFonts w:ascii="Univers 45 Light" w:hAnsi="Univers 45 Light"/>
              </w:rPr>
              <w:t xml:space="preserve">The normal practice is to submit this data, however, a processing error occurred in Round 19 as described in section </w:t>
            </w:r>
            <w:r w:rsidRPr="0035558F">
              <w:fldChar w:fldCharType="begin"/>
            </w:r>
            <w:r w:rsidRPr="0035558F">
              <w:rPr>
                <w:rFonts w:ascii="Univers 45 Light" w:hAnsi="Univers 45 Light"/>
              </w:rPr>
              <w:instrText xml:space="preserve"> REF _Ref456187734 \r \h  \* MERGEFORMAT </w:instrText>
            </w:r>
            <w:r w:rsidRPr="0035558F">
              <w:fldChar w:fldCharType="separate"/>
            </w:r>
            <w:r w:rsidR="00736A10">
              <w:rPr>
                <w:rFonts w:ascii="Univers 45 Light" w:hAnsi="Univers 45 Light"/>
              </w:rPr>
              <w:t>6.4.2</w:t>
            </w:r>
            <w:r w:rsidRPr="0035558F">
              <w:fldChar w:fldCharType="end"/>
            </w:r>
            <w:r w:rsidRPr="0035558F">
              <w:rPr>
                <w:rFonts w:ascii="Univers 45 Light" w:hAnsi="Univers 45 Light"/>
              </w:rPr>
              <w:t xml:space="preserve"> </w:t>
            </w:r>
          </w:p>
        </w:tc>
      </w:tr>
    </w:tbl>
    <w:p w14:paraId="6B388F3F" w14:textId="77777777" w:rsidR="00360B9E" w:rsidRPr="0035558F" w:rsidRDefault="00360B9E" w:rsidP="00360B9E">
      <w:pPr>
        <w:rPr>
          <w:rFonts w:ascii="Univers 45 Light" w:hAnsi="Univers 45 Light"/>
          <w:bCs/>
          <w:i/>
          <w:sz w:val="16"/>
          <w:szCs w:val="16"/>
        </w:rPr>
      </w:pPr>
      <w:r w:rsidRPr="0035558F">
        <w:rPr>
          <w:rFonts w:ascii="Univers 45 Light" w:hAnsi="Univers 45 Light"/>
          <w:bCs/>
          <w:i/>
          <w:sz w:val="16"/>
          <w:szCs w:val="16"/>
        </w:rPr>
        <w:t xml:space="preserve">Source: KPMG, based on the Logan Hospital templates and review discussions </w:t>
      </w:r>
    </w:p>
    <w:p w14:paraId="73DC6057" w14:textId="77777777" w:rsidR="00360B9E" w:rsidRPr="0035558F" w:rsidRDefault="00360B9E" w:rsidP="00360B9E">
      <w:pPr>
        <w:pStyle w:val="BodyText"/>
        <w:rPr>
          <w:rFonts w:ascii="Univers 45 Light" w:hAnsi="Univers 45 Light"/>
        </w:rPr>
      </w:pPr>
      <w:r w:rsidRPr="0035558F">
        <w:rPr>
          <w:rFonts w:ascii="Univers 45 Light" w:hAnsi="Univers 45 Light"/>
        </w:rPr>
        <w:t>In summary, for Logan Hospital, costs were submitted for admitted and discharged patients in 2014-15. However, WIP costs were not submitted for those patients admitted prior to, but discharged, in 2014-15 as identified above.</w:t>
      </w:r>
    </w:p>
    <w:p w14:paraId="6868DE91" w14:textId="77777777" w:rsidR="00360B9E" w:rsidRPr="0035558F" w:rsidRDefault="00360B9E" w:rsidP="00360B9E">
      <w:pPr>
        <w:pStyle w:val="Heading4"/>
        <w:numPr>
          <w:ilvl w:val="0"/>
          <w:numId w:val="0"/>
        </w:numPr>
        <w:ind w:left="720" w:hanging="720"/>
        <w:rPr>
          <w:rFonts w:ascii="Univers 45 Light" w:hAnsi="Univers 45 Light"/>
        </w:rPr>
      </w:pPr>
      <w:r w:rsidRPr="0035558F">
        <w:rPr>
          <w:rFonts w:ascii="Univers 45 Light" w:hAnsi="Univers 45 Light"/>
        </w:rPr>
        <w:t>Escalation factor</w:t>
      </w:r>
    </w:p>
    <w:p w14:paraId="1A2F4F59" w14:textId="77777777" w:rsidR="00360B9E" w:rsidRPr="0035558F" w:rsidRDefault="00360B9E" w:rsidP="00360B9E">
      <w:pPr>
        <w:pStyle w:val="BodyText"/>
        <w:rPr>
          <w:rFonts w:ascii="Univers 45 Light" w:hAnsi="Univers 45 Light"/>
        </w:rPr>
      </w:pPr>
      <w:r w:rsidRPr="0035558F">
        <w:rPr>
          <w:rFonts w:ascii="Univers 45 Light" w:hAnsi="Univers 45 Light"/>
        </w:rPr>
        <w:t>Queensland Health did not apply any escalation factors to the costs associated with WIP from prior years as part of the Round 19 submission of the NHCDC.</w:t>
      </w:r>
    </w:p>
    <w:p w14:paraId="2403C7AD" w14:textId="77777777" w:rsidR="00360B9E" w:rsidRPr="0035558F" w:rsidRDefault="00360B9E" w:rsidP="00360B9E">
      <w:pPr>
        <w:pStyle w:val="Heading3"/>
        <w:numPr>
          <w:ilvl w:val="2"/>
          <w:numId w:val="36"/>
        </w:numPr>
        <w:tabs>
          <w:tab w:val="clear" w:pos="720"/>
          <w:tab w:val="num" w:pos="709"/>
          <w:tab w:val="num" w:pos="1713"/>
        </w:tabs>
        <w:ind w:left="1713" w:hanging="1713"/>
        <w:rPr>
          <w:rFonts w:ascii="Univers 45 Light" w:hAnsi="Univers 45 Light"/>
        </w:rPr>
      </w:pPr>
      <w:r w:rsidRPr="0035558F">
        <w:t>Critical care</w:t>
      </w:r>
    </w:p>
    <w:p w14:paraId="400FF01E" w14:textId="77777777" w:rsidR="00360B9E" w:rsidRPr="0035558F" w:rsidRDefault="00360B9E" w:rsidP="00360B9E">
      <w:pPr>
        <w:pStyle w:val="BodyText"/>
        <w:rPr>
          <w:rFonts w:ascii="Univers 45 Light" w:hAnsi="Univers 45 Light"/>
        </w:rPr>
      </w:pPr>
      <w:r w:rsidRPr="0035558F">
        <w:rPr>
          <w:rFonts w:ascii="Univers 45 Light" w:hAnsi="Univers 45 Light"/>
        </w:rPr>
        <w:t>Logan Hospital operates a dedicated ICU, with costs associated with that unit captured in a dedicated cost centre. There is also a Coronary Care Unit (CCU), which is located, adjacent to the cardiac care ward. The costs associated with the CCU are derived from the cardiac care ward. Patients are admitted to defined beds and this is the basis for allocating costs, there are seven ICU beds and five CCU beds. The hospital does not have any dedicated close observation units or high dependency units. Critical care costs are captured in accordance with the applicable standard.</w:t>
      </w:r>
    </w:p>
    <w:p w14:paraId="3E7B988C" w14:textId="77777777" w:rsidR="00360B9E" w:rsidRPr="0035558F" w:rsidRDefault="00360B9E" w:rsidP="00360B9E">
      <w:pPr>
        <w:pStyle w:val="Heading3"/>
        <w:numPr>
          <w:ilvl w:val="2"/>
          <w:numId w:val="36"/>
        </w:numPr>
        <w:tabs>
          <w:tab w:val="clear" w:pos="720"/>
          <w:tab w:val="num" w:pos="709"/>
          <w:tab w:val="num" w:pos="1713"/>
        </w:tabs>
        <w:ind w:left="1713" w:hanging="1713"/>
        <w:rPr>
          <w:rFonts w:ascii="Univers 45 Light" w:hAnsi="Univers 45 Light"/>
        </w:rPr>
      </w:pPr>
      <w:r w:rsidRPr="0035558F">
        <w:t>Costing public and private patients</w:t>
      </w:r>
    </w:p>
    <w:p w14:paraId="2698110C" w14:textId="77777777" w:rsidR="00360B9E" w:rsidRPr="0035558F" w:rsidRDefault="00360B9E" w:rsidP="00360B9E">
      <w:pPr>
        <w:pStyle w:val="BodyText"/>
        <w:rPr>
          <w:rFonts w:ascii="Univers 45 Light" w:hAnsi="Univers 45 Light"/>
        </w:rPr>
      </w:pPr>
      <w:r w:rsidRPr="0035558F">
        <w:rPr>
          <w:rFonts w:ascii="Univers 45 Light" w:hAnsi="Univers 45 Light"/>
        </w:rPr>
        <w:t>Logan Hospital does not allocate pathology and medical imaging costs to private patients</w:t>
      </w:r>
      <w:r w:rsidR="00B30E57" w:rsidRPr="0035558F">
        <w:rPr>
          <w:rFonts w:ascii="Univers 45 Light" w:hAnsi="Univers 45 Light"/>
        </w:rPr>
        <w:t xml:space="preserve">. </w:t>
      </w:r>
      <w:r w:rsidRPr="0035558F">
        <w:rPr>
          <w:rFonts w:ascii="Univers 45 Light" w:hAnsi="Univers 45 Light"/>
        </w:rPr>
        <w:t>The resource utilisation is reflected against the patient however the applicable relative value unit is set to zero and no costs are allocated. Applicable costs are allocated to private patients, including a share of pathology, medical imaging, prosthesis and medical costs, in the same manner as public patients. Private patient revenue is not offset against any related expenditure.</w:t>
      </w:r>
    </w:p>
    <w:p w14:paraId="32D2B933" w14:textId="77777777" w:rsidR="00360B9E" w:rsidRPr="0035558F" w:rsidRDefault="00360B9E" w:rsidP="00360B9E">
      <w:pPr>
        <w:pStyle w:val="BodyText"/>
        <w:rPr>
          <w:rFonts w:ascii="Univers 45 Light" w:hAnsi="Univers 45 Light"/>
        </w:rPr>
      </w:pPr>
      <w:r w:rsidRPr="0035558F">
        <w:rPr>
          <w:rFonts w:ascii="Univers 45 Light" w:hAnsi="Univers 45 Light"/>
        </w:rPr>
        <w:t xml:space="preserve">The issues associated with costing private patients at Logan Hospital related to the level of cost allocated to pathology and medical imaging. Where a patient is private and billed under Medical Benefits Scheme (MBS), the feeder system reflects the activity however there is zero cost. Costs are allocated to all patients based on a relative value unit based on the actual service (MBS item number) provided. The costs of diagnostic services, pathology and medical imaging, for public patients are included at product level in the final patient cost and these costs are reflected in the HHS GL. The equivalent costs are not reflected in the general ledger for private patients as the HHS does not incur any cost, as there is direct billing to a third party. The activity, for private patients, is visible for clinical reporting </w:t>
      </w:r>
      <w:proofErr w:type="gramStart"/>
      <w:r w:rsidRPr="0035558F">
        <w:rPr>
          <w:rFonts w:ascii="Univers 45 Light" w:hAnsi="Univers 45 Light"/>
        </w:rPr>
        <w:t>however,</w:t>
      </w:r>
      <w:proofErr w:type="gramEnd"/>
      <w:r w:rsidRPr="0035558F">
        <w:rPr>
          <w:rFonts w:ascii="Univers 45 Light" w:hAnsi="Univers 45 Light"/>
        </w:rPr>
        <w:t xml:space="preserve"> the utilisation record is not costed. This aligns with the principles of the AHPCS </w:t>
      </w:r>
      <w:r w:rsidR="00F1402F" w:rsidRPr="0035558F">
        <w:rPr>
          <w:rFonts w:ascii="Univers 45 Light" w:hAnsi="Univers 45 Light"/>
        </w:rPr>
        <w:t xml:space="preserve">Version 3.1 </w:t>
      </w:r>
      <w:r w:rsidRPr="0035558F">
        <w:rPr>
          <w:rFonts w:ascii="Univers 45 Light" w:hAnsi="Univers 45 Light"/>
        </w:rPr>
        <w:t xml:space="preserve">and reflects the true patient level data cost incurred for public and private patients treated by the HHS. </w:t>
      </w:r>
    </w:p>
    <w:p w14:paraId="5917AA13" w14:textId="77777777" w:rsidR="00360B9E" w:rsidRPr="0035558F" w:rsidRDefault="00360B9E" w:rsidP="00360B9E">
      <w:pPr>
        <w:autoSpaceDE w:val="0"/>
        <w:autoSpaceDN w:val="0"/>
        <w:adjustRightInd w:val="0"/>
        <w:spacing w:before="120" w:after="120" w:line="280" w:lineRule="atLeast"/>
        <w:jc w:val="both"/>
        <w:rPr>
          <w:rFonts w:ascii="Univers 45 Light" w:hAnsi="Univers 45 Light"/>
          <w:szCs w:val="22"/>
        </w:rPr>
      </w:pPr>
      <w:r w:rsidRPr="0035558F">
        <w:rPr>
          <w:rFonts w:ascii="Univers 45 Light" w:hAnsi="Univers 45 Light"/>
          <w:szCs w:val="22"/>
        </w:rPr>
        <w:t xml:space="preserve">The majority of medical officers at Logan Hospital are paid an allowance in-lieu of private practice arrangements, i.e. there is limited use of private practice funds to supplement the employment costs. Hence, the full employment cost associated with medical officers is allocated to all patients, regardless of financial class. </w:t>
      </w:r>
      <w:r w:rsidRPr="0035558F">
        <w:rPr>
          <w:rFonts w:ascii="Univers 45 Light" w:hAnsi="Univers 45 Light"/>
        </w:rPr>
        <w:t>It should be noted that payments made to medical specialists directly from the Private Practice Trust Fund are excluded from the costing process.</w:t>
      </w:r>
    </w:p>
    <w:p w14:paraId="7BE47EDA" w14:textId="77777777" w:rsidR="00360B9E" w:rsidRPr="0035558F" w:rsidRDefault="00360B9E" w:rsidP="00360B9E">
      <w:pPr>
        <w:pStyle w:val="Heading3"/>
        <w:numPr>
          <w:ilvl w:val="2"/>
          <w:numId w:val="36"/>
        </w:numPr>
        <w:tabs>
          <w:tab w:val="clear" w:pos="720"/>
          <w:tab w:val="num" w:pos="709"/>
          <w:tab w:val="num" w:pos="1713"/>
        </w:tabs>
        <w:ind w:left="1713" w:hanging="1713"/>
        <w:rPr>
          <w:rFonts w:ascii="Univers 45 Light" w:hAnsi="Univers 45 Light"/>
        </w:rPr>
      </w:pPr>
      <w:r w:rsidRPr="0035558F">
        <w:t>Treatment of specific items</w:t>
      </w:r>
    </w:p>
    <w:p w14:paraId="07E37D3D" w14:textId="77777777" w:rsidR="00360B9E" w:rsidRPr="0035558F" w:rsidRDefault="00360B9E" w:rsidP="00360B9E">
      <w:pPr>
        <w:pStyle w:val="BodyText"/>
        <w:rPr>
          <w:rFonts w:ascii="Univers 45 Light" w:hAnsi="Univers 45 Light"/>
        </w:rPr>
      </w:pPr>
      <w:r w:rsidRPr="0035558F">
        <w:rPr>
          <w:rFonts w:ascii="Univers 45 Light" w:hAnsi="Univers 45 Light"/>
        </w:rPr>
        <w:t>A number of specific items were discussed during the consultation phase of the review to understand the ma</w:t>
      </w:r>
      <w:r w:rsidR="005F7C9D" w:rsidRPr="0035558F">
        <w:rPr>
          <w:rFonts w:ascii="Univers 45 Light" w:hAnsi="Univers 45 Light"/>
        </w:rPr>
        <w:t xml:space="preserve">nner in which they are treated </w:t>
      </w:r>
      <w:r w:rsidRPr="0035558F">
        <w:rPr>
          <w:rFonts w:ascii="Univers 45 Light" w:hAnsi="Univers 45 Light"/>
        </w:rPr>
        <w:t xml:space="preserve">in the costing process. These items have been considered separately as the cost data is used to inform the NEP and specific funding model adjustments for particular patient cohorts. Logan Hospital’s treatment of each of the items is summarised below. </w:t>
      </w:r>
    </w:p>
    <w:p w14:paraId="3D48535E" w14:textId="77777777" w:rsidR="00360B9E" w:rsidRPr="0035558F" w:rsidRDefault="00360B9E" w:rsidP="00360B9E">
      <w:pPr>
        <w:keepNext/>
        <w:spacing w:before="120" w:after="120"/>
        <w:rPr>
          <w:rFonts w:ascii="Univers 45 Light" w:hAnsi="Univers 45 Light"/>
          <w:bCs/>
          <w:i/>
        </w:rPr>
      </w:pPr>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57</w:t>
      </w:r>
      <w:r w:rsidRPr="0035558F">
        <w:fldChar w:fldCharType="end"/>
      </w:r>
      <w:r w:rsidRPr="0035558F">
        <w:rPr>
          <w:rFonts w:ascii="Univers 45 Light" w:hAnsi="Univers 45 Light"/>
          <w:bCs/>
          <w:i/>
        </w:rPr>
        <w:t xml:space="preserve"> – Treatment of specific items – Logan Hospital</w:t>
      </w:r>
    </w:p>
    <w:tbl>
      <w:tblPr>
        <w:tblStyle w:val="ListTable4-Accent11"/>
        <w:tblW w:w="5000" w:type="pct"/>
        <w:tblLook w:val="0620" w:firstRow="1" w:lastRow="0" w:firstColumn="0" w:lastColumn="0" w:noHBand="1" w:noVBand="1"/>
        <w:tblCaption w:val="Table 9 - Treatment of specific items - Western Sydney LHD"/>
        <w:tblDescription w:val="This table describes how Western Sydney LHD treated specific items in their Round 18 NHCDC Submission.  The first column is the item and the second column is the description of the treatment."/>
      </w:tblPr>
      <w:tblGrid>
        <w:gridCol w:w="3342"/>
        <w:gridCol w:w="5379"/>
      </w:tblGrid>
      <w:tr w:rsidR="00360B9E" w:rsidRPr="0035558F" w14:paraId="1DF5297A" w14:textId="77777777" w:rsidTr="00360B9E">
        <w:trPr>
          <w:cnfStyle w:val="100000000000" w:firstRow="1" w:lastRow="0" w:firstColumn="0" w:lastColumn="0" w:oddVBand="0" w:evenVBand="0" w:oddHBand="0" w:evenHBand="0" w:firstRowFirstColumn="0" w:firstRowLastColumn="0" w:lastRowFirstColumn="0" w:lastRowLastColumn="0"/>
          <w:tblHeader/>
        </w:trPr>
        <w:tc>
          <w:tcPr>
            <w:tcW w:w="1916" w:type="pct"/>
            <w:tcBorders>
              <w:right w:val="single" w:sz="4" w:space="0" w:color="548DD4" w:themeColor="text2" w:themeTint="99"/>
            </w:tcBorders>
            <w:shd w:val="clear" w:color="auto" w:fill="002060"/>
            <w:noWrap/>
            <w:hideMark/>
          </w:tcPr>
          <w:p w14:paraId="1AB31E8F" w14:textId="77777777" w:rsidR="00360B9E" w:rsidRPr="0035558F" w:rsidRDefault="00360B9E">
            <w:pPr>
              <w:rPr>
                <w:rFonts w:ascii="Univers 45 Light" w:hAnsi="Univers 45 Light"/>
              </w:rPr>
            </w:pPr>
            <w:r w:rsidRPr="0035558F">
              <w:rPr>
                <w:rFonts w:ascii="Univers 45 Light" w:hAnsi="Univers 45 Light"/>
              </w:rPr>
              <w:t>Item</w:t>
            </w:r>
          </w:p>
        </w:tc>
        <w:tc>
          <w:tcPr>
            <w:tcW w:w="3084" w:type="pct"/>
            <w:tcBorders>
              <w:left w:val="single" w:sz="4" w:space="0" w:color="548DD4" w:themeColor="text2" w:themeTint="99"/>
            </w:tcBorders>
            <w:shd w:val="clear" w:color="auto" w:fill="002060"/>
            <w:hideMark/>
          </w:tcPr>
          <w:p w14:paraId="64A80C85" w14:textId="77777777" w:rsidR="00360B9E" w:rsidRPr="0035558F" w:rsidRDefault="00360B9E">
            <w:pPr>
              <w:rPr>
                <w:rFonts w:ascii="Univers 45 Light" w:hAnsi="Univers 45 Light"/>
              </w:rPr>
            </w:pPr>
            <w:r w:rsidRPr="0035558F">
              <w:rPr>
                <w:rFonts w:ascii="Univers 45 Light" w:hAnsi="Univers 45 Light"/>
              </w:rPr>
              <w:t>Treatment</w:t>
            </w:r>
          </w:p>
        </w:tc>
      </w:tr>
      <w:tr w:rsidR="00360B9E" w:rsidRPr="0035558F" w14:paraId="07586EC8" w14:textId="77777777" w:rsidTr="00360B9E">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6144FB05" w14:textId="77777777" w:rsidR="00360B9E" w:rsidRPr="0035558F" w:rsidRDefault="00360B9E">
            <w:pPr>
              <w:spacing w:before="120" w:after="120" w:line="280" w:lineRule="atLeast"/>
              <w:rPr>
                <w:rFonts w:ascii="Univers 45 Light" w:hAnsi="Univers 45 Light"/>
                <w:szCs w:val="22"/>
              </w:rPr>
            </w:pPr>
            <w:r w:rsidRPr="0035558F">
              <w:rPr>
                <w:rFonts w:ascii="Univers 45 Light" w:hAnsi="Univers 45 Light"/>
                <w:szCs w:val="22"/>
              </w:rPr>
              <w:t>Research</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2E5ED685" w14:textId="77777777" w:rsidR="00360B9E" w:rsidRPr="0035558F" w:rsidRDefault="00360B9E">
            <w:pPr>
              <w:spacing w:before="120" w:after="120" w:line="280" w:lineRule="atLeast"/>
              <w:rPr>
                <w:rFonts w:ascii="Univers 45 Light" w:hAnsi="Univers 45 Light"/>
                <w:szCs w:val="22"/>
              </w:rPr>
            </w:pPr>
            <w:r w:rsidRPr="0035558F">
              <w:rPr>
                <w:rFonts w:ascii="Univers 45 Light" w:hAnsi="Univers 45 Light"/>
                <w:szCs w:val="22"/>
              </w:rPr>
              <w:t>Trust and research cost centres are treated in the same fashion. That is, as separate departments and sent to a virtual patient group for dead ending.</w:t>
            </w:r>
          </w:p>
        </w:tc>
      </w:tr>
      <w:tr w:rsidR="00360B9E" w:rsidRPr="0035558F" w14:paraId="428D723A" w14:textId="77777777" w:rsidTr="00360B9E">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669EA68D" w14:textId="77777777" w:rsidR="00360B9E" w:rsidRPr="0035558F" w:rsidRDefault="00360B9E">
            <w:pPr>
              <w:spacing w:before="120" w:after="120" w:line="280" w:lineRule="atLeast"/>
              <w:rPr>
                <w:rFonts w:ascii="Univers 45 Light" w:hAnsi="Univers 45 Light"/>
                <w:szCs w:val="22"/>
              </w:rPr>
            </w:pPr>
            <w:r w:rsidRPr="0035558F">
              <w:rPr>
                <w:rFonts w:ascii="Univers 45 Light" w:hAnsi="Univers 45 Light"/>
                <w:szCs w:val="22"/>
              </w:rPr>
              <w:t>Teaching and Training</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6F685C64" w14:textId="77777777" w:rsidR="00360B9E" w:rsidRPr="0035558F" w:rsidRDefault="00360B9E">
            <w:pPr>
              <w:spacing w:before="120" w:after="120" w:line="280" w:lineRule="atLeast"/>
              <w:rPr>
                <w:rFonts w:ascii="Univers 45 Light" w:hAnsi="Univers 45 Light"/>
                <w:szCs w:val="22"/>
              </w:rPr>
            </w:pPr>
            <w:r w:rsidRPr="0035558F">
              <w:rPr>
                <w:rFonts w:ascii="Univers 45 Light" w:hAnsi="Univers 45 Light"/>
                <w:szCs w:val="22"/>
              </w:rPr>
              <w:t xml:space="preserve">Teaching and Training is embedded in costs but not split out. Any costs designated as pure teaching and training </w:t>
            </w:r>
            <w:proofErr w:type="gramStart"/>
            <w:r w:rsidRPr="0035558F">
              <w:rPr>
                <w:rFonts w:ascii="Univers 45 Light" w:hAnsi="Univers 45 Light"/>
                <w:szCs w:val="22"/>
              </w:rPr>
              <w:t>are</w:t>
            </w:r>
            <w:proofErr w:type="gramEnd"/>
            <w:r w:rsidRPr="0035558F">
              <w:rPr>
                <w:rFonts w:ascii="Univers 45 Light" w:hAnsi="Univers 45 Light"/>
                <w:szCs w:val="22"/>
              </w:rPr>
              <w:t xml:space="preserve"> allocated to a virtual patient group for dead ending.</w:t>
            </w:r>
          </w:p>
          <w:p w14:paraId="11AD5B1F" w14:textId="77777777" w:rsidR="00360B9E" w:rsidRPr="0035558F" w:rsidRDefault="00360B9E">
            <w:pPr>
              <w:spacing w:before="120" w:after="120" w:line="280" w:lineRule="atLeast"/>
              <w:rPr>
                <w:rFonts w:ascii="Univers 45 Light" w:hAnsi="Univers 45 Light"/>
                <w:szCs w:val="22"/>
              </w:rPr>
            </w:pPr>
            <w:r w:rsidRPr="0035558F">
              <w:rPr>
                <w:rFonts w:ascii="Univers 45 Light" w:hAnsi="Univers 45 Light"/>
                <w:szCs w:val="22"/>
              </w:rPr>
              <w:t xml:space="preserve">Teaching and Training costs will be captured, but separately to the patient level costing process. </w:t>
            </w:r>
          </w:p>
        </w:tc>
      </w:tr>
      <w:tr w:rsidR="00360B9E" w:rsidRPr="0035558F" w14:paraId="467EC6AE" w14:textId="77777777" w:rsidTr="00360B9E">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4763FD3A" w14:textId="77777777" w:rsidR="00360B9E" w:rsidRPr="0035558F" w:rsidRDefault="00360B9E">
            <w:pPr>
              <w:spacing w:before="120" w:after="120" w:line="280" w:lineRule="atLeast"/>
              <w:rPr>
                <w:rFonts w:ascii="Univers 45 Light" w:hAnsi="Univers 45 Light"/>
                <w:szCs w:val="22"/>
              </w:rPr>
            </w:pPr>
            <w:r w:rsidRPr="0035558F">
              <w:rPr>
                <w:rFonts w:ascii="Univers 45 Light" w:hAnsi="Univers 45 Light"/>
                <w:szCs w:val="22"/>
              </w:rPr>
              <w:t>Shared/Other commercial entities</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61F671F6" w14:textId="77777777" w:rsidR="00360B9E" w:rsidRPr="0035558F" w:rsidRDefault="00360B9E">
            <w:pPr>
              <w:spacing w:before="120" w:after="120" w:line="280" w:lineRule="atLeast"/>
              <w:rPr>
                <w:rFonts w:ascii="Univers 45 Light" w:hAnsi="Univers 45 Light"/>
                <w:szCs w:val="22"/>
              </w:rPr>
            </w:pPr>
            <w:r w:rsidRPr="0035558F">
              <w:rPr>
                <w:rFonts w:ascii="Univers 45 Light" w:hAnsi="Univers 45 Light"/>
                <w:szCs w:val="22"/>
              </w:rPr>
              <w:t>Expenditure is excluded by the hospital.</w:t>
            </w:r>
          </w:p>
        </w:tc>
      </w:tr>
    </w:tbl>
    <w:p w14:paraId="0898D2A9" w14:textId="77777777" w:rsidR="00360B9E" w:rsidRPr="0035558F" w:rsidRDefault="00360B9E" w:rsidP="00360B9E">
      <w:pPr>
        <w:rPr>
          <w:rFonts w:ascii="Univers 45 Light" w:hAnsi="Univers 45 Light"/>
          <w:bCs/>
          <w:i/>
          <w:sz w:val="16"/>
          <w:szCs w:val="16"/>
        </w:rPr>
      </w:pPr>
      <w:r w:rsidRPr="0035558F">
        <w:rPr>
          <w:rFonts w:ascii="Univers 45 Light" w:hAnsi="Univers 45 Light"/>
          <w:bCs/>
          <w:i/>
          <w:sz w:val="16"/>
          <w:szCs w:val="16"/>
        </w:rPr>
        <w:t>Source: KPMG, based on IFR discussions</w:t>
      </w:r>
    </w:p>
    <w:p w14:paraId="69D661E0" w14:textId="77777777" w:rsidR="00360B9E" w:rsidRPr="0035558F" w:rsidRDefault="00360B9E" w:rsidP="00360B9E">
      <w:pPr>
        <w:pStyle w:val="Heading3"/>
        <w:numPr>
          <w:ilvl w:val="2"/>
          <w:numId w:val="36"/>
        </w:numPr>
        <w:tabs>
          <w:tab w:val="clear" w:pos="720"/>
          <w:tab w:val="num" w:pos="709"/>
          <w:tab w:val="num" w:pos="1713"/>
        </w:tabs>
        <w:ind w:left="1713" w:hanging="1713"/>
        <w:rPr>
          <w:rFonts w:ascii="Univers 45 Light" w:hAnsi="Univers 45 Light"/>
          <w:sz w:val="22"/>
        </w:rPr>
      </w:pPr>
      <w:r w:rsidRPr="0035558F">
        <w:t>Sample patient data</w:t>
      </w:r>
    </w:p>
    <w:p w14:paraId="6075CF53" w14:textId="04614345" w:rsidR="00360B9E" w:rsidRPr="0035558F" w:rsidRDefault="00360B9E" w:rsidP="00360B9E">
      <w:pPr>
        <w:pStyle w:val="BodyText"/>
        <w:rPr>
          <w:rFonts w:ascii="Univers 45 Light" w:hAnsi="Univers 45 Light"/>
          <w:bCs/>
        </w:rPr>
      </w:pPr>
      <w:r w:rsidRPr="0035558F">
        <w:rPr>
          <w:rFonts w:ascii="Univers 45 Light" w:hAnsi="Univers 45 Light"/>
        </w:rPr>
        <w:t>IHPA selected a sample of five patients from Logan Hospital for the purposes of testing the data flow from jurisdictions to IHPA at the patient level. Queensland Health provided the patient level costs for all five patients and these reconciled to IHPA records. The results are summarised in</w:t>
      </w:r>
      <w:r w:rsidR="00B040D1" w:rsidRPr="0035558F">
        <w:rPr>
          <w:rFonts w:ascii="Univers 45 Light" w:hAnsi="Univers 45 Light"/>
        </w:rPr>
        <w:t xml:space="preserve"> </w:t>
      </w:r>
      <w:r w:rsidR="00B040D1" w:rsidRPr="0035558F">
        <w:rPr>
          <w:rFonts w:ascii="Univers 45 Light" w:hAnsi="Univers 45 Light"/>
        </w:rPr>
        <w:fldChar w:fldCharType="begin"/>
      </w:r>
      <w:r w:rsidR="00B040D1" w:rsidRPr="0035558F">
        <w:rPr>
          <w:rFonts w:ascii="Univers 45 Light" w:hAnsi="Univers 45 Light"/>
        </w:rPr>
        <w:instrText xml:space="preserve"> REF _Ref462739370 \h  \* MERGEFORMAT </w:instrText>
      </w:r>
      <w:r w:rsidR="00B040D1" w:rsidRPr="0035558F">
        <w:rPr>
          <w:rFonts w:ascii="Univers 45 Light" w:hAnsi="Univers 45 Light"/>
        </w:rPr>
      </w:r>
      <w:r w:rsidR="00B040D1"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58</w:t>
      </w:r>
      <w:r w:rsidR="00B040D1" w:rsidRPr="0035558F">
        <w:rPr>
          <w:rFonts w:ascii="Univers 45 Light" w:hAnsi="Univers 45 Light"/>
        </w:rPr>
        <w:fldChar w:fldCharType="end"/>
      </w:r>
      <w:r w:rsidRPr="0035558F">
        <w:rPr>
          <w:rFonts w:ascii="Univers 45 Light" w:hAnsi="Univers 45 Light"/>
        </w:rPr>
        <w:t>.</w:t>
      </w:r>
    </w:p>
    <w:p w14:paraId="229F9425" w14:textId="77777777" w:rsidR="00360B9E" w:rsidRPr="0035558F" w:rsidRDefault="00360B9E" w:rsidP="00360B9E">
      <w:pPr>
        <w:spacing w:line="240" w:lineRule="auto"/>
        <w:rPr>
          <w:rFonts w:ascii="Univers 45 Light" w:hAnsi="Univers 45 Light"/>
          <w:bCs/>
          <w:i/>
        </w:rPr>
      </w:pPr>
      <w:r w:rsidRPr="0035558F">
        <w:rPr>
          <w:rFonts w:ascii="Univers 45 Light" w:hAnsi="Univers 45 Light"/>
          <w:bCs/>
          <w:i/>
        </w:rPr>
        <w:br w:type="page"/>
      </w:r>
      <w:bookmarkStart w:id="745" w:name="_Ref456633314"/>
    </w:p>
    <w:p w14:paraId="5F0325FB" w14:textId="77777777" w:rsidR="00360B9E" w:rsidRPr="0035558F" w:rsidRDefault="00360B9E" w:rsidP="00360B9E">
      <w:pPr>
        <w:keepNext/>
        <w:spacing w:before="120" w:after="120"/>
        <w:rPr>
          <w:rFonts w:ascii="Univers 45 Light" w:hAnsi="Univers 45 Light"/>
          <w:bCs/>
          <w:i/>
        </w:rPr>
      </w:pPr>
      <w:bookmarkStart w:id="746" w:name="_Ref462739370"/>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58</w:t>
      </w:r>
      <w:r w:rsidRPr="0035558F">
        <w:fldChar w:fldCharType="end"/>
      </w:r>
      <w:bookmarkEnd w:id="745"/>
      <w:bookmarkEnd w:id="746"/>
      <w:r w:rsidRPr="0035558F">
        <w:rPr>
          <w:rFonts w:ascii="Univers 45 Light" w:hAnsi="Univers 45 Light"/>
          <w:bCs/>
          <w:i/>
        </w:rPr>
        <w:t xml:space="preserve"> – Sample patients – Logan Hospital</w:t>
      </w:r>
    </w:p>
    <w:tbl>
      <w:tblPr>
        <w:tblW w:w="8541" w:type="dxa"/>
        <w:tblLook w:val="04A0" w:firstRow="1" w:lastRow="0" w:firstColumn="1" w:lastColumn="0" w:noHBand="0" w:noVBand="1"/>
      </w:tblPr>
      <w:tblGrid>
        <w:gridCol w:w="560"/>
        <w:gridCol w:w="1986"/>
        <w:gridCol w:w="2662"/>
        <w:gridCol w:w="2142"/>
        <w:gridCol w:w="1191"/>
      </w:tblGrid>
      <w:tr w:rsidR="00360B9E" w:rsidRPr="0035558F" w14:paraId="2F86695A" w14:textId="77777777" w:rsidTr="00360B9E">
        <w:trPr>
          <w:trHeight w:val="299"/>
        </w:trPr>
        <w:tc>
          <w:tcPr>
            <w:tcW w:w="560"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16D50685" w14:textId="77777777" w:rsidR="00360B9E" w:rsidRPr="0035558F" w:rsidRDefault="00360B9E">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w:t>
            </w:r>
          </w:p>
        </w:tc>
        <w:tc>
          <w:tcPr>
            <w:tcW w:w="1986"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0567EB38" w14:textId="77777777" w:rsidR="00360B9E" w:rsidRPr="0035558F" w:rsidRDefault="00360B9E">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Product</w:t>
            </w:r>
          </w:p>
        </w:tc>
        <w:tc>
          <w:tcPr>
            <w:tcW w:w="2662"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7EB78115" w14:textId="77777777" w:rsidR="00360B9E" w:rsidRPr="0035558F" w:rsidRDefault="00360B9E">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Jurisdiction Records </w:t>
            </w:r>
          </w:p>
        </w:tc>
        <w:tc>
          <w:tcPr>
            <w:tcW w:w="2142"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60DFF63E" w14:textId="77777777" w:rsidR="00360B9E" w:rsidRPr="0035558F" w:rsidRDefault="00360B9E">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Received by IHPA </w:t>
            </w:r>
          </w:p>
        </w:tc>
        <w:tc>
          <w:tcPr>
            <w:tcW w:w="1191"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0AF68CDB" w14:textId="77777777" w:rsidR="00360B9E" w:rsidRPr="0035558F" w:rsidRDefault="00360B9E">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Variance  </w:t>
            </w:r>
          </w:p>
        </w:tc>
      </w:tr>
      <w:tr w:rsidR="00360B9E" w:rsidRPr="0035558F" w14:paraId="72762344" w14:textId="77777777" w:rsidTr="00360B9E">
        <w:trPr>
          <w:trHeight w:val="299"/>
        </w:trPr>
        <w:tc>
          <w:tcPr>
            <w:tcW w:w="560"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52847996" w14:textId="77777777" w:rsidR="00360B9E" w:rsidRPr="0035558F" w:rsidRDefault="00360B9E">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1</w:t>
            </w:r>
          </w:p>
        </w:tc>
        <w:tc>
          <w:tcPr>
            <w:tcW w:w="1986" w:type="dxa"/>
            <w:tcBorders>
              <w:top w:val="nil"/>
              <w:left w:val="nil"/>
              <w:bottom w:val="single" w:sz="4" w:space="0" w:color="5B9BD5"/>
              <w:right w:val="single" w:sz="4" w:space="0" w:color="5B9BD5"/>
            </w:tcBorders>
            <w:shd w:val="clear" w:color="auto" w:fill="DDEBF7"/>
            <w:noWrap/>
            <w:vAlign w:val="bottom"/>
            <w:hideMark/>
          </w:tcPr>
          <w:p w14:paraId="3F394BCE" w14:textId="77777777" w:rsidR="00360B9E" w:rsidRPr="0035558F" w:rsidRDefault="00360B9E">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Non-Admitted ED</w:t>
            </w:r>
          </w:p>
        </w:tc>
        <w:tc>
          <w:tcPr>
            <w:tcW w:w="266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141DEF49" w14:textId="77777777" w:rsidR="00360B9E" w:rsidRPr="0035558F" w:rsidRDefault="00360B9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$812.74 </w:t>
            </w:r>
          </w:p>
        </w:tc>
        <w:tc>
          <w:tcPr>
            <w:tcW w:w="214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5B718801" w14:textId="77777777" w:rsidR="00360B9E" w:rsidRPr="0035558F" w:rsidRDefault="00360B9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$812.74 </w:t>
            </w:r>
          </w:p>
        </w:tc>
        <w:tc>
          <w:tcPr>
            <w:tcW w:w="119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2D7B68F4" w14:textId="77777777" w:rsidR="00360B9E" w:rsidRPr="0035558F" w:rsidRDefault="003F23F1">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360B9E" w:rsidRPr="0035558F">
              <w:rPr>
                <w:rFonts w:ascii="Univers 45 Light" w:hAnsi="Univers 45 Light"/>
                <w:color w:val="000000"/>
                <w:sz w:val="18"/>
                <w:szCs w:val="16"/>
                <w:lang w:eastAsia="en-AU"/>
              </w:rPr>
              <w:t>-</w:t>
            </w:r>
            <w:r w:rsidRPr="0035558F">
              <w:rPr>
                <w:rFonts w:ascii="Univers 45 Light" w:hAnsi="Univers 45 Light"/>
                <w:color w:val="000000"/>
                <w:sz w:val="18"/>
                <w:szCs w:val="16"/>
                <w:lang w:eastAsia="en-AU"/>
              </w:rPr>
              <w:t xml:space="preserve"> </w:t>
            </w:r>
          </w:p>
        </w:tc>
      </w:tr>
      <w:tr w:rsidR="00360B9E" w:rsidRPr="0035558F" w14:paraId="0D755E46" w14:textId="77777777" w:rsidTr="00360B9E">
        <w:trPr>
          <w:trHeight w:val="299"/>
        </w:trPr>
        <w:tc>
          <w:tcPr>
            <w:tcW w:w="560" w:type="dxa"/>
            <w:tcBorders>
              <w:top w:val="single" w:sz="4" w:space="0" w:color="5B9BD5"/>
              <w:left w:val="single" w:sz="4" w:space="0" w:color="5B9BD5"/>
              <w:bottom w:val="single" w:sz="4" w:space="0" w:color="5B9BD5"/>
              <w:right w:val="single" w:sz="4" w:space="0" w:color="5B9BD5"/>
            </w:tcBorders>
            <w:noWrap/>
            <w:vAlign w:val="bottom"/>
            <w:hideMark/>
          </w:tcPr>
          <w:p w14:paraId="3933E49C" w14:textId="77777777" w:rsidR="00360B9E" w:rsidRPr="0035558F" w:rsidRDefault="00360B9E">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2</w:t>
            </w:r>
          </w:p>
        </w:tc>
        <w:tc>
          <w:tcPr>
            <w:tcW w:w="1986" w:type="dxa"/>
            <w:tcBorders>
              <w:top w:val="nil"/>
              <w:left w:val="nil"/>
              <w:bottom w:val="single" w:sz="4" w:space="0" w:color="5B9BD5"/>
              <w:right w:val="single" w:sz="4" w:space="0" w:color="5B9BD5"/>
            </w:tcBorders>
            <w:noWrap/>
            <w:vAlign w:val="bottom"/>
            <w:hideMark/>
          </w:tcPr>
          <w:p w14:paraId="16D606B9" w14:textId="77777777" w:rsidR="00360B9E" w:rsidRPr="0035558F" w:rsidRDefault="00360B9E">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Non-Admitted</w:t>
            </w:r>
          </w:p>
        </w:tc>
        <w:tc>
          <w:tcPr>
            <w:tcW w:w="2662" w:type="dxa"/>
            <w:tcBorders>
              <w:top w:val="single" w:sz="4" w:space="0" w:color="5B9BD5"/>
              <w:left w:val="single" w:sz="4" w:space="0" w:color="5B9BD5"/>
              <w:bottom w:val="single" w:sz="4" w:space="0" w:color="5B9BD5"/>
              <w:right w:val="single" w:sz="4" w:space="0" w:color="5B9BD5"/>
            </w:tcBorders>
            <w:noWrap/>
            <w:vAlign w:val="bottom"/>
            <w:hideMark/>
          </w:tcPr>
          <w:p w14:paraId="2BCC96B7" w14:textId="77777777" w:rsidR="00360B9E" w:rsidRPr="0035558F" w:rsidRDefault="00360B9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$30.72 </w:t>
            </w:r>
          </w:p>
        </w:tc>
        <w:tc>
          <w:tcPr>
            <w:tcW w:w="2142" w:type="dxa"/>
            <w:tcBorders>
              <w:top w:val="single" w:sz="4" w:space="0" w:color="5B9BD5"/>
              <w:left w:val="single" w:sz="4" w:space="0" w:color="5B9BD5"/>
              <w:bottom w:val="single" w:sz="4" w:space="0" w:color="5B9BD5"/>
              <w:right w:val="single" w:sz="4" w:space="0" w:color="5B9BD5"/>
            </w:tcBorders>
            <w:noWrap/>
            <w:vAlign w:val="bottom"/>
            <w:hideMark/>
          </w:tcPr>
          <w:p w14:paraId="62BEA419" w14:textId="77777777" w:rsidR="00360B9E" w:rsidRPr="0035558F" w:rsidRDefault="00360B9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$30.72 </w:t>
            </w:r>
          </w:p>
        </w:tc>
        <w:tc>
          <w:tcPr>
            <w:tcW w:w="119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46AA4712" w14:textId="77777777" w:rsidR="00360B9E" w:rsidRPr="0035558F" w:rsidRDefault="003F23F1">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360B9E" w:rsidRPr="0035558F">
              <w:rPr>
                <w:rFonts w:ascii="Univers 45 Light" w:hAnsi="Univers 45 Light"/>
                <w:color w:val="000000"/>
                <w:sz w:val="18"/>
                <w:szCs w:val="16"/>
                <w:lang w:eastAsia="en-AU"/>
              </w:rPr>
              <w:t>-</w:t>
            </w:r>
            <w:r w:rsidRPr="0035558F">
              <w:rPr>
                <w:rFonts w:ascii="Univers 45 Light" w:hAnsi="Univers 45 Light"/>
                <w:color w:val="000000"/>
                <w:sz w:val="18"/>
                <w:szCs w:val="16"/>
                <w:lang w:eastAsia="en-AU"/>
              </w:rPr>
              <w:t xml:space="preserve"> </w:t>
            </w:r>
          </w:p>
        </w:tc>
      </w:tr>
      <w:tr w:rsidR="00360B9E" w:rsidRPr="0035558F" w14:paraId="40216EEE" w14:textId="77777777" w:rsidTr="00360B9E">
        <w:trPr>
          <w:trHeight w:val="299"/>
        </w:trPr>
        <w:tc>
          <w:tcPr>
            <w:tcW w:w="560"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AAE6A03" w14:textId="77777777" w:rsidR="00360B9E" w:rsidRPr="0035558F" w:rsidRDefault="00360B9E">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3</w:t>
            </w:r>
          </w:p>
        </w:tc>
        <w:tc>
          <w:tcPr>
            <w:tcW w:w="1986" w:type="dxa"/>
            <w:tcBorders>
              <w:top w:val="nil"/>
              <w:left w:val="nil"/>
              <w:bottom w:val="single" w:sz="4" w:space="0" w:color="5B9BD5"/>
              <w:right w:val="single" w:sz="4" w:space="0" w:color="5B9BD5"/>
            </w:tcBorders>
            <w:shd w:val="clear" w:color="auto" w:fill="DDEBF7"/>
            <w:noWrap/>
            <w:vAlign w:val="bottom"/>
            <w:hideMark/>
          </w:tcPr>
          <w:p w14:paraId="4025D2FA" w14:textId="77777777" w:rsidR="00360B9E" w:rsidRPr="0035558F" w:rsidRDefault="00360B9E">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66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61B8B27" w14:textId="77777777" w:rsidR="00360B9E" w:rsidRPr="0035558F" w:rsidRDefault="00360B9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$2,816.42 </w:t>
            </w:r>
          </w:p>
        </w:tc>
        <w:tc>
          <w:tcPr>
            <w:tcW w:w="214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9B611D6" w14:textId="77777777" w:rsidR="00360B9E" w:rsidRPr="0035558F" w:rsidRDefault="00360B9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$2,816.42 </w:t>
            </w:r>
          </w:p>
        </w:tc>
        <w:tc>
          <w:tcPr>
            <w:tcW w:w="119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8D72134" w14:textId="77777777" w:rsidR="00360B9E" w:rsidRPr="0035558F" w:rsidRDefault="003F23F1">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360B9E" w:rsidRPr="0035558F">
              <w:rPr>
                <w:rFonts w:ascii="Univers 45 Light" w:hAnsi="Univers 45 Light"/>
                <w:color w:val="000000"/>
                <w:sz w:val="18"/>
                <w:szCs w:val="16"/>
                <w:lang w:eastAsia="en-AU"/>
              </w:rPr>
              <w:t>-</w:t>
            </w:r>
            <w:r w:rsidRPr="0035558F">
              <w:rPr>
                <w:rFonts w:ascii="Univers 45 Light" w:hAnsi="Univers 45 Light"/>
                <w:color w:val="000000"/>
                <w:sz w:val="18"/>
                <w:szCs w:val="16"/>
                <w:lang w:eastAsia="en-AU"/>
              </w:rPr>
              <w:t xml:space="preserve"> </w:t>
            </w:r>
          </w:p>
        </w:tc>
      </w:tr>
      <w:tr w:rsidR="00360B9E" w:rsidRPr="0035558F" w14:paraId="53B5DAC9" w14:textId="77777777" w:rsidTr="00360B9E">
        <w:trPr>
          <w:trHeight w:val="299"/>
        </w:trPr>
        <w:tc>
          <w:tcPr>
            <w:tcW w:w="560" w:type="dxa"/>
            <w:tcBorders>
              <w:top w:val="single" w:sz="4" w:space="0" w:color="5B9BD5"/>
              <w:left w:val="single" w:sz="4" w:space="0" w:color="5B9BD5"/>
              <w:bottom w:val="single" w:sz="4" w:space="0" w:color="5B9BD5"/>
              <w:right w:val="single" w:sz="4" w:space="0" w:color="5B9BD5"/>
            </w:tcBorders>
            <w:noWrap/>
            <w:vAlign w:val="bottom"/>
            <w:hideMark/>
          </w:tcPr>
          <w:p w14:paraId="5DA96C49" w14:textId="77777777" w:rsidR="00360B9E" w:rsidRPr="0035558F" w:rsidRDefault="00360B9E">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4</w:t>
            </w:r>
          </w:p>
        </w:tc>
        <w:tc>
          <w:tcPr>
            <w:tcW w:w="1986" w:type="dxa"/>
            <w:tcBorders>
              <w:top w:val="nil"/>
              <w:left w:val="nil"/>
              <w:bottom w:val="single" w:sz="4" w:space="0" w:color="5B9BD5"/>
              <w:right w:val="single" w:sz="4" w:space="0" w:color="5B9BD5"/>
            </w:tcBorders>
            <w:noWrap/>
            <w:vAlign w:val="bottom"/>
            <w:hideMark/>
          </w:tcPr>
          <w:p w14:paraId="47AC25D4" w14:textId="77777777" w:rsidR="00360B9E" w:rsidRPr="0035558F" w:rsidRDefault="00360B9E">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Palliative CD</w:t>
            </w:r>
          </w:p>
        </w:tc>
        <w:tc>
          <w:tcPr>
            <w:tcW w:w="2662" w:type="dxa"/>
            <w:tcBorders>
              <w:top w:val="single" w:sz="4" w:space="0" w:color="5B9BD5"/>
              <w:left w:val="single" w:sz="4" w:space="0" w:color="5B9BD5"/>
              <w:bottom w:val="single" w:sz="4" w:space="0" w:color="5B9BD5"/>
              <w:right w:val="single" w:sz="4" w:space="0" w:color="5B9BD5"/>
            </w:tcBorders>
            <w:noWrap/>
            <w:vAlign w:val="bottom"/>
            <w:hideMark/>
          </w:tcPr>
          <w:p w14:paraId="323412C7" w14:textId="77777777" w:rsidR="00360B9E" w:rsidRPr="0035558F" w:rsidRDefault="00360B9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$1,117.05 </w:t>
            </w:r>
          </w:p>
        </w:tc>
        <w:tc>
          <w:tcPr>
            <w:tcW w:w="2142" w:type="dxa"/>
            <w:tcBorders>
              <w:top w:val="single" w:sz="4" w:space="0" w:color="5B9BD5"/>
              <w:left w:val="single" w:sz="4" w:space="0" w:color="5B9BD5"/>
              <w:bottom w:val="single" w:sz="4" w:space="0" w:color="5B9BD5"/>
              <w:right w:val="single" w:sz="4" w:space="0" w:color="5B9BD5"/>
            </w:tcBorders>
            <w:noWrap/>
            <w:vAlign w:val="bottom"/>
            <w:hideMark/>
          </w:tcPr>
          <w:p w14:paraId="12C13131" w14:textId="77777777" w:rsidR="00360B9E" w:rsidRPr="0035558F" w:rsidRDefault="00360B9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$1,117.05 </w:t>
            </w:r>
          </w:p>
        </w:tc>
        <w:tc>
          <w:tcPr>
            <w:tcW w:w="119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1888D090" w14:textId="77777777" w:rsidR="00360B9E" w:rsidRPr="0035558F" w:rsidRDefault="003F23F1">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360B9E" w:rsidRPr="0035558F">
              <w:rPr>
                <w:rFonts w:ascii="Univers 45 Light" w:hAnsi="Univers 45 Light"/>
                <w:color w:val="000000"/>
                <w:sz w:val="18"/>
                <w:szCs w:val="16"/>
                <w:lang w:eastAsia="en-AU"/>
              </w:rPr>
              <w:t>-</w:t>
            </w:r>
            <w:r w:rsidRPr="0035558F">
              <w:rPr>
                <w:rFonts w:ascii="Univers 45 Light" w:hAnsi="Univers 45 Light"/>
                <w:color w:val="000000"/>
                <w:sz w:val="18"/>
                <w:szCs w:val="16"/>
                <w:lang w:eastAsia="en-AU"/>
              </w:rPr>
              <w:t xml:space="preserve"> </w:t>
            </w:r>
          </w:p>
        </w:tc>
      </w:tr>
      <w:tr w:rsidR="00360B9E" w:rsidRPr="0035558F" w14:paraId="13D0A7A1" w14:textId="77777777" w:rsidTr="00360B9E">
        <w:trPr>
          <w:trHeight w:val="299"/>
        </w:trPr>
        <w:tc>
          <w:tcPr>
            <w:tcW w:w="560"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2972CE3" w14:textId="77777777" w:rsidR="00360B9E" w:rsidRPr="0035558F" w:rsidRDefault="00360B9E">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5</w:t>
            </w:r>
          </w:p>
        </w:tc>
        <w:tc>
          <w:tcPr>
            <w:tcW w:w="1986"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CA1A819" w14:textId="77777777" w:rsidR="00360B9E" w:rsidRPr="0035558F" w:rsidRDefault="00360B9E">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66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0BACAA8" w14:textId="77777777" w:rsidR="00360B9E" w:rsidRPr="0035558F" w:rsidRDefault="00360B9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$290.51 </w:t>
            </w:r>
          </w:p>
        </w:tc>
        <w:tc>
          <w:tcPr>
            <w:tcW w:w="214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8FD7E72" w14:textId="77777777" w:rsidR="00360B9E" w:rsidRPr="0035558F" w:rsidRDefault="00360B9E">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$290.51 </w:t>
            </w:r>
          </w:p>
        </w:tc>
        <w:tc>
          <w:tcPr>
            <w:tcW w:w="119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2FE8DF70" w14:textId="77777777" w:rsidR="00360B9E" w:rsidRPr="0035558F" w:rsidRDefault="003F23F1">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r w:rsidR="00360B9E" w:rsidRPr="0035558F">
              <w:rPr>
                <w:rFonts w:ascii="Univers 45 Light" w:hAnsi="Univers 45 Light"/>
                <w:color w:val="000000"/>
                <w:sz w:val="18"/>
                <w:szCs w:val="16"/>
                <w:lang w:eastAsia="en-AU"/>
              </w:rPr>
              <w:t>-</w:t>
            </w:r>
            <w:r w:rsidRPr="0035558F">
              <w:rPr>
                <w:rFonts w:ascii="Univers 45 Light" w:hAnsi="Univers 45 Light"/>
                <w:color w:val="000000"/>
                <w:sz w:val="18"/>
                <w:szCs w:val="16"/>
                <w:lang w:eastAsia="en-AU"/>
              </w:rPr>
              <w:t xml:space="preserve"> </w:t>
            </w:r>
          </w:p>
        </w:tc>
      </w:tr>
    </w:tbl>
    <w:p w14:paraId="46BB7A18" w14:textId="77777777" w:rsidR="00360B9E" w:rsidRPr="0035558F" w:rsidRDefault="00360B9E" w:rsidP="00360B9E">
      <w:pPr>
        <w:rPr>
          <w:rFonts w:ascii="Univers 45 Light" w:hAnsi="Univers 45 Light"/>
          <w:bCs/>
          <w:i/>
          <w:sz w:val="16"/>
          <w:szCs w:val="16"/>
        </w:rPr>
      </w:pPr>
      <w:r w:rsidRPr="0035558F">
        <w:rPr>
          <w:rFonts w:ascii="Univers 45 Light" w:hAnsi="Univers 45 Light"/>
          <w:bCs/>
          <w:i/>
          <w:sz w:val="16"/>
          <w:szCs w:val="16"/>
        </w:rPr>
        <w:t>Source: KPMG, based on the Logan Hospital and IHPA data</w:t>
      </w:r>
    </w:p>
    <w:p w14:paraId="2147C3D0" w14:textId="77777777" w:rsidR="00360B9E" w:rsidRPr="0035558F" w:rsidRDefault="00360B9E" w:rsidP="00360B9E">
      <w:pPr>
        <w:pStyle w:val="Heading2"/>
        <w:numPr>
          <w:ilvl w:val="1"/>
          <w:numId w:val="36"/>
        </w:numPr>
        <w:rPr>
          <w:sz w:val="28"/>
        </w:rPr>
      </w:pPr>
      <w:bookmarkStart w:id="747" w:name="_Toc462996304"/>
      <w:r w:rsidRPr="0035558F">
        <w:t>Application of AHPCS Version 3.1</w:t>
      </w:r>
      <w:bookmarkEnd w:id="730"/>
      <w:bookmarkEnd w:id="747"/>
    </w:p>
    <w:p w14:paraId="592FB4EA" w14:textId="335F5ADF" w:rsidR="00360B9E" w:rsidRPr="0035558F" w:rsidRDefault="00360B9E" w:rsidP="00360B9E">
      <w:pPr>
        <w:pStyle w:val="BodyText"/>
        <w:rPr>
          <w:rFonts w:ascii="Univers 45 Light" w:hAnsi="Univers 45 Light"/>
        </w:rPr>
      </w:pPr>
      <w:r w:rsidRPr="0035558F">
        <w:rPr>
          <w:rFonts w:ascii="Univers 45 Light" w:hAnsi="Univers 45 Light"/>
        </w:rPr>
        <w:t xml:space="preserve">The following section summarises Queensland Health’s application of selected standards from </w:t>
      </w:r>
      <w:r w:rsidR="00AB6572" w:rsidRPr="0035558F">
        <w:rPr>
          <w:rFonts w:ascii="Univers 45 Light" w:hAnsi="Univers 45 Light"/>
        </w:rPr>
        <w:t>V</w:t>
      </w:r>
      <w:r w:rsidRPr="0035558F">
        <w:rPr>
          <w:rFonts w:ascii="Univers 45 Light" w:hAnsi="Univers 45 Light"/>
        </w:rPr>
        <w:t xml:space="preserve">ersion 3.1 of the AHPCS (outlined in </w:t>
      </w:r>
      <w:r w:rsidR="008C2CF1" w:rsidRPr="0035558F">
        <w:rPr>
          <w:rFonts w:ascii="Univers 45 Light" w:hAnsi="Univers 45 Light"/>
        </w:rPr>
        <w:fldChar w:fldCharType="begin"/>
      </w:r>
      <w:r w:rsidR="008C2CF1" w:rsidRPr="0035558F">
        <w:rPr>
          <w:rFonts w:ascii="Univers 45 Light" w:hAnsi="Univers 45 Light"/>
        </w:rPr>
        <w:instrText xml:space="preserve"> REF _Ref462738352 \r \h </w:instrText>
      </w:r>
      <w:r w:rsidR="0035558F">
        <w:rPr>
          <w:rFonts w:ascii="Univers 45 Light" w:hAnsi="Univers 45 Light"/>
        </w:rPr>
        <w:instrText xml:space="preserve"> \* MERGEFORMAT </w:instrText>
      </w:r>
      <w:r w:rsidR="008C2CF1" w:rsidRPr="0035558F">
        <w:rPr>
          <w:rFonts w:ascii="Univers 45 Light" w:hAnsi="Univers 45 Light"/>
        </w:rPr>
      </w:r>
      <w:r w:rsidR="008C2CF1" w:rsidRPr="0035558F">
        <w:rPr>
          <w:rFonts w:ascii="Univers 45 Light" w:hAnsi="Univers 45 Light"/>
        </w:rPr>
        <w:fldChar w:fldCharType="separate"/>
      </w:r>
      <w:r w:rsidR="00736A10">
        <w:rPr>
          <w:rFonts w:ascii="Univers 45 Light" w:hAnsi="Univers 45 Light"/>
        </w:rPr>
        <w:t>Appendix B</w:t>
      </w:r>
      <w:r w:rsidR="008C2CF1" w:rsidRPr="0035558F">
        <w:rPr>
          <w:rFonts w:ascii="Univers 45 Light" w:hAnsi="Univers 45 Light"/>
        </w:rPr>
        <w:fldChar w:fldCharType="end"/>
      </w:r>
      <w:r w:rsidRPr="0035558F">
        <w:rPr>
          <w:rFonts w:ascii="Univers 45 Light" w:hAnsi="Univers 45 Light"/>
        </w:rPr>
        <w:t xml:space="preserve">) to the Round 19 NHCDC submission. </w:t>
      </w:r>
    </w:p>
    <w:p w14:paraId="163C513F" w14:textId="77777777" w:rsidR="00360B9E" w:rsidRPr="0035558F" w:rsidRDefault="00360B9E" w:rsidP="00360B9E">
      <w:pPr>
        <w:pStyle w:val="Heading3"/>
        <w:numPr>
          <w:ilvl w:val="2"/>
          <w:numId w:val="36"/>
        </w:numPr>
        <w:tabs>
          <w:tab w:val="num" w:pos="1713"/>
        </w:tabs>
        <w:ind w:left="1713" w:hanging="1713"/>
      </w:pPr>
      <w:r w:rsidRPr="0035558F">
        <w:t>SCP 1.004 – Hospital Products in Scope</w:t>
      </w:r>
    </w:p>
    <w:p w14:paraId="2305A85E" w14:textId="77777777" w:rsidR="00360B9E" w:rsidRPr="0035558F" w:rsidRDefault="00360B9E" w:rsidP="00360B9E">
      <w:pPr>
        <w:pStyle w:val="BodyText"/>
        <w:rPr>
          <w:rFonts w:ascii="Univers 45 Light" w:hAnsi="Univers 45 Light"/>
        </w:rPr>
      </w:pPr>
      <w:r w:rsidRPr="0035558F">
        <w:rPr>
          <w:rFonts w:ascii="Univers 45 Light" w:hAnsi="Univers 45 Light"/>
        </w:rPr>
        <w:t>Queensland Health representatives completed templates for this review for hospitals and demonstrated through the templates and interview process that costs are reported against admitted acute, emergency care and non-admitted products.</w:t>
      </w:r>
    </w:p>
    <w:p w14:paraId="2B18E6C1" w14:textId="77777777" w:rsidR="00360B9E" w:rsidRPr="0035558F" w:rsidRDefault="00360B9E" w:rsidP="00360B9E">
      <w:pPr>
        <w:pStyle w:val="BodyText"/>
        <w:rPr>
          <w:rFonts w:ascii="Univers 45 Light" w:hAnsi="Univers 45 Light"/>
        </w:rPr>
      </w:pPr>
      <w:r w:rsidRPr="0035558F">
        <w:rPr>
          <w:rFonts w:ascii="Univers 45 Light" w:hAnsi="Univers 45 Light"/>
        </w:rPr>
        <w:t>It was noted that costs are also created for non-patient products (such as unlinked records).</w:t>
      </w:r>
    </w:p>
    <w:p w14:paraId="75595453" w14:textId="77777777" w:rsidR="00360B9E" w:rsidRPr="0035558F" w:rsidRDefault="00360B9E" w:rsidP="00360B9E">
      <w:pPr>
        <w:pStyle w:val="Heading3"/>
        <w:numPr>
          <w:ilvl w:val="2"/>
          <w:numId w:val="36"/>
        </w:numPr>
        <w:tabs>
          <w:tab w:val="num" w:pos="1713"/>
        </w:tabs>
        <w:ind w:left="1713" w:hanging="1713"/>
      </w:pPr>
      <w:bookmarkStart w:id="748" w:name="_Ref434491765"/>
      <w:r w:rsidRPr="0035558F">
        <w:t>SCP 2.003 – Product Costs in Scope</w:t>
      </w:r>
    </w:p>
    <w:p w14:paraId="7F04E8AA" w14:textId="77777777" w:rsidR="00360B9E" w:rsidRPr="0035558F" w:rsidRDefault="00360B9E" w:rsidP="00360B9E">
      <w:pPr>
        <w:pStyle w:val="BodyText"/>
        <w:rPr>
          <w:rFonts w:ascii="Univers 45 Light" w:hAnsi="Univers 45 Light"/>
        </w:rPr>
      </w:pPr>
      <w:r w:rsidRPr="0035558F">
        <w:rPr>
          <w:rFonts w:ascii="Univers 45 Light" w:hAnsi="Univers 45 Light"/>
        </w:rPr>
        <w:t xml:space="preserve">During the interview process, Queensland Health and HHS representatives stated that all products are costed, which includes costs assigned to products in scope for the NHCDC, unlinked activity, and costs assigned to virtual patients. Unlinked activity and virtual patients are not submitted to the NHCDC. </w:t>
      </w:r>
    </w:p>
    <w:p w14:paraId="7A5EACFA" w14:textId="77777777" w:rsidR="00360B9E" w:rsidRPr="0035558F" w:rsidRDefault="00360B9E" w:rsidP="00360B9E">
      <w:pPr>
        <w:pStyle w:val="BodyText"/>
        <w:rPr>
          <w:rFonts w:ascii="Univers 45 Light" w:hAnsi="Univers 45 Light"/>
        </w:rPr>
      </w:pPr>
      <w:r w:rsidRPr="0035558F">
        <w:rPr>
          <w:rFonts w:ascii="Univers 45 Light" w:hAnsi="Univers 45 Light"/>
        </w:rPr>
        <w:t>It was noted in the interview process that costs are applied using the same standards and principles to patients regardless of their financial classification.</w:t>
      </w:r>
    </w:p>
    <w:p w14:paraId="1D1EF054" w14:textId="77777777" w:rsidR="00360B9E" w:rsidRPr="0035558F" w:rsidRDefault="00360B9E" w:rsidP="00360B9E">
      <w:pPr>
        <w:pStyle w:val="Heading3"/>
        <w:numPr>
          <w:ilvl w:val="2"/>
          <w:numId w:val="36"/>
        </w:numPr>
        <w:tabs>
          <w:tab w:val="num" w:pos="1713"/>
        </w:tabs>
        <w:ind w:left="1713" w:hanging="1713"/>
      </w:pPr>
      <w:r w:rsidRPr="0035558F">
        <w:t>SCP 2B.002 - Research Costs</w:t>
      </w:r>
    </w:p>
    <w:p w14:paraId="46F68395" w14:textId="77777777" w:rsidR="00360B9E" w:rsidRPr="0035558F" w:rsidRDefault="00360B9E" w:rsidP="00360B9E">
      <w:pPr>
        <w:pStyle w:val="BodyText"/>
        <w:rPr>
          <w:rFonts w:ascii="Univers 45 Light" w:hAnsi="Univers 45 Light"/>
        </w:rPr>
      </w:pPr>
      <w:r w:rsidRPr="0035558F">
        <w:rPr>
          <w:rFonts w:ascii="Univers 45 Light" w:hAnsi="Univers 45 Light"/>
        </w:rPr>
        <w:t>Queensland HHS’s manage research expenditure by mapping costs to dedicated cost centres. These costs are excluded from final patient costing as per the AHPCS</w:t>
      </w:r>
      <w:r w:rsidR="00F1402F" w:rsidRPr="0035558F">
        <w:rPr>
          <w:rFonts w:ascii="Univers 45 Light" w:hAnsi="Univers 45 Light"/>
        </w:rPr>
        <w:t xml:space="preserve"> Version 3.1</w:t>
      </w:r>
      <w:r w:rsidRPr="0035558F">
        <w:rPr>
          <w:rFonts w:ascii="Univers 45 Light" w:hAnsi="Univers 45 Light"/>
        </w:rPr>
        <w:t>.</w:t>
      </w:r>
    </w:p>
    <w:p w14:paraId="7A22C663" w14:textId="77777777" w:rsidR="00360B9E" w:rsidRPr="0035558F" w:rsidRDefault="00360B9E" w:rsidP="00360B9E">
      <w:pPr>
        <w:pStyle w:val="Heading3"/>
        <w:numPr>
          <w:ilvl w:val="2"/>
          <w:numId w:val="36"/>
        </w:numPr>
        <w:tabs>
          <w:tab w:val="num" w:pos="1713"/>
        </w:tabs>
        <w:ind w:left="1713" w:hanging="1713"/>
      </w:pPr>
      <w:r w:rsidRPr="0035558F">
        <w:t xml:space="preserve">SCP 3.001 - Matching Production and Cost </w:t>
      </w:r>
    </w:p>
    <w:p w14:paraId="2321CD4F" w14:textId="77777777" w:rsidR="00360B9E" w:rsidRPr="0035558F" w:rsidRDefault="00360B9E" w:rsidP="00360B9E">
      <w:pPr>
        <w:pStyle w:val="BodyText"/>
        <w:rPr>
          <w:rFonts w:ascii="Univers 45 Light" w:hAnsi="Univers 45 Light"/>
        </w:rPr>
      </w:pPr>
      <w:r w:rsidRPr="0035558F">
        <w:rPr>
          <w:rFonts w:ascii="Univers 45 Light" w:hAnsi="Univers 45 Light"/>
        </w:rPr>
        <w:t xml:space="preserve">The application of this standard was demonstrated during the interview and an Excel file was produced from the various hospital costing systems outlining the derived accounts. </w:t>
      </w:r>
    </w:p>
    <w:p w14:paraId="62CE2797" w14:textId="77777777" w:rsidR="00360B9E" w:rsidRPr="0035558F" w:rsidRDefault="00360B9E" w:rsidP="00360B9E">
      <w:pPr>
        <w:pStyle w:val="Heading3"/>
        <w:numPr>
          <w:ilvl w:val="2"/>
          <w:numId w:val="36"/>
        </w:numPr>
        <w:tabs>
          <w:tab w:val="num" w:pos="1713"/>
        </w:tabs>
        <w:ind w:left="1713" w:hanging="1713"/>
      </w:pPr>
      <w:r w:rsidRPr="0035558F">
        <w:t xml:space="preserve">SCP 3A.001 - Matching Production and Cost – Overhead Cost Allocation </w:t>
      </w:r>
    </w:p>
    <w:p w14:paraId="19D1A82B" w14:textId="77777777" w:rsidR="00360B9E" w:rsidRPr="0035558F" w:rsidRDefault="00360B9E" w:rsidP="00360B9E">
      <w:pPr>
        <w:pStyle w:val="BodyText"/>
        <w:rPr>
          <w:rFonts w:ascii="Univers 45 Light" w:hAnsi="Univers 45 Light"/>
        </w:rPr>
      </w:pPr>
      <w:r w:rsidRPr="0035558F">
        <w:rPr>
          <w:rFonts w:ascii="Univers 45 Light" w:hAnsi="Univers 45 Light"/>
        </w:rPr>
        <w:t>The jurisdiction was able to demonstrate that overhead costs were fully allocated to direct patient care areas via the pre allocation and post allocation data included in the templates.</w:t>
      </w:r>
    </w:p>
    <w:p w14:paraId="1B2D4B12" w14:textId="77777777" w:rsidR="00360B9E" w:rsidRPr="0035558F" w:rsidRDefault="00360B9E" w:rsidP="00360B9E">
      <w:pPr>
        <w:pStyle w:val="Heading3"/>
        <w:numPr>
          <w:ilvl w:val="2"/>
          <w:numId w:val="36"/>
        </w:numPr>
        <w:tabs>
          <w:tab w:val="num" w:pos="1713"/>
        </w:tabs>
        <w:ind w:left="1713" w:hanging="1713"/>
      </w:pPr>
      <w:r w:rsidRPr="0035558F">
        <w:t>SCP 3B.001 - Matching Production and Cost – Costing all Products</w:t>
      </w:r>
    </w:p>
    <w:p w14:paraId="33A5B606" w14:textId="77777777" w:rsidR="00360B9E" w:rsidRPr="0035558F" w:rsidRDefault="00360B9E" w:rsidP="00360B9E">
      <w:pPr>
        <w:pStyle w:val="BodyText"/>
        <w:rPr>
          <w:rFonts w:ascii="Univers 45 Light" w:hAnsi="Univers 45 Light"/>
        </w:rPr>
      </w:pPr>
      <w:r w:rsidRPr="0035558F">
        <w:rPr>
          <w:rFonts w:ascii="Univers 45 Light" w:hAnsi="Univers 45 Light"/>
        </w:rPr>
        <w:t>The application of this standard was demonstrated in the template and Queensland Health provided an overview of their internal reconciliation process, which demonstrated the allocation of costs to products.</w:t>
      </w:r>
    </w:p>
    <w:p w14:paraId="7744DEC4" w14:textId="77777777" w:rsidR="00360B9E" w:rsidRPr="0035558F" w:rsidRDefault="00360B9E" w:rsidP="00360B9E">
      <w:pPr>
        <w:pStyle w:val="Heading3"/>
        <w:numPr>
          <w:ilvl w:val="2"/>
          <w:numId w:val="36"/>
        </w:numPr>
        <w:tabs>
          <w:tab w:val="num" w:pos="1713"/>
        </w:tabs>
        <w:ind w:left="1713" w:hanging="1713"/>
      </w:pPr>
      <w:r w:rsidRPr="0035558F">
        <w:t xml:space="preserve">SCP 3C.001 - Matching Production and Cost – Commercial Business Entities </w:t>
      </w:r>
    </w:p>
    <w:p w14:paraId="2822F632" w14:textId="77777777" w:rsidR="00360B9E" w:rsidRPr="0035558F" w:rsidRDefault="00360B9E" w:rsidP="00360B9E">
      <w:pPr>
        <w:pStyle w:val="BodyText"/>
        <w:rPr>
          <w:rFonts w:ascii="Univers 45 Light" w:hAnsi="Univers 45 Light"/>
        </w:rPr>
      </w:pPr>
      <w:r w:rsidRPr="0035558F">
        <w:rPr>
          <w:rFonts w:ascii="Univers 45 Light" w:hAnsi="Univers 45 Light"/>
        </w:rPr>
        <w:t>Based on discussions with Queensland Health and hospital representatives during the review, commercial business entity expenditure was excluded in accordance with the standard.</w:t>
      </w:r>
    </w:p>
    <w:p w14:paraId="604BB2B4" w14:textId="77777777" w:rsidR="00360B9E" w:rsidRPr="0035558F" w:rsidRDefault="00360B9E" w:rsidP="00360B9E">
      <w:pPr>
        <w:pStyle w:val="Heading3"/>
        <w:numPr>
          <w:ilvl w:val="2"/>
          <w:numId w:val="36"/>
        </w:numPr>
        <w:tabs>
          <w:tab w:val="num" w:pos="1713"/>
        </w:tabs>
        <w:ind w:left="1713" w:hanging="1713"/>
      </w:pPr>
      <w:r w:rsidRPr="0035558F">
        <w:t>SCP 3E.001 - Matching Production and Cost – Offsets and Recoveries</w:t>
      </w:r>
    </w:p>
    <w:p w14:paraId="53139BBA" w14:textId="77777777" w:rsidR="00360B9E" w:rsidRPr="0035558F" w:rsidRDefault="00360B9E" w:rsidP="00360B9E">
      <w:pPr>
        <w:pStyle w:val="BodyText"/>
        <w:rPr>
          <w:rFonts w:ascii="Univers 45 Light" w:hAnsi="Univers 45 Light"/>
        </w:rPr>
      </w:pPr>
      <w:r w:rsidRPr="0035558F">
        <w:rPr>
          <w:rFonts w:ascii="Univers 45 Light" w:hAnsi="Univers 45 Light"/>
        </w:rPr>
        <w:t>There was no offsetting of costs with revenue with the exception of salaries and wages recoups from internal and external clients.</w:t>
      </w:r>
    </w:p>
    <w:p w14:paraId="3249FD79" w14:textId="77777777" w:rsidR="00360B9E" w:rsidRPr="0035558F" w:rsidRDefault="00360B9E" w:rsidP="00360B9E">
      <w:pPr>
        <w:pStyle w:val="Heading3"/>
        <w:numPr>
          <w:ilvl w:val="2"/>
          <w:numId w:val="36"/>
        </w:numPr>
        <w:tabs>
          <w:tab w:val="num" w:pos="1713"/>
        </w:tabs>
        <w:ind w:left="1713" w:hanging="1713"/>
      </w:pPr>
      <w:r w:rsidRPr="0035558F">
        <w:t>SCP 3G.001 – Matching Production and Cost – Reconciliation to Source Data</w:t>
      </w:r>
    </w:p>
    <w:p w14:paraId="5B8DC8B2" w14:textId="77777777" w:rsidR="00360B9E" w:rsidRPr="0035558F" w:rsidRDefault="00360B9E" w:rsidP="00360B9E">
      <w:pPr>
        <w:pStyle w:val="BodyText"/>
        <w:rPr>
          <w:rFonts w:ascii="Univers 45 Light" w:hAnsi="Univers 45 Light"/>
        </w:rPr>
      </w:pPr>
      <w:r w:rsidRPr="0035558F">
        <w:rPr>
          <w:rFonts w:ascii="Univers 45 Light" w:hAnsi="Univers 45 Light"/>
        </w:rPr>
        <w:t>Based on discussions during the review, Queensland Health completes a final reconciliation of its costing system to source documentation.</w:t>
      </w:r>
    </w:p>
    <w:p w14:paraId="69594847" w14:textId="77777777" w:rsidR="00360B9E" w:rsidRPr="0035558F" w:rsidRDefault="00360B9E" w:rsidP="008C08ED">
      <w:pPr>
        <w:pStyle w:val="Heading3"/>
        <w:numPr>
          <w:ilvl w:val="2"/>
          <w:numId w:val="36"/>
        </w:numPr>
        <w:tabs>
          <w:tab w:val="clear" w:pos="720"/>
          <w:tab w:val="num" w:pos="851"/>
          <w:tab w:val="num" w:pos="1713"/>
        </w:tabs>
        <w:ind w:left="1713" w:hanging="1713"/>
      </w:pPr>
      <w:r w:rsidRPr="0035558F">
        <w:t xml:space="preserve">GL 2.004 - Account Code Mapping to Line Items </w:t>
      </w:r>
    </w:p>
    <w:p w14:paraId="2136B00D" w14:textId="77777777" w:rsidR="00360B9E" w:rsidRPr="0035558F" w:rsidRDefault="00360B9E" w:rsidP="00360B9E">
      <w:pPr>
        <w:pStyle w:val="BodyText"/>
        <w:rPr>
          <w:rFonts w:ascii="Univers 45 Light" w:hAnsi="Univers 45 Light"/>
        </w:rPr>
      </w:pPr>
      <w:r w:rsidRPr="0035558F">
        <w:rPr>
          <w:rFonts w:ascii="Univers 45 Light" w:hAnsi="Univers 45 Light"/>
        </w:rPr>
        <w:t>Queensland Health representatives indicated that total costs were mapped to the standard specified line items; this was reflected in the hospital templates submitted.</w:t>
      </w:r>
    </w:p>
    <w:p w14:paraId="4A0C978C" w14:textId="77777777" w:rsidR="00360B9E" w:rsidRPr="0035558F" w:rsidRDefault="00360B9E" w:rsidP="008C08ED">
      <w:pPr>
        <w:pStyle w:val="Heading3"/>
        <w:numPr>
          <w:ilvl w:val="2"/>
          <w:numId w:val="36"/>
        </w:numPr>
        <w:tabs>
          <w:tab w:val="clear" w:pos="720"/>
          <w:tab w:val="num" w:pos="851"/>
          <w:tab w:val="num" w:pos="1713"/>
        </w:tabs>
        <w:ind w:left="1713" w:hanging="1713"/>
      </w:pPr>
      <w:r w:rsidRPr="0035558F">
        <w:t>GL 4A.002 – Critical Care Definition</w:t>
      </w:r>
    </w:p>
    <w:p w14:paraId="601EB1DF" w14:textId="77777777" w:rsidR="00360B9E" w:rsidRPr="0035558F" w:rsidRDefault="00360B9E" w:rsidP="00360B9E">
      <w:pPr>
        <w:pStyle w:val="BodyText"/>
        <w:rPr>
          <w:rFonts w:ascii="Univers 45 Light" w:hAnsi="Univers 45 Light"/>
        </w:rPr>
      </w:pPr>
      <w:r w:rsidRPr="0035558F">
        <w:rPr>
          <w:rFonts w:ascii="Univers 45 Light" w:hAnsi="Univers 45 Light"/>
        </w:rPr>
        <w:t>The three hospitals reviewed had dedicated ICUs in their facilities. The direct costs associated with ICU are allocated to discrete cost centres and those costs are only applied to patients who used the ICU. There were no examples of close observation units of High Dependency Units at any of the hospitals reviewed.</w:t>
      </w:r>
    </w:p>
    <w:p w14:paraId="149A93F4" w14:textId="77777777" w:rsidR="00360B9E" w:rsidRPr="0035558F" w:rsidRDefault="00360B9E" w:rsidP="008C08ED">
      <w:pPr>
        <w:pStyle w:val="Heading3"/>
        <w:numPr>
          <w:ilvl w:val="2"/>
          <w:numId w:val="36"/>
        </w:numPr>
        <w:tabs>
          <w:tab w:val="clear" w:pos="720"/>
          <w:tab w:val="num" w:pos="851"/>
          <w:tab w:val="num" w:pos="1713"/>
        </w:tabs>
        <w:ind w:left="1713" w:hanging="1713"/>
      </w:pPr>
      <w:r w:rsidRPr="0035558F">
        <w:t>COST 3A.002 – Allocation of Medical Costs for Private and Public Patients</w:t>
      </w:r>
    </w:p>
    <w:p w14:paraId="092AA640" w14:textId="77777777" w:rsidR="00360B9E" w:rsidRPr="0035558F" w:rsidRDefault="00360B9E" w:rsidP="00360B9E">
      <w:pPr>
        <w:pStyle w:val="BodyText"/>
        <w:rPr>
          <w:rFonts w:ascii="Univers 45 Light" w:hAnsi="Univers 45 Light"/>
        </w:rPr>
      </w:pPr>
      <w:r w:rsidRPr="0035558F">
        <w:rPr>
          <w:rFonts w:ascii="Univers 45 Light" w:hAnsi="Univers 45 Light"/>
        </w:rPr>
        <w:t xml:space="preserve">Costs are allocated to public and private patients in the same manner. This includes costs associated with medical and nursing salaries and wages, pathology, medical imaging and prosthesis. There is no offsetting of private patient revenue against the expenditure. </w:t>
      </w:r>
    </w:p>
    <w:p w14:paraId="443897FA" w14:textId="77777777" w:rsidR="00360B9E" w:rsidRPr="0035558F" w:rsidRDefault="00360B9E" w:rsidP="00360B9E">
      <w:pPr>
        <w:pStyle w:val="BodyText"/>
        <w:rPr>
          <w:rFonts w:ascii="Univers 45 Light" w:hAnsi="Univers 45 Light"/>
        </w:rPr>
      </w:pPr>
      <w:r w:rsidRPr="0035558F">
        <w:rPr>
          <w:rFonts w:ascii="Univers 45 Light" w:hAnsi="Univers 45 Light"/>
        </w:rPr>
        <w:t>The majority of medical officers at each of the hospitals reviewed are paid an allowance in lieu of private practice and all of these costs are captured in the General Ledger. It should be noted that some Logan Hospital payments are made to medical specialists directly from the Private Practice Trust Fund and are excluded from the costing process.</w:t>
      </w:r>
    </w:p>
    <w:p w14:paraId="4A2B2A89" w14:textId="77777777" w:rsidR="00360B9E" w:rsidRPr="0035558F" w:rsidRDefault="00360B9E" w:rsidP="008C08ED">
      <w:pPr>
        <w:pStyle w:val="Heading3"/>
        <w:numPr>
          <w:ilvl w:val="2"/>
          <w:numId w:val="36"/>
        </w:numPr>
        <w:tabs>
          <w:tab w:val="clear" w:pos="720"/>
          <w:tab w:val="num" w:pos="851"/>
          <w:tab w:val="num" w:pos="1713"/>
        </w:tabs>
        <w:ind w:left="1713" w:hanging="1713"/>
      </w:pPr>
      <w:r w:rsidRPr="0035558F">
        <w:t xml:space="preserve">COST 5.002 - Treatment of Work-In-Progress Costs </w:t>
      </w:r>
    </w:p>
    <w:p w14:paraId="750BA601" w14:textId="77777777" w:rsidR="00360B9E" w:rsidRPr="0035558F" w:rsidRDefault="00360B9E" w:rsidP="00360B9E">
      <w:pPr>
        <w:pStyle w:val="BodyText"/>
        <w:rPr>
          <w:rFonts w:ascii="Univers 45 Light" w:hAnsi="Univers 45 Light"/>
        </w:rPr>
      </w:pPr>
      <w:r w:rsidRPr="0035558F">
        <w:rPr>
          <w:rFonts w:ascii="Univers 45 Light" w:hAnsi="Univers 45 Light"/>
        </w:rPr>
        <w:t>Discussions revealed that patients are allocated costs based on their consumption of resources for that reporting period. Where costs are incurred in prior years, these are also included in the final costed data and NHCDC submission. A processing error occurred at Logan Hospital which resulted in the deletion of these WIP costs from prior years for Round 19. This amount could not be quantified.</w:t>
      </w:r>
    </w:p>
    <w:p w14:paraId="5AEC6534" w14:textId="77777777" w:rsidR="00360B9E" w:rsidRPr="0035558F" w:rsidRDefault="00360B9E" w:rsidP="00B30E57">
      <w:pPr>
        <w:pStyle w:val="BodyText"/>
        <w:rPr>
          <w:rFonts w:ascii="Univers 45 Light" w:hAnsi="Univers 45 Light"/>
          <w:b/>
          <w:bCs/>
          <w:color w:val="1F497D" w:themeColor="text2"/>
          <w:sz w:val="24"/>
          <w:szCs w:val="24"/>
        </w:rPr>
      </w:pPr>
      <w:r w:rsidRPr="0035558F">
        <w:rPr>
          <w:rFonts w:ascii="Univers 45 Light" w:hAnsi="Univers 45 Light"/>
        </w:rPr>
        <w:t>No escalation factors were applied to these costs for Round 19 or any previous round of the NHCDC.</w:t>
      </w:r>
      <w:bookmarkEnd w:id="748"/>
    </w:p>
    <w:p w14:paraId="39F36B03" w14:textId="77777777" w:rsidR="00360B9E" w:rsidRPr="0035558F" w:rsidRDefault="00360B9E" w:rsidP="00360B9E">
      <w:pPr>
        <w:pStyle w:val="Heading2"/>
        <w:numPr>
          <w:ilvl w:val="1"/>
          <w:numId w:val="36"/>
        </w:numPr>
        <w:rPr>
          <w:sz w:val="28"/>
        </w:rPr>
      </w:pPr>
      <w:bookmarkStart w:id="749" w:name="_Toc462996305"/>
      <w:r w:rsidRPr="0035558F">
        <w:t>Conclusion</w:t>
      </w:r>
      <w:bookmarkEnd w:id="749"/>
    </w:p>
    <w:p w14:paraId="4A5D13E0" w14:textId="77777777" w:rsidR="00360B9E" w:rsidRPr="0035558F" w:rsidRDefault="00360B9E" w:rsidP="00360B9E">
      <w:pPr>
        <w:pStyle w:val="BodyText"/>
        <w:rPr>
          <w:rFonts w:ascii="Univers 45 Light" w:hAnsi="Univers 45 Light"/>
        </w:rPr>
      </w:pPr>
      <w:r w:rsidRPr="0035558F">
        <w:rPr>
          <w:rFonts w:ascii="Univers 45 Light" w:hAnsi="Univers 45 Light"/>
        </w:rPr>
        <w:t>The findings of the Queensland Round 19 IFR are summarised below:</w:t>
      </w:r>
    </w:p>
    <w:p w14:paraId="6FD064A5"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Queensland Health has improved its NHCDC reconciliation processes since Round 18, by implementing an end-to-end reconciliation process from GL data through to final submission.</w:t>
      </w:r>
    </w:p>
    <w:p w14:paraId="28B1F9D7"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 xml:space="preserve">The financial reconciliation demonstrates the transformation of cost data from the original GL extract through to the final NHCDC submission for the respective hospitals. Major exclusions from the original GL data include the removal of other hospitals and services in the respective HHS and the removal of dead ended cost centres. There were variances between the audited statements and final GL amount entered into the respective costing system. </w:t>
      </w:r>
    </w:p>
    <w:p w14:paraId="4ECA7629"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The basis of the adjustments appears reasonable, with the exception of:</w:t>
      </w:r>
    </w:p>
    <w:p w14:paraId="4823E08E" w14:textId="77777777" w:rsidR="00360B9E" w:rsidRPr="0035558F" w:rsidRDefault="00360B9E" w:rsidP="00360B9E">
      <w:pPr>
        <w:pStyle w:val="ListBullet"/>
        <w:numPr>
          <w:ilvl w:val="0"/>
          <w:numId w:val="52"/>
        </w:numPr>
        <w:tabs>
          <w:tab w:val="clear" w:pos="340"/>
          <w:tab w:val="num" w:pos="680"/>
        </w:tabs>
        <w:ind w:left="680"/>
        <w:rPr>
          <w:rFonts w:ascii="Univers 45 Light" w:hAnsi="Univers 45 Light"/>
        </w:rPr>
      </w:pPr>
      <w:r w:rsidRPr="0035558F">
        <w:rPr>
          <w:rFonts w:ascii="Univers 45 Light" w:hAnsi="Univers 45 Light"/>
        </w:rPr>
        <w:t>Gold Coast Hospital excluded bad and doubtful debts expenditure. The AHPCS is silent on the specific inclusion or exclusion of bad and doubtful debts</w:t>
      </w:r>
      <w:r w:rsidR="00B30E57" w:rsidRPr="0035558F">
        <w:rPr>
          <w:rFonts w:ascii="Univers 45 Light" w:hAnsi="Univers 45 Light"/>
        </w:rPr>
        <w:t xml:space="preserve">. </w:t>
      </w:r>
      <w:r w:rsidRPr="0035558F">
        <w:rPr>
          <w:rFonts w:ascii="Univers 45 Light" w:hAnsi="Univers 45 Light"/>
        </w:rPr>
        <w:t>Bad and doubtful debts expenditure related to the provision for debts that are unrecoverable</w:t>
      </w:r>
      <w:r w:rsidR="00515F5B" w:rsidRPr="0035558F">
        <w:rPr>
          <w:rFonts w:ascii="Univers 45 Light" w:hAnsi="Univers 45 Light"/>
        </w:rPr>
        <w:t xml:space="preserve"> from patients/clients</w:t>
      </w:r>
      <w:r w:rsidRPr="0035558F">
        <w:rPr>
          <w:rFonts w:ascii="Univers 45 Light" w:hAnsi="Univers 45 Light"/>
        </w:rPr>
        <w:t>. It does not have an impact on the cost of patient services provided by the hospital.</w:t>
      </w:r>
    </w:p>
    <w:p w14:paraId="236A8360" w14:textId="77777777" w:rsidR="00360B9E" w:rsidRPr="0035558F" w:rsidRDefault="00360B9E" w:rsidP="00360B9E">
      <w:pPr>
        <w:pStyle w:val="ListBullet"/>
        <w:numPr>
          <w:ilvl w:val="0"/>
          <w:numId w:val="52"/>
        </w:numPr>
        <w:tabs>
          <w:tab w:val="clear" w:pos="340"/>
          <w:tab w:val="num" w:pos="680"/>
        </w:tabs>
        <w:ind w:left="680"/>
        <w:rPr>
          <w:rFonts w:ascii="Univers 45 Light" w:hAnsi="Univers 45 Light"/>
        </w:rPr>
      </w:pPr>
      <w:r w:rsidRPr="0035558F">
        <w:rPr>
          <w:rFonts w:ascii="Univers 45 Light" w:hAnsi="Univers 45 Light"/>
        </w:rPr>
        <w:t>It is recommended that Queensland Health investigates the reasons for the unlinked and unmatched records</w:t>
      </w:r>
      <w:r w:rsidR="00E65EBD" w:rsidRPr="0035558F">
        <w:rPr>
          <w:rFonts w:ascii="Univers 45 Light" w:hAnsi="Univers 45 Light"/>
        </w:rPr>
        <w:t xml:space="preserve"> to ensure appropriate treatment</w:t>
      </w:r>
      <w:r w:rsidRPr="0035558F">
        <w:rPr>
          <w:rFonts w:ascii="Univers 45 Light" w:hAnsi="Univers 45 Light"/>
        </w:rPr>
        <w:t xml:space="preserve"> in future rounds.</w:t>
      </w:r>
    </w:p>
    <w:p w14:paraId="483EC0E8" w14:textId="77777777" w:rsidR="00360B9E" w:rsidRPr="0035558F" w:rsidRDefault="00360B9E" w:rsidP="00360B9E">
      <w:pPr>
        <w:pStyle w:val="ListBullet"/>
        <w:numPr>
          <w:ilvl w:val="0"/>
          <w:numId w:val="52"/>
        </w:numPr>
        <w:tabs>
          <w:tab w:val="clear" w:pos="340"/>
          <w:tab w:val="num" w:pos="680"/>
        </w:tabs>
        <w:ind w:left="680"/>
        <w:rPr>
          <w:rFonts w:ascii="Univers 45 Light" w:hAnsi="Univers 45 Light"/>
        </w:rPr>
      </w:pPr>
      <w:r w:rsidRPr="0035558F">
        <w:rPr>
          <w:rFonts w:ascii="Univers 45 Light" w:hAnsi="Univers 45 Light"/>
        </w:rPr>
        <w:t>Research and Organ and Tissue donation were excluded as part of the Virtual Patient feeder at Toowoomba Hospital</w:t>
      </w:r>
      <w:r w:rsidR="00B30E57" w:rsidRPr="0035558F">
        <w:rPr>
          <w:rFonts w:ascii="Univers 45 Light" w:hAnsi="Univers 45 Light"/>
        </w:rPr>
        <w:t xml:space="preserve">. </w:t>
      </w:r>
      <w:r w:rsidRPr="0035558F">
        <w:rPr>
          <w:rFonts w:ascii="Univers 45 Light" w:hAnsi="Univers 45 Light"/>
        </w:rPr>
        <w:t>It is recommended that these costs be investigated in future rounds to ensure they are treated in accordance with the AHPCS.</w:t>
      </w:r>
    </w:p>
    <w:p w14:paraId="2A7B659D"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Minor variances were noted in the financial reconciliations for each Queensland hospital</w:t>
      </w:r>
      <w:r w:rsidR="00B30E57" w:rsidRPr="0035558F">
        <w:rPr>
          <w:rFonts w:ascii="Univers 45 Light" w:hAnsi="Univers 45 Light"/>
        </w:rPr>
        <w:t xml:space="preserve">. </w:t>
      </w:r>
      <w:r w:rsidRPr="0035558F">
        <w:rPr>
          <w:rFonts w:ascii="Univers 45 Light" w:hAnsi="Univers 45 Light"/>
        </w:rPr>
        <w:t>These variances were less than 0.001 percent of the relevant expenditure. Minor variances were also noted between the costed products submitted to IHPA and the costed products received by IHPA.</w:t>
      </w:r>
    </w:p>
    <w:p w14:paraId="5AF61000"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Total activity data submitted by the Queensland hospitals reviewed was adjusted by Queensland Health to reflect WIP adjustments, adjustments for out of scope activity and data validation issues</w:t>
      </w:r>
      <w:r w:rsidR="00B30E57" w:rsidRPr="0035558F">
        <w:rPr>
          <w:rFonts w:ascii="Univers 45 Light" w:hAnsi="Univers 45 Light"/>
        </w:rPr>
        <w:t xml:space="preserve">. </w:t>
      </w:r>
      <w:r w:rsidRPr="0035558F">
        <w:rPr>
          <w:rFonts w:ascii="Univers 45 Light" w:hAnsi="Univers 45 Light"/>
        </w:rPr>
        <w:t>IHPA reduced activity by the IHPA UQB adjustment.</w:t>
      </w:r>
    </w:p>
    <w:p w14:paraId="2CD0B348"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The hospitals reviewed have a strong focus on cleansing activity and ensuring episodes link appropriately. At hospital level, the number of records linked from source to product was significant with all feeders having a 100 percent link or match. This suggests that there is robustness in the level of feeder activity reported back to episodes.</w:t>
      </w:r>
    </w:p>
    <w:p w14:paraId="5D7A9E7B"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WIP was treated in accordance with the COST 5.002 of the AHPCS Version 3.1 with the exception of Logan Hospital, where WIP from prior years was excluded due to a processing error. This cost could not be quantified. Queensland Health did not apply any escalation factors to the costs associated with WIP for prior years as part of the Round 19 submission to the NHCDC.</w:t>
      </w:r>
    </w:p>
    <w:p w14:paraId="441EBFE8" w14:textId="77777777" w:rsidR="00360B9E" w:rsidRPr="0035558F" w:rsidRDefault="00360B9E" w:rsidP="00360B9E">
      <w:pPr>
        <w:pStyle w:val="ListBullet"/>
        <w:numPr>
          <w:ilvl w:val="0"/>
          <w:numId w:val="52"/>
        </w:numPr>
        <w:rPr>
          <w:rFonts w:ascii="Univers 45 Light" w:hAnsi="Univers 45 Light"/>
        </w:rPr>
      </w:pPr>
      <w:r w:rsidRPr="0035558F">
        <w:rPr>
          <w:rFonts w:ascii="Univers 45 Light" w:hAnsi="Univers 45 Light"/>
        </w:rPr>
        <w:t>The five sample patients selected for review for Gold Coast University Hospital, Toowoomba Hospital and Logan Hospital reconciled to IHPA records.</w:t>
      </w:r>
    </w:p>
    <w:p w14:paraId="6AB4FE58" w14:textId="77777777" w:rsidR="00360B9E" w:rsidRPr="0035558F" w:rsidRDefault="00360B9E" w:rsidP="0002328C">
      <w:pPr>
        <w:pStyle w:val="BodyText"/>
        <w:rPr>
          <w:rFonts w:ascii="Univers 45 Light" w:hAnsi="Univers 45 Light"/>
        </w:rPr>
      </w:pPr>
      <w:r w:rsidRPr="0035558F">
        <w:rPr>
          <w:rFonts w:ascii="Univers 45 Light" w:hAnsi="Univers 45 Light"/>
        </w:rPr>
        <w:t>Based on discussions held during the site visits, and a review of the financial reconciliations provided, Queensland Health has robust reconciliation processes in place. As such, nothing was identified to suggest that the financial data is not fit for NHCDC submission. Furthermore, the data flow from the jurisdiction to IHPA demonstrated no unexplained variances.</w:t>
      </w:r>
    </w:p>
    <w:p w14:paraId="3C8E78B8" w14:textId="77777777" w:rsidR="005941DA" w:rsidRPr="0035558F" w:rsidRDefault="005941DA" w:rsidP="005941DA">
      <w:pPr>
        <w:pStyle w:val="Heading1"/>
        <w:numPr>
          <w:ilvl w:val="0"/>
          <w:numId w:val="36"/>
        </w:numPr>
      </w:pPr>
      <w:bookmarkStart w:id="750" w:name="_Toc462996306"/>
      <w:r w:rsidRPr="0035558F">
        <w:t>South Australia</w:t>
      </w:r>
      <w:bookmarkEnd w:id="750"/>
    </w:p>
    <w:p w14:paraId="40BA0342" w14:textId="77777777" w:rsidR="005941DA" w:rsidRPr="0035558F" w:rsidRDefault="005941DA" w:rsidP="005941DA">
      <w:pPr>
        <w:pStyle w:val="Heading2"/>
        <w:numPr>
          <w:ilvl w:val="1"/>
          <w:numId w:val="36"/>
        </w:numPr>
      </w:pPr>
      <w:bookmarkStart w:id="751" w:name="_Toc462996307"/>
      <w:r w:rsidRPr="0035558F">
        <w:t>Jurisdictional overview</w:t>
      </w:r>
      <w:bookmarkEnd w:id="751"/>
    </w:p>
    <w:p w14:paraId="3B1BE1B4" w14:textId="77777777" w:rsidR="005941DA" w:rsidRPr="0035558F" w:rsidRDefault="005941DA" w:rsidP="005941DA">
      <w:pPr>
        <w:pStyle w:val="Heading3"/>
        <w:numPr>
          <w:ilvl w:val="2"/>
          <w:numId w:val="36"/>
        </w:numPr>
        <w:tabs>
          <w:tab w:val="clear" w:pos="720"/>
          <w:tab w:val="num" w:pos="709"/>
          <w:tab w:val="num" w:pos="1713"/>
        </w:tabs>
        <w:ind w:left="1713" w:hanging="1713"/>
        <w:rPr>
          <w:rFonts w:ascii="Univers 45 Light" w:hAnsi="Univers 45 Light"/>
        </w:rPr>
      </w:pPr>
      <w:r w:rsidRPr="0035558F">
        <w:t>Management of NHCDC process</w:t>
      </w:r>
    </w:p>
    <w:p w14:paraId="37AE915B" w14:textId="77777777" w:rsidR="005941DA" w:rsidRPr="0035558F" w:rsidRDefault="005941DA" w:rsidP="005941DA">
      <w:pPr>
        <w:pStyle w:val="BodyText"/>
        <w:rPr>
          <w:rFonts w:ascii="Univers 45 Light" w:hAnsi="Univers 45 Light"/>
        </w:rPr>
      </w:pPr>
      <w:r w:rsidRPr="0035558F">
        <w:rPr>
          <w:rFonts w:ascii="Univers 45 Light" w:hAnsi="Univers 45 Light"/>
        </w:rPr>
        <w:t>The South Australian Department of Health and Ageing (SA Health) through the Funding Models Unit is responsible for the preparation and submission of South Australia’s</w:t>
      </w:r>
      <w:r w:rsidR="00CA6421" w:rsidRPr="0035558F">
        <w:rPr>
          <w:rFonts w:ascii="Univers 45 Light" w:hAnsi="Univers 45 Light"/>
        </w:rPr>
        <w:t xml:space="preserve"> (SA)</w:t>
      </w:r>
      <w:r w:rsidRPr="0035558F">
        <w:rPr>
          <w:rFonts w:ascii="Univers 45 Light" w:hAnsi="Univers 45 Light"/>
        </w:rPr>
        <w:t xml:space="preserve"> NHCDC submission. The approach for Round 19 is consistent with the approach used for the Round 18 submission, i.e. SA Health prepared and submitted the Round 19 submission in consultation with the relevant hospitals and Local Health Networks (LHNs).</w:t>
      </w:r>
    </w:p>
    <w:p w14:paraId="3F0B172A" w14:textId="77777777" w:rsidR="005941DA" w:rsidRPr="0035558F" w:rsidRDefault="005941DA" w:rsidP="005941DA">
      <w:pPr>
        <w:pStyle w:val="BodyText"/>
        <w:rPr>
          <w:rFonts w:ascii="Univers 45 Light" w:hAnsi="Univers 45 Light"/>
        </w:rPr>
      </w:pPr>
      <w:r w:rsidRPr="0035558F">
        <w:rPr>
          <w:rFonts w:ascii="Univers 45 Light" w:hAnsi="Univers 45 Light"/>
        </w:rPr>
        <w:t xml:space="preserve">SA Health has a single instance of </w:t>
      </w:r>
      <w:proofErr w:type="spellStart"/>
      <w:r w:rsidRPr="0035558F">
        <w:rPr>
          <w:rFonts w:ascii="Univers 45 Light" w:hAnsi="Univers 45 Light"/>
        </w:rPr>
        <w:t>PowerHealth</w:t>
      </w:r>
      <w:proofErr w:type="spellEnd"/>
      <w:r w:rsidRPr="0035558F">
        <w:rPr>
          <w:rFonts w:ascii="Univers 45 Light" w:hAnsi="Univers 45 Light"/>
        </w:rPr>
        <w:t xml:space="preserve"> Solutions Power Performance Management 2 (PPM2) as its corporate clinical costing solution. The use of a single instance, co-ordinated by a central unit ensures that the approach to costing in SA is consistent across all hospitals. </w:t>
      </w:r>
    </w:p>
    <w:p w14:paraId="27848E8F" w14:textId="77777777" w:rsidR="005941DA" w:rsidRPr="0035558F" w:rsidRDefault="005941DA" w:rsidP="005941DA">
      <w:pPr>
        <w:pStyle w:val="BodyText"/>
        <w:rPr>
          <w:rFonts w:ascii="Univers 45 Light" w:hAnsi="Univers 45 Light"/>
        </w:rPr>
      </w:pPr>
      <w:r w:rsidRPr="0035558F">
        <w:rPr>
          <w:rFonts w:ascii="Univers 45 Light" w:hAnsi="Univers 45 Light"/>
        </w:rPr>
        <w:t>Hospitals are responsible for recording activity data in the Patient Administration System (PAS). Hospital activity data is uploaded to a state-wide data warehouse. Quality assurance processes are conducted by the LHN and SA Health to ensure that the activity data is robust and consistent. As the activity file has multiple uses (reporting, funding and costing), the data is cleansed before submission to the state-wide database.</w:t>
      </w:r>
    </w:p>
    <w:p w14:paraId="235DD7CC" w14:textId="77777777" w:rsidR="005941DA" w:rsidRPr="0035558F" w:rsidRDefault="005941DA" w:rsidP="005941DA">
      <w:pPr>
        <w:pStyle w:val="BodyText"/>
        <w:rPr>
          <w:rFonts w:ascii="Univers 45 Light" w:hAnsi="Univers 45 Light"/>
        </w:rPr>
      </w:pPr>
      <w:r w:rsidRPr="0035558F">
        <w:rPr>
          <w:rFonts w:ascii="Univers 45 Light" w:hAnsi="Univers 45 Light"/>
        </w:rPr>
        <w:t>SA Health has a single instance of its financial management information system with each LHN having a dedicated general ledger (GL). Individual health services are responsible for the financial data in their respective ledgers. The hospital financial data is extracted from the GL as part of the costing process. For costing purposes, SA Health provides the LHN with financial information on a range of services that they manage, which is not allocated to the respective LHN ledgers during the financial year. These costs include I</w:t>
      </w:r>
      <w:r w:rsidR="00CA6421" w:rsidRPr="0035558F">
        <w:rPr>
          <w:rFonts w:ascii="Univers 45 Light" w:hAnsi="Univers 45 Light"/>
        </w:rPr>
        <w:t xml:space="preserve">nformation and </w:t>
      </w:r>
      <w:r w:rsidRPr="0035558F">
        <w:rPr>
          <w:rFonts w:ascii="Univers 45 Light" w:hAnsi="Univers 45 Light"/>
        </w:rPr>
        <w:t>C</w:t>
      </w:r>
      <w:r w:rsidR="00CA6421" w:rsidRPr="0035558F">
        <w:rPr>
          <w:rFonts w:ascii="Univers 45 Light" w:hAnsi="Univers 45 Light"/>
        </w:rPr>
        <w:t xml:space="preserve">ommunications </w:t>
      </w:r>
      <w:r w:rsidRPr="0035558F">
        <w:rPr>
          <w:rFonts w:ascii="Univers 45 Light" w:hAnsi="Univers 45 Light"/>
        </w:rPr>
        <w:t>T</w:t>
      </w:r>
      <w:r w:rsidR="00CA6421" w:rsidRPr="0035558F">
        <w:rPr>
          <w:rFonts w:ascii="Univers 45 Light" w:hAnsi="Univers 45 Light"/>
        </w:rPr>
        <w:t>echnology (ICT)</w:t>
      </w:r>
      <w:r w:rsidRPr="0035558F">
        <w:rPr>
          <w:rFonts w:ascii="Univers 45 Light" w:hAnsi="Univers 45 Light"/>
        </w:rPr>
        <w:t xml:space="preserve"> Services, Procurement Services and the Work Cover Levy. Costs associated with other centralised services, e.g. finance and workforce services, are allocated to the LHNs during the financial year.</w:t>
      </w:r>
    </w:p>
    <w:p w14:paraId="622C6A66" w14:textId="77777777" w:rsidR="005941DA" w:rsidRPr="0035558F" w:rsidRDefault="005941DA" w:rsidP="005941DA">
      <w:pPr>
        <w:pStyle w:val="BodyText"/>
        <w:rPr>
          <w:rFonts w:ascii="Univers 45 Light" w:hAnsi="Univers 45 Light"/>
        </w:rPr>
      </w:pPr>
      <w:r w:rsidRPr="0035558F">
        <w:rPr>
          <w:rFonts w:ascii="Univers 45 Light" w:hAnsi="Univers 45 Light"/>
        </w:rPr>
        <w:t>Prior to submitting NHCDC data to IHPA, the Funding Model Unit provides each LHN with</w:t>
      </w:r>
      <w:r w:rsidR="00CA6421" w:rsidRPr="0035558F">
        <w:rPr>
          <w:rFonts w:ascii="Univers 45 Light" w:hAnsi="Univers 45 Light"/>
        </w:rPr>
        <w:t xml:space="preserve"> </w:t>
      </w:r>
      <w:r w:rsidRPr="0035558F">
        <w:rPr>
          <w:rFonts w:ascii="Univers 45 Light" w:hAnsi="Univers 45 Light"/>
        </w:rPr>
        <w:t>the costing submission and seeks Executive sign-off from the LHN. The Manager, Funding Models is responsible for the sign-off o</w:t>
      </w:r>
      <w:r w:rsidR="00CA6421" w:rsidRPr="0035558F">
        <w:rPr>
          <w:rFonts w:ascii="Univers 45 Light" w:hAnsi="Univers 45 Light"/>
        </w:rPr>
        <w:t>f</w:t>
      </w:r>
      <w:r w:rsidRPr="0035558F">
        <w:rPr>
          <w:rFonts w:ascii="Univers 45 Light" w:hAnsi="Univers 45 Light"/>
        </w:rPr>
        <w:t xml:space="preserve"> the final data submitted to IHPA. </w:t>
      </w:r>
    </w:p>
    <w:p w14:paraId="5CFABB39" w14:textId="77777777" w:rsidR="005941DA" w:rsidRPr="0035558F" w:rsidRDefault="005941DA" w:rsidP="005941DA">
      <w:pPr>
        <w:pStyle w:val="BodyText"/>
        <w:rPr>
          <w:rFonts w:ascii="Univers 45 Light" w:hAnsi="Univers 45 Light"/>
        </w:rPr>
      </w:pPr>
      <w:r w:rsidRPr="0035558F">
        <w:rPr>
          <w:rFonts w:ascii="Univers 45 Light" w:hAnsi="Univers 45 Light"/>
        </w:rPr>
        <w:t xml:space="preserve">Two hospitals from the Central Adelaide </w:t>
      </w:r>
      <w:r w:rsidR="00CA6421" w:rsidRPr="0035558F">
        <w:rPr>
          <w:rFonts w:ascii="Univers 45 Light" w:hAnsi="Univers 45 Light"/>
        </w:rPr>
        <w:t>LHN</w:t>
      </w:r>
      <w:r w:rsidRPr="0035558F">
        <w:rPr>
          <w:rFonts w:ascii="Univers 45 Light" w:hAnsi="Univers 45 Light"/>
        </w:rPr>
        <w:t xml:space="preserve"> were nominated to participate in the IFR for Round 19, Royal Adelaide Hospital and The Queen Elizabeth Hospital. In addition to these hospitals, the Central Adelaide LHN is responsible for the provision of services for central metropolitan Adelaide residents including two rehabilitation hospitals, GP </w:t>
      </w:r>
      <w:proofErr w:type="gramStart"/>
      <w:r w:rsidRPr="0035558F">
        <w:rPr>
          <w:rFonts w:ascii="Univers 45 Light" w:hAnsi="Univers 45 Light"/>
        </w:rPr>
        <w:t>Plus</w:t>
      </w:r>
      <w:proofErr w:type="gramEnd"/>
      <w:r w:rsidRPr="0035558F">
        <w:rPr>
          <w:rFonts w:ascii="Univers 45 Light" w:hAnsi="Univers 45 Light"/>
        </w:rPr>
        <w:t xml:space="preserve"> Centres and mental health services. Central Adelaide LHN also governs a number of state-wide services including the SA Dental Service (SADS), </w:t>
      </w:r>
      <w:proofErr w:type="spellStart"/>
      <w:r w:rsidRPr="0035558F">
        <w:rPr>
          <w:rFonts w:ascii="Univers 45 Light" w:hAnsi="Univers 45 Light"/>
        </w:rPr>
        <w:t>Breastscreen</w:t>
      </w:r>
      <w:proofErr w:type="spellEnd"/>
      <w:r w:rsidRPr="0035558F">
        <w:rPr>
          <w:rFonts w:ascii="Univers 45 Light" w:hAnsi="Univers 45 Light"/>
        </w:rPr>
        <w:t xml:space="preserve"> SA (BSSA), SA Pathology and SA Medical Imaging.</w:t>
      </w:r>
    </w:p>
    <w:p w14:paraId="19ED5054" w14:textId="77777777" w:rsidR="005941DA" w:rsidRPr="0035558F" w:rsidRDefault="005941DA" w:rsidP="005941DA">
      <w:pPr>
        <w:pStyle w:val="BodyText"/>
        <w:rPr>
          <w:rFonts w:ascii="Univers 45 Light" w:hAnsi="Univers 45 Light"/>
        </w:rPr>
      </w:pPr>
      <w:r w:rsidRPr="0035558F">
        <w:rPr>
          <w:rFonts w:ascii="Univers 45 Light" w:hAnsi="Univers 45 Light"/>
        </w:rPr>
        <w:t>Product fractioned (PFRAC) data is utilised for the costing of the hospitals included in this IFR (there were over 10,000 reclassification rules for the Central Adelaide LHN submission). The focus for the fractions is to allocate costs to a range of products including acute admitted, non-admitted, teaching and training.</w:t>
      </w:r>
    </w:p>
    <w:p w14:paraId="402F5918" w14:textId="77777777" w:rsidR="005941DA" w:rsidRPr="0035558F" w:rsidRDefault="005941DA" w:rsidP="005941DA">
      <w:pPr>
        <w:pStyle w:val="Heading4"/>
        <w:numPr>
          <w:ilvl w:val="3"/>
          <w:numId w:val="58"/>
        </w:numPr>
        <w:rPr>
          <w:rFonts w:ascii="Univers 45 Light" w:hAnsi="Univers 45 Light"/>
        </w:rPr>
      </w:pPr>
      <w:r w:rsidRPr="0035558F">
        <w:rPr>
          <w:rFonts w:ascii="Univers 45 Light" w:hAnsi="Univers 45 Light"/>
        </w:rPr>
        <w:t xml:space="preserve">Key initiatives since Round 18 NHCDC </w:t>
      </w:r>
    </w:p>
    <w:p w14:paraId="7379B87F" w14:textId="77777777" w:rsidR="005941DA" w:rsidRPr="0035558F" w:rsidRDefault="005941DA" w:rsidP="005941DA">
      <w:pPr>
        <w:pStyle w:val="BodyText"/>
        <w:rPr>
          <w:rFonts w:ascii="Univers 45 Light" w:hAnsi="Univers 45 Light"/>
        </w:rPr>
      </w:pPr>
      <w:r w:rsidRPr="0035558F">
        <w:rPr>
          <w:rFonts w:ascii="Univers 45 Light" w:hAnsi="Univers 45 Light"/>
        </w:rPr>
        <w:t xml:space="preserve">The major initiative that has been implemented since Round 18 was the submission of non-admitted patient level data (both activity and costs), as part of the Round 19 submission. </w:t>
      </w:r>
    </w:p>
    <w:p w14:paraId="1FA7C49E" w14:textId="77777777" w:rsidR="005941DA" w:rsidRPr="0035558F" w:rsidRDefault="005941DA" w:rsidP="005941DA">
      <w:pPr>
        <w:pStyle w:val="Heading2"/>
        <w:numPr>
          <w:ilvl w:val="1"/>
          <w:numId w:val="36"/>
        </w:numPr>
      </w:pPr>
      <w:bookmarkStart w:id="752" w:name="_Toc462996308"/>
      <w:r w:rsidRPr="0035558F">
        <w:t>Royal Adelaide Hospital</w:t>
      </w:r>
      <w:bookmarkEnd w:id="752"/>
    </w:p>
    <w:p w14:paraId="022EAB35" w14:textId="77777777" w:rsidR="005941DA" w:rsidRPr="0035558F" w:rsidRDefault="005941DA" w:rsidP="005941DA">
      <w:pPr>
        <w:pStyle w:val="Heading3"/>
        <w:numPr>
          <w:ilvl w:val="2"/>
          <w:numId w:val="36"/>
        </w:numPr>
        <w:tabs>
          <w:tab w:val="clear" w:pos="720"/>
          <w:tab w:val="num" w:pos="709"/>
          <w:tab w:val="num" w:pos="1713"/>
        </w:tabs>
        <w:ind w:left="1713" w:hanging="1713"/>
        <w:rPr>
          <w:rFonts w:ascii="Univers 45 Light" w:hAnsi="Univers 45 Light"/>
        </w:rPr>
      </w:pPr>
      <w:r w:rsidRPr="0035558F">
        <w:t>Overview</w:t>
      </w:r>
    </w:p>
    <w:p w14:paraId="536AC082" w14:textId="77777777" w:rsidR="005941DA" w:rsidRPr="0035558F" w:rsidRDefault="005941DA" w:rsidP="005941DA">
      <w:pPr>
        <w:pStyle w:val="BodyText"/>
        <w:rPr>
          <w:rFonts w:ascii="Univers 45 Light" w:hAnsi="Univers 45 Light"/>
        </w:rPr>
      </w:pPr>
      <w:r w:rsidRPr="0035558F">
        <w:rPr>
          <w:rFonts w:ascii="Univers 45 Light" w:hAnsi="Univers 45 Light"/>
        </w:rPr>
        <w:t xml:space="preserve">Royal Adelaide Hospital is part of the Central Adelaide LHN and is located on North Terrace in the city of Adelaide. Royal Adelaide Hospital is an accredited teaching hospital for all health professionals, offering basic training positions in internal medicine, surgery, and general practice, as well as </w:t>
      </w:r>
      <w:r w:rsidR="00CA6421" w:rsidRPr="0035558F">
        <w:rPr>
          <w:rFonts w:ascii="Univers 45 Light" w:hAnsi="Univers 45 Light"/>
        </w:rPr>
        <w:t>providing services and training. S</w:t>
      </w:r>
      <w:r w:rsidRPr="0035558F">
        <w:rPr>
          <w:rFonts w:ascii="Univers 45 Light" w:hAnsi="Univers 45 Light"/>
        </w:rPr>
        <w:t>ome of the services covered are listed below:</w:t>
      </w:r>
    </w:p>
    <w:p w14:paraId="4168142B" w14:textId="77777777" w:rsidR="005941DA" w:rsidRPr="0035558F" w:rsidRDefault="005941DA" w:rsidP="005941DA">
      <w:pPr>
        <w:pStyle w:val="BodyText"/>
        <w:numPr>
          <w:ilvl w:val="0"/>
          <w:numId w:val="60"/>
        </w:numPr>
        <w:rPr>
          <w:rFonts w:ascii="Univers 45 Light" w:hAnsi="Univers 45 Light"/>
        </w:rPr>
      </w:pPr>
      <w:r w:rsidRPr="0035558F">
        <w:rPr>
          <w:rFonts w:ascii="Univers 45 Light" w:hAnsi="Univers 45 Light"/>
        </w:rPr>
        <w:t>Cardiothoracic Surgery</w:t>
      </w:r>
    </w:p>
    <w:p w14:paraId="50DA9767" w14:textId="77777777" w:rsidR="005941DA" w:rsidRPr="0035558F" w:rsidRDefault="005941DA" w:rsidP="005941DA">
      <w:pPr>
        <w:pStyle w:val="BodyText"/>
        <w:numPr>
          <w:ilvl w:val="0"/>
          <w:numId w:val="60"/>
        </w:numPr>
        <w:rPr>
          <w:rFonts w:ascii="Univers 45 Light" w:hAnsi="Univers 45 Light"/>
        </w:rPr>
      </w:pPr>
      <w:r w:rsidRPr="0035558F">
        <w:rPr>
          <w:rFonts w:ascii="Univers 45 Light" w:hAnsi="Univers 45 Light"/>
        </w:rPr>
        <w:t>Emergency Medicine</w:t>
      </w:r>
    </w:p>
    <w:p w14:paraId="6CEF25D4" w14:textId="77777777" w:rsidR="005941DA" w:rsidRPr="0035558F" w:rsidRDefault="005941DA" w:rsidP="005941DA">
      <w:pPr>
        <w:pStyle w:val="BodyText"/>
        <w:numPr>
          <w:ilvl w:val="0"/>
          <w:numId w:val="60"/>
        </w:numPr>
        <w:rPr>
          <w:rFonts w:ascii="Univers 45 Light" w:hAnsi="Univers 45 Light"/>
        </w:rPr>
      </w:pPr>
      <w:r w:rsidRPr="0035558F">
        <w:rPr>
          <w:rFonts w:ascii="Univers 45 Light" w:hAnsi="Univers 45 Light"/>
        </w:rPr>
        <w:t>Infectious Diseases</w:t>
      </w:r>
    </w:p>
    <w:p w14:paraId="2D8B26EF" w14:textId="77777777" w:rsidR="005941DA" w:rsidRPr="0035558F" w:rsidRDefault="005941DA" w:rsidP="005941DA">
      <w:pPr>
        <w:pStyle w:val="BodyText"/>
        <w:numPr>
          <w:ilvl w:val="0"/>
          <w:numId w:val="60"/>
        </w:numPr>
        <w:rPr>
          <w:rFonts w:ascii="Univers 45 Light" w:hAnsi="Univers 45 Light"/>
        </w:rPr>
      </w:pPr>
      <w:r w:rsidRPr="0035558F">
        <w:rPr>
          <w:rFonts w:ascii="Univers 45 Light" w:hAnsi="Univers 45 Light"/>
        </w:rPr>
        <w:t>Intensive Care Medicine</w:t>
      </w:r>
    </w:p>
    <w:p w14:paraId="4E616E79" w14:textId="77777777" w:rsidR="005941DA" w:rsidRPr="0035558F" w:rsidRDefault="005941DA" w:rsidP="005941DA">
      <w:pPr>
        <w:pStyle w:val="BodyText"/>
        <w:numPr>
          <w:ilvl w:val="0"/>
          <w:numId w:val="60"/>
        </w:numPr>
        <w:rPr>
          <w:rFonts w:ascii="Univers 45 Light" w:hAnsi="Univers 45 Light"/>
        </w:rPr>
      </w:pPr>
      <w:r w:rsidRPr="0035558F">
        <w:rPr>
          <w:rFonts w:ascii="Univers 45 Light" w:hAnsi="Univers 45 Light"/>
        </w:rPr>
        <w:t>Internal Medicine</w:t>
      </w:r>
    </w:p>
    <w:p w14:paraId="0AD7F506" w14:textId="77777777" w:rsidR="005941DA" w:rsidRPr="0035558F" w:rsidRDefault="005941DA" w:rsidP="005941DA">
      <w:pPr>
        <w:pStyle w:val="BodyText"/>
        <w:numPr>
          <w:ilvl w:val="0"/>
          <w:numId w:val="60"/>
        </w:numPr>
        <w:rPr>
          <w:rFonts w:ascii="Univers 45 Light" w:hAnsi="Univers 45 Light"/>
        </w:rPr>
      </w:pPr>
      <w:r w:rsidRPr="0035558F">
        <w:rPr>
          <w:rFonts w:ascii="Univers 45 Light" w:hAnsi="Univers 45 Light"/>
        </w:rPr>
        <w:t>Medical Oncology</w:t>
      </w:r>
    </w:p>
    <w:p w14:paraId="19DF8B39" w14:textId="77777777" w:rsidR="005941DA" w:rsidRPr="0035558F" w:rsidRDefault="005941DA" w:rsidP="005941DA">
      <w:pPr>
        <w:pStyle w:val="BodyText"/>
        <w:numPr>
          <w:ilvl w:val="0"/>
          <w:numId w:val="60"/>
        </w:numPr>
        <w:rPr>
          <w:rFonts w:ascii="Univers 45 Light" w:hAnsi="Univers 45 Light"/>
        </w:rPr>
      </w:pPr>
      <w:r w:rsidRPr="0035558F">
        <w:rPr>
          <w:rFonts w:ascii="Univers 45 Light" w:hAnsi="Univers 45 Light"/>
        </w:rPr>
        <w:t>Neurology</w:t>
      </w:r>
    </w:p>
    <w:p w14:paraId="2FECCB58" w14:textId="77777777" w:rsidR="005941DA" w:rsidRPr="0035558F" w:rsidRDefault="005941DA" w:rsidP="005941DA">
      <w:pPr>
        <w:pStyle w:val="BodyText"/>
        <w:numPr>
          <w:ilvl w:val="0"/>
          <w:numId w:val="60"/>
        </w:numPr>
        <w:rPr>
          <w:rFonts w:ascii="Univers 45 Light" w:hAnsi="Univers 45 Light"/>
        </w:rPr>
      </w:pPr>
      <w:r w:rsidRPr="0035558F">
        <w:rPr>
          <w:rFonts w:ascii="Univers 45 Light" w:hAnsi="Univers 45 Light"/>
        </w:rPr>
        <w:t>Psychiatry</w:t>
      </w:r>
    </w:p>
    <w:p w14:paraId="2A41CD4E" w14:textId="77777777" w:rsidR="005941DA" w:rsidRPr="0035558F" w:rsidRDefault="005941DA" w:rsidP="005941DA">
      <w:pPr>
        <w:pStyle w:val="BodyText"/>
        <w:numPr>
          <w:ilvl w:val="0"/>
          <w:numId w:val="60"/>
        </w:numPr>
        <w:rPr>
          <w:rFonts w:ascii="Univers 45 Light" w:hAnsi="Univers 45 Light"/>
        </w:rPr>
      </w:pPr>
      <w:r w:rsidRPr="0035558F">
        <w:rPr>
          <w:rFonts w:ascii="Univers 45 Light" w:hAnsi="Univers 45 Light"/>
        </w:rPr>
        <w:t>Radiation Oncology</w:t>
      </w:r>
    </w:p>
    <w:p w14:paraId="396DF71D" w14:textId="77777777" w:rsidR="005941DA" w:rsidRPr="0035558F" w:rsidRDefault="005941DA" w:rsidP="005941DA">
      <w:pPr>
        <w:pStyle w:val="BodyText"/>
        <w:numPr>
          <w:ilvl w:val="0"/>
          <w:numId w:val="60"/>
        </w:numPr>
        <w:rPr>
          <w:rFonts w:ascii="Univers 45 Light" w:hAnsi="Univers 45 Light"/>
        </w:rPr>
      </w:pPr>
      <w:r w:rsidRPr="0035558F">
        <w:rPr>
          <w:rFonts w:ascii="Univers 45 Light" w:hAnsi="Univers 45 Light"/>
        </w:rPr>
        <w:t>Urology</w:t>
      </w:r>
      <w:r w:rsidR="00CA6421" w:rsidRPr="0035558F">
        <w:rPr>
          <w:rFonts w:ascii="Univers 45 Light" w:hAnsi="Univers 45 Light"/>
        </w:rPr>
        <w:t>.</w:t>
      </w:r>
    </w:p>
    <w:p w14:paraId="4AADDBD7" w14:textId="17ACCCDD" w:rsidR="005941DA" w:rsidRPr="0035558F" w:rsidRDefault="005941DA" w:rsidP="005941DA">
      <w:pPr>
        <w:spacing w:before="120" w:after="120" w:line="280" w:lineRule="atLeast"/>
        <w:jc w:val="both"/>
        <w:rPr>
          <w:rFonts w:ascii="Univers 45 Light" w:hAnsi="Univers 45 Light"/>
        </w:rPr>
      </w:pPr>
      <w:r w:rsidRPr="0035558F">
        <w:rPr>
          <w:rFonts w:ascii="Univers 45 Light" w:hAnsi="Univers 45 Light"/>
        </w:rPr>
        <w:t>Royal Adelaide Hospital’s North Terrace campus employs around 6,000 employees and has 544 general medical beds and 96 speciality beds. Royal Adelaide Hospital also includes the 115-bed Hampstead Rehabilitation Centre. This facility provides clinical rehabilitation services for people of all ages recovering from traumatic brain injury, stroke, other neurological and medical disorders, dementia, geriatric rehabilitation, spinal cord injury, orthopaedic conditions and amputations and burns rehabilitation.</w:t>
      </w:r>
      <w:r w:rsidRPr="0035558F">
        <w:rPr>
          <w:vertAlign w:val="superscript"/>
        </w:rPr>
        <w:footnoteReference w:id="12"/>
      </w:r>
      <w:r w:rsidR="0069397D" w:rsidRPr="0035558F">
        <w:rPr>
          <w:rFonts w:ascii="Univers 45 Light" w:hAnsi="Univers 45 Light"/>
        </w:rPr>
        <w:t xml:space="preserve"> It should be noted that the Hampstead Rehabilitation Centre is not included in the Royal Adelaide Hospital’s submission to the NHCDC.</w:t>
      </w:r>
    </w:p>
    <w:p w14:paraId="0AD7ABD0" w14:textId="77777777" w:rsidR="005941DA" w:rsidRPr="0035558F" w:rsidRDefault="005941DA" w:rsidP="005941DA">
      <w:pPr>
        <w:pStyle w:val="Heading3"/>
        <w:numPr>
          <w:ilvl w:val="2"/>
          <w:numId w:val="36"/>
        </w:numPr>
        <w:tabs>
          <w:tab w:val="clear" w:pos="720"/>
          <w:tab w:val="num" w:pos="709"/>
          <w:tab w:val="num" w:pos="1713"/>
        </w:tabs>
        <w:ind w:left="1713" w:hanging="1713"/>
        <w:rPr>
          <w:rFonts w:ascii="Univers 45 Light" w:hAnsi="Univers 45 Light"/>
        </w:rPr>
      </w:pPr>
      <w:r w:rsidRPr="0035558F">
        <w:t>Financial data</w:t>
      </w:r>
    </w:p>
    <w:p w14:paraId="0EE702D6" w14:textId="77777777" w:rsidR="005941DA" w:rsidRPr="0035558F" w:rsidRDefault="005941DA" w:rsidP="005941DA">
      <w:pPr>
        <w:spacing w:before="120" w:after="120" w:line="280" w:lineRule="atLeast"/>
        <w:jc w:val="both"/>
        <w:rPr>
          <w:rFonts w:ascii="Univers 45 Light" w:hAnsi="Univers 45 Light"/>
        </w:rPr>
      </w:pPr>
      <w:r w:rsidRPr="0035558F">
        <w:rPr>
          <w:rFonts w:ascii="Univers 45 Light" w:hAnsi="Univers 45 Light"/>
        </w:rPr>
        <w:t xml:space="preserve">For the Round 19 IFR, the data collection templates were completed and submitted by SA Health’s Finance and Corporate Services (Funding Models) unit on behalf of Royal Adelaide Hospital. Representatives from the Unit attended and participated in the consultation process during the review, as well as senior </w:t>
      </w:r>
      <w:proofErr w:type="spellStart"/>
      <w:r w:rsidRPr="0035558F">
        <w:rPr>
          <w:rFonts w:ascii="Univers 45 Light" w:hAnsi="Univers 45 Light"/>
        </w:rPr>
        <w:t>casemix</w:t>
      </w:r>
      <w:proofErr w:type="spellEnd"/>
      <w:r w:rsidRPr="0035558F">
        <w:rPr>
          <w:rFonts w:ascii="Univers 45 Light" w:hAnsi="Univers 45 Light"/>
        </w:rPr>
        <w:t xml:space="preserve"> staff from Royal Adelaide Hospital.</w:t>
      </w:r>
    </w:p>
    <w:p w14:paraId="4F648F07" w14:textId="495F2442" w:rsidR="005941DA" w:rsidRPr="0035558F" w:rsidRDefault="00B040D1" w:rsidP="005941DA">
      <w:pPr>
        <w:spacing w:before="120" w:after="120" w:line="280" w:lineRule="atLeast"/>
        <w:jc w:val="both"/>
        <w:rPr>
          <w:rFonts w:ascii="Univers 45 Light" w:hAnsi="Univers 45 Light"/>
          <w:szCs w:val="22"/>
        </w:rPr>
      </w:pPr>
      <w:r w:rsidRPr="0035558F">
        <w:rPr>
          <w:rFonts w:ascii="Univers 45 Light" w:hAnsi="Univers 45 Light"/>
        </w:rPr>
        <w:fldChar w:fldCharType="begin"/>
      </w:r>
      <w:r w:rsidRPr="0035558F">
        <w:rPr>
          <w:rFonts w:ascii="Univers 45 Light" w:hAnsi="Univers 45 Light"/>
        </w:rPr>
        <w:instrText xml:space="preserve"> REF _Ref462739390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59</w:t>
      </w:r>
      <w:r w:rsidRPr="0035558F">
        <w:rPr>
          <w:rFonts w:ascii="Univers 45 Light" w:hAnsi="Univers 45 Light"/>
        </w:rPr>
        <w:fldChar w:fldCharType="end"/>
      </w:r>
      <w:r w:rsidRPr="0035558F">
        <w:rPr>
          <w:rFonts w:ascii="Univers 45 Light" w:hAnsi="Univers 45 Light"/>
        </w:rPr>
        <w:t xml:space="preserve"> </w:t>
      </w:r>
      <w:r w:rsidR="005941DA" w:rsidRPr="0035558F">
        <w:rPr>
          <w:rFonts w:ascii="Univers 45 Light" w:hAnsi="Univers 45 Light"/>
        </w:rPr>
        <w:t>reflects a summary of Royal Adelaide Hospital’s costs, from the original extract from the GL through to the final NHCDC submission for Round 19.</w:t>
      </w:r>
    </w:p>
    <w:p w14:paraId="5FCFDDBA" w14:textId="77777777" w:rsidR="005941DA" w:rsidRPr="0035558F" w:rsidRDefault="005941DA" w:rsidP="005941DA">
      <w:pPr>
        <w:spacing w:line="240" w:lineRule="auto"/>
        <w:rPr>
          <w:rFonts w:ascii="Univers 45 Light" w:hAnsi="Univers 45 Light"/>
          <w:bCs/>
          <w:i/>
        </w:rPr>
        <w:sectPr w:rsidR="005941DA" w:rsidRPr="0035558F">
          <w:endnotePr>
            <w:numFmt w:val="decimal"/>
          </w:endnotePr>
          <w:pgSz w:w="11907" w:h="16840"/>
          <w:pgMar w:top="1964" w:right="1474" w:bottom="1588" w:left="1474" w:header="958" w:footer="737" w:gutter="454"/>
          <w:cols w:space="720"/>
        </w:sectPr>
      </w:pPr>
    </w:p>
    <w:p w14:paraId="447A0EC6" w14:textId="77777777" w:rsidR="005941DA" w:rsidRPr="0035558F" w:rsidRDefault="005941DA" w:rsidP="005941DA">
      <w:pPr>
        <w:keepNext/>
        <w:spacing w:before="120" w:after="120"/>
        <w:rPr>
          <w:rFonts w:ascii="Univers 45 Light" w:hAnsi="Univers 45 Light"/>
          <w:bCs/>
          <w:i/>
        </w:rPr>
      </w:pPr>
      <w:bookmarkStart w:id="753" w:name="_Ref462739390"/>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59</w:t>
      </w:r>
      <w:r w:rsidRPr="0035558F">
        <w:fldChar w:fldCharType="end"/>
      </w:r>
      <w:bookmarkEnd w:id="753"/>
      <w:r w:rsidRPr="0035558F">
        <w:rPr>
          <w:rFonts w:ascii="Univers 45 Light" w:hAnsi="Univers 45 Light"/>
          <w:bCs/>
          <w:i/>
        </w:rPr>
        <w:t xml:space="preserve"> – </w:t>
      </w:r>
      <w:proofErr w:type="gramStart"/>
      <w:r w:rsidRPr="0035558F">
        <w:rPr>
          <w:rFonts w:ascii="Univers 45 Light" w:hAnsi="Univers 45 Light"/>
          <w:bCs/>
          <w:i/>
        </w:rPr>
        <w:t>Round 19 NHCDC Reconciliation – Royal Adelaide Hospital</w:t>
      </w:r>
      <w:proofErr w:type="gramEnd"/>
      <w:r w:rsidRPr="0035558F">
        <w:rPr>
          <w:rFonts w:ascii="Univers 45 Light" w:hAnsi="Univers 45 Light"/>
          <w:bCs/>
          <w:i/>
        </w:rPr>
        <w:t xml:space="preserve"> </w:t>
      </w:r>
    </w:p>
    <w:p w14:paraId="1995927B" w14:textId="77777777" w:rsidR="005941DA" w:rsidRPr="0035558F" w:rsidRDefault="005941DA" w:rsidP="005941DA">
      <w:pPr>
        <w:keepNext/>
        <w:spacing w:before="120" w:after="120"/>
        <w:rPr>
          <w:rFonts w:ascii="Univers 45 Light" w:hAnsi="Univers 45 Light"/>
          <w:bCs/>
          <w:i/>
        </w:rPr>
      </w:pPr>
      <w:r w:rsidRPr="0035558F">
        <w:rPr>
          <w:noProof/>
          <w:lang w:eastAsia="en-AU"/>
        </w:rPr>
        <w:drawing>
          <wp:inline distT="0" distB="0" distL="0" distR="0" wp14:anchorId="089C6131" wp14:editId="44D73E0C">
            <wp:extent cx="8445500" cy="3987800"/>
            <wp:effectExtent l="0" t="0" r="0" b="0"/>
            <wp:docPr id="13" name="Picture 13" descr="This table presents the financial reconciliation of expenditure for Round 19 for Royal Adelaide Hospital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section in the report explains each item in more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8445500" cy="3987800"/>
                    </a:xfrm>
                    <a:prstGeom prst="rect">
                      <a:avLst/>
                    </a:prstGeom>
                    <a:noFill/>
                    <a:ln>
                      <a:noFill/>
                    </a:ln>
                  </pic:spPr>
                </pic:pic>
              </a:graphicData>
            </a:graphic>
          </wp:inline>
        </w:drawing>
      </w:r>
    </w:p>
    <w:p w14:paraId="1A213647" w14:textId="77777777" w:rsidR="005941DA" w:rsidRPr="0035558F" w:rsidRDefault="005941DA" w:rsidP="005941DA">
      <w:pPr>
        <w:rPr>
          <w:rFonts w:ascii="Univers 45 Light" w:hAnsi="Univers 45 Light"/>
          <w:bCs/>
          <w:i/>
          <w:sz w:val="16"/>
          <w:szCs w:val="16"/>
        </w:rPr>
      </w:pPr>
      <w:r w:rsidRPr="0035558F">
        <w:rPr>
          <w:rFonts w:ascii="Univers 45 Light" w:hAnsi="Univers 45 Light"/>
          <w:bCs/>
          <w:i/>
          <w:sz w:val="16"/>
          <w:szCs w:val="16"/>
        </w:rPr>
        <w:t>Source: KPMG based on data supplied by Royal Adelaide Hospital, jurisdiction and IHPA</w:t>
      </w:r>
    </w:p>
    <w:p w14:paraId="072C011C" w14:textId="77777777" w:rsidR="005941DA" w:rsidRPr="0035558F" w:rsidRDefault="005941DA" w:rsidP="005941DA">
      <w:pPr>
        <w:rPr>
          <w:rFonts w:ascii="Univers 45 Light" w:hAnsi="Univers 45 Light"/>
          <w:bCs/>
          <w:i/>
          <w:sz w:val="16"/>
          <w:szCs w:val="16"/>
        </w:rPr>
      </w:pPr>
      <w:r w:rsidRPr="0035558F">
        <w:rPr>
          <w:rFonts w:ascii="Univers 45 Light" w:hAnsi="Univers 45 Light"/>
          <w:bCs/>
          <w:i/>
          <w:sz w:val="16"/>
          <w:szCs w:val="16"/>
        </w:rPr>
        <w:t>^ These figures include admitted emergency costs.</w:t>
      </w:r>
    </w:p>
    <w:p w14:paraId="3E33554E" w14:textId="77777777" w:rsidR="005941DA" w:rsidRPr="0035558F" w:rsidRDefault="005941DA" w:rsidP="005941DA">
      <w:pPr>
        <w:spacing w:line="240" w:lineRule="auto"/>
        <w:rPr>
          <w:rFonts w:ascii="Univers 45 Light" w:hAnsi="Univers 45 Light"/>
          <w:bCs/>
          <w:i/>
          <w:sz w:val="16"/>
          <w:szCs w:val="16"/>
        </w:rPr>
        <w:sectPr w:rsidR="005941DA" w:rsidRPr="0035558F">
          <w:endnotePr>
            <w:numFmt w:val="decimal"/>
          </w:endnotePr>
          <w:pgSz w:w="16840" w:h="11907" w:orient="landscape"/>
          <w:pgMar w:top="1474" w:right="1964" w:bottom="1474" w:left="1588" w:header="958" w:footer="737" w:gutter="454"/>
          <w:cols w:space="720"/>
        </w:sectPr>
      </w:pPr>
    </w:p>
    <w:p w14:paraId="525C6BC6" w14:textId="77777777" w:rsidR="005941DA" w:rsidRPr="0035558F" w:rsidRDefault="005941DA" w:rsidP="005941DA">
      <w:pPr>
        <w:pStyle w:val="Heading4"/>
        <w:numPr>
          <w:ilvl w:val="0"/>
          <w:numId w:val="0"/>
        </w:numPr>
        <w:ind w:left="720" w:hanging="720"/>
        <w:rPr>
          <w:rFonts w:ascii="Univers 45 Light" w:hAnsi="Univers 45 Light"/>
        </w:rPr>
      </w:pPr>
      <w:r w:rsidRPr="0035558F">
        <w:rPr>
          <w:rFonts w:ascii="Univers 45 Light" w:hAnsi="Univers 45 Light"/>
        </w:rPr>
        <w:t>Explanation of reconciliation items</w:t>
      </w:r>
    </w:p>
    <w:p w14:paraId="3E9F6DFC" w14:textId="77777777" w:rsidR="005941DA" w:rsidRPr="0035558F" w:rsidRDefault="005941DA" w:rsidP="005941DA">
      <w:pPr>
        <w:pStyle w:val="BodyText"/>
        <w:rPr>
          <w:rFonts w:ascii="Univers 45 Light" w:hAnsi="Univers 45 Light"/>
        </w:rPr>
      </w:pPr>
      <w:r w:rsidRPr="0035558F">
        <w:rPr>
          <w:rFonts w:ascii="Univers 45 Light" w:hAnsi="Univers 45 Light"/>
        </w:rPr>
        <w:t xml:space="preserve">This section discusses each of the reconciliation items including adjustments, inclusions and exclusions to the financial data. The information is based on the templates submitted for Royal Adelaide Hospital by SA Health and </w:t>
      </w:r>
      <w:r w:rsidR="00AB6572" w:rsidRPr="0035558F">
        <w:rPr>
          <w:rFonts w:ascii="Univers 45 Light" w:hAnsi="Univers 45 Light"/>
        </w:rPr>
        <w:t>face-to-face</w:t>
      </w:r>
      <w:r w:rsidRPr="0035558F">
        <w:rPr>
          <w:rFonts w:ascii="Univers 45 Light" w:hAnsi="Univers 45 Light"/>
        </w:rPr>
        <w:t xml:space="preserve"> review discussions.</w:t>
      </w:r>
    </w:p>
    <w:p w14:paraId="054B3B56" w14:textId="77777777" w:rsidR="005941DA" w:rsidRPr="0035558F" w:rsidRDefault="005941DA" w:rsidP="005941DA">
      <w:pPr>
        <w:keepNext/>
        <w:spacing w:before="120" w:after="120"/>
        <w:rPr>
          <w:rFonts w:ascii="Univers 45 Light" w:hAnsi="Univers 45 Light"/>
          <w:bCs/>
          <w:i/>
        </w:rPr>
      </w:pPr>
      <w:r w:rsidRPr="0035558F">
        <w:rPr>
          <w:rFonts w:ascii="Univers 45 Light" w:hAnsi="Univers 45 Light"/>
          <w:bCs/>
          <w:i/>
        </w:rPr>
        <w:t xml:space="preserve">Item </w:t>
      </w:r>
      <w:proofErr w:type="gramStart"/>
      <w:r w:rsidRPr="0035558F">
        <w:rPr>
          <w:rFonts w:ascii="Univers 45 Light" w:hAnsi="Univers 45 Light"/>
          <w:bCs/>
          <w:i/>
        </w:rPr>
        <w:t>A</w:t>
      </w:r>
      <w:proofErr w:type="gramEnd"/>
      <w:r w:rsidRPr="0035558F">
        <w:rPr>
          <w:rFonts w:ascii="Univers 45 Light" w:hAnsi="Univers 45 Light"/>
          <w:bCs/>
          <w:i/>
        </w:rPr>
        <w:t xml:space="preserve"> – General Ledger</w:t>
      </w:r>
    </w:p>
    <w:p w14:paraId="322FFD1A" w14:textId="77777777" w:rsidR="005941DA" w:rsidRPr="0035558F" w:rsidRDefault="005941DA" w:rsidP="005941DA">
      <w:pPr>
        <w:pStyle w:val="BodyText"/>
        <w:rPr>
          <w:rFonts w:ascii="Univers 45 Light" w:hAnsi="Univers 45 Light"/>
        </w:rPr>
      </w:pPr>
      <w:r w:rsidRPr="0035558F">
        <w:rPr>
          <w:rFonts w:ascii="Univers 45 Light" w:hAnsi="Univers 45 Light"/>
        </w:rPr>
        <w:t xml:space="preserve">The final GL amount extracted by SA Health from the GL totalled $1.974 billion. This amount reflected the total expenditure for Central Adelaide LHN, which includes Royal Adelaide </w:t>
      </w:r>
      <w:proofErr w:type="gramStart"/>
      <w:r w:rsidRPr="0035558F">
        <w:rPr>
          <w:rFonts w:ascii="Univers 45 Light" w:hAnsi="Univers 45 Light"/>
        </w:rPr>
        <w:t>Hospital,</w:t>
      </w:r>
      <w:proofErr w:type="gramEnd"/>
      <w:r w:rsidRPr="0035558F">
        <w:rPr>
          <w:rFonts w:ascii="Univers 45 Light" w:hAnsi="Univers 45 Light"/>
        </w:rPr>
        <w:t xml:space="preserve"> however the total for Central Adelaide LHN did not reconcile to the total expenditure reported in the 2014-15 financial statements</w:t>
      </w:r>
      <w:r w:rsidR="002704A0" w:rsidRPr="0035558F">
        <w:rPr>
          <w:rFonts w:ascii="Univers 45 Light" w:hAnsi="Univers 45 Light"/>
        </w:rPr>
        <w:t>. There was a minor variance noted of $64,952 or 0.003 percent of the</w:t>
      </w:r>
      <w:r w:rsidR="008C4B43" w:rsidRPr="0035558F">
        <w:rPr>
          <w:rFonts w:ascii="Univers 45 Light" w:hAnsi="Univers 45 Light"/>
        </w:rPr>
        <w:t xml:space="preserve"> expenditure reported in the</w:t>
      </w:r>
      <w:r w:rsidR="002704A0" w:rsidRPr="0035558F">
        <w:rPr>
          <w:rFonts w:ascii="Univers 45 Light" w:hAnsi="Univers 45 Light"/>
        </w:rPr>
        <w:t xml:space="preserve"> audited financial statements.</w:t>
      </w:r>
    </w:p>
    <w:p w14:paraId="760DA463" w14:textId="77777777" w:rsidR="005941DA" w:rsidRPr="0035558F" w:rsidRDefault="005941DA" w:rsidP="005941DA">
      <w:pPr>
        <w:pStyle w:val="BodyText"/>
        <w:rPr>
          <w:rFonts w:ascii="Univers 45 Light" w:hAnsi="Univers 45 Light"/>
        </w:rPr>
      </w:pPr>
      <w:r w:rsidRPr="0035558F">
        <w:rPr>
          <w:rFonts w:ascii="Univers 45 Light" w:hAnsi="Univers 45 Light"/>
        </w:rPr>
        <w:t>This amount was then split in the template to identify the costs related to Royal Adelaide Hospital. The final amount that related to Royal Adelaide Hospital was $897.11 million.</w:t>
      </w:r>
    </w:p>
    <w:p w14:paraId="046850EC" w14:textId="77777777" w:rsidR="005941DA" w:rsidRPr="0035558F" w:rsidRDefault="005941DA" w:rsidP="005941DA">
      <w:pPr>
        <w:keepNext/>
        <w:spacing w:before="120" w:after="120"/>
        <w:rPr>
          <w:rFonts w:ascii="Univers 45 Light" w:hAnsi="Univers 45 Light"/>
          <w:bCs/>
          <w:i/>
        </w:rPr>
      </w:pPr>
      <w:r w:rsidRPr="0035558F">
        <w:rPr>
          <w:rFonts w:ascii="Univers 45 Light" w:hAnsi="Univers 45 Light"/>
          <w:bCs/>
          <w:i/>
        </w:rPr>
        <w:t>Item B – Adjustments to the GL</w:t>
      </w:r>
    </w:p>
    <w:p w14:paraId="30F51107" w14:textId="77777777" w:rsidR="005941DA" w:rsidRPr="0035558F" w:rsidRDefault="005941DA" w:rsidP="005941DA">
      <w:pPr>
        <w:pStyle w:val="BodyText"/>
        <w:rPr>
          <w:rFonts w:ascii="Univers 45 Light" w:hAnsi="Univers 45 Light"/>
        </w:rPr>
      </w:pPr>
      <w:r w:rsidRPr="0035558F">
        <w:rPr>
          <w:rFonts w:ascii="Univers 45 Light" w:hAnsi="Univers 45 Light"/>
        </w:rPr>
        <w:t>For costing purposes, a number of inclusions and exclusions were made to the GL data. These a</w:t>
      </w:r>
      <w:r w:rsidR="002704A0" w:rsidRPr="0035558F">
        <w:rPr>
          <w:rFonts w:ascii="Univers 45 Light" w:hAnsi="Univers 45 Light"/>
        </w:rPr>
        <w:t xml:space="preserve">djustments had a net impact of </w:t>
      </w:r>
      <w:r w:rsidRPr="0035558F">
        <w:rPr>
          <w:rFonts w:ascii="Univers 45 Light" w:hAnsi="Univers 45 Light"/>
        </w:rPr>
        <w:t xml:space="preserve">$11.00 million. Inclusions made to the GL were approximately $34.48 million, the majority of which related to various state-wide services and intra health network cost centres that </w:t>
      </w:r>
      <w:r w:rsidR="002704A0" w:rsidRPr="0035558F">
        <w:rPr>
          <w:rFonts w:ascii="Univers 45 Light" w:hAnsi="Univers 45 Light"/>
        </w:rPr>
        <w:t>related</w:t>
      </w:r>
      <w:r w:rsidRPr="0035558F">
        <w:rPr>
          <w:rFonts w:ascii="Univers 45 Light" w:hAnsi="Univers 45 Light"/>
        </w:rPr>
        <w:t xml:space="preserve"> directly to Royal Adelaide Hospital. The items are summarised below:</w:t>
      </w:r>
    </w:p>
    <w:p w14:paraId="449B0239"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Cost centres from the Northern Adelaide Local Health Network which related to Central Adelaide LHN - $1.46 million</w:t>
      </w:r>
    </w:p>
    <w:p w14:paraId="09B125E5"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Clinical Services paid by SA Pathology - $2.75 million</w:t>
      </w:r>
    </w:p>
    <w:p w14:paraId="6C0765DB"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 xml:space="preserve">South Australian Medical Imaging – ($3.03 million), this amount is negative as the </w:t>
      </w:r>
      <w:r w:rsidR="002704A0" w:rsidRPr="0035558F">
        <w:rPr>
          <w:rFonts w:ascii="Univers 45 Light" w:hAnsi="Univers 45 Light"/>
        </w:rPr>
        <w:t>South Australian Medical Imaging</w:t>
      </w:r>
      <w:r w:rsidRPr="0035558F">
        <w:rPr>
          <w:rFonts w:ascii="Univers 45 Light" w:hAnsi="Univers 45 Light"/>
        </w:rPr>
        <w:t xml:space="preserve"> administration sits in Royal Adelaide Hospital cost centres and these costs are </w:t>
      </w:r>
      <w:r w:rsidR="00374BAE" w:rsidRPr="0035558F">
        <w:rPr>
          <w:rFonts w:ascii="Univers 45 Light" w:hAnsi="Univers 45 Light"/>
        </w:rPr>
        <w:t>distributed to other hospitals</w:t>
      </w:r>
    </w:p>
    <w:p w14:paraId="72DB6E14"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Procurement Services - $4.25 million</w:t>
      </w:r>
    </w:p>
    <w:p w14:paraId="671AE847"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ICT Services - $5.73 million</w:t>
      </w:r>
    </w:p>
    <w:p w14:paraId="0E4DE51B"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Work Cover Levy - $668,981</w:t>
      </w:r>
    </w:p>
    <w:p w14:paraId="5D5AF334"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SA Pathology Overhead Charges - $9.21 million</w:t>
      </w:r>
    </w:p>
    <w:p w14:paraId="05310D27"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SA Pharmacy Overhead Charges – ($1.31 million)</w:t>
      </w:r>
      <w:r w:rsidR="002704A0" w:rsidRPr="0035558F">
        <w:rPr>
          <w:rFonts w:ascii="Univers 45 Light" w:hAnsi="Univers 45 Light"/>
        </w:rPr>
        <w:t>. Th</w:t>
      </w:r>
      <w:r w:rsidRPr="0035558F">
        <w:rPr>
          <w:rFonts w:ascii="Univers 45 Light" w:hAnsi="Univers 45 Light"/>
        </w:rPr>
        <w:t>is amount is a negative as the SA Pharmacy administration is a cost centre within Royal Adelaide Hospital and these costs are</w:t>
      </w:r>
      <w:r w:rsidR="00374BAE" w:rsidRPr="0035558F">
        <w:rPr>
          <w:rFonts w:ascii="Univers 45 Light" w:hAnsi="Univers 45 Light"/>
        </w:rPr>
        <w:t xml:space="preserve"> distributed to other hospitals</w:t>
      </w:r>
    </w:p>
    <w:p w14:paraId="45D23CED"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Overhead Allocation - $29.36 million</w:t>
      </w:r>
    </w:p>
    <w:p w14:paraId="2D782CEF"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Recharges added back – a negative adjustment of ($14.60 million).</w:t>
      </w:r>
    </w:p>
    <w:p w14:paraId="7660A8AF" w14:textId="77777777" w:rsidR="005941DA" w:rsidRPr="0035558F" w:rsidRDefault="005941DA" w:rsidP="005941DA">
      <w:pPr>
        <w:pStyle w:val="BodyText"/>
        <w:rPr>
          <w:rFonts w:ascii="Univers 45 Light" w:hAnsi="Univers 45 Light"/>
        </w:rPr>
      </w:pPr>
      <w:r w:rsidRPr="0035558F">
        <w:rPr>
          <w:rFonts w:ascii="Univers 45 Light" w:hAnsi="Univers 45 Light"/>
        </w:rPr>
        <w:t>Exclusions made to the GL were approximately $23.48 million, the majority of which are corporate costs defined as out of scope for patient costing by the Australian Hospital Patient Costing Standards (AHPCS)</w:t>
      </w:r>
      <w:r w:rsidR="00ED5FA2" w:rsidRPr="0035558F">
        <w:rPr>
          <w:rFonts w:ascii="Univers 45 Light" w:hAnsi="Univers 45 Light"/>
        </w:rPr>
        <w:t xml:space="preserve"> Version 3.1</w:t>
      </w:r>
      <w:r w:rsidRPr="0035558F">
        <w:rPr>
          <w:rFonts w:ascii="Univers 45 Light" w:hAnsi="Univers 45 Light"/>
        </w:rPr>
        <w:t>.</w:t>
      </w:r>
    </w:p>
    <w:p w14:paraId="753435EF"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Transfer Central and Northern Adelaide Renal and Transplant Services to North Adelaide LHN - $313,700</w:t>
      </w:r>
    </w:p>
    <w:p w14:paraId="6F061578" w14:textId="77777777" w:rsidR="005941DA" w:rsidRPr="0035558F" w:rsidRDefault="002704A0"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Capital Assets - $16.76 million. T</w:t>
      </w:r>
      <w:r w:rsidR="005941DA" w:rsidRPr="0035558F">
        <w:rPr>
          <w:rFonts w:ascii="Univers 45 Light" w:hAnsi="Univers 45 Light"/>
        </w:rPr>
        <w:t>his amount is associated with the gain and loss of sale of capita</w:t>
      </w:r>
      <w:r w:rsidR="00374BAE" w:rsidRPr="0035558F">
        <w:rPr>
          <w:rFonts w:ascii="Univers 45 Light" w:hAnsi="Univers 45 Light"/>
        </w:rPr>
        <w:t>l infrastructure within the LHN</w:t>
      </w:r>
    </w:p>
    <w:p w14:paraId="5772A257"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Bad and Doubtful Debts - $2.72 million</w:t>
      </w:r>
    </w:p>
    <w:p w14:paraId="63CAC649"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Costs excluded during the reclass process - $3.68 million related to the Royal Adelaide Hospital’s share of the end of financial year revaluation decrements processed at the LHN level.</w:t>
      </w:r>
    </w:p>
    <w:p w14:paraId="47AD9581" w14:textId="77777777" w:rsidR="001B4578" w:rsidRPr="0035558F" w:rsidRDefault="005941DA" w:rsidP="005941DA">
      <w:pPr>
        <w:pStyle w:val="ListBullet"/>
        <w:numPr>
          <w:ilvl w:val="0"/>
          <w:numId w:val="0"/>
        </w:numPr>
        <w:tabs>
          <w:tab w:val="left" w:pos="720"/>
        </w:tabs>
        <w:rPr>
          <w:rFonts w:ascii="Univers 45 Light" w:hAnsi="Univers 45 Light"/>
        </w:rPr>
      </w:pPr>
      <w:r w:rsidRPr="0035558F">
        <w:rPr>
          <w:rFonts w:ascii="Univers 45 Light" w:hAnsi="Univers 45 Light"/>
        </w:rPr>
        <w:t xml:space="preserve">The basis of these adjustments appears reasonable, with the exception of </w:t>
      </w:r>
      <w:r w:rsidR="002704A0" w:rsidRPr="0035558F">
        <w:rPr>
          <w:rFonts w:ascii="Univers 45 Light" w:hAnsi="Univers 45 Light"/>
        </w:rPr>
        <w:t>expenditure related to the gain and loss of sale of capital infrastructure within the LHN. This expenditure should be included in accordance with the AHPCS</w:t>
      </w:r>
      <w:r w:rsidR="00ED5FA2" w:rsidRPr="0035558F">
        <w:rPr>
          <w:rFonts w:ascii="Univers 45 Light" w:hAnsi="Univers 45 Light"/>
        </w:rPr>
        <w:t xml:space="preserve"> Version 3.1</w:t>
      </w:r>
      <w:r w:rsidR="002704A0" w:rsidRPr="0035558F">
        <w:rPr>
          <w:rFonts w:ascii="Univers 45 Light" w:hAnsi="Univers 45 Light"/>
        </w:rPr>
        <w:t>.</w:t>
      </w:r>
    </w:p>
    <w:p w14:paraId="7525C0D3" w14:textId="61E02113" w:rsidR="005941DA" w:rsidRPr="0035558F" w:rsidRDefault="005941DA" w:rsidP="005941DA">
      <w:pPr>
        <w:pStyle w:val="ListBullet"/>
        <w:numPr>
          <w:ilvl w:val="0"/>
          <w:numId w:val="0"/>
        </w:numPr>
        <w:tabs>
          <w:tab w:val="left" w:pos="720"/>
        </w:tabs>
        <w:rPr>
          <w:rFonts w:ascii="Univers 45 Light" w:hAnsi="Univers 45 Light"/>
        </w:rPr>
      </w:pPr>
      <w:r w:rsidRPr="0035558F">
        <w:rPr>
          <w:rFonts w:ascii="Univers 45 Light" w:hAnsi="Univers 45 Light"/>
        </w:rPr>
        <w:t>In addition,</w:t>
      </w:r>
      <w:r w:rsidR="002704A0" w:rsidRPr="0035558F">
        <w:rPr>
          <w:rFonts w:ascii="Univers 45 Light" w:hAnsi="Univers 45 Light"/>
        </w:rPr>
        <w:t xml:space="preserve"> the AHPCS is silent on the specific inclusion or exclusion of bad and doubtful debts. Bad and doubtful debts expenditure relates to the provision for debts that are unrecoverable from patients/clients. It does not have an impact on the cost of patient services provided by the hospital.</w:t>
      </w:r>
      <w:r w:rsidRPr="0035558F">
        <w:rPr>
          <w:rFonts w:ascii="Univers 45 Light" w:hAnsi="Univers 45 Light"/>
        </w:rPr>
        <w:t xml:space="preserve"> </w:t>
      </w:r>
    </w:p>
    <w:p w14:paraId="4463447B" w14:textId="77777777" w:rsidR="005941DA" w:rsidRPr="0035558F" w:rsidRDefault="005941DA" w:rsidP="005941DA">
      <w:pPr>
        <w:pStyle w:val="BodyText"/>
        <w:rPr>
          <w:rFonts w:ascii="Univers 45 Light" w:hAnsi="Univers 45 Light"/>
        </w:rPr>
      </w:pPr>
      <w:r w:rsidRPr="0035558F">
        <w:rPr>
          <w:rFonts w:ascii="Univers 45 Light" w:hAnsi="Univers 45 Light"/>
        </w:rPr>
        <w:t>These adjustments established an expenditure base for costing of $908.11 million. This was approximately 101.2 percent of total expenditure reported in the GL.</w:t>
      </w:r>
    </w:p>
    <w:p w14:paraId="2F46F6D4" w14:textId="77777777" w:rsidR="005941DA" w:rsidRPr="0035558F" w:rsidRDefault="005941DA" w:rsidP="005941DA">
      <w:pPr>
        <w:keepNext/>
        <w:spacing w:before="120" w:after="120"/>
        <w:rPr>
          <w:rFonts w:ascii="Univers 45 Light" w:hAnsi="Univers 45 Light"/>
          <w:bCs/>
          <w:i/>
        </w:rPr>
      </w:pPr>
      <w:r w:rsidRPr="0035558F">
        <w:rPr>
          <w:rFonts w:ascii="Univers 45 Light" w:hAnsi="Univers 45 Light"/>
          <w:bCs/>
          <w:i/>
        </w:rPr>
        <w:t>Item C – Allocation of costs</w:t>
      </w:r>
    </w:p>
    <w:p w14:paraId="5077FC2E" w14:textId="77777777" w:rsidR="005941DA" w:rsidRPr="0035558F" w:rsidRDefault="005941DA" w:rsidP="005941DA">
      <w:pPr>
        <w:pStyle w:val="BodyText"/>
        <w:rPr>
          <w:rFonts w:ascii="Univers 45 Light" w:hAnsi="Univers 45 Light"/>
        </w:rPr>
      </w:pPr>
      <w:r w:rsidRPr="0035558F">
        <w:rPr>
          <w:rFonts w:ascii="Univers 45 Light" w:hAnsi="Univers 45 Light"/>
        </w:rPr>
        <w:t>Royal Adelaide Hospital undertakes a process of reclass/transfers between cost centres. For Central Adelaide LHN there were over 10,000 reclass rules in PPM2, predomina</w:t>
      </w:r>
      <w:r w:rsidR="002704A0" w:rsidRPr="0035558F">
        <w:rPr>
          <w:rFonts w:ascii="Univers 45 Light" w:hAnsi="Univers 45 Light"/>
        </w:rPr>
        <w:t>ntly</w:t>
      </w:r>
      <w:r w:rsidRPr="0035558F">
        <w:rPr>
          <w:rFonts w:ascii="Univers 45 Light" w:hAnsi="Univers 45 Light"/>
        </w:rPr>
        <w:t xml:space="preserve"> related to product fractions to allocate costs to various products, e.g. acute admitted, non-admitted, teaching etc. It was observed that:</w:t>
      </w:r>
    </w:p>
    <w:p w14:paraId="26125065"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proofErr w:type="gramStart"/>
      <w:r w:rsidRPr="0035558F">
        <w:rPr>
          <w:rFonts w:ascii="Univers 45 Light" w:hAnsi="Univers 45 Light"/>
        </w:rPr>
        <w:t>the</w:t>
      </w:r>
      <w:proofErr w:type="gramEnd"/>
      <w:r w:rsidRPr="0035558F">
        <w:rPr>
          <w:rFonts w:ascii="Univers 45 Light" w:hAnsi="Univers 45 Light"/>
        </w:rPr>
        <w:t xml:space="preserve"> total of all direct cost centres of $639.42 million was allocated post allocation.</w:t>
      </w:r>
    </w:p>
    <w:p w14:paraId="27A30ACF"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proofErr w:type="gramStart"/>
      <w:r w:rsidRPr="0035558F">
        <w:rPr>
          <w:rFonts w:ascii="Univers 45 Light" w:hAnsi="Univers 45 Light"/>
        </w:rPr>
        <w:t>overheads</w:t>
      </w:r>
      <w:proofErr w:type="gramEnd"/>
      <w:r w:rsidRPr="0035558F">
        <w:rPr>
          <w:rFonts w:ascii="Univers 45 Light" w:hAnsi="Univers 45 Light"/>
        </w:rPr>
        <w:t xml:space="preserve"> of $268.70 million were allocated to direct cost centres, post allocation.</w:t>
      </w:r>
    </w:p>
    <w:p w14:paraId="34E2720E" w14:textId="77777777" w:rsidR="005941DA" w:rsidRPr="0035558F" w:rsidRDefault="005941DA" w:rsidP="005941DA">
      <w:pPr>
        <w:pStyle w:val="BodyText"/>
        <w:rPr>
          <w:rFonts w:ascii="Univers 45 Light" w:hAnsi="Univers 45 Light"/>
        </w:rPr>
      </w:pPr>
      <w:r w:rsidRPr="0035558F">
        <w:rPr>
          <w:rFonts w:ascii="Univers 45 Light" w:hAnsi="Univers 45 Light"/>
        </w:rPr>
        <w:t>These amounted to $908.11 million and reflected the total for Royal Adelaide Hospital. A minor variance of $19 was identified between Item B and Item C.</w:t>
      </w:r>
    </w:p>
    <w:p w14:paraId="6E3E482B" w14:textId="77777777" w:rsidR="005941DA" w:rsidRPr="0035558F" w:rsidRDefault="005941DA" w:rsidP="005941DA">
      <w:pPr>
        <w:keepNext/>
        <w:spacing w:before="120" w:after="120"/>
        <w:rPr>
          <w:rFonts w:ascii="Univers 45 Light" w:hAnsi="Univers 45 Light"/>
          <w:bCs/>
          <w:i/>
        </w:rPr>
      </w:pPr>
      <w:r w:rsidRPr="0035558F">
        <w:rPr>
          <w:rFonts w:ascii="Univers 45 Light" w:hAnsi="Univers 45 Light"/>
          <w:bCs/>
          <w:i/>
        </w:rPr>
        <w:t>Item D – Post Allocation Adjustments</w:t>
      </w:r>
    </w:p>
    <w:p w14:paraId="66638597" w14:textId="77777777" w:rsidR="005941DA" w:rsidRPr="0035558F" w:rsidRDefault="005941DA" w:rsidP="005941DA">
      <w:pPr>
        <w:pStyle w:val="BodyText"/>
        <w:rPr>
          <w:rFonts w:ascii="Univers 45 Light" w:hAnsi="Univers 45 Light"/>
        </w:rPr>
      </w:pPr>
      <w:r w:rsidRPr="0035558F">
        <w:rPr>
          <w:rFonts w:ascii="Univers 45 Light" w:hAnsi="Univers 45 Light"/>
        </w:rPr>
        <w:t xml:space="preserve">A number of exclusions were made post allocation and included: </w:t>
      </w:r>
    </w:p>
    <w:p w14:paraId="1308E852"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Research - $2.39 million</w:t>
      </w:r>
    </w:p>
    <w:p w14:paraId="57C54BEF"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Teaching – $22.20 million</w:t>
      </w:r>
    </w:p>
    <w:p w14:paraId="46FEE7DD"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 xml:space="preserve">System-generated/Non </w:t>
      </w:r>
      <w:proofErr w:type="spellStart"/>
      <w:r w:rsidRPr="0035558F">
        <w:rPr>
          <w:rFonts w:ascii="Univers 45 Light" w:hAnsi="Univers 45 Light"/>
        </w:rPr>
        <w:t>Casemix</w:t>
      </w:r>
      <w:proofErr w:type="spellEnd"/>
      <w:r w:rsidRPr="0035558F">
        <w:rPr>
          <w:rFonts w:ascii="Univers 45 Light" w:hAnsi="Univers 45 Light"/>
        </w:rPr>
        <w:t xml:space="preserve"> - $15.00 million. This expenditure is predomina</w:t>
      </w:r>
      <w:r w:rsidR="002704A0" w:rsidRPr="0035558F">
        <w:rPr>
          <w:rFonts w:ascii="Univers 45 Light" w:hAnsi="Univers 45 Light"/>
        </w:rPr>
        <w:t>nt</w:t>
      </w:r>
      <w:r w:rsidRPr="0035558F">
        <w:rPr>
          <w:rFonts w:ascii="Univers 45 Light" w:hAnsi="Univers 45 Light"/>
        </w:rPr>
        <w:t>ly made up of unlinked activity (activity for which the patient is not associated with a hospital attendance e.g. pharmacy walk-ins).</w:t>
      </w:r>
    </w:p>
    <w:p w14:paraId="3C11F389"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Encounters related to organ transplantation were excluded - $3.11 million.</w:t>
      </w:r>
    </w:p>
    <w:p w14:paraId="17B897FA"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Removal of non-patient costing related items. - $23.34 million. This included but is not limited to:</w:t>
      </w:r>
    </w:p>
    <w:p w14:paraId="1FAB170E" w14:textId="77777777" w:rsidR="005941DA" w:rsidRPr="0035558F" w:rsidRDefault="005941DA" w:rsidP="005941DA">
      <w:pPr>
        <w:pStyle w:val="ListBullet"/>
        <w:numPr>
          <w:ilvl w:val="0"/>
          <w:numId w:val="59"/>
        </w:numPr>
        <w:tabs>
          <w:tab w:val="clear" w:pos="340"/>
          <w:tab w:val="num" w:pos="1446"/>
        </w:tabs>
        <w:ind w:left="852" w:hanging="426"/>
        <w:rPr>
          <w:rFonts w:ascii="Univers 45 Light" w:hAnsi="Univers 45 Light"/>
        </w:rPr>
      </w:pPr>
      <w:r w:rsidRPr="0035558F">
        <w:rPr>
          <w:rFonts w:ascii="Univers 45 Light" w:hAnsi="Univers 45 Light"/>
        </w:rPr>
        <w:t>Residential wing - $10.67 million</w:t>
      </w:r>
    </w:p>
    <w:p w14:paraId="01A047A3" w14:textId="77777777" w:rsidR="005941DA" w:rsidRPr="0035558F" w:rsidRDefault="005941DA" w:rsidP="005941DA">
      <w:pPr>
        <w:pStyle w:val="ListBullet"/>
        <w:numPr>
          <w:ilvl w:val="0"/>
          <w:numId w:val="59"/>
        </w:numPr>
        <w:tabs>
          <w:tab w:val="clear" w:pos="340"/>
          <w:tab w:val="num" w:pos="1446"/>
        </w:tabs>
        <w:ind w:left="852" w:hanging="426"/>
        <w:rPr>
          <w:rFonts w:ascii="Univers 45 Light" w:hAnsi="Univers 45 Light"/>
        </w:rPr>
      </w:pPr>
      <w:r w:rsidRPr="0035558F">
        <w:rPr>
          <w:rFonts w:ascii="Univers 45 Light" w:hAnsi="Univers 45 Light"/>
        </w:rPr>
        <w:t>Pharmacy non-patient products - $8.64 million</w:t>
      </w:r>
    </w:p>
    <w:p w14:paraId="7CE8D9A1" w14:textId="77777777" w:rsidR="005941DA" w:rsidRPr="0035558F" w:rsidRDefault="005941DA" w:rsidP="005941DA">
      <w:pPr>
        <w:pStyle w:val="ListBullet"/>
        <w:numPr>
          <w:ilvl w:val="0"/>
          <w:numId w:val="59"/>
        </w:numPr>
        <w:tabs>
          <w:tab w:val="clear" w:pos="340"/>
          <w:tab w:val="num" w:pos="1446"/>
        </w:tabs>
        <w:ind w:left="852" w:hanging="426"/>
        <w:rPr>
          <w:rFonts w:ascii="Univers 45 Light" w:hAnsi="Univers 45 Light"/>
        </w:rPr>
      </w:pPr>
      <w:r w:rsidRPr="0035558F">
        <w:rPr>
          <w:rFonts w:ascii="Univers 45 Light" w:hAnsi="Univers 45 Light"/>
        </w:rPr>
        <w:t>Car Parking - $3.19 million</w:t>
      </w:r>
    </w:p>
    <w:p w14:paraId="0BF1F625" w14:textId="77777777" w:rsidR="005941DA" w:rsidRPr="0035558F" w:rsidRDefault="005941DA" w:rsidP="005941DA">
      <w:pPr>
        <w:pStyle w:val="ListBullet"/>
        <w:numPr>
          <w:ilvl w:val="0"/>
          <w:numId w:val="59"/>
        </w:numPr>
        <w:tabs>
          <w:tab w:val="clear" w:pos="340"/>
          <w:tab w:val="num" w:pos="1446"/>
        </w:tabs>
        <w:ind w:left="852" w:hanging="426"/>
        <w:rPr>
          <w:rFonts w:ascii="Univers 45 Light" w:hAnsi="Univers 45 Light"/>
        </w:rPr>
      </w:pPr>
      <w:r w:rsidRPr="0035558F">
        <w:rPr>
          <w:rFonts w:ascii="Univers 45 Light" w:hAnsi="Univers 45 Light"/>
        </w:rPr>
        <w:t>Clinic renal home dialysis - $2.98 million</w:t>
      </w:r>
    </w:p>
    <w:p w14:paraId="5C7CA3CF" w14:textId="32823CDD" w:rsidR="005941DA" w:rsidRPr="0035558F" w:rsidRDefault="005941DA" w:rsidP="005941DA">
      <w:pPr>
        <w:pStyle w:val="BodyText"/>
        <w:rPr>
          <w:rFonts w:ascii="Univers 45 Light" w:hAnsi="Univers 45 Light"/>
        </w:rPr>
      </w:pPr>
      <w:r w:rsidRPr="0035558F">
        <w:rPr>
          <w:rFonts w:ascii="Univers 45 Light" w:hAnsi="Univers 45 Light"/>
        </w:rPr>
        <w:t>The basis of these exclusions appears reasonable</w:t>
      </w:r>
      <w:r w:rsidR="005C19EE" w:rsidRPr="0035558F">
        <w:rPr>
          <w:rFonts w:ascii="Univers 45 Light" w:hAnsi="Univers 45 Light"/>
        </w:rPr>
        <w:t xml:space="preserve">. However, the exclusion of </w:t>
      </w:r>
      <w:r w:rsidRPr="0035558F">
        <w:rPr>
          <w:rFonts w:ascii="Univers 45 Light" w:hAnsi="Univers 45 Light"/>
        </w:rPr>
        <w:t>Teaching, Training and Research</w:t>
      </w:r>
      <w:r w:rsidR="005C19EE" w:rsidRPr="0035558F">
        <w:rPr>
          <w:rFonts w:ascii="Univers 45 Light" w:hAnsi="Univers 45 Light"/>
        </w:rPr>
        <w:t xml:space="preserve"> may impact on the completeness of the NHCDC</w:t>
      </w:r>
      <w:r w:rsidR="00621951" w:rsidRPr="0035558F">
        <w:rPr>
          <w:rFonts w:ascii="Univers 45 Light" w:hAnsi="Univers 45 Light"/>
        </w:rPr>
        <w:t xml:space="preserve">. </w:t>
      </w:r>
      <w:r w:rsidRPr="0035558F">
        <w:rPr>
          <w:rFonts w:ascii="Univers 45 Light" w:hAnsi="Univers 45 Light"/>
        </w:rPr>
        <w:t xml:space="preserve">SA Health is awaiting the outcome of the TTR project undertaken by IHPA to provide sufficient guidance on how to cost TTR. In addition, Royal Adelaide Hospital/Central Adelaide LHN should investigate the reasons for unlinked activity </w:t>
      </w:r>
      <w:r w:rsidR="002704A0" w:rsidRPr="0035558F">
        <w:rPr>
          <w:rFonts w:ascii="Univers 45 Light" w:hAnsi="Univers 45 Light"/>
        </w:rPr>
        <w:t>to ensure it is treated appropriately in future rounds</w:t>
      </w:r>
      <w:r w:rsidRPr="0035558F">
        <w:rPr>
          <w:rFonts w:ascii="Univers 45 Light" w:hAnsi="Univers 45 Light"/>
        </w:rPr>
        <w:t>.</w:t>
      </w:r>
    </w:p>
    <w:p w14:paraId="34A52925" w14:textId="77777777" w:rsidR="005941DA" w:rsidRPr="0035558F" w:rsidRDefault="005941DA" w:rsidP="005941DA">
      <w:pPr>
        <w:pStyle w:val="BodyText"/>
        <w:rPr>
          <w:rFonts w:ascii="Univers 45 Light" w:hAnsi="Univers 45 Light"/>
        </w:rPr>
      </w:pPr>
      <w:r w:rsidRPr="0035558F">
        <w:rPr>
          <w:rFonts w:ascii="Univers 45 Light" w:hAnsi="Univers 45 Light"/>
        </w:rPr>
        <w:t>The total expenditure allocated to patients for Royal Adelaide Hospital was $842.07 million which represented approximately 93.9 percent of the GL.</w:t>
      </w:r>
    </w:p>
    <w:p w14:paraId="3F284E54" w14:textId="77777777" w:rsidR="005941DA" w:rsidRPr="0035558F" w:rsidRDefault="005941DA" w:rsidP="005941DA">
      <w:pPr>
        <w:keepNext/>
        <w:spacing w:before="120" w:after="120"/>
        <w:rPr>
          <w:rFonts w:ascii="Univers 45 Light" w:hAnsi="Univers 45 Light"/>
          <w:bCs/>
          <w:i/>
        </w:rPr>
      </w:pPr>
      <w:r w:rsidRPr="0035558F">
        <w:rPr>
          <w:rFonts w:ascii="Univers 45 Light" w:hAnsi="Univers 45 Light"/>
          <w:bCs/>
          <w:i/>
        </w:rPr>
        <w:t>Item E - Costed products submitted to jurisdiction</w:t>
      </w:r>
    </w:p>
    <w:p w14:paraId="0851B6D9" w14:textId="77777777" w:rsidR="005941DA" w:rsidRPr="0035558F" w:rsidRDefault="005941DA" w:rsidP="005941DA">
      <w:pPr>
        <w:pStyle w:val="BodyText"/>
        <w:rPr>
          <w:rFonts w:ascii="Univers 45 Light" w:hAnsi="Univers 45 Light"/>
        </w:rPr>
      </w:pPr>
      <w:r w:rsidRPr="0035558F">
        <w:rPr>
          <w:rFonts w:ascii="Univers 45 Light" w:hAnsi="Univers 45 Light"/>
        </w:rPr>
        <w:t>Costs submitted to the jurisdiction and reported at product level totalled $842.07 million. Costs were allocated to all products with the exception of Mental Health, Other, Teaching, Training and Research. A minor variance of $13 was identified between Item D and Item E.</w:t>
      </w:r>
    </w:p>
    <w:p w14:paraId="41E05D80" w14:textId="77777777" w:rsidR="005941DA" w:rsidRPr="0035558F" w:rsidRDefault="005941DA" w:rsidP="005941DA">
      <w:pPr>
        <w:keepNext/>
        <w:spacing w:before="120" w:after="120"/>
        <w:rPr>
          <w:rFonts w:ascii="Univers 45 Light" w:hAnsi="Univers 45 Light"/>
          <w:bCs/>
          <w:i/>
        </w:rPr>
      </w:pPr>
      <w:r w:rsidRPr="0035558F">
        <w:rPr>
          <w:rFonts w:ascii="Univers 45 Light" w:hAnsi="Univers 45 Light"/>
          <w:bCs/>
          <w:i/>
        </w:rPr>
        <w:t>Item F – Costed products received by the jurisdiction</w:t>
      </w:r>
    </w:p>
    <w:p w14:paraId="576FD9F4" w14:textId="77777777" w:rsidR="005941DA" w:rsidRPr="0035558F" w:rsidRDefault="005941DA" w:rsidP="005941DA">
      <w:pPr>
        <w:pStyle w:val="BodyText"/>
        <w:rPr>
          <w:rFonts w:ascii="Univers 45 Light" w:hAnsi="Univers 45 Light"/>
        </w:rPr>
      </w:pPr>
      <w:r w:rsidRPr="0035558F">
        <w:rPr>
          <w:rFonts w:ascii="Univers 45 Light" w:hAnsi="Univers 45 Light"/>
        </w:rPr>
        <w:t>Costed products received by the jurisdiction totalled $842.07 million. No variance was noted between Items E and F.</w:t>
      </w:r>
    </w:p>
    <w:p w14:paraId="79095967" w14:textId="77777777" w:rsidR="005941DA" w:rsidRPr="0035558F" w:rsidRDefault="005941DA" w:rsidP="005941DA">
      <w:pPr>
        <w:keepNext/>
        <w:spacing w:before="120" w:after="120"/>
        <w:rPr>
          <w:rFonts w:ascii="Univers 45 Light" w:hAnsi="Univers 45 Light"/>
          <w:bCs/>
          <w:i/>
        </w:rPr>
      </w:pPr>
      <w:r w:rsidRPr="0035558F">
        <w:rPr>
          <w:rFonts w:ascii="Univers 45 Light" w:hAnsi="Univers 45 Light"/>
          <w:bCs/>
          <w:i/>
        </w:rPr>
        <w:t>Item G – Final adjustments</w:t>
      </w:r>
    </w:p>
    <w:p w14:paraId="76B7B69B" w14:textId="77777777" w:rsidR="005941DA" w:rsidRPr="0035558F" w:rsidRDefault="005941DA" w:rsidP="005941DA">
      <w:pPr>
        <w:pStyle w:val="BodyText"/>
        <w:rPr>
          <w:rFonts w:ascii="Univers 45 Light" w:hAnsi="Univers 45 Light"/>
        </w:rPr>
      </w:pPr>
      <w:r w:rsidRPr="0035558F">
        <w:rPr>
          <w:rFonts w:ascii="Univers 45 Light" w:hAnsi="Univers 45 Light"/>
        </w:rPr>
        <w:t>SA Health made a number of adjustments to the final hospital submission. The adjustments made for Round 19 totalled $8.81 million and included:</w:t>
      </w:r>
    </w:p>
    <w:p w14:paraId="00E5519F"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Excluded costs of $13.82 million related to WIP records for patients still admitted in 2014-15.</w:t>
      </w:r>
    </w:p>
    <w:p w14:paraId="7878F73B"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Included costs of $21.14 million related to WIP records for patients admitted prior to 2014-15 and discharged in 2014-15 (but only back to 2012-13).</w:t>
      </w:r>
    </w:p>
    <w:p w14:paraId="53B194A9"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Excluded cost records with no matching patient level data totalling $15.29 million.</w:t>
      </w:r>
    </w:p>
    <w:p w14:paraId="5EA0F0EF"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Excluded unlinked to Admitted Patient Care (APC) data totalling $796,267.</w:t>
      </w:r>
    </w:p>
    <w:p w14:paraId="5F47DCFC"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Excluded incomplete cost records totalling $44,182.</w:t>
      </w:r>
    </w:p>
    <w:p w14:paraId="62F5996B" w14:textId="77777777" w:rsidR="005941DA" w:rsidRPr="0035558F" w:rsidRDefault="005941DA" w:rsidP="005941DA">
      <w:pPr>
        <w:pStyle w:val="ListBullet"/>
        <w:numPr>
          <w:ilvl w:val="0"/>
          <w:numId w:val="0"/>
        </w:numPr>
        <w:tabs>
          <w:tab w:val="left" w:pos="720"/>
        </w:tabs>
        <w:rPr>
          <w:rFonts w:ascii="Univers 45 Light" w:hAnsi="Univers 45 Light"/>
        </w:rPr>
      </w:pPr>
      <w:r w:rsidRPr="0035558F">
        <w:rPr>
          <w:rFonts w:ascii="Univers 45 Light" w:hAnsi="Univers 45 Light"/>
        </w:rPr>
        <w:t>The basis of these exclusions appears reasonable</w:t>
      </w:r>
      <w:r w:rsidR="00B30E57" w:rsidRPr="0035558F">
        <w:rPr>
          <w:rFonts w:ascii="Univers 45 Light" w:hAnsi="Univers 45 Light"/>
        </w:rPr>
        <w:t xml:space="preserve">. </w:t>
      </w:r>
      <w:r w:rsidRPr="0035558F">
        <w:rPr>
          <w:rFonts w:ascii="Univers 45 Light" w:hAnsi="Univers 45 Light"/>
        </w:rPr>
        <w:t xml:space="preserve">It is recommended that SA Health investigates the reasons for unlinked activity </w:t>
      </w:r>
      <w:r w:rsidR="002704A0" w:rsidRPr="0035558F">
        <w:rPr>
          <w:rFonts w:ascii="Univers 45 Light" w:hAnsi="Univers 45 Light"/>
        </w:rPr>
        <w:t>to ensure it is treated appropriately in future rounds</w:t>
      </w:r>
      <w:r w:rsidRPr="0035558F">
        <w:rPr>
          <w:rFonts w:ascii="Univers 45 Light" w:hAnsi="Univers 45 Light"/>
        </w:rPr>
        <w:t>.</w:t>
      </w:r>
    </w:p>
    <w:p w14:paraId="030B90F7" w14:textId="77777777" w:rsidR="005941DA" w:rsidRPr="0035558F" w:rsidRDefault="005941DA" w:rsidP="005941DA">
      <w:pPr>
        <w:pStyle w:val="ListBullet"/>
        <w:numPr>
          <w:ilvl w:val="0"/>
          <w:numId w:val="0"/>
        </w:numPr>
        <w:tabs>
          <w:tab w:val="left" w:pos="720"/>
        </w:tabs>
        <w:rPr>
          <w:rFonts w:ascii="Univers 45 Light" w:hAnsi="Univers 45 Light"/>
        </w:rPr>
      </w:pPr>
      <w:r w:rsidRPr="0035558F">
        <w:rPr>
          <w:rFonts w:ascii="Univers 45 Light" w:hAnsi="Univers 45 Light"/>
        </w:rPr>
        <w:t>The total NHCDC costs submitted to IHPA by SA Health was $833.26 million.</w:t>
      </w:r>
    </w:p>
    <w:p w14:paraId="6DC50734" w14:textId="77777777" w:rsidR="005941DA" w:rsidRPr="0035558F" w:rsidRDefault="005941DA" w:rsidP="005941DA">
      <w:pPr>
        <w:keepNext/>
        <w:spacing w:before="120" w:after="120"/>
        <w:rPr>
          <w:rFonts w:ascii="Univers 45 Light" w:hAnsi="Univers 45 Light"/>
          <w:bCs/>
          <w:i/>
        </w:rPr>
      </w:pPr>
      <w:r w:rsidRPr="0035558F">
        <w:rPr>
          <w:rFonts w:ascii="Univers 45 Light" w:hAnsi="Univers 45 Light"/>
          <w:bCs/>
          <w:i/>
        </w:rPr>
        <w:t>Item H – Costed products submitted to IHPA</w:t>
      </w:r>
    </w:p>
    <w:p w14:paraId="3AB24DEE" w14:textId="77777777" w:rsidR="005941DA" w:rsidRPr="0035558F" w:rsidRDefault="005941DA" w:rsidP="005941DA">
      <w:pPr>
        <w:pStyle w:val="BodyText"/>
        <w:rPr>
          <w:rFonts w:ascii="Univers 45 Light" w:hAnsi="Univers 45 Light"/>
        </w:rPr>
      </w:pPr>
      <w:r w:rsidRPr="0035558F">
        <w:rPr>
          <w:rFonts w:ascii="Univers 45 Light" w:hAnsi="Univers 45 Light"/>
        </w:rPr>
        <w:t xml:space="preserve">Costs derived by the jurisdiction and reported at product level to IHPA totalled $833.26 million. A minor variance of $6 was noted. </w:t>
      </w:r>
    </w:p>
    <w:p w14:paraId="65646D90" w14:textId="77777777" w:rsidR="005941DA" w:rsidRPr="0035558F" w:rsidRDefault="005941DA" w:rsidP="005941DA">
      <w:pPr>
        <w:keepNext/>
        <w:spacing w:before="120" w:after="120"/>
        <w:rPr>
          <w:rFonts w:ascii="Univers 45 Light" w:hAnsi="Univers 45 Light"/>
          <w:bCs/>
          <w:i/>
        </w:rPr>
      </w:pPr>
      <w:r w:rsidRPr="0035558F">
        <w:rPr>
          <w:rFonts w:ascii="Univers 45 Light" w:hAnsi="Univers 45 Light"/>
          <w:bCs/>
          <w:i/>
        </w:rPr>
        <w:t>Item I – Total products received by IHPA</w:t>
      </w:r>
    </w:p>
    <w:p w14:paraId="58CC1FCD" w14:textId="77777777" w:rsidR="005941DA" w:rsidRPr="0035558F" w:rsidRDefault="005941DA" w:rsidP="005941DA">
      <w:pPr>
        <w:spacing w:before="120" w:after="120" w:line="280" w:lineRule="atLeast"/>
        <w:rPr>
          <w:rFonts w:ascii="Univers 45 Light" w:hAnsi="Univers 45 Light"/>
          <w:color w:val="000000"/>
          <w:lang w:eastAsia="en-AU"/>
        </w:rPr>
      </w:pPr>
      <w:r w:rsidRPr="0035558F">
        <w:rPr>
          <w:rFonts w:ascii="Univers 45 Light" w:hAnsi="Univers 45 Light"/>
          <w:color w:val="000000"/>
          <w:lang w:eastAsia="en-AU"/>
        </w:rPr>
        <w:t>Total costed products received by IHPA totalled $833.14 million. A variance of $119,567 was noted between costs submitted by the jurisdiction and costs received by IHPA. This variance represented 0.014 percent of the costs submitted by the jurisdiction.</w:t>
      </w:r>
    </w:p>
    <w:p w14:paraId="29ECEA4B" w14:textId="77777777" w:rsidR="005941DA" w:rsidRPr="0035558F" w:rsidRDefault="005941DA" w:rsidP="005941DA">
      <w:pPr>
        <w:spacing w:before="120" w:after="120" w:line="280" w:lineRule="atLeast"/>
        <w:rPr>
          <w:rFonts w:ascii="Univers 45 Light" w:hAnsi="Univers 45 Light"/>
          <w:color w:val="000000"/>
          <w:lang w:eastAsia="en-AU"/>
        </w:rPr>
      </w:pPr>
      <w:r w:rsidRPr="0035558F">
        <w:rPr>
          <w:rFonts w:ascii="Univers 45 Light" w:hAnsi="Univers 45 Light"/>
          <w:color w:val="000000"/>
          <w:lang w:eastAsia="en-AU"/>
        </w:rPr>
        <w:t>A variance was observed between that which was submitted by SA and that received by IHPA due to SA’s new submission method containing more decimal places than permitted by IHPA’s automated collection portal. IHPA reviewed the impact of this on the state-level collection and considered it immaterial and less than 0.02</w:t>
      </w:r>
      <w:r w:rsidR="00AB6572" w:rsidRPr="0035558F">
        <w:rPr>
          <w:rFonts w:ascii="Univers 45 Light" w:hAnsi="Univers 45 Light"/>
          <w:color w:val="000000"/>
          <w:lang w:eastAsia="en-AU"/>
        </w:rPr>
        <w:t xml:space="preserve"> percent</w:t>
      </w:r>
      <w:r w:rsidRPr="0035558F">
        <w:rPr>
          <w:rFonts w:ascii="Univers 45 Light" w:hAnsi="Univers 45 Light"/>
          <w:color w:val="000000"/>
          <w:lang w:eastAsia="en-AU"/>
        </w:rPr>
        <w:t xml:space="preserve"> of total expenditure.</w:t>
      </w:r>
    </w:p>
    <w:p w14:paraId="00E50B87" w14:textId="77777777" w:rsidR="005941DA" w:rsidRPr="0035558F" w:rsidRDefault="005941DA" w:rsidP="005941DA">
      <w:pPr>
        <w:keepNext/>
        <w:spacing w:before="120" w:after="120"/>
        <w:rPr>
          <w:rFonts w:ascii="Univers 45 Light" w:hAnsi="Univers 45 Light"/>
          <w:bCs/>
          <w:i/>
        </w:rPr>
      </w:pPr>
      <w:r w:rsidRPr="0035558F">
        <w:rPr>
          <w:rFonts w:ascii="Univers 45 Light" w:hAnsi="Univers 45 Light"/>
          <w:bCs/>
          <w:i/>
        </w:rPr>
        <w:t>Item J – IHPA adjustments</w:t>
      </w:r>
    </w:p>
    <w:p w14:paraId="6DF7EA12" w14:textId="77777777" w:rsidR="005941DA" w:rsidRPr="0035558F" w:rsidRDefault="005941DA" w:rsidP="005941DA">
      <w:pPr>
        <w:spacing w:before="120" w:after="120" w:line="280" w:lineRule="atLeast"/>
        <w:rPr>
          <w:rFonts w:ascii="Univers 45 Light" w:hAnsi="Univers 45 Light"/>
          <w:color w:val="000000"/>
          <w:lang w:eastAsia="en-AU"/>
        </w:rPr>
      </w:pPr>
      <w:r w:rsidRPr="0035558F">
        <w:rPr>
          <w:rFonts w:ascii="Univers 45 Light" w:hAnsi="Univers 45 Light"/>
          <w:color w:val="000000"/>
          <w:lang w:eastAsia="en-AU"/>
        </w:rPr>
        <w:t>Upon receipt of cost data, IHPA allocates the admitted emergency costs back to admitted patients for the purposes of reporting and analysis. Within IHPA’s reconciliation, this amount was a duplication of admitted emergency costs and not an additional cost. For Royal Adelaide Hospital this amounted to $34.49 million.</w:t>
      </w:r>
    </w:p>
    <w:p w14:paraId="5ADB9EF0" w14:textId="77777777" w:rsidR="005941DA" w:rsidRPr="0035558F" w:rsidRDefault="005941DA" w:rsidP="005941DA">
      <w:pPr>
        <w:keepNext/>
        <w:spacing w:before="120" w:after="120"/>
        <w:rPr>
          <w:rFonts w:ascii="Univers 45 Light" w:hAnsi="Univers 45 Light"/>
          <w:bCs/>
          <w:i/>
        </w:rPr>
      </w:pPr>
      <w:r w:rsidRPr="0035558F">
        <w:rPr>
          <w:rFonts w:ascii="Univers 45 Light" w:hAnsi="Univers 45 Light"/>
          <w:bCs/>
          <w:i/>
        </w:rPr>
        <w:t>Item K – Final NHCDC Costed Outputs</w:t>
      </w:r>
    </w:p>
    <w:p w14:paraId="366D3FDE" w14:textId="77777777" w:rsidR="005941DA" w:rsidRPr="0035558F" w:rsidRDefault="005941DA" w:rsidP="005941DA">
      <w:pPr>
        <w:spacing w:before="120" w:after="120" w:line="280" w:lineRule="atLeast"/>
        <w:rPr>
          <w:rFonts w:ascii="Univers 45 Light" w:hAnsi="Univers 45 Light"/>
          <w:color w:val="000000"/>
          <w:lang w:eastAsia="en-AU"/>
        </w:rPr>
      </w:pPr>
      <w:r w:rsidRPr="0035558F">
        <w:rPr>
          <w:rFonts w:ascii="Univers 45 Light" w:hAnsi="Univers 45 Light"/>
          <w:color w:val="000000"/>
          <w:lang w:eastAsia="en-AU"/>
        </w:rPr>
        <w:t>The final NHCDC costed data for Royal Adelaide Hospital that was loaded into the National Round 19 cost data set was $867.49 million, which include</w:t>
      </w:r>
      <w:r w:rsidR="002704A0" w:rsidRPr="0035558F">
        <w:rPr>
          <w:rFonts w:ascii="Univers 45 Light" w:hAnsi="Univers 45 Light"/>
          <w:color w:val="000000"/>
          <w:lang w:eastAsia="en-AU"/>
        </w:rPr>
        <w:t>d</w:t>
      </w:r>
      <w:r w:rsidRPr="0035558F">
        <w:rPr>
          <w:rFonts w:ascii="Univers 45 Light" w:hAnsi="Univers 45 Light"/>
          <w:color w:val="000000"/>
          <w:lang w:eastAsia="en-AU"/>
        </w:rPr>
        <w:t xml:space="preserve"> the admitted emergency cost of $34.49 million.</w:t>
      </w:r>
    </w:p>
    <w:p w14:paraId="183809F5" w14:textId="77777777" w:rsidR="005941DA" w:rsidRPr="0035558F" w:rsidRDefault="005941DA" w:rsidP="005941DA">
      <w:pPr>
        <w:pStyle w:val="Heading3"/>
        <w:numPr>
          <w:ilvl w:val="2"/>
          <w:numId w:val="36"/>
        </w:numPr>
        <w:tabs>
          <w:tab w:val="clear" w:pos="720"/>
          <w:tab w:val="num" w:pos="709"/>
          <w:tab w:val="num" w:pos="1713"/>
        </w:tabs>
        <w:ind w:left="1713" w:hanging="1713"/>
        <w:rPr>
          <w:rFonts w:ascii="Univers 45 Light" w:hAnsi="Univers 45 Light"/>
        </w:rPr>
      </w:pPr>
      <w:r w:rsidRPr="0035558F">
        <w:t>Activity data</w:t>
      </w:r>
    </w:p>
    <w:p w14:paraId="38E2BB78" w14:textId="34DD7EBB" w:rsidR="005941DA" w:rsidRPr="0035558F" w:rsidRDefault="00B040D1" w:rsidP="005941DA">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_Ref462739423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60</w:t>
      </w:r>
      <w:r w:rsidRPr="0035558F">
        <w:rPr>
          <w:rFonts w:ascii="Univers 45 Light" w:hAnsi="Univers 45 Light"/>
        </w:rPr>
        <w:fldChar w:fldCharType="end"/>
      </w:r>
      <w:r w:rsidRPr="0035558F">
        <w:rPr>
          <w:rFonts w:ascii="Univers 45 Light" w:hAnsi="Univers 45 Light"/>
        </w:rPr>
        <w:t xml:space="preserve"> </w:t>
      </w:r>
      <w:r w:rsidR="005941DA" w:rsidRPr="0035558F">
        <w:rPr>
          <w:rFonts w:ascii="Univers 45 Light" w:hAnsi="Univers 45 Light"/>
        </w:rPr>
        <w:t>presents patient activity data based on source and costing systems for Central Adelaide LHN that was us</w:t>
      </w:r>
      <w:r w:rsidR="002704A0" w:rsidRPr="0035558F">
        <w:rPr>
          <w:rFonts w:ascii="Univers 45 Light" w:hAnsi="Univers 45 Light"/>
        </w:rPr>
        <w:t>ed</w:t>
      </w:r>
      <w:r w:rsidR="005941DA" w:rsidRPr="0035558F">
        <w:rPr>
          <w:rFonts w:ascii="Univers 45 Light" w:hAnsi="Univers 45 Light"/>
        </w:rPr>
        <w:t xml:space="preserve"> for the costing of activity at Royal Adelaide Hospital. This activity data is then compared to </w:t>
      </w:r>
      <w:r w:rsidRPr="0035558F">
        <w:rPr>
          <w:rFonts w:ascii="Univers 45 Light" w:hAnsi="Univers 45 Light"/>
        </w:rPr>
        <w:fldChar w:fldCharType="begin"/>
      </w:r>
      <w:r w:rsidRPr="0035558F">
        <w:rPr>
          <w:rFonts w:ascii="Univers 45 Light" w:hAnsi="Univers 45 Light"/>
        </w:rPr>
        <w:instrText xml:space="preserve"> REF _Ref462739433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61</w:t>
      </w:r>
      <w:r w:rsidRPr="0035558F">
        <w:rPr>
          <w:rFonts w:ascii="Univers 45 Light" w:hAnsi="Univers 45 Light"/>
        </w:rPr>
        <w:fldChar w:fldCharType="end"/>
      </w:r>
      <w:r w:rsidRPr="0035558F">
        <w:rPr>
          <w:rFonts w:ascii="Univers 45 Light" w:hAnsi="Univers 45 Light"/>
        </w:rPr>
        <w:t xml:space="preserve"> </w:t>
      </w:r>
      <w:r w:rsidR="005941DA" w:rsidRPr="0035558F">
        <w:rPr>
          <w:rFonts w:ascii="Univers 45 Light" w:hAnsi="Univers 45 Light"/>
        </w:rPr>
        <w:t>which highlights the transfer of activity data by NHCDC product from Royal Adelaide Hospital to SA Health and then through to IHPA submission and finalisation.</w:t>
      </w:r>
    </w:p>
    <w:p w14:paraId="6D3EBEA9" w14:textId="77777777" w:rsidR="005941DA" w:rsidRPr="0035558F" w:rsidRDefault="005941DA" w:rsidP="005941DA">
      <w:pPr>
        <w:spacing w:line="240" w:lineRule="auto"/>
        <w:rPr>
          <w:rFonts w:ascii="Univers 45 Light" w:hAnsi="Univers 45 Light"/>
          <w:bCs/>
          <w:i/>
        </w:rPr>
        <w:sectPr w:rsidR="005941DA" w:rsidRPr="0035558F">
          <w:endnotePr>
            <w:numFmt w:val="decimal"/>
          </w:endnotePr>
          <w:pgSz w:w="11907" w:h="16840"/>
          <w:pgMar w:top="1843" w:right="1474" w:bottom="1276" w:left="1474" w:header="958" w:footer="737" w:gutter="454"/>
          <w:cols w:space="720"/>
        </w:sectPr>
      </w:pPr>
    </w:p>
    <w:p w14:paraId="1B2551F5" w14:textId="77777777" w:rsidR="005941DA" w:rsidRPr="0035558F" w:rsidRDefault="005941DA" w:rsidP="005941DA">
      <w:pPr>
        <w:keepNext/>
        <w:spacing w:before="120" w:after="120"/>
        <w:rPr>
          <w:rFonts w:ascii="Univers 45 Light" w:hAnsi="Univers 45 Light"/>
          <w:bCs/>
          <w:i/>
        </w:rPr>
      </w:pPr>
      <w:bookmarkStart w:id="754" w:name="_Ref462739423"/>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60</w:t>
      </w:r>
      <w:r w:rsidRPr="0035558F">
        <w:fldChar w:fldCharType="end"/>
      </w:r>
      <w:bookmarkEnd w:id="754"/>
      <w:r w:rsidRPr="0035558F">
        <w:rPr>
          <w:rFonts w:ascii="Univers 45 Light" w:hAnsi="Univers 45 Light"/>
          <w:bCs/>
          <w:i/>
        </w:rPr>
        <w:t xml:space="preserve"> – Activity data – Central Adelaide LHN for Royal Adelaide Hospital </w:t>
      </w:r>
    </w:p>
    <w:tbl>
      <w:tblPr>
        <w:tblW w:w="13740" w:type="dxa"/>
        <w:tblLayout w:type="fixed"/>
        <w:tblLook w:val="04A0" w:firstRow="1" w:lastRow="0" w:firstColumn="1" w:lastColumn="0" w:noHBand="0" w:noVBand="1"/>
      </w:tblPr>
      <w:tblGrid>
        <w:gridCol w:w="3821"/>
        <w:gridCol w:w="1101"/>
        <w:gridCol w:w="1102"/>
        <w:gridCol w:w="1102"/>
        <w:gridCol w:w="1102"/>
        <w:gridCol w:w="1262"/>
        <w:gridCol w:w="1134"/>
        <w:gridCol w:w="911"/>
        <w:gridCol w:w="1102"/>
        <w:gridCol w:w="1103"/>
      </w:tblGrid>
      <w:tr w:rsidR="005941DA" w:rsidRPr="0035558F" w14:paraId="374DCD65" w14:textId="77777777" w:rsidTr="005941DA">
        <w:trPr>
          <w:trHeight w:val="860"/>
        </w:trPr>
        <w:tc>
          <w:tcPr>
            <w:tcW w:w="3823" w:type="dxa"/>
            <w:tcBorders>
              <w:top w:val="single" w:sz="4" w:space="0" w:color="5B9BD5"/>
              <w:left w:val="single" w:sz="4" w:space="0" w:color="5B9BD5"/>
              <w:bottom w:val="nil"/>
              <w:right w:val="nil"/>
            </w:tcBorders>
            <w:shd w:val="clear" w:color="auto" w:fill="1F497D"/>
            <w:vAlign w:val="bottom"/>
            <w:hideMark/>
          </w:tcPr>
          <w:p w14:paraId="01C5E186" w14:textId="77777777" w:rsidR="005941DA" w:rsidRPr="0035558F" w:rsidRDefault="005941DA">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Activity Data</w:t>
            </w:r>
          </w:p>
        </w:tc>
        <w:tc>
          <w:tcPr>
            <w:tcW w:w="1102" w:type="dxa"/>
            <w:tcBorders>
              <w:top w:val="single" w:sz="4" w:space="0" w:color="5B9BD5"/>
              <w:left w:val="single" w:sz="4" w:space="0" w:color="5B9BD5"/>
              <w:bottom w:val="nil"/>
              <w:right w:val="single" w:sz="4" w:space="0" w:color="5B9BD5"/>
            </w:tcBorders>
            <w:shd w:val="clear" w:color="auto" w:fill="1F497D"/>
            <w:vAlign w:val="bottom"/>
            <w:hideMark/>
          </w:tcPr>
          <w:p w14:paraId="1F698A07"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from Source</w:t>
            </w:r>
          </w:p>
        </w:tc>
        <w:tc>
          <w:tcPr>
            <w:tcW w:w="1102" w:type="dxa"/>
            <w:tcBorders>
              <w:top w:val="single" w:sz="4" w:space="0" w:color="5B9BD5"/>
              <w:left w:val="nil"/>
              <w:bottom w:val="nil"/>
              <w:right w:val="nil"/>
            </w:tcBorders>
            <w:shd w:val="clear" w:color="auto" w:fill="1F497D"/>
            <w:vAlign w:val="bottom"/>
            <w:hideMark/>
          </w:tcPr>
          <w:p w14:paraId="2EE0F8CD"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in costing system</w:t>
            </w:r>
          </w:p>
        </w:tc>
        <w:tc>
          <w:tcPr>
            <w:tcW w:w="1102" w:type="dxa"/>
            <w:tcBorders>
              <w:top w:val="single" w:sz="4" w:space="0" w:color="5B9BD5"/>
              <w:left w:val="single" w:sz="4" w:space="0" w:color="5B9BD5"/>
              <w:bottom w:val="nil"/>
              <w:right w:val="single" w:sz="4" w:space="0" w:color="5B9BD5"/>
            </w:tcBorders>
            <w:shd w:val="clear" w:color="auto" w:fill="1F497D"/>
            <w:vAlign w:val="bottom"/>
            <w:hideMark/>
          </w:tcPr>
          <w:p w14:paraId="07B59B2E"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Variance</w:t>
            </w:r>
          </w:p>
        </w:tc>
        <w:tc>
          <w:tcPr>
            <w:tcW w:w="1102" w:type="dxa"/>
            <w:tcBorders>
              <w:top w:val="single" w:sz="4" w:space="0" w:color="5B9BD5"/>
              <w:left w:val="nil"/>
              <w:bottom w:val="nil"/>
              <w:right w:val="nil"/>
            </w:tcBorders>
            <w:shd w:val="clear" w:color="auto" w:fill="1F497D"/>
            <w:vAlign w:val="bottom"/>
            <w:hideMark/>
          </w:tcPr>
          <w:p w14:paraId="5D0EEADB"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Admitted</w:t>
            </w:r>
          </w:p>
        </w:tc>
        <w:tc>
          <w:tcPr>
            <w:tcW w:w="1262" w:type="dxa"/>
            <w:tcBorders>
              <w:top w:val="single" w:sz="4" w:space="0" w:color="5B9BD5"/>
              <w:left w:val="single" w:sz="4" w:space="0" w:color="5B9BD5"/>
              <w:bottom w:val="nil"/>
              <w:right w:val="single" w:sz="4" w:space="0" w:color="5B9BD5"/>
            </w:tcBorders>
            <w:shd w:val="clear" w:color="auto" w:fill="1F497D"/>
            <w:vAlign w:val="bottom"/>
            <w:hideMark/>
          </w:tcPr>
          <w:p w14:paraId="2054C7C6"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Emergency</w:t>
            </w:r>
          </w:p>
        </w:tc>
        <w:tc>
          <w:tcPr>
            <w:tcW w:w="1134" w:type="dxa"/>
            <w:tcBorders>
              <w:top w:val="single" w:sz="4" w:space="0" w:color="5B9BD5"/>
              <w:left w:val="nil"/>
              <w:bottom w:val="nil"/>
              <w:right w:val="single" w:sz="4" w:space="0" w:color="5B9BD5"/>
            </w:tcBorders>
            <w:shd w:val="clear" w:color="auto" w:fill="1F497D"/>
            <w:vAlign w:val="bottom"/>
            <w:hideMark/>
          </w:tcPr>
          <w:p w14:paraId="6F80C634"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Non-admitted</w:t>
            </w:r>
          </w:p>
        </w:tc>
        <w:tc>
          <w:tcPr>
            <w:tcW w:w="911" w:type="dxa"/>
            <w:tcBorders>
              <w:top w:val="single" w:sz="4" w:space="0" w:color="5B9BD5"/>
              <w:left w:val="nil"/>
              <w:bottom w:val="nil"/>
              <w:right w:val="nil"/>
            </w:tcBorders>
            <w:shd w:val="clear" w:color="auto" w:fill="1F497D"/>
            <w:vAlign w:val="bottom"/>
            <w:hideMark/>
          </w:tcPr>
          <w:p w14:paraId="3A409979"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Other</w:t>
            </w:r>
          </w:p>
        </w:tc>
        <w:tc>
          <w:tcPr>
            <w:tcW w:w="1102" w:type="dxa"/>
            <w:tcBorders>
              <w:top w:val="single" w:sz="4" w:space="0" w:color="5B9BD5"/>
              <w:left w:val="single" w:sz="4" w:space="0" w:color="5B9BD5"/>
              <w:bottom w:val="nil"/>
              <w:right w:val="single" w:sz="4" w:space="0" w:color="5B9BD5"/>
            </w:tcBorders>
            <w:shd w:val="clear" w:color="auto" w:fill="1F497D"/>
            <w:vAlign w:val="bottom"/>
            <w:hideMark/>
          </w:tcPr>
          <w:p w14:paraId="5B4C960A"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Linking Process</w:t>
            </w:r>
          </w:p>
        </w:tc>
        <w:tc>
          <w:tcPr>
            <w:tcW w:w="1103" w:type="dxa"/>
            <w:tcBorders>
              <w:top w:val="single" w:sz="4" w:space="0" w:color="5B9BD5"/>
              <w:left w:val="nil"/>
              <w:bottom w:val="nil"/>
              <w:right w:val="single" w:sz="4" w:space="0" w:color="5B9BD5"/>
            </w:tcBorders>
            <w:shd w:val="clear" w:color="auto" w:fill="1F497D"/>
            <w:vAlign w:val="bottom"/>
            <w:hideMark/>
          </w:tcPr>
          <w:p w14:paraId="2424EABB"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Unlinked records</w:t>
            </w:r>
          </w:p>
        </w:tc>
      </w:tr>
      <w:tr w:rsidR="005941DA" w:rsidRPr="0035558F" w14:paraId="1BA36C4A" w14:textId="77777777" w:rsidTr="005941DA">
        <w:trPr>
          <w:trHeight w:val="296"/>
        </w:trPr>
        <w:tc>
          <w:tcPr>
            <w:tcW w:w="3823" w:type="dxa"/>
            <w:tcBorders>
              <w:top w:val="nil"/>
              <w:left w:val="single" w:sz="4" w:space="0" w:color="5B9BD5"/>
              <w:bottom w:val="nil"/>
              <w:right w:val="nil"/>
            </w:tcBorders>
            <w:shd w:val="clear" w:color="auto" w:fill="FFFFFF"/>
            <w:noWrap/>
            <w:vAlign w:val="bottom"/>
            <w:hideMark/>
          </w:tcPr>
          <w:p w14:paraId="3ECD5DC7" w14:textId="77777777" w:rsidR="005941DA" w:rsidRPr="0035558F" w:rsidRDefault="005941DA">
            <w:pPr>
              <w:spacing w:line="240" w:lineRule="auto"/>
              <w:rPr>
                <w:rFonts w:ascii="Univers 45 Light" w:hAnsi="Univers 45 Light"/>
                <w:color w:val="000000"/>
                <w:sz w:val="18"/>
                <w:lang w:eastAsia="en-AU"/>
              </w:rPr>
            </w:pPr>
            <w:r w:rsidRPr="0035558F">
              <w:rPr>
                <w:rFonts w:ascii="Univers 45 Light" w:hAnsi="Univers 45 Light"/>
                <w:sz w:val="18"/>
              </w:rPr>
              <w:t>SAH Encounter ED (CALHN)</w:t>
            </w:r>
          </w:p>
        </w:tc>
        <w:tc>
          <w:tcPr>
            <w:tcW w:w="1102" w:type="dxa"/>
            <w:tcBorders>
              <w:top w:val="nil"/>
              <w:left w:val="single" w:sz="4" w:space="0" w:color="5B9BD5"/>
              <w:bottom w:val="nil"/>
              <w:right w:val="single" w:sz="4" w:space="0" w:color="5B9BD5"/>
            </w:tcBorders>
            <w:shd w:val="clear" w:color="auto" w:fill="FFFFFF"/>
            <w:noWrap/>
            <w:vAlign w:val="bottom"/>
            <w:hideMark/>
          </w:tcPr>
          <w:p w14:paraId="67937D13"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114,310 </w:t>
            </w:r>
          </w:p>
        </w:tc>
        <w:tc>
          <w:tcPr>
            <w:tcW w:w="1102" w:type="dxa"/>
            <w:tcBorders>
              <w:top w:val="nil"/>
              <w:left w:val="nil"/>
              <w:bottom w:val="nil"/>
              <w:right w:val="single" w:sz="4" w:space="0" w:color="5B9BD5"/>
            </w:tcBorders>
            <w:shd w:val="clear" w:color="auto" w:fill="FFFFFF"/>
            <w:noWrap/>
            <w:vAlign w:val="bottom"/>
            <w:hideMark/>
          </w:tcPr>
          <w:p w14:paraId="20321D51"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114,344 </w:t>
            </w:r>
          </w:p>
        </w:tc>
        <w:tc>
          <w:tcPr>
            <w:tcW w:w="1102" w:type="dxa"/>
            <w:tcBorders>
              <w:top w:val="nil"/>
              <w:left w:val="nil"/>
              <w:bottom w:val="nil"/>
              <w:right w:val="single" w:sz="4" w:space="0" w:color="5B9BD5"/>
            </w:tcBorders>
            <w:shd w:val="clear" w:color="auto" w:fill="DDEBF7"/>
            <w:noWrap/>
            <w:vAlign w:val="bottom"/>
            <w:hideMark/>
          </w:tcPr>
          <w:p w14:paraId="3D9B76FB"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34</w:t>
            </w:r>
          </w:p>
        </w:tc>
        <w:tc>
          <w:tcPr>
            <w:tcW w:w="1102" w:type="dxa"/>
            <w:tcBorders>
              <w:top w:val="nil"/>
              <w:left w:val="nil"/>
              <w:bottom w:val="nil"/>
              <w:right w:val="single" w:sz="4" w:space="0" w:color="5B9BD5"/>
            </w:tcBorders>
            <w:shd w:val="clear" w:color="auto" w:fill="FFFFFF"/>
            <w:noWrap/>
            <w:vAlign w:val="bottom"/>
            <w:hideMark/>
          </w:tcPr>
          <w:p w14:paraId="10304AC3"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262" w:type="dxa"/>
            <w:tcBorders>
              <w:top w:val="nil"/>
              <w:left w:val="nil"/>
              <w:bottom w:val="nil"/>
              <w:right w:val="single" w:sz="4" w:space="0" w:color="5B9BD5"/>
            </w:tcBorders>
            <w:shd w:val="clear" w:color="auto" w:fill="FFFFFF"/>
            <w:noWrap/>
            <w:vAlign w:val="bottom"/>
            <w:hideMark/>
          </w:tcPr>
          <w:p w14:paraId="27B0CA92"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114,344  </w:t>
            </w:r>
          </w:p>
        </w:tc>
        <w:tc>
          <w:tcPr>
            <w:tcW w:w="1134" w:type="dxa"/>
            <w:tcBorders>
              <w:top w:val="nil"/>
              <w:left w:val="nil"/>
              <w:bottom w:val="nil"/>
              <w:right w:val="single" w:sz="4" w:space="0" w:color="5B9BD5"/>
            </w:tcBorders>
            <w:shd w:val="clear" w:color="auto" w:fill="FFFFFF"/>
            <w:noWrap/>
            <w:vAlign w:val="bottom"/>
            <w:hideMark/>
          </w:tcPr>
          <w:p w14:paraId="44581190"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911" w:type="dxa"/>
            <w:tcBorders>
              <w:top w:val="nil"/>
              <w:left w:val="nil"/>
              <w:bottom w:val="nil"/>
              <w:right w:val="single" w:sz="4" w:space="0" w:color="5B9BD5"/>
            </w:tcBorders>
            <w:shd w:val="clear" w:color="auto" w:fill="FFFFFF"/>
            <w:noWrap/>
            <w:vAlign w:val="bottom"/>
            <w:hideMark/>
          </w:tcPr>
          <w:p w14:paraId="01A6A8F1"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c>
          <w:tcPr>
            <w:tcW w:w="1102" w:type="dxa"/>
            <w:tcBorders>
              <w:top w:val="nil"/>
              <w:left w:val="nil"/>
              <w:bottom w:val="nil"/>
              <w:right w:val="single" w:sz="4" w:space="0" w:color="5B9BD5"/>
            </w:tcBorders>
            <w:shd w:val="clear" w:color="auto" w:fill="DDEBF7"/>
            <w:noWrap/>
            <w:vAlign w:val="bottom"/>
            <w:hideMark/>
          </w:tcPr>
          <w:p w14:paraId="71ABE10B"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114,344</w:t>
            </w:r>
          </w:p>
        </w:tc>
        <w:tc>
          <w:tcPr>
            <w:tcW w:w="1103" w:type="dxa"/>
            <w:tcBorders>
              <w:top w:val="nil"/>
              <w:left w:val="nil"/>
              <w:bottom w:val="nil"/>
              <w:right w:val="single" w:sz="4" w:space="0" w:color="5B9BD5"/>
            </w:tcBorders>
            <w:shd w:val="clear" w:color="auto" w:fill="FFFFFF"/>
            <w:noWrap/>
            <w:vAlign w:val="bottom"/>
            <w:hideMark/>
          </w:tcPr>
          <w:p w14:paraId="69E54560"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r>
      <w:tr w:rsidR="005941DA" w:rsidRPr="0035558F" w14:paraId="5C5BCD3E" w14:textId="77777777" w:rsidTr="005941DA">
        <w:trPr>
          <w:trHeight w:val="296"/>
        </w:trPr>
        <w:tc>
          <w:tcPr>
            <w:tcW w:w="3823" w:type="dxa"/>
            <w:tcBorders>
              <w:top w:val="nil"/>
              <w:left w:val="single" w:sz="4" w:space="0" w:color="5B9BD5"/>
              <w:bottom w:val="nil"/>
              <w:right w:val="nil"/>
            </w:tcBorders>
            <w:shd w:val="clear" w:color="auto" w:fill="DDEBF7"/>
            <w:noWrap/>
            <w:vAlign w:val="bottom"/>
            <w:hideMark/>
          </w:tcPr>
          <w:p w14:paraId="677E0263" w14:textId="77777777" w:rsidR="005941DA" w:rsidRPr="0035558F" w:rsidRDefault="005941DA">
            <w:pPr>
              <w:spacing w:line="240" w:lineRule="auto"/>
              <w:rPr>
                <w:rFonts w:ascii="Univers 45 Light" w:hAnsi="Univers 45 Light"/>
                <w:sz w:val="18"/>
                <w:lang w:eastAsia="en-AU"/>
              </w:rPr>
            </w:pPr>
            <w:r w:rsidRPr="0035558F">
              <w:rPr>
                <w:rFonts w:ascii="Univers 45 Light" w:hAnsi="Univers 45 Light"/>
                <w:sz w:val="18"/>
              </w:rPr>
              <w:t>SAH Encounter Inpatient Metro (CALHN)</w:t>
            </w:r>
          </w:p>
        </w:tc>
        <w:tc>
          <w:tcPr>
            <w:tcW w:w="1102" w:type="dxa"/>
            <w:tcBorders>
              <w:top w:val="nil"/>
              <w:left w:val="single" w:sz="4" w:space="0" w:color="5B9BD5"/>
              <w:bottom w:val="nil"/>
              <w:right w:val="single" w:sz="4" w:space="0" w:color="5B9BD5"/>
            </w:tcBorders>
            <w:shd w:val="clear" w:color="auto" w:fill="DDEBF7"/>
            <w:noWrap/>
            <w:vAlign w:val="bottom"/>
            <w:hideMark/>
          </w:tcPr>
          <w:p w14:paraId="682E6FF2" w14:textId="77777777" w:rsidR="005941DA" w:rsidRPr="0035558F" w:rsidRDefault="005941DA">
            <w:pPr>
              <w:spacing w:line="240" w:lineRule="auto"/>
              <w:jc w:val="right"/>
              <w:rPr>
                <w:rFonts w:ascii="Univers 45 Light" w:hAnsi="Univers 45 Light"/>
                <w:sz w:val="18"/>
                <w:lang w:eastAsia="en-AU"/>
              </w:rPr>
            </w:pPr>
            <w:r w:rsidRPr="0035558F">
              <w:rPr>
                <w:rFonts w:ascii="Univers 45 Light" w:hAnsi="Univers 45 Light"/>
                <w:sz w:val="18"/>
              </w:rPr>
              <w:t xml:space="preserve"> 124,257 </w:t>
            </w:r>
          </w:p>
        </w:tc>
        <w:tc>
          <w:tcPr>
            <w:tcW w:w="1102" w:type="dxa"/>
            <w:tcBorders>
              <w:top w:val="nil"/>
              <w:left w:val="nil"/>
              <w:bottom w:val="nil"/>
              <w:right w:val="single" w:sz="4" w:space="0" w:color="5B9BD5"/>
            </w:tcBorders>
            <w:shd w:val="clear" w:color="auto" w:fill="DDEBF7"/>
            <w:noWrap/>
            <w:vAlign w:val="bottom"/>
            <w:hideMark/>
          </w:tcPr>
          <w:p w14:paraId="58898AE7" w14:textId="77777777" w:rsidR="005941DA" w:rsidRPr="0035558F" w:rsidRDefault="005941DA">
            <w:pPr>
              <w:spacing w:line="240" w:lineRule="auto"/>
              <w:jc w:val="right"/>
              <w:rPr>
                <w:rFonts w:ascii="Univers 45 Light" w:hAnsi="Univers 45 Light"/>
                <w:sz w:val="18"/>
                <w:lang w:eastAsia="en-AU"/>
              </w:rPr>
            </w:pPr>
            <w:r w:rsidRPr="0035558F">
              <w:rPr>
                <w:rFonts w:ascii="Univers 45 Light" w:hAnsi="Univers 45 Light"/>
                <w:sz w:val="18"/>
              </w:rPr>
              <w:t xml:space="preserve"> 124,234 </w:t>
            </w:r>
          </w:p>
        </w:tc>
        <w:tc>
          <w:tcPr>
            <w:tcW w:w="1102" w:type="dxa"/>
            <w:tcBorders>
              <w:top w:val="nil"/>
              <w:left w:val="nil"/>
              <w:bottom w:val="nil"/>
              <w:right w:val="single" w:sz="4" w:space="0" w:color="5B9BD5"/>
            </w:tcBorders>
            <w:shd w:val="clear" w:color="auto" w:fill="DDEBF7"/>
            <w:noWrap/>
            <w:vAlign w:val="bottom"/>
            <w:hideMark/>
          </w:tcPr>
          <w:p w14:paraId="2FA2A0A7"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(23)</w:t>
            </w:r>
          </w:p>
        </w:tc>
        <w:tc>
          <w:tcPr>
            <w:tcW w:w="1102" w:type="dxa"/>
            <w:tcBorders>
              <w:top w:val="nil"/>
              <w:left w:val="nil"/>
              <w:bottom w:val="nil"/>
              <w:right w:val="single" w:sz="4" w:space="0" w:color="5B9BD5"/>
            </w:tcBorders>
            <w:shd w:val="clear" w:color="auto" w:fill="DDEBF7"/>
            <w:noWrap/>
            <w:vAlign w:val="bottom"/>
            <w:hideMark/>
          </w:tcPr>
          <w:p w14:paraId="0CF9ED41" w14:textId="77777777" w:rsidR="005941DA" w:rsidRPr="0035558F" w:rsidRDefault="005941DA">
            <w:pPr>
              <w:spacing w:line="240" w:lineRule="auto"/>
              <w:jc w:val="right"/>
              <w:rPr>
                <w:rFonts w:ascii="Univers 45 Light" w:hAnsi="Univers 45 Light"/>
                <w:sz w:val="18"/>
                <w:lang w:eastAsia="en-AU"/>
              </w:rPr>
            </w:pPr>
            <w:r w:rsidRPr="0035558F">
              <w:rPr>
                <w:rFonts w:ascii="Univers 45 Light" w:hAnsi="Univers 45 Light"/>
                <w:sz w:val="18"/>
              </w:rPr>
              <w:t xml:space="preserve">  124,234  </w:t>
            </w:r>
          </w:p>
        </w:tc>
        <w:tc>
          <w:tcPr>
            <w:tcW w:w="1262" w:type="dxa"/>
            <w:tcBorders>
              <w:top w:val="nil"/>
              <w:left w:val="nil"/>
              <w:bottom w:val="nil"/>
              <w:right w:val="single" w:sz="4" w:space="0" w:color="5B9BD5"/>
            </w:tcBorders>
            <w:shd w:val="clear" w:color="auto" w:fill="DDEBF7"/>
            <w:noWrap/>
            <w:vAlign w:val="bottom"/>
            <w:hideMark/>
          </w:tcPr>
          <w:p w14:paraId="6B0F8E22" w14:textId="77777777" w:rsidR="005941DA" w:rsidRPr="0035558F" w:rsidRDefault="005941DA">
            <w:pPr>
              <w:spacing w:line="240" w:lineRule="auto"/>
              <w:jc w:val="right"/>
              <w:rPr>
                <w:rFonts w:ascii="Univers 45 Light" w:hAnsi="Univers 45 Light"/>
                <w:sz w:val="18"/>
                <w:lang w:eastAsia="en-AU"/>
              </w:rPr>
            </w:pPr>
            <w:r w:rsidRPr="0035558F">
              <w:rPr>
                <w:rFonts w:ascii="Univers 45 Light" w:hAnsi="Univers 45 Light"/>
                <w:sz w:val="18"/>
                <w:lang w:eastAsia="en-AU"/>
              </w:rPr>
              <w:t>-</w:t>
            </w:r>
          </w:p>
        </w:tc>
        <w:tc>
          <w:tcPr>
            <w:tcW w:w="1134" w:type="dxa"/>
            <w:tcBorders>
              <w:top w:val="nil"/>
              <w:left w:val="nil"/>
              <w:bottom w:val="nil"/>
              <w:right w:val="single" w:sz="4" w:space="0" w:color="5B9BD5"/>
            </w:tcBorders>
            <w:shd w:val="clear" w:color="auto" w:fill="DDEBF7"/>
            <w:noWrap/>
            <w:vAlign w:val="bottom"/>
            <w:hideMark/>
          </w:tcPr>
          <w:p w14:paraId="4ECC9F0B" w14:textId="77777777" w:rsidR="005941DA" w:rsidRPr="0035558F" w:rsidRDefault="005941DA">
            <w:pPr>
              <w:spacing w:line="240" w:lineRule="auto"/>
              <w:jc w:val="right"/>
              <w:rPr>
                <w:rFonts w:ascii="Univers 45 Light" w:hAnsi="Univers 45 Light"/>
                <w:sz w:val="18"/>
                <w:lang w:eastAsia="en-AU"/>
              </w:rPr>
            </w:pPr>
            <w:r w:rsidRPr="0035558F">
              <w:rPr>
                <w:rFonts w:ascii="Univers 45 Light" w:hAnsi="Univers 45 Light"/>
                <w:sz w:val="18"/>
              </w:rPr>
              <w:t xml:space="preserve">-  </w:t>
            </w:r>
          </w:p>
        </w:tc>
        <w:tc>
          <w:tcPr>
            <w:tcW w:w="911" w:type="dxa"/>
            <w:tcBorders>
              <w:top w:val="nil"/>
              <w:left w:val="nil"/>
              <w:bottom w:val="nil"/>
              <w:right w:val="single" w:sz="4" w:space="0" w:color="5B9BD5"/>
            </w:tcBorders>
            <w:shd w:val="clear" w:color="auto" w:fill="DDEBF7"/>
            <w:noWrap/>
            <w:vAlign w:val="bottom"/>
            <w:hideMark/>
          </w:tcPr>
          <w:p w14:paraId="1AFE4A08" w14:textId="77777777" w:rsidR="005941DA" w:rsidRPr="0035558F" w:rsidRDefault="005941DA">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w:t>
            </w:r>
          </w:p>
        </w:tc>
        <w:tc>
          <w:tcPr>
            <w:tcW w:w="1102" w:type="dxa"/>
            <w:tcBorders>
              <w:top w:val="nil"/>
              <w:left w:val="nil"/>
              <w:bottom w:val="nil"/>
              <w:right w:val="single" w:sz="4" w:space="0" w:color="5B9BD5"/>
            </w:tcBorders>
            <w:shd w:val="clear" w:color="auto" w:fill="DDEBF7"/>
            <w:noWrap/>
            <w:vAlign w:val="bottom"/>
            <w:hideMark/>
          </w:tcPr>
          <w:p w14:paraId="286AD100"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124,234</w:t>
            </w:r>
          </w:p>
        </w:tc>
        <w:tc>
          <w:tcPr>
            <w:tcW w:w="1103" w:type="dxa"/>
            <w:tcBorders>
              <w:top w:val="nil"/>
              <w:left w:val="nil"/>
              <w:bottom w:val="nil"/>
              <w:right w:val="single" w:sz="4" w:space="0" w:color="5B9BD5"/>
            </w:tcBorders>
            <w:shd w:val="clear" w:color="auto" w:fill="DDEBF7"/>
            <w:noWrap/>
            <w:vAlign w:val="bottom"/>
            <w:hideMark/>
          </w:tcPr>
          <w:p w14:paraId="24E0BA67" w14:textId="77777777" w:rsidR="005941DA" w:rsidRPr="0035558F" w:rsidRDefault="005941DA">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w:t>
            </w:r>
          </w:p>
        </w:tc>
      </w:tr>
      <w:tr w:rsidR="005941DA" w:rsidRPr="0035558F" w14:paraId="216DD090" w14:textId="77777777" w:rsidTr="005941DA">
        <w:trPr>
          <w:trHeight w:val="296"/>
        </w:trPr>
        <w:tc>
          <w:tcPr>
            <w:tcW w:w="3823" w:type="dxa"/>
            <w:tcBorders>
              <w:top w:val="nil"/>
              <w:left w:val="single" w:sz="4" w:space="0" w:color="5B9BD5"/>
              <w:bottom w:val="nil"/>
              <w:right w:val="nil"/>
            </w:tcBorders>
            <w:shd w:val="clear" w:color="auto" w:fill="FFFFFF"/>
            <w:noWrap/>
            <w:vAlign w:val="bottom"/>
            <w:hideMark/>
          </w:tcPr>
          <w:p w14:paraId="48DDBCD5" w14:textId="77777777" w:rsidR="005941DA" w:rsidRPr="0035558F" w:rsidRDefault="005941DA">
            <w:pPr>
              <w:spacing w:line="240" w:lineRule="auto"/>
              <w:rPr>
                <w:rFonts w:ascii="Univers 45 Light" w:hAnsi="Univers 45 Light"/>
                <w:color w:val="000000"/>
                <w:sz w:val="18"/>
                <w:lang w:eastAsia="en-AU"/>
              </w:rPr>
            </w:pPr>
            <w:r w:rsidRPr="0035558F">
              <w:rPr>
                <w:rFonts w:ascii="Univers 45 Light" w:hAnsi="Univers 45 Light"/>
                <w:sz w:val="18"/>
              </w:rPr>
              <w:t>SAH Encounter Outpatient (CALHN)</w:t>
            </w:r>
          </w:p>
        </w:tc>
        <w:tc>
          <w:tcPr>
            <w:tcW w:w="1102" w:type="dxa"/>
            <w:tcBorders>
              <w:top w:val="nil"/>
              <w:left w:val="single" w:sz="4" w:space="0" w:color="5B9BD5"/>
              <w:bottom w:val="nil"/>
              <w:right w:val="single" w:sz="4" w:space="0" w:color="5B9BD5"/>
            </w:tcBorders>
            <w:shd w:val="clear" w:color="auto" w:fill="FFFFFF"/>
            <w:noWrap/>
            <w:vAlign w:val="bottom"/>
            <w:hideMark/>
          </w:tcPr>
          <w:p w14:paraId="7DA21423"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491,612 </w:t>
            </w:r>
          </w:p>
        </w:tc>
        <w:tc>
          <w:tcPr>
            <w:tcW w:w="1102" w:type="dxa"/>
            <w:tcBorders>
              <w:top w:val="nil"/>
              <w:left w:val="nil"/>
              <w:bottom w:val="nil"/>
              <w:right w:val="single" w:sz="4" w:space="0" w:color="5B9BD5"/>
            </w:tcBorders>
            <w:shd w:val="clear" w:color="auto" w:fill="FFFFFF"/>
            <w:noWrap/>
            <w:vAlign w:val="bottom"/>
            <w:hideMark/>
          </w:tcPr>
          <w:p w14:paraId="4DEB7DF9"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490,649 </w:t>
            </w:r>
          </w:p>
        </w:tc>
        <w:tc>
          <w:tcPr>
            <w:tcW w:w="1102" w:type="dxa"/>
            <w:tcBorders>
              <w:top w:val="nil"/>
              <w:left w:val="nil"/>
              <w:bottom w:val="nil"/>
              <w:right w:val="single" w:sz="4" w:space="0" w:color="5B9BD5"/>
            </w:tcBorders>
            <w:shd w:val="clear" w:color="auto" w:fill="DDEBF7"/>
            <w:noWrap/>
            <w:vAlign w:val="bottom"/>
            <w:hideMark/>
          </w:tcPr>
          <w:p w14:paraId="5E4C8BA7"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(968)</w:t>
            </w:r>
          </w:p>
        </w:tc>
        <w:tc>
          <w:tcPr>
            <w:tcW w:w="1102" w:type="dxa"/>
            <w:tcBorders>
              <w:top w:val="nil"/>
              <w:left w:val="nil"/>
              <w:bottom w:val="nil"/>
              <w:right w:val="single" w:sz="4" w:space="0" w:color="5B9BD5"/>
            </w:tcBorders>
            <w:shd w:val="clear" w:color="auto" w:fill="FFFFFF"/>
            <w:noWrap/>
            <w:vAlign w:val="bottom"/>
            <w:hideMark/>
          </w:tcPr>
          <w:p w14:paraId="39966979"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  </w:t>
            </w:r>
          </w:p>
        </w:tc>
        <w:tc>
          <w:tcPr>
            <w:tcW w:w="1262" w:type="dxa"/>
            <w:tcBorders>
              <w:top w:val="nil"/>
              <w:left w:val="nil"/>
              <w:bottom w:val="nil"/>
              <w:right w:val="single" w:sz="4" w:space="0" w:color="5B9BD5"/>
            </w:tcBorders>
            <w:shd w:val="clear" w:color="auto" w:fill="FFFFFF"/>
            <w:noWrap/>
            <w:vAlign w:val="bottom"/>
            <w:hideMark/>
          </w:tcPr>
          <w:p w14:paraId="5A591EB2"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134" w:type="dxa"/>
            <w:tcBorders>
              <w:top w:val="nil"/>
              <w:left w:val="nil"/>
              <w:bottom w:val="nil"/>
              <w:right w:val="single" w:sz="4" w:space="0" w:color="5B9BD5"/>
            </w:tcBorders>
            <w:shd w:val="clear" w:color="auto" w:fill="FFFFFF"/>
            <w:noWrap/>
            <w:vAlign w:val="bottom"/>
            <w:hideMark/>
          </w:tcPr>
          <w:p w14:paraId="27FB8767"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490,649</w:t>
            </w:r>
          </w:p>
        </w:tc>
        <w:tc>
          <w:tcPr>
            <w:tcW w:w="911" w:type="dxa"/>
            <w:tcBorders>
              <w:top w:val="nil"/>
              <w:left w:val="nil"/>
              <w:bottom w:val="nil"/>
              <w:right w:val="single" w:sz="4" w:space="0" w:color="5B9BD5"/>
            </w:tcBorders>
            <w:shd w:val="clear" w:color="auto" w:fill="FFFFFF"/>
            <w:noWrap/>
            <w:vAlign w:val="bottom"/>
            <w:hideMark/>
          </w:tcPr>
          <w:p w14:paraId="7786541B"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c>
          <w:tcPr>
            <w:tcW w:w="1102" w:type="dxa"/>
            <w:tcBorders>
              <w:top w:val="nil"/>
              <w:left w:val="nil"/>
              <w:bottom w:val="nil"/>
              <w:right w:val="single" w:sz="4" w:space="0" w:color="5B9BD5"/>
            </w:tcBorders>
            <w:shd w:val="clear" w:color="auto" w:fill="DDEBF7"/>
            <w:noWrap/>
            <w:vAlign w:val="bottom"/>
            <w:hideMark/>
          </w:tcPr>
          <w:p w14:paraId="775579E7"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490,649</w:t>
            </w:r>
          </w:p>
        </w:tc>
        <w:tc>
          <w:tcPr>
            <w:tcW w:w="1103" w:type="dxa"/>
            <w:tcBorders>
              <w:top w:val="nil"/>
              <w:left w:val="nil"/>
              <w:bottom w:val="nil"/>
              <w:right w:val="single" w:sz="4" w:space="0" w:color="5B9BD5"/>
            </w:tcBorders>
            <w:shd w:val="clear" w:color="auto" w:fill="FFFFFF"/>
            <w:noWrap/>
            <w:vAlign w:val="bottom"/>
            <w:hideMark/>
          </w:tcPr>
          <w:p w14:paraId="25329AEA"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r>
      <w:tr w:rsidR="005941DA" w:rsidRPr="0035558F" w14:paraId="63542E1D" w14:textId="77777777" w:rsidTr="005941DA">
        <w:trPr>
          <w:trHeight w:val="296"/>
        </w:trPr>
        <w:tc>
          <w:tcPr>
            <w:tcW w:w="3823" w:type="dxa"/>
            <w:tcBorders>
              <w:top w:val="nil"/>
              <w:left w:val="single" w:sz="4" w:space="0" w:color="5B9BD5"/>
              <w:bottom w:val="nil"/>
              <w:right w:val="nil"/>
            </w:tcBorders>
            <w:shd w:val="clear" w:color="auto" w:fill="DDEBF7"/>
            <w:noWrap/>
            <w:vAlign w:val="bottom"/>
            <w:hideMark/>
          </w:tcPr>
          <w:p w14:paraId="0CE6D7B7" w14:textId="77777777" w:rsidR="005941DA" w:rsidRPr="0035558F" w:rsidRDefault="005941DA">
            <w:pPr>
              <w:spacing w:line="240" w:lineRule="auto"/>
              <w:rPr>
                <w:rFonts w:ascii="Univers 45 Light" w:hAnsi="Univers 45 Light"/>
                <w:color w:val="000000"/>
                <w:sz w:val="18"/>
                <w:lang w:eastAsia="en-AU"/>
              </w:rPr>
            </w:pPr>
            <w:r w:rsidRPr="0035558F">
              <w:rPr>
                <w:rFonts w:ascii="Univers 45 Light" w:hAnsi="Univers 45 Light"/>
                <w:sz w:val="18"/>
              </w:rPr>
              <w:t>SAH Encounter Outpatient Manual (CALHN)</w:t>
            </w:r>
          </w:p>
        </w:tc>
        <w:tc>
          <w:tcPr>
            <w:tcW w:w="1102" w:type="dxa"/>
            <w:tcBorders>
              <w:top w:val="nil"/>
              <w:left w:val="single" w:sz="4" w:space="0" w:color="5B9BD5"/>
              <w:bottom w:val="nil"/>
              <w:right w:val="single" w:sz="4" w:space="0" w:color="5B9BD5"/>
            </w:tcBorders>
            <w:shd w:val="clear" w:color="auto" w:fill="DDEBF7"/>
            <w:noWrap/>
            <w:vAlign w:val="bottom"/>
            <w:hideMark/>
          </w:tcPr>
          <w:p w14:paraId="0EEE5230" w14:textId="77777777" w:rsidR="005941DA" w:rsidRPr="0035558F" w:rsidRDefault="005941DA">
            <w:pPr>
              <w:spacing w:line="240" w:lineRule="auto"/>
              <w:jc w:val="right"/>
              <w:rPr>
                <w:rFonts w:ascii="Univers 45 Light" w:hAnsi="Univers 45 Light"/>
                <w:color w:val="000000"/>
                <w:sz w:val="18"/>
              </w:rPr>
            </w:pPr>
            <w:r w:rsidRPr="0035558F">
              <w:rPr>
                <w:rFonts w:ascii="Univers 45 Light" w:hAnsi="Univers 45 Light"/>
                <w:sz w:val="18"/>
              </w:rPr>
              <w:t xml:space="preserve"> 294 </w:t>
            </w:r>
          </w:p>
        </w:tc>
        <w:tc>
          <w:tcPr>
            <w:tcW w:w="1102" w:type="dxa"/>
            <w:tcBorders>
              <w:top w:val="nil"/>
              <w:left w:val="nil"/>
              <w:bottom w:val="nil"/>
              <w:right w:val="single" w:sz="4" w:space="0" w:color="5B9BD5"/>
            </w:tcBorders>
            <w:shd w:val="clear" w:color="auto" w:fill="DDEBF7"/>
            <w:noWrap/>
            <w:vAlign w:val="bottom"/>
            <w:hideMark/>
          </w:tcPr>
          <w:p w14:paraId="67D3B295" w14:textId="77777777" w:rsidR="005941DA" w:rsidRPr="0035558F" w:rsidRDefault="005941DA">
            <w:pPr>
              <w:spacing w:line="240" w:lineRule="auto"/>
              <w:jc w:val="right"/>
              <w:rPr>
                <w:rFonts w:ascii="Univers 45 Light" w:hAnsi="Univers 45 Light"/>
                <w:color w:val="000000"/>
                <w:sz w:val="18"/>
              </w:rPr>
            </w:pPr>
            <w:r w:rsidRPr="0035558F">
              <w:rPr>
                <w:rFonts w:ascii="Univers 45 Light" w:hAnsi="Univers 45 Light"/>
                <w:sz w:val="18"/>
              </w:rPr>
              <w:t xml:space="preserve"> 78,101 </w:t>
            </w:r>
          </w:p>
        </w:tc>
        <w:tc>
          <w:tcPr>
            <w:tcW w:w="1102" w:type="dxa"/>
            <w:tcBorders>
              <w:top w:val="nil"/>
              <w:left w:val="nil"/>
              <w:bottom w:val="nil"/>
              <w:right w:val="single" w:sz="4" w:space="0" w:color="5B9BD5"/>
            </w:tcBorders>
            <w:shd w:val="clear" w:color="auto" w:fill="DDEBF7"/>
            <w:noWrap/>
            <w:vAlign w:val="bottom"/>
            <w:hideMark/>
          </w:tcPr>
          <w:p w14:paraId="3F76F258"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77,807</w:t>
            </w:r>
          </w:p>
        </w:tc>
        <w:tc>
          <w:tcPr>
            <w:tcW w:w="1102" w:type="dxa"/>
            <w:tcBorders>
              <w:top w:val="nil"/>
              <w:left w:val="nil"/>
              <w:bottom w:val="nil"/>
              <w:right w:val="single" w:sz="4" w:space="0" w:color="5B9BD5"/>
            </w:tcBorders>
            <w:shd w:val="clear" w:color="auto" w:fill="DDEBF7"/>
            <w:noWrap/>
            <w:vAlign w:val="bottom"/>
            <w:hideMark/>
          </w:tcPr>
          <w:p w14:paraId="513BE93E" w14:textId="77777777" w:rsidR="005941DA" w:rsidRPr="0035558F" w:rsidRDefault="005941DA">
            <w:pPr>
              <w:spacing w:line="240" w:lineRule="auto"/>
              <w:jc w:val="right"/>
              <w:rPr>
                <w:rFonts w:ascii="Univers 45 Light" w:hAnsi="Univers 45 Light"/>
                <w:color w:val="000000"/>
                <w:sz w:val="18"/>
              </w:rPr>
            </w:pPr>
            <w:r w:rsidRPr="0035558F">
              <w:rPr>
                <w:rFonts w:ascii="Univers 45 Light" w:hAnsi="Univers 45 Light"/>
                <w:color w:val="000000"/>
                <w:sz w:val="18"/>
              </w:rPr>
              <w:t>-</w:t>
            </w:r>
          </w:p>
        </w:tc>
        <w:tc>
          <w:tcPr>
            <w:tcW w:w="1262" w:type="dxa"/>
            <w:tcBorders>
              <w:top w:val="nil"/>
              <w:left w:val="nil"/>
              <w:bottom w:val="nil"/>
              <w:right w:val="single" w:sz="4" w:space="0" w:color="5B9BD5"/>
            </w:tcBorders>
            <w:shd w:val="clear" w:color="auto" w:fill="DDEBF7"/>
            <w:noWrap/>
            <w:vAlign w:val="bottom"/>
            <w:hideMark/>
          </w:tcPr>
          <w:p w14:paraId="026FD01C" w14:textId="77777777" w:rsidR="005941DA" w:rsidRPr="0035558F" w:rsidRDefault="005941DA">
            <w:pPr>
              <w:spacing w:line="240" w:lineRule="auto"/>
              <w:jc w:val="right"/>
              <w:rPr>
                <w:rFonts w:ascii="Univers 45 Light" w:hAnsi="Univers 45 Light"/>
                <w:color w:val="000000"/>
                <w:sz w:val="18"/>
              </w:rPr>
            </w:pPr>
            <w:r w:rsidRPr="0035558F">
              <w:rPr>
                <w:rFonts w:ascii="Univers 45 Light" w:hAnsi="Univers 45 Light"/>
                <w:color w:val="000000"/>
                <w:sz w:val="18"/>
              </w:rPr>
              <w:t>-</w:t>
            </w:r>
          </w:p>
        </w:tc>
        <w:tc>
          <w:tcPr>
            <w:tcW w:w="1134" w:type="dxa"/>
            <w:tcBorders>
              <w:top w:val="nil"/>
              <w:left w:val="nil"/>
              <w:bottom w:val="nil"/>
              <w:right w:val="single" w:sz="4" w:space="0" w:color="5B9BD5"/>
            </w:tcBorders>
            <w:shd w:val="clear" w:color="auto" w:fill="DDEBF7"/>
            <w:noWrap/>
            <w:vAlign w:val="bottom"/>
            <w:hideMark/>
          </w:tcPr>
          <w:p w14:paraId="168F7AD2" w14:textId="77777777" w:rsidR="005941DA" w:rsidRPr="0035558F" w:rsidRDefault="005941DA">
            <w:pPr>
              <w:spacing w:line="240" w:lineRule="auto"/>
              <w:jc w:val="right"/>
              <w:rPr>
                <w:rFonts w:ascii="Univers 45 Light" w:hAnsi="Univers 45 Light"/>
                <w:color w:val="000000"/>
                <w:sz w:val="18"/>
              </w:rPr>
            </w:pPr>
            <w:r w:rsidRPr="0035558F">
              <w:rPr>
                <w:rFonts w:ascii="Univers 45 Light" w:hAnsi="Univers 45 Light"/>
                <w:color w:val="000000"/>
                <w:sz w:val="18"/>
              </w:rPr>
              <w:t>78,101</w:t>
            </w:r>
          </w:p>
        </w:tc>
        <w:tc>
          <w:tcPr>
            <w:tcW w:w="911" w:type="dxa"/>
            <w:tcBorders>
              <w:top w:val="nil"/>
              <w:left w:val="nil"/>
              <w:bottom w:val="nil"/>
              <w:right w:val="single" w:sz="4" w:space="0" w:color="5B9BD5"/>
            </w:tcBorders>
            <w:shd w:val="clear" w:color="auto" w:fill="DDEBF7"/>
            <w:noWrap/>
            <w:vAlign w:val="bottom"/>
            <w:hideMark/>
          </w:tcPr>
          <w:p w14:paraId="19678A0F" w14:textId="77777777" w:rsidR="005941DA" w:rsidRPr="0035558F" w:rsidRDefault="005941DA">
            <w:pPr>
              <w:spacing w:line="240" w:lineRule="auto"/>
              <w:jc w:val="right"/>
              <w:rPr>
                <w:rFonts w:ascii="Univers 45 Light" w:hAnsi="Univers 45 Light"/>
                <w:sz w:val="18"/>
                <w:lang w:eastAsia="en-AU"/>
              </w:rPr>
            </w:pPr>
            <w:r w:rsidRPr="0035558F">
              <w:rPr>
                <w:rFonts w:ascii="Univers 45 Light" w:hAnsi="Univers 45 Light"/>
                <w:sz w:val="18"/>
                <w:lang w:eastAsia="en-AU"/>
              </w:rPr>
              <w:t>-</w:t>
            </w:r>
          </w:p>
        </w:tc>
        <w:tc>
          <w:tcPr>
            <w:tcW w:w="1102" w:type="dxa"/>
            <w:tcBorders>
              <w:top w:val="nil"/>
              <w:left w:val="nil"/>
              <w:bottom w:val="nil"/>
              <w:right w:val="single" w:sz="4" w:space="0" w:color="5B9BD5"/>
            </w:tcBorders>
            <w:shd w:val="clear" w:color="auto" w:fill="DDEBF7"/>
            <w:noWrap/>
            <w:vAlign w:val="bottom"/>
            <w:hideMark/>
          </w:tcPr>
          <w:p w14:paraId="34281BAB" w14:textId="77777777" w:rsidR="005941DA" w:rsidRPr="0035558F" w:rsidRDefault="005941DA">
            <w:pPr>
              <w:spacing w:line="240" w:lineRule="auto"/>
              <w:jc w:val="right"/>
              <w:rPr>
                <w:rFonts w:ascii="Univers 45 Light" w:hAnsi="Univers 45 Light"/>
                <w:sz w:val="18"/>
                <w:lang w:eastAsia="en-AU"/>
              </w:rPr>
            </w:pPr>
            <w:r w:rsidRPr="0035558F">
              <w:rPr>
                <w:rFonts w:ascii="Univers 45 Light" w:hAnsi="Univers 45 Light"/>
                <w:sz w:val="18"/>
                <w:lang w:eastAsia="en-AU"/>
              </w:rPr>
              <w:t>78,101</w:t>
            </w:r>
          </w:p>
        </w:tc>
        <w:tc>
          <w:tcPr>
            <w:tcW w:w="1103" w:type="dxa"/>
            <w:tcBorders>
              <w:top w:val="nil"/>
              <w:left w:val="nil"/>
              <w:bottom w:val="nil"/>
              <w:right w:val="single" w:sz="4" w:space="0" w:color="5B9BD5"/>
            </w:tcBorders>
            <w:shd w:val="clear" w:color="auto" w:fill="DDEBF7"/>
            <w:noWrap/>
            <w:vAlign w:val="bottom"/>
            <w:hideMark/>
          </w:tcPr>
          <w:p w14:paraId="01BA4E22" w14:textId="77777777" w:rsidR="005941DA" w:rsidRPr="0035558F" w:rsidRDefault="005941DA">
            <w:pPr>
              <w:spacing w:line="240" w:lineRule="auto"/>
              <w:jc w:val="right"/>
              <w:rPr>
                <w:rFonts w:ascii="Univers 45 Light" w:hAnsi="Univers 45 Light"/>
                <w:sz w:val="18"/>
                <w:lang w:eastAsia="en-AU"/>
              </w:rPr>
            </w:pPr>
            <w:r w:rsidRPr="0035558F">
              <w:rPr>
                <w:rFonts w:ascii="Univers 45 Light" w:hAnsi="Univers 45 Light"/>
                <w:sz w:val="18"/>
                <w:lang w:eastAsia="en-AU"/>
              </w:rPr>
              <w:t>-</w:t>
            </w:r>
          </w:p>
        </w:tc>
      </w:tr>
      <w:tr w:rsidR="005941DA" w:rsidRPr="0035558F" w14:paraId="1C693E55" w14:textId="77777777" w:rsidTr="005941DA">
        <w:trPr>
          <w:trHeight w:val="296"/>
        </w:trPr>
        <w:tc>
          <w:tcPr>
            <w:tcW w:w="3823" w:type="dxa"/>
            <w:tcBorders>
              <w:top w:val="single" w:sz="4" w:space="0" w:color="5B9BD5"/>
              <w:left w:val="single" w:sz="4" w:space="0" w:color="5B9BD5"/>
              <w:bottom w:val="single" w:sz="4" w:space="0" w:color="5B9BD5"/>
              <w:right w:val="nil"/>
            </w:tcBorders>
            <w:shd w:val="clear" w:color="auto" w:fill="D0CECE"/>
            <w:noWrap/>
            <w:vAlign w:val="bottom"/>
            <w:hideMark/>
          </w:tcPr>
          <w:p w14:paraId="2F79FE7B" w14:textId="77777777" w:rsidR="005941DA" w:rsidRPr="0035558F" w:rsidRDefault="005941DA">
            <w:pPr>
              <w:spacing w:line="240" w:lineRule="auto"/>
              <w:rPr>
                <w:rFonts w:ascii="Univers 45 Light" w:hAnsi="Univers 45 Light"/>
                <w:b/>
                <w:bCs/>
                <w:color w:val="000000"/>
                <w:sz w:val="18"/>
                <w:lang w:eastAsia="en-AU"/>
              </w:rPr>
            </w:pPr>
            <w:r w:rsidRPr="0035558F">
              <w:rPr>
                <w:rFonts w:ascii="Univers 45 Light" w:hAnsi="Univers 45 Light"/>
                <w:b/>
                <w:bCs/>
                <w:color w:val="000000"/>
                <w:sz w:val="18"/>
                <w:lang w:eastAsia="en-AU"/>
              </w:rPr>
              <w:t>TOTAL</w:t>
            </w:r>
          </w:p>
        </w:tc>
        <w:tc>
          <w:tcPr>
            <w:tcW w:w="1102" w:type="dxa"/>
            <w:tcBorders>
              <w:top w:val="single" w:sz="4" w:space="0" w:color="5B9BD5"/>
              <w:left w:val="single" w:sz="4" w:space="0" w:color="5B9BD5"/>
              <w:bottom w:val="single" w:sz="4" w:space="0" w:color="5B9BD5"/>
              <w:right w:val="single" w:sz="4" w:space="0" w:color="5B9BD5"/>
            </w:tcBorders>
            <w:shd w:val="clear" w:color="auto" w:fill="D0CECE"/>
            <w:noWrap/>
            <w:vAlign w:val="bottom"/>
            <w:hideMark/>
          </w:tcPr>
          <w:p w14:paraId="76248D65" w14:textId="77777777" w:rsidR="005941DA" w:rsidRPr="0035558F" w:rsidRDefault="005941DA">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730,473 </w:t>
            </w:r>
          </w:p>
        </w:tc>
        <w:tc>
          <w:tcPr>
            <w:tcW w:w="1102" w:type="dxa"/>
            <w:tcBorders>
              <w:top w:val="single" w:sz="4" w:space="0" w:color="5B9BD5"/>
              <w:left w:val="nil"/>
              <w:bottom w:val="single" w:sz="4" w:space="0" w:color="5B9BD5"/>
              <w:right w:val="single" w:sz="4" w:space="0" w:color="5B9BD5"/>
            </w:tcBorders>
            <w:shd w:val="clear" w:color="auto" w:fill="D0CECE"/>
            <w:noWrap/>
            <w:vAlign w:val="bottom"/>
            <w:hideMark/>
          </w:tcPr>
          <w:p w14:paraId="73515E4A" w14:textId="77777777" w:rsidR="005941DA" w:rsidRPr="0035558F" w:rsidRDefault="005941DA">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807,328</w:t>
            </w:r>
          </w:p>
        </w:tc>
        <w:tc>
          <w:tcPr>
            <w:tcW w:w="1102" w:type="dxa"/>
            <w:tcBorders>
              <w:top w:val="single" w:sz="4" w:space="0" w:color="5B9BD5"/>
              <w:left w:val="nil"/>
              <w:bottom w:val="single" w:sz="4" w:space="0" w:color="5B9BD5"/>
              <w:right w:val="single" w:sz="4" w:space="0" w:color="5B9BD5"/>
            </w:tcBorders>
            <w:shd w:val="clear" w:color="auto" w:fill="D0CECE"/>
            <w:noWrap/>
            <w:vAlign w:val="bottom"/>
            <w:hideMark/>
          </w:tcPr>
          <w:p w14:paraId="139B2DCE" w14:textId="77777777" w:rsidR="005941DA" w:rsidRPr="0035558F" w:rsidRDefault="005941DA">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76,855</w:t>
            </w:r>
          </w:p>
        </w:tc>
        <w:tc>
          <w:tcPr>
            <w:tcW w:w="1102" w:type="dxa"/>
            <w:tcBorders>
              <w:top w:val="single" w:sz="4" w:space="0" w:color="5B9BD5"/>
              <w:left w:val="nil"/>
              <w:bottom w:val="single" w:sz="4" w:space="0" w:color="5B9BD5"/>
              <w:right w:val="single" w:sz="4" w:space="0" w:color="5B9BD5"/>
            </w:tcBorders>
            <w:shd w:val="clear" w:color="auto" w:fill="D0CECE"/>
            <w:noWrap/>
            <w:vAlign w:val="bottom"/>
            <w:hideMark/>
          </w:tcPr>
          <w:p w14:paraId="4338E11F" w14:textId="77777777" w:rsidR="005941DA" w:rsidRPr="0035558F" w:rsidRDefault="005941DA">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124,234</w:t>
            </w:r>
          </w:p>
        </w:tc>
        <w:tc>
          <w:tcPr>
            <w:tcW w:w="1262" w:type="dxa"/>
            <w:tcBorders>
              <w:top w:val="single" w:sz="4" w:space="0" w:color="5B9BD5"/>
              <w:left w:val="nil"/>
              <w:bottom w:val="single" w:sz="4" w:space="0" w:color="5B9BD5"/>
              <w:right w:val="single" w:sz="4" w:space="0" w:color="5B9BD5"/>
            </w:tcBorders>
            <w:shd w:val="clear" w:color="auto" w:fill="D0CECE"/>
            <w:noWrap/>
            <w:vAlign w:val="bottom"/>
            <w:hideMark/>
          </w:tcPr>
          <w:p w14:paraId="78213F52" w14:textId="77777777" w:rsidR="005941DA" w:rsidRPr="0035558F" w:rsidRDefault="005941DA">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114,344</w:t>
            </w:r>
          </w:p>
        </w:tc>
        <w:tc>
          <w:tcPr>
            <w:tcW w:w="1134" w:type="dxa"/>
            <w:tcBorders>
              <w:top w:val="single" w:sz="4" w:space="0" w:color="5B9BD5"/>
              <w:left w:val="nil"/>
              <w:bottom w:val="single" w:sz="4" w:space="0" w:color="5B9BD5"/>
              <w:right w:val="single" w:sz="4" w:space="0" w:color="5B9BD5"/>
            </w:tcBorders>
            <w:shd w:val="clear" w:color="auto" w:fill="D0CECE"/>
            <w:noWrap/>
            <w:vAlign w:val="bottom"/>
            <w:hideMark/>
          </w:tcPr>
          <w:p w14:paraId="2E871D8F" w14:textId="77777777" w:rsidR="005941DA" w:rsidRPr="0035558F" w:rsidRDefault="005941DA">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567,750</w:t>
            </w:r>
          </w:p>
        </w:tc>
        <w:tc>
          <w:tcPr>
            <w:tcW w:w="911" w:type="dxa"/>
            <w:tcBorders>
              <w:top w:val="single" w:sz="4" w:space="0" w:color="5B9BD5"/>
              <w:left w:val="nil"/>
              <w:bottom w:val="single" w:sz="4" w:space="0" w:color="5B9BD5"/>
              <w:right w:val="single" w:sz="4" w:space="0" w:color="5B9BD5"/>
            </w:tcBorders>
            <w:shd w:val="clear" w:color="auto" w:fill="D0CECE"/>
            <w:noWrap/>
            <w:vAlign w:val="bottom"/>
            <w:hideMark/>
          </w:tcPr>
          <w:p w14:paraId="1085B8AA" w14:textId="77777777" w:rsidR="005941DA" w:rsidRPr="0035558F" w:rsidRDefault="005941DA">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w:t>
            </w:r>
          </w:p>
        </w:tc>
        <w:tc>
          <w:tcPr>
            <w:tcW w:w="1102" w:type="dxa"/>
            <w:tcBorders>
              <w:top w:val="single" w:sz="4" w:space="0" w:color="5B9BD5"/>
              <w:left w:val="nil"/>
              <w:bottom w:val="single" w:sz="4" w:space="0" w:color="5B9BD5"/>
              <w:right w:val="single" w:sz="4" w:space="0" w:color="5B9BD5"/>
            </w:tcBorders>
            <w:shd w:val="clear" w:color="auto" w:fill="D0CECE"/>
            <w:noWrap/>
            <w:vAlign w:val="bottom"/>
            <w:hideMark/>
          </w:tcPr>
          <w:p w14:paraId="750A10B2" w14:textId="77777777" w:rsidR="005941DA" w:rsidRPr="0035558F" w:rsidRDefault="005941DA">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807,328</w:t>
            </w:r>
          </w:p>
        </w:tc>
        <w:tc>
          <w:tcPr>
            <w:tcW w:w="1103" w:type="dxa"/>
            <w:tcBorders>
              <w:top w:val="single" w:sz="4" w:space="0" w:color="5B9BD5"/>
              <w:left w:val="nil"/>
              <w:bottom w:val="single" w:sz="4" w:space="0" w:color="5B9BD5"/>
              <w:right w:val="single" w:sz="4" w:space="0" w:color="5B9BD5"/>
            </w:tcBorders>
            <w:shd w:val="clear" w:color="auto" w:fill="D0CECE"/>
            <w:noWrap/>
            <w:vAlign w:val="bottom"/>
            <w:hideMark/>
          </w:tcPr>
          <w:p w14:paraId="1E2F6CAF" w14:textId="77777777" w:rsidR="005941DA" w:rsidRPr="0035558F" w:rsidRDefault="005941DA">
            <w:pPr>
              <w:spacing w:line="240" w:lineRule="auto"/>
              <w:jc w:val="right"/>
              <w:rPr>
                <w:rFonts w:ascii="Univers 45 Light" w:hAnsi="Univers 45 Light"/>
                <w:b/>
                <w:bCs/>
                <w:color w:val="000000"/>
                <w:sz w:val="18"/>
                <w:lang w:eastAsia="en-AU"/>
              </w:rPr>
            </w:pPr>
            <w:r w:rsidRPr="0035558F">
              <w:rPr>
                <w:rFonts w:ascii="Univers 45 Light" w:hAnsi="Univers 45 Light"/>
                <w:b/>
                <w:sz w:val="18"/>
                <w:lang w:eastAsia="en-AU"/>
              </w:rPr>
              <w:t xml:space="preserve">-  </w:t>
            </w:r>
          </w:p>
        </w:tc>
      </w:tr>
    </w:tbl>
    <w:p w14:paraId="0C8904AB" w14:textId="77777777" w:rsidR="005941DA" w:rsidRPr="0035558F" w:rsidRDefault="005941DA" w:rsidP="005941DA">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SA Health </w:t>
      </w:r>
    </w:p>
    <w:p w14:paraId="7F84DA07" w14:textId="77777777" w:rsidR="005941DA" w:rsidRPr="0035558F" w:rsidRDefault="005941DA" w:rsidP="005941DA">
      <w:pPr>
        <w:pStyle w:val="BodyText"/>
        <w:rPr>
          <w:rFonts w:ascii="Univers 45 Light" w:hAnsi="Univers 45 Light"/>
        </w:rPr>
      </w:pPr>
      <w:r w:rsidRPr="0035558F">
        <w:rPr>
          <w:rFonts w:ascii="Univers 45 Light" w:hAnsi="Univers 45 Light"/>
        </w:rPr>
        <w:t>The following should be noted about the variances between records from source and records in the costing system for Central Adelaide LHN:</w:t>
      </w:r>
    </w:p>
    <w:p w14:paraId="26AD2A71" w14:textId="77777777" w:rsidR="005941DA" w:rsidRPr="0035558F" w:rsidRDefault="005941DA" w:rsidP="005941DA">
      <w:pPr>
        <w:pStyle w:val="ListBullet"/>
        <w:numPr>
          <w:ilvl w:val="0"/>
          <w:numId w:val="59"/>
        </w:numPr>
        <w:rPr>
          <w:rFonts w:ascii="Univers 45 Light" w:hAnsi="Univers 45 Light"/>
        </w:rPr>
      </w:pPr>
      <w:r w:rsidRPr="0035558F">
        <w:rPr>
          <w:rFonts w:ascii="Univers 45 Light" w:hAnsi="Univers 45 Light"/>
        </w:rPr>
        <w:t>The variance of 34 records in the Encounter ED system related to WIP records at the start of the year i.e. presented prior to 1 July 2014.</w:t>
      </w:r>
    </w:p>
    <w:p w14:paraId="5C41FA1B" w14:textId="77777777" w:rsidR="005941DA" w:rsidRPr="0035558F" w:rsidRDefault="005941DA" w:rsidP="005941DA">
      <w:pPr>
        <w:pStyle w:val="ListBullet"/>
        <w:numPr>
          <w:ilvl w:val="0"/>
          <w:numId w:val="59"/>
        </w:numPr>
        <w:rPr>
          <w:rFonts w:ascii="Univers 45 Light" w:hAnsi="Univers 45 Light"/>
        </w:rPr>
      </w:pPr>
      <w:r w:rsidRPr="0035558F">
        <w:rPr>
          <w:rFonts w:ascii="Univers 45 Light" w:hAnsi="Univers 45 Light"/>
        </w:rPr>
        <w:t>The variance of 23 records in the Encounter Inpatient Metro system related to records where no costs were to be allocated (40 records) and records that were costed but did not match APC activity (17 records).</w:t>
      </w:r>
    </w:p>
    <w:p w14:paraId="6A24BB77" w14:textId="77777777" w:rsidR="005941DA" w:rsidRPr="0035558F" w:rsidRDefault="005941DA" w:rsidP="005941DA">
      <w:pPr>
        <w:pStyle w:val="ListBullet"/>
        <w:numPr>
          <w:ilvl w:val="0"/>
          <w:numId w:val="59"/>
        </w:numPr>
        <w:rPr>
          <w:rFonts w:ascii="Univers 45 Light" w:hAnsi="Univers 45 Light"/>
          <w:color w:val="auto"/>
        </w:rPr>
      </w:pPr>
      <w:r w:rsidRPr="0035558F">
        <w:rPr>
          <w:rFonts w:ascii="Univers 45 Light" w:hAnsi="Univers 45 Light"/>
        </w:rPr>
        <w:t>The variance of 968 records in the Encounter Outpatient system related to records where no costs were allocated.</w:t>
      </w:r>
    </w:p>
    <w:p w14:paraId="1E38C662" w14:textId="77777777" w:rsidR="005941DA" w:rsidRPr="0035558F" w:rsidRDefault="005941DA" w:rsidP="005941DA">
      <w:pPr>
        <w:pStyle w:val="ListBullet"/>
        <w:numPr>
          <w:ilvl w:val="0"/>
          <w:numId w:val="59"/>
        </w:numPr>
        <w:rPr>
          <w:rFonts w:ascii="Univers 45 Light" w:hAnsi="Univers 45 Light"/>
          <w:color w:val="auto"/>
        </w:rPr>
      </w:pPr>
      <w:r w:rsidRPr="0035558F">
        <w:rPr>
          <w:rFonts w:ascii="Univers 45 Light" w:hAnsi="Univers 45 Light"/>
        </w:rPr>
        <w:t xml:space="preserve">The 294 SAH Encounter Outpatient Manual records are at an aggregate level by clinic per month. For costing purposes, these records are split by the number of service events, which for Central Adelaide LHN totalled 115,460 records, of which 78,101 records were costed. The 37,359 remaining records were not costed as they related to the Tier 2 clinic, Clinical Measurement and the cost is allocated to the relevant clinic e.g. ECG tests are costed to </w:t>
      </w:r>
      <w:r w:rsidR="002704A0" w:rsidRPr="0035558F">
        <w:rPr>
          <w:rFonts w:ascii="Univers 45 Light" w:hAnsi="Univers 45 Light"/>
        </w:rPr>
        <w:t xml:space="preserve">a </w:t>
      </w:r>
      <w:r w:rsidRPr="0035558F">
        <w:rPr>
          <w:rFonts w:ascii="Univers 45 Light" w:hAnsi="Univers 45 Light"/>
        </w:rPr>
        <w:t>cardiology service event</w:t>
      </w:r>
      <w:r w:rsidR="00A708A8" w:rsidRPr="0035558F">
        <w:rPr>
          <w:rFonts w:ascii="Univers 45 Light" w:hAnsi="Univers 45 Light"/>
        </w:rPr>
        <w:t>.</w:t>
      </w:r>
    </w:p>
    <w:p w14:paraId="031F64A3" w14:textId="77777777" w:rsidR="005941DA" w:rsidRPr="0035558F" w:rsidRDefault="005941DA" w:rsidP="005941DA">
      <w:pPr>
        <w:spacing w:line="240" w:lineRule="auto"/>
        <w:rPr>
          <w:rFonts w:ascii="Univers 45 Light" w:hAnsi="Univers 45 Light"/>
          <w:bCs/>
          <w:i/>
        </w:rPr>
      </w:pPr>
      <w:r w:rsidRPr="0035558F">
        <w:rPr>
          <w:rFonts w:ascii="Univers 45 Light" w:hAnsi="Univers 45 Light"/>
          <w:bCs/>
          <w:i/>
        </w:rPr>
        <w:br w:type="page"/>
      </w:r>
    </w:p>
    <w:p w14:paraId="66647C2E" w14:textId="77777777" w:rsidR="005941DA" w:rsidRPr="0035558F" w:rsidRDefault="005941DA" w:rsidP="005941DA">
      <w:pPr>
        <w:keepNext/>
        <w:spacing w:before="120" w:after="120"/>
        <w:rPr>
          <w:rFonts w:ascii="Univers 45 Light" w:hAnsi="Univers 45 Light"/>
          <w:bCs/>
          <w:i/>
        </w:rPr>
      </w:pPr>
      <w:bookmarkStart w:id="755" w:name="_Ref462739433"/>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61</w:t>
      </w:r>
      <w:r w:rsidRPr="0035558F">
        <w:fldChar w:fldCharType="end"/>
      </w:r>
      <w:bookmarkEnd w:id="755"/>
      <w:r w:rsidRPr="0035558F">
        <w:rPr>
          <w:rFonts w:ascii="Univers 45 Light" w:hAnsi="Univers 45 Light"/>
          <w:bCs/>
          <w:i/>
        </w:rPr>
        <w:t xml:space="preserve"> – Activity data submission – Royal Adelaide Hospital</w:t>
      </w:r>
    </w:p>
    <w:tbl>
      <w:tblPr>
        <w:tblW w:w="0" w:type="auto"/>
        <w:tblLayout w:type="fixed"/>
        <w:tblLook w:val="04A0" w:firstRow="1" w:lastRow="0" w:firstColumn="1" w:lastColumn="0" w:noHBand="0" w:noVBand="1"/>
      </w:tblPr>
      <w:tblGrid>
        <w:gridCol w:w="2135"/>
        <w:gridCol w:w="1373"/>
        <w:gridCol w:w="1506"/>
        <w:gridCol w:w="1342"/>
        <w:gridCol w:w="1506"/>
        <w:gridCol w:w="1297"/>
        <w:gridCol w:w="1318"/>
        <w:gridCol w:w="1506"/>
        <w:gridCol w:w="1611"/>
      </w:tblGrid>
      <w:tr w:rsidR="005941DA" w:rsidRPr="0035558F" w14:paraId="0812ABF9" w14:textId="77777777" w:rsidTr="005941DA">
        <w:trPr>
          <w:trHeight w:val="924"/>
        </w:trPr>
        <w:tc>
          <w:tcPr>
            <w:tcW w:w="2135" w:type="dxa"/>
            <w:tcBorders>
              <w:top w:val="single" w:sz="4" w:space="0" w:color="5B9BD5"/>
              <w:left w:val="single" w:sz="4" w:space="0" w:color="5B9BD5"/>
              <w:bottom w:val="nil"/>
              <w:right w:val="nil"/>
            </w:tcBorders>
            <w:shd w:val="clear" w:color="auto" w:fill="1F497D"/>
            <w:vAlign w:val="bottom"/>
            <w:hideMark/>
          </w:tcPr>
          <w:p w14:paraId="37FCEF0B" w14:textId="77777777" w:rsidR="005941DA" w:rsidRPr="0035558F" w:rsidRDefault="005941DA">
            <w:pPr>
              <w:spacing w:line="240" w:lineRule="auto"/>
              <w:rPr>
                <w:rFonts w:ascii="Univers 45 Light" w:hAnsi="Univers 45 Light"/>
                <w:b/>
                <w:bCs/>
                <w:color w:val="FFFFFF"/>
                <w:sz w:val="16"/>
                <w:lang w:eastAsia="en-AU"/>
              </w:rPr>
            </w:pPr>
            <w:r w:rsidRPr="0035558F">
              <w:rPr>
                <w:rFonts w:ascii="Univers 45 Light" w:hAnsi="Univers 45 Light"/>
                <w:b/>
                <w:bCs/>
                <w:color w:val="FFFFFF"/>
                <w:sz w:val="16"/>
                <w:lang w:eastAsia="en-AU"/>
              </w:rPr>
              <w:t>Product</w:t>
            </w:r>
          </w:p>
        </w:tc>
        <w:tc>
          <w:tcPr>
            <w:tcW w:w="1373" w:type="dxa"/>
            <w:tcBorders>
              <w:top w:val="single" w:sz="4" w:space="0" w:color="5B9BD5"/>
              <w:left w:val="single" w:sz="4" w:space="0" w:color="5B9BD5"/>
              <w:bottom w:val="nil"/>
              <w:right w:val="nil"/>
            </w:tcBorders>
            <w:shd w:val="clear" w:color="auto" w:fill="1F497D"/>
            <w:vAlign w:val="bottom"/>
            <w:hideMark/>
          </w:tcPr>
          <w:p w14:paraId="7D6B4CEA" w14:textId="77777777" w:rsidR="005941DA" w:rsidRPr="0035558F" w:rsidRDefault="005941DA">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Activity related to 2014-15 Costs</w:t>
            </w:r>
          </w:p>
        </w:tc>
        <w:tc>
          <w:tcPr>
            <w:tcW w:w="1506" w:type="dxa"/>
            <w:tcBorders>
              <w:top w:val="single" w:sz="4" w:space="0" w:color="5B9BD5"/>
              <w:left w:val="single" w:sz="4" w:space="0" w:color="5B9BD5"/>
              <w:bottom w:val="nil"/>
              <w:right w:val="nil"/>
            </w:tcBorders>
            <w:shd w:val="clear" w:color="auto" w:fill="1F497D"/>
            <w:vAlign w:val="bottom"/>
            <w:hideMark/>
          </w:tcPr>
          <w:p w14:paraId="187297A2" w14:textId="77777777" w:rsidR="005941DA" w:rsidRPr="0035558F" w:rsidRDefault="005941DA">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Adjustments</w:t>
            </w:r>
          </w:p>
        </w:tc>
        <w:tc>
          <w:tcPr>
            <w:tcW w:w="1342" w:type="dxa"/>
            <w:tcBorders>
              <w:top w:val="single" w:sz="4" w:space="0" w:color="5B9BD5"/>
              <w:left w:val="single" w:sz="4" w:space="0" w:color="5B9BD5"/>
              <w:bottom w:val="nil"/>
              <w:right w:val="nil"/>
            </w:tcBorders>
            <w:shd w:val="clear" w:color="auto" w:fill="1F497D"/>
            <w:vAlign w:val="bottom"/>
            <w:hideMark/>
          </w:tcPr>
          <w:p w14:paraId="7F2FE79B" w14:textId="77777777" w:rsidR="005941DA" w:rsidRPr="0035558F" w:rsidRDefault="005941DA">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Activity submitted to jurisdiction</w:t>
            </w:r>
          </w:p>
        </w:tc>
        <w:tc>
          <w:tcPr>
            <w:tcW w:w="1506" w:type="dxa"/>
            <w:tcBorders>
              <w:top w:val="single" w:sz="4" w:space="0" w:color="5B9BD5"/>
              <w:left w:val="single" w:sz="4" w:space="0" w:color="5B9BD5"/>
              <w:bottom w:val="nil"/>
              <w:right w:val="nil"/>
            </w:tcBorders>
            <w:shd w:val="clear" w:color="auto" w:fill="1F497D"/>
            <w:vAlign w:val="bottom"/>
            <w:hideMark/>
          </w:tcPr>
          <w:p w14:paraId="6BD529A1" w14:textId="77777777" w:rsidR="005941DA" w:rsidRPr="0035558F" w:rsidRDefault="005941DA">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Adjustments</w:t>
            </w:r>
          </w:p>
        </w:tc>
        <w:tc>
          <w:tcPr>
            <w:tcW w:w="1297" w:type="dxa"/>
            <w:tcBorders>
              <w:top w:val="single" w:sz="4" w:space="0" w:color="5B9BD5"/>
              <w:left w:val="single" w:sz="4" w:space="0" w:color="5B9BD5"/>
              <w:bottom w:val="nil"/>
              <w:right w:val="nil"/>
            </w:tcBorders>
            <w:shd w:val="clear" w:color="auto" w:fill="1F497D"/>
            <w:vAlign w:val="bottom"/>
            <w:hideMark/>
          </w:tcPr>
          <w:p w14:paraId="6BAAFD4C" w14:textId="77777777" w:rsidR="005941DA" w:rsidRPr="0035558F" w:rsidRDefault="005941DA">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Activity submitted to IHPA</w:t>
            </w:r>
          </w:p>
        </w:tc>
        <w:tc>
          <w:tcPr>
            <w:tcW w:w="1318" w:type="dxa"/>
            <w:tcBorders>
              <w:top w:val="single" w:sz="4" w:space="0" w:color="5B9BD5"/>
              <w:left w:val="single" w:sz="4" w:space="0" w:color="5B9BD5"/>
              <w:bottom w:val="nil"/>
              <w:right w:val="nil"/>
            </w:tcBorders>
            <w:shd w:val="clear" w:color="auto" w:fill="1F497D"/>
            <w:vAlign w:val="bottom"/>
            <w:hideMark/>
          </w:tcPr>
          <w:p w14:paraId="19C43789" w14:textId="77777777" w:rsidR="005941DA" w:rsidRPr="0035558F" w:rsidRDefault="005941DA">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Activity received by IHPA</w:t>
            </w:r>
          </w:p>
        </w:tc>
        <w:tc>
          <w:tcPr>
            <w:tcW w:w="1506" w:type="dxa"/>
            <w:tcBorders>
              <w:top w:val="single" w:sz="4" w:space="0" w:color="5B9BD5"/>
              <w:left w:val="single" w:sz="4" w:space="0" w:color="5B9BD5"/>
              <w:bottom w:val="nil"/>
              <w:right w:val="nil"/>
            </w:tcBorders>
            <w:shd w:val="clear" w:color="auto" w:fill="1F497D"/>
            <w:vAlign w:val="bottom"/>
            <w:hideMark/>
          </w:tcPr>
          <w:p w14:paraId="17933E0A" w14:textId="77777777" w:rsidR="005941DA" w:rsidRPr="0035558F" w:rsidRDefault="005941DA">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Adjustments</w:t>
            </w:r>
          </w:p>
        </w:tc>
        <w:tc>
          <w:tcPr>
            <w:tcW w:w="1611" w:type="dxa"/>
            <w:tcBorders>
              <w:top w:val="single" w:sz="4" w:space="0" w:color="5B9BD5"/>
              <w:left w:val="single" w:sz="4" w:space="0" w:color="5B9BD5"/>
              <w:bottom w:val="nil"/>
              <w:right w:val="nil"/>
            </w:tcBorders>
            <w:shd w:val="clear" w:color="auto" w:fill="1F497D"/>
            <w:vAlign w:val="bottom"/>
            <w:hideMark/>
          </w:tcPr>
          <w:p w14:paraId="06BFD31D" w14:textId="77777777" w:rsidR="005941DA" w:rsidRPr="0035558F" w:rsidRDefault="005941DA">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Total Activity submitted for Round 19 NHCDC</w:t>
            </w:r>
          </w:p>
        </w:tc>
      </w:tr>
      <w:tr w:rsidR="005941DA" w:rsidRPr="0035558F" w14:paraId="797431C4" w14:textId="77777777" w:rsidTr="005941DA">
        <w:trPr>
          <w:trHeight w:val="277"/>
        </w:trPr>
        <w:tc>
          <w:tcPr>
            <w:tcW w:w="2135" w:type="dxa"/>
            <w:tcBorders>
              <w:top w:val="single" w:sz="4" w:space="0" w:color="4F81BD"/>
              <w:left w:val="single" w:sz="4" w:space="0" w:color="4F81BD"/>
              <w:bottom w:val="single" w:sz="4" w:space="0" w:color="4F81BD"/>
              <w:right w:val="single" w:sz="4" w:space="0" w:color="4F81BD"/>
            </w:tcBorders>
            <w:shd w:val="clear" w:color="auto" w:fill="FFFFFF"/>
            <w:noWrap/>
            <w:vAlign w:val="bottom"/>
            <w:hideMark/>
          </w:tcPr>
          <w:p w14:paraId="4F5C17EB"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 xml:space="preserve">Acute </w:t>
            </w:r>
          </w:p>
        </w:tc>
        <w:tc>
          <w:tcPr>
            <w:tcW w:w="1373" w:type="dxa"/>
            <w:tcBorders>
              <w:top w:val="single" w:sz="4" w:space="0" w:color="4F81BD"/>
              <w:left w:val="nil"/>
              <w:bottom w:val="single" w:sz="4" w:space="0" w:color="4F81BD"/>
              <w:right w:val="single" w:sz="4" w:space="0" w:color="4F81BD"/>
            </w:tcBorders>
            <w:shd w:val="clear" w:color="auto" w:fill="FFFFFF"/>
            <w:noWrap/>
            <w:vAlign w:val="bottom"/>
            <w:hideMark/>
          </w:tcPr>
          <w:p w14:paraId="1B0E6F8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81,272 </w:t>
            </w:r>
          </w:p>
        </w:tc>
        <w:tc>
          <w:tcPr>
            <w:tcW w:w="1506" w:type="dxa"/>
            <w:tcBorders>
              <w:top w:val="single" w:sz="4" w:space="0" w:color="4F81BD"/>
              <w:left w:val="nil"/>
              <w:bottom w:val="single" w:sz="4" w:space="0" w:color="4F81BD"/>
              <w:right w:val="single" w:sz="4" w:space="0" w:color="4F81BD"/>
            </w:tcBorders>
            <w:shd w:val="clear" w:color="auto" w:fill="DCE6F1"/>
            <w:noWrap/>
            <w:vAlign w:val="bottom"/>
            <w:hideMark/>
          </w:tcPr>
          <w:p w14:paraId="13D89F9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w:t>
            </w:r>
          </w:p>
        </w:tc>
        <w:tc>
          <w:tcPr>
            <w:tcW w:w="1342" w:type="dxa"/>
            <w:tcBorders>
              <w:top w:val="single" w:sz="4" w:space="0" w:color="4F81BD"/>
              <w:left w:val="nil"/>
              <w:bottom w:val="single" w:sz="4" w:space="0" w:color="4F81BD"/>
              <w:right w:val="single" w:sz="4" w:space="0" w:color="4F81BD"/>
            </w:tcBorders>
            <w:shd w:val="clear" w:color="auto" w:fill="FFFFFF"/>
            <w:noWrap/>
            <w:vAlign w:val="bottom"/>
            <w:hideMark/>
          </w:tcPr>
          <w:p w14:paraId="786F947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81,272 </w:t>
            </w:r>
          </w:p>
        </w:tc>
        <w:tc>
          <w:tcPr>
            <w:tcW w:w="1506" w:type="dxa"/>
            <w:tcBorders>
              <w:top w:val="single" w:sz="4" w:space="0" w:color="4F81BD"/>
              <w:left w:val="nil"/>
              <w:bottom w:val="single" w:sz="4" w:space="0" w:color="4F81BD"/>
              <w:right w:val="single" w:sz="4" w:space="0" w:color="4F81BD"/>
            </w:tcBorders>
            <w:shd w:val="clear" w:color="auto" w:fill="DCE6F1"/>
            <w:noWrap/>
            <w:vAlign w:val="bottom"/>
            <w:hideMark/>
          </w:tcPr>
          <w:p w14:paraId="6B9F519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(651)</w:t>
            </w:r>
          </w:p>
        </w:tc>
        <w:tc>
          <w:tcPr>
            <w:tcW w:w="1297" w:type="dxa"/>
            <w:tcBorders>
              <w:top w:val="single" w:sz="4" w:space="0" w:color="4F81BD"/>
              <w:left w:val="nil"/>
              <w:bottom w:val="single" w:sz="4" w:space="0" w:color="4F81BD"/>
              <w:right w:val="single" w:sz="4" w:space="0" w:color="4F81BD"/>
            </w:tcBorders>
            <w:shd w:val="clear" w:color="auto" w:fill="FFFFFF"/>
            <w:noWrap/>
            <w:vAlign w:val="bottom"/>
            <w:hideMark/>
          </w:tcPr>
          <w:p w14:paraId="5A09650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80,621 </w:t>
            </w:r>
          </w:p>
        </w:tc>
        <w:tc>
          <w:tcPr>
            <w:tcW w:w="1318" w:type="dxa"/>
            <w:tcBorders>
              <w:top w:val="single" w:sz="4" w:space="0" w:color="4F81BD"/>
              <w:left w:val="nil"/>
              <w:bottom w:val="single" w:sz="4" w:space="0" w:color="4F81BD"/>
              <w:right w:val="single" w:sz="4" w:space="0" w:color="4F81BD"/>
            </w:tcBorders>
            <w:shd w:val="clear" w:color="auto" w:fill="FFFFFF"/>
            <w:noWrap/>
            <w:vAlign w:val="bottom"/>
            <w:hideMark/>
          </w:tcPr>
          <w:p w14:paraId="35754AF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80,621 </w:t>
            </w:r>
          </w:p>
        </w:tc>
        <w:tc>
          <w:tcPr>
            <w:tcW w:w="1506" w:type="dxa"/>
            <w:tcBorders>
              <w:top w:val="single" w:sz="4" w:space="0" w:color="4F81BD"/>
              <w:left w:val="nil"/>
              <w:bottom w:val="single" w:sz="4" w:space="0" w:color="4F81BD"/>
              <w:right w:val="single" w:sz="4" w:space="0" w:color="4F81BD"/>
            </w:tcBorders>
            <w:shd w:val="clear" w:color="auto" w:fill="DCE6F1"/>
            <w:noWrap/>
            <w:vAlign w:val="bottom"/>
            <w:hideMark/>
          </w:tcPr>
          <w:p w14:paraId="6FC9602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p>
        </w:tc>
        <w:tc>
          <w:tcPr>
            <w:tcW w:w="1611" w:type="dxa"/>
            <w:tcBorders>
              <w:top w:val="single" w:sz="4" w:space="0" w:color="4F81BD"/>
              <w:left w:val="nil"/>
              <w:bottom w:val="single" w:sz="4" w:space="0" w:color="4F81BD"/>
              <w:right w:val="single" w:sz="4" w:space="0" w:color="4F81BD"/>
            </w:tcBorders>
            <w:shd w:val="clear" w:color="auto" w:fill="FFFFFF"/>
            <w:noWrap/>
            <w:vAlign w:val="bottom"/>
            <w:hideMark/>
          </w:tcPr>
          <w:p w14:paraId="1B7BDA58"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80,621 </w:t>
            </w:r>
          </w:p>
        </w:tc>
      </w:tr>
      <w:tr w:rsidR="005941DA" w:rsidRPr="0035558F" w14:paraId="3F4405DD" w14:textId="77777777" w:rsidTr="005941DA">
        <w:trPr>
          <w:trHeight w:val="239"/>
        </w:trPr>
        <w:tc>
          <w:tcPr>
            <w:tcW w:w="2135" w:type="dxa"/>
            <w:tcBorders>
              <w:top w:val="nil"/>
              <w:left w:val="single" w:sz="4" w:space="0" w:color="4F81BD"/>
              <w:bottom w:val="single" w:sz="4" w:space="0" w:color="4F81BD"/>
              <w:right w:val="single" w:sz="4" w:space="0" w:color="4F81BD"/>
            </w:tcBorders>
            <w:shd w:val="clear" w:color="auto" w:fill="DCE6F1"/>
            <w:noWrap/>
            <w:vAlign w:val="bottom"/>
            <w:hideMark/>
          </w:tcPr>
          <w:p w14:paraId="79A61733"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Non-admitted</w:t>
            </w:r>
          </w:p>
        </w:tc>
        <w:tc>
          <w:tcPr>
            <w:tcW w:w="1373" w:type="dxa"/>
            <w:tcBorders>
              <w:top w:val="nil"/>
              <w:left w:val="nil"/>
              <w:bottom w:val="single" w:sz="4" w:space="0" w:color="4F81BD"/>
              <w:right w:val="single" w:sz="4" w:space="0" w:color="4F81BD"/>
            </w:tcBorders>
            <w:shd w:val="clear" w:color="auto" w:fill="DCE6F1"/>
            <w:noWrap/>
            <w:vAlign w:val="bottom"/>
            <w:hideMark/>
          </w:tcPr>
          <w:p w14:paraId="73D4E80D"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384,075 </w:t>
            </w:r>
          </w:p>
        </w:tc>
        <w:tc>
          <w:tcPr>
            <w:tcW w:w="1506" w:type="dxa"/>
            <w:tcBorders>
              <w:top w:val="nil"/>
              <w:left w:val="nil"/>
              <w:bottom w:val="single" w:sz="4" w:space="0" w:color="4F81BD"/>
              <w:right w:val="single" w:sz="4" w:space="0" w:color="4F81BD"/>
            </w:tcBorders>
            <w:shd w:val="clear" w:color="auto" w:fill="DCE6F1"/>
            <w:noWrap/>
            <w:vAlign w:val="bottom"/>
            <w:hideMark/>
          </w:tcPr>
          <w:p w14:paraId="49D7238C"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w:t>
            </w:r>
          </w:p>
        </w:tc>
        <w:tc>
          <w:tcPr>
            <w:tcW w:w="1342" w:type="dxa"/>
            <w:tcBorders>
              <w:top w:val="nil"/>
              <w:left w:val="nil"/>
              <w:bottom w:val="single" w:sz="4" w:space="0" w:color="4F81BD"/>
              <w:right w:val="single" w:sz="4" w:space="0" w:color="4F81BD"/>
            </w:tcBorders>
            <w:shd w:val="clear" w:color="auto" w:fill="DCE6F1"/>
            <w:noWrap/>
            <w:vAlign w:val="bottom"/>
            <w:hideMark/>
          </w:tcPr>
          <w:p w14:paraId="5D7B9031"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384,075 </w:t>
            </w:r>
          </w:p>
        </w:tc>
        <w:tc>
          <w:tcPr>
            <w:tcW w:w="1506" w:type="dxa"/>
            <w:tcBorders>
              <w:top w:val="nil"/>
              <w:left w:val="nil"/>
              <w:bottom w:val="single" w:sz="4" w:space="0" w:color="4F81BD"/>
              <w:right w:val="single" w:sz="4" w:space="0" w:color="4F81BD"/>
            </w:tcBorders>
            <w:shd w:val="clear" w:color="auto" w:fill="DCE6F1"/>
            <w:noWrap/>
            <w:vAlign w:val="bottom"/>
            <w:hideMark/>
          </w:tcPr>
          <w:p w14:paraId="68579BF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(60,725)</w:t>
            </w:r>
          </w:p>
        </w:tc>
        <w:tc>
          <w:tcPr>
            <w:tcW w:w="1297" w:type="dxa"/>
            <w:tcBorders>
              <w:top w:val="nil"/>
              <w:left w:val="nil"/>
              <w:bottom w:val="single" w:sz="4" w:space="0" w:color="4F81BD"/>
              <w:right w:val="single" w:sz="4" w:space="0" w:color="4F81BD"/>
            </w:tcBorders>
            <w:shd w:val="clear" w:color="auto" w:fill="DCE6F1"/>
            <w:noWrap/>
            <w:vAlign w:val="bottom"/>
            <w:hideMark/>
          </w:tcPr>
          <w:p w14:paraId="040634DC"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323,350 </w:t>
            </w:r>
          </w:p>
        </w:tc>
        <w:tc>
          <w:tcPr>
            <w:tcW w:w="1318" w:type="dxa"/>
            <w:tcBorders>
              <w:top w:val="nil"/>
              <w:left w:val="nil"/>
              <w:bottom w:val="single" w:sz="4" w:space="0" w:color="4F81BD"/>
              <w:right w:val="single" w:sz="4" w:space="0" w:color="4F81BD"/>
            </w:tcBorders>
            <w:shd w:val="clear" w:color="auto" w:fill="DCE6F1"/>
            <w:noWrap/>
            <w:vAlign w:val="bottom"/>
            <w:hideMark/>
          </w:tcPr>
          <w:p w14:paraId="7D269A4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323,350 </w:t>
            </w:r>
          </w:p>
        </w:tc>
        <w:tc>
          <w:tcPr>
            <w:tcW w:w="1506" w:type="dxa"/>
            <w:tcBorders>
              <w:top w:val="nil"/>
              <w:left w:val="nil"/>
              <w:bottom w:val="single" w:sz="4" w:space="0" w:color="4F81BD"/>
              <w:right w:val="single" w:sz="4" w:space="0" w:color="4F81BD"/>
            </w:tcBorders>
            <w:shd w:val="clear" w:color="auto" w:fill="DCE6F1"/>
            <w:noWrap/>
            <w:vAlign w:val="bottom"/>
            <w:hideMark/>
          </w:tcPr>
          <w:p w14:paraId="4CF8DAF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p>
        </w:tc>
        <w:tc>
          <w:tcPr>
            <w:tcW w:w="1611" w:type="dxa"/>
            <w:tcBorders>
              <w:top w:val="nil"/>
              <w:left w:val="nil"/>
              <w:bottom w:val="single" w:sz="4" w:space="0" w:color="4F81BD"/>
              <w:right w:val="single" w:sz="4" w:space="0" w:color="4F81BD"/>
            </w:tcBorders>
            <w:shd w:val="clear" w:color="auto" w:fill="DCE6F1"/>
            <w:noWrap/>
            <w:vAlign w:val="bottom"/>
            <w:hideMark/>
          </w:tcPr>
          <w:p w14:paraId="01F56C2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323,350 </w:t>
            </w:r>
          </w:p>
        </w:tc>
      </w:tr>
      <w:tr w:rsidR="005941DA" w:rsidRPr="0035558F" w14:paraId="31EE59B6" w14:textId="77777777" w:rsidTr="005941DA">
        <w:trPr>
          <w:trHeight w:val="277"/>
        </w:trPr>
        <w:tc>
          <w:tcPr>
            <w:tcW w:w="2135" w:type="dxa"/>
            <w:tcBorders>
              <w:top w:val="nil"/>
              <w:left w:val="single" w:sz="4" w:space="0" w:color="4F81BD"/>
              <w:bottom w:val="single" w:sz="4" w:space="0" w:color="4F81BD"/>
              <w:right w:val="single" w:sz="4" w:space="0" w:color="4F81BD"/>
            </w:tcBorders>
            <w:shd w:val="clear" w:color="auto" w:fill="FFFFFF"/>
            <w:noWrap/>
            <w:vAlign w:val="bottom"/>
            <w:hideMark/>
          </w:tcPr>
          <w:p w14:paraId="2FA1D15F"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Emergency</w:t>
            </w:r>
          </w:p>
        </w:tc>
        <w:tc>
          <w:tcPr>
            <w:tcW w:w="1373" w:type="dxa"/>
            <w:tcBorders>
              <w:top w:val="nil"/>
              <w:left w:val="nil"/>
              <w:bottom w:val="single" w:sz="4" w:space="0" w:color="4F81BD"/>
              <w:right w:val="single" w:sz="4" w:space="0" w:color="4F81BD"/>
            </w:tcBorders>
            <w:shd w:val="clear" w:color="auto" w:fill="FFFFFF"/>
            <w:noWrap/>
            <w:vAlign w:val="bottom"/>
            <w:hideMark/>
          </w:tcPr>
          <w:p w14:paraId="6DE9EB1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70,867 </w:t>
            </w:r>
          </w:p>
        </w:tc>
        <w:tc>
          <w:tcPr>
            <w:tcW w:w="1506" w:type="dxa"/>
            <w:tcBorders>
              <w:top w:val="nil"/>
              <w:left w:val="nil"/>
              <w:bottom w:val="single" w:sz="4" w:space="0" w:color="4F81BD"/>
              <w:right w:val="single" w:sz="4" w:space="0" w:color="4F81BD"/>
            </w:tcBorders>
            <w:shd w:val="clear" w:color="auto" w:fill="DCE6F1"/>
            <w:noWrap/>
            <w:vAlign w:val="bottom"/>
            <w:hideMark/>
          </w:tcPr>
          <w:p w14:paraId="41EC0F4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w:t>
            </w:r>
          </w:p>
        </w:tc>
        <w:tc>
          <w:tcPr>
            <w:tcW w:w="1342" w:type="dxa"/>
            <w:tcBorders>
              <w:top w:val="nil"/>
              <w:left w:val="nil"/>
              <w:bottom w:val="single" w:sz="4" w:space="0" w:color="4F81BD"/>
              <w:right w:val="single" w:sz="4" w:space="0" w:color="4F81BD"/>
            </w:tcBorders>
            <w:shd w:val="clear" w:color="auto" w:fill="FFFFFF"/>
            <w:noWrap/>
            <w:vAlign w:val="bottom"/>
            <w:hideMark/>
          </w:tcPr>
          <w:p w14:paraId="18129C1E"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70,867 </w:t>
            </w:r>
          </w:p>
        </w:tc>
        <w:tc>
          <w:tcPr>
            <w:tcW w:w="1506" w:type="dxa"/>
            <w:tcBorders>
              <w:top w:val="nil"/>
              <w:left w:val="nil"/>
              <w:bottom w:val="single" w:sz="4" w:space="0" w:color="4F81BD"/>
              <w:right w:val="single" w:sz="4" w:space="0" w:color="4F81BD"/>
            </w:tcBorders>
            <w:shd w:val="clear" w:color="auto" w:fill="DCE6F1"/>
            <w:noWrap/>
            <w:vAlign w:val="bottom"/>
            <w:hideMark/>
          </w:tcPr>
          <w:p w14:paraId="1CFBDA68"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(78)</w:t>
            </w:r>
          </w:p>
        </w:tc>
        <w:tc>
          <w:tcPr>
            <w:tcW w:w="1297" w:type="dxa"/>
            <w:tcBorders>
              <w:top w:val="nil"/>
              <w:left w:val="nil"/>
              <w:bottom w:val="single" w:sz="4" w:space="0" w:color="4F81BD"/>
              <w:right w:val="single" w:sz="4" w:space="0" w:color="4F81BD"/>
            </w:tcBorders>
            <w:shd w:val="clear" w:color="auto" w:fill="FFFFFF"/>
            <w:noWrap/>
            <w:vAlign w:val="bottom"/>
            <w:hideMark/>
          </w:tcPr>
          <w:p w14:paraId="04F68168"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70,789 </w:t>
            </w:r>
          </w:p>
        </w:tc>
        <w:tc>
          <w:tcPr>
            <w:tcW w:w="1318" w:type="dxa"/>
            <w:tcBorders>
              <w:top w:val="nil"/>
              <w:left w:val="nil"/>
              <w:bottom w:val="single" w:sz="4" w:space="0" w:color="4F81BD"/>
              <w:right w:val="single" w:sz="4" w:space="0" w:color="4F81BD"/>
            </w:tcBorders>
            <w:shd w:val="clear" w:color="auto" w:fill="FFFFFF"/>
            <w:noWrap/>
            <w:vAlign w:val="bottom"/>
            <w:hideMark/>
          </w:tcPr>
          <w:p w14:paraId="7FCF1A0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70,789 </w:t>
            </w:r>
          </w:p>
        </w:tc>
        <w:tc>
          <w:tcPr>
            <w:tcW w:w="1506" w:type="dxa"/>
            <w:tcBorders>
              <w:top w:val="nil"/>
              <w:left w:val="nil"/>
              <w:bottom w:val="single" w:sz="4" w:space="0" w:color="4F81BD"/>
              <w:right w:val="single" w:sz="4" w:space="0" w:color="4F81BD"/>
            </w:tcBorders>
            <w:shd w:val="clear" w:color="auto" w:fill="DCE6F1"/>
            <w:noWrap/>
            <w:vAlign w:val="bottom"/>
            <w:hideMark/>
          </w:tcPr>
          <w:p w14:paraId="4726F8B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p>
        </w:tc>
        <w:tc>
          <w:tcPr>
            <w:tcW w:w="1611" w:type="dxa"/>
            <w:tcBorders>
              <w:top w:val="nil"/>
              <w:left w:val="nil"/>
              <w:bottom w:val="single" w:sz="4" w:space="0" w:color="4F81BD"/>
              <w:right w:val="single" w:sz="4" w:space="0" w:color="4F81BD"/>
            </w:tcBorders>
            <w:shd w:val="clear" w:color="auto" w:fill="FFFFFF"/>
            <w:noWrap/>
            <w:vAlign w:val="bottom"/>
            <w:hideMark/>
          </w:tcPr>
          <w:p w14:paraId="3D20E497"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70,789 </w:t>
            </w:r>
          </w:p>
        </w:tc>
      </w:tr>
      <w:tr w:rsidR="005941DA" w:rsidRPr="0035558F" w14:paraId="12098AF1" w14:textId="77777777" w:rsidTr="005941DA">
        <w:trPr>
          <w:trHeight w:val="277"/>
        </w:trPr>
        <w:tc>
          <w:tcPr>
            <w:tcW w:w="2135" w:type="dxa"/>
            <w:tcBorders>
              <w:top w:val="nil"/>
              <w:left w:val="single" w:sz="4" w:space="0" w:color="4F81BD"/>
              <w:bottom w:val="single" w:sz="4" w:space="0" w:color="4F81BD"/>
              <w:right w:val="single" w:sz="4" w:space="0" w:color="4F81BD"/>
            </w:tcBorders>
            <w:shd w:val="clear" w:color="auto" w:fill="DCE6F1"/>
            <w:noWrap/>
            <w:vAlign w:val="bottom"/>
            <w:hideMark/>
          </w:tcPr>
          <w:p w14:paraId="1FF46154" w14:textId="77777777" w:rsidR="005941DA" w:rsidRPr="0035558F" w:rsidRDefault="005941DA">
            <w:pPr>
              <w:spacing w:line="240" w:lineRule="auto"/>
              <w:rPr>
                <w:rFonts w:ascii="Univers 45 Light" w:hAnsi="Univers 45 Light"/>
                <w:color w:val="000000"/>
                <w:sz w:val="16"/>
                <w:lang w:eastAsia="en-AU"/>
              </w:rPr>
            </w:pPr>
            <w:proofErr w:type="spellStart"/>
            <w:r w:rsidRPr="0035558F">
              <w:rPr>
                <w:rFonts w:ascii="Univers 45 Light" w:hAnsi="Univers 45 Light"/>
                <w:color w:val="000000"/>
                <w:sz w:val="16"/>
                <w:lang w:eastAsia="en-AU"/>
              </w:rPr>
              <w:t>Sub Acute</w:t>
            </w:r>
            <w:proofErr w:type="spellEnd"/>
          </w:p>
        </w:tc>
        <w:tc>
          <w:tcPr>
            <w:tcW w:w="1373" w:type="dxa"/>
            <w:tcBorders>
              <w:top w:val="nil"/>
              <w:left w:val="nil"/>
              <w:bottom w:val="single" w:sz="4" w:space="0" w:color="4F81BD"/>
              <w:right w:val="single" w:sz="4" w:space="0" w:color="4F81BD"/>
            </w:tcBorders>
            <w:shd w:val="clear" w:color="auto" w:fill="DCE6F1"/>
            <w:noWrap/>
            <w:vAlign w:val="bottom"/>
            <w:hideMark/>
          </w:tcPr>
          <w:p w14:paraId="7D468E8E"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461 </w:t>
            </w:r>
          </w:p>
        </w:tc>
        <w:tc>
          <w:tcPr>
            <w:tcW w:w="1506" w:type="dxa"/>
            <w:tcBorders>
              <w:top w:val="nil"/>
              <w:left w:val="nil"/>
              <w:bottom w:val="single" w:sz="4" w:space="0" w:color="4F81BD"/>
              <w:right w:val="single" w:sz="4" w:space="0" w:color="4F81BD"/>
            </w:tcBorders>
            <w:shd w:val="clear" w:color="auto" w:fill="DCE6F1"/>
            <w:noWrap/>
            <w:vAlign w:val="bottom"/>
            <w:hideMark/>
          </w:tcPr>
          <w:p w14:paraId="16D7E2E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w:t>
            </w:r>
          </w:p>
        </w:tc>
        <w:tc>
          <w:tcPr>
            <w:tcW w:w="1342" w:type="dxa"/>
            <w:tcBorders>
              <w:top w:val="nil"/>
              <w:left w:val="nil"/>
              <w:bottom w:val="single" w:sz="4" w:space="0" w:color="4F81BD"/>
              <w:right w:val="single" w:sz="4" w:space="0" w:color="4F81BD"/>
            </w:tcBorders>
            <w:shd w:val="clear" w:color="auto" w:fill="DCE6F1"/>
            <w:noWrap/>
            <w:vAlign w:val="bottom"/>
            <w:hideMark/>
          </w:tcPr>
          <w:p w14:paraId="7327D75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461 </w:t>
            </w:r>
          </w:p>
        </w:tc>
        <w:tc>
          <w:tcPr>
            <w:tcW w:w="1506" w:type="dxa"/>
            <w:tcBorders>
              <w:top w:val="nil"/>
              <w:left w:val="nil"/>
              <w:bottom w:val="single" w:sz="4" w:space="0" w:color="4F81BD"/>
              <w:right w:val="single" w:sz="4" w:space="0" w:color="4F81BD"/>
            </w:tcBorders>
            <w:shd w:val="clear" w:color="auto" w:fill="DCE6F1"/>
            <w:noWrap/>
            <w:vAlign w:val="bottom"/>
            <w:hideMark/>
          </w:tcPr>
          <w:p w14:paraId="5A7CD2E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(30)</w:t>
            </w:r>
          </w:p>
        </w:tc>
        <w:tc>
          <w:tcPr>
            <w:tcW w:w="1297" w:type="dxa"/>
            <w:tcBorders>
              <w:top w:val="nil"/>
              <w:left w:val="nil"/>
              <w:bottom w:val="single" w:sz="4" w:space="0" w:color="4F81BD"/>
              <w:right w:val="single" w:sz="4" w:space="0" w:color="4F81BD"/>
            </w:tcBorders>
            <w:shd w:val="clear" w:color="auto" w:fill="DCE6F1"/>
            <w:noWrap/>
            <w:vAlign w:val="bottom"/>
            <w:hideMark/>
          </w:tcPr>
          <w:p w14:paraId="01B41861"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431 </w:t>
            </w:r>
          </w:p>
        </w:tc>
        <w:tc>
          <w:tcPr>
            <w:tcW w:w="1318" w:type="dxa"/>
            <w:tcBorders>
              <w:top w:val="nil"/>
              <w:left w:val="nil"/>
              <w:bottom w:val="single" w:sz="4" w:space="0" w:color="4F81BD"/>
              <w:right w:val="single" w:sz="4" w:space="0" w:color="4F81BD"/>
            </w:tcBorders>
            <w:shd w:val="clear" w:color="auto" w:fill="DCE6F1"/>
            <w:noWrap/>
            <w:vAlign w:val="bottom"/>
            <w:hideMark/>
          </w:tcPr>
          <w:p w14:paraId="7517EBA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431 </w:t>
            </w:r>
          </w:p>
        </w:tc>
        <w:tc>
          <w:tcPr>
            <w:tcW w:w="1506" w:type="dxa"/>
            <w:tcBorders>
              <w:top w:val="nil"/>
              <w:left w:val="nil"/>
              <w:bottom w:val="single" w:sz="4" w:space="0" w:color="4F81BD"/>
              <w:right w:val="single" w:sz="4" w:space="0" w:color="4F81BD"/>
            </w:tcBorders>
            <w:shd w:val="clear" w:color="auto" w:fill="DCE6F1"/>
            <w:noWrap/>
            <w:vAlign w:val="bottom"/>
            <w:hideMark/>
          </w:tcPr>
          <w:p w14:paraId="31B811CE"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p>
        </w:tc>
        <w:tc>
          <w:tcPr>
            <w:tcW w:w="1611" w:type="dxa"/>
            <w:tcBorders>
              <w:top w:val="nil"/>
              <w:left w:val="nil"/>
              <w:bottom w:val="single" w:sz="4" w:space="0" w:color="4F81BD"/>
              <w:right w:val="single" w:sz="4" w:space="0" w:color="4F81BD"/>
            </w:tcBorders>
            <w:shd w:val="clear" w:color="auto" w:fill="DCE6F1"/>
            <w:noWrap/>
            <w:vAlign w:val="bottom"/>
            <w:hideMark/>
          </w:tcPr>
          <w:p w14:paraId="7D8FD5C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431 </w:t>
            </w:r>
          </w:p>
        </w:tc>
      </w:tr>
      <w:tr w:rsidR="005941DA" w:rsidRPr="0035558F" w14:paraId="58EFC67D" w14:textId="77777777" w:rsidTr="005941DA">
        <w:trPr>
          <w:trHeight w:val="277"/>
        </w:trPr>
        <w:tc>
          <w:tcPr>
            <w:tcW w:w="2135" w:type="dxa"/>
            <w:tcBorders>
              <w:top w:val="nil"/>
              <w:left w:val="single" w:sz="4" w:space="0" w:color="4F81BD"/>
              <w:bottom w:val="single" w:sz="4" w:space="0" w:color="4F81BD"/>
              <w:right w:val="single" w:sz="4" w:space="0" w:color="4F81BD"/>
            </w:tcBorders>
            <w:shd w:val="clear" w:color="auto" w:fill="FFFFFF"/>
            <w:noWrap/>
            <w:vAlign w:val="bottom"/>
            <w:hideMark/>
          </w:tcPr>
          <w:p w14:paraId="1323EA0A"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Mental Health</w:t>
            </w:r>
          </w:p>
        </w:tc>
        <w:tc>
          <w:tcPr>
            <w:tcW w:w="1373" w:type="dxa"/>
            <w:tcBorders>
              <w:top w:val="nil"/>
              <w:left w:val="nil"/>
              <w:bottom w:val="single" w:sz="4" w:space="0" w:color="4F81BD"/>
              <w:right w:val="single" w:sz="4" w:space="0" w:color="4F81BD"/>
            </w:tcBorders>
            <w:shd w:val="clear" w:color="auto" w:fill="FFFFFF"/>
            <w:noWrap/>
            <w:vAlign w:val="bottom"/>
            <w:hideMark/>
          </w:tcPr>
          <w:p w14:paraId="63D634BB"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  </w:t>
            </w:r>
          </w:p>
        </w:tc>
        <w:tc>
          <w:tcPr>
            <w:tcW w:w="1506" w:type="dxa"/>
            <w:tcBorders>
              <w:top w:val="nil"/>
              <w:left w:val="nil"/>
              <w:bottom w:val="single" w:sz="4" w:space="0" w:color="4F81BD"/>
              <w:right w:val="single" w:sz="4" w:space="0" w:color="4F81BD"/>
            </w:tcBorders>
            <w:shd w:val="clear" w:color="auto" w:fill="DCE6F1"/>
            <w:noWrap/>
            <w:vAlign w:val="bottom"/>
            <w:hideMark/>
          </w:tcPr>
          <w:p w14:paraId="2BB1E57E"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w:t>
            </w:r>
          </w:p>
        </w:tc>
        <w:tc>
          <w:tcPr>
            <w:tcW w:w="1342" w:type="dxa"/>
            <w:tcBorders>
              <w:top w:val="nil"/>
              <w:left w:val="nil"/>
              <w:bottom w:val="single" w:sz="4" w:space="0" w:color="4F81BD"/>
              <w:right w:val="single" w:sz="4" w:space="0" w:color="4F81BD"/>
            </w:tcBorders>
            <w:shd w:val="clear" w:color="auto" w:fill="FFFFFF"/>
            <w:noWrap/>
            <w:vAlign w:val="bottom"/>
            <w:hideMark/>
          </w:tcPr>
          <w:p w14:paraId="62BDDA67"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  </w:t>
            </w:r>
          </w:p>
        </w:tc>
        <w:tc>
          <w:tcPr>
            <w:tcW w:w="1506" w:type="dxa"/>
            <w:tcBorders>
              <w:top w:val="nil"/>
              <w:left w:val="nil"/>
              <w:bottom w:val="single" w:sz="4" w:space="0" w:color="4F81BD"/>
              <w:right w:val="single" w:sz="4" w:space="0" w:color="4F81BD"/>
            </w:tcBorders>
            <w:shd w:val="clear" w:color="auto" w:fill="DCE6F1"/>
            <w:noWrap/>
            <w:vAlign w:val="bottom"/>
            <w:hideMark/>
          </w:tcPr>
          <w:p w14:paraId="2870942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  </w:t>
            </w:r>
          </w:p>
        </w:tc>
        <w:tc>
          <w:tcPr>
            <w:tcW w:w="1297" w:type="dxa"/>
            <w:tcBorders>
              <w:top w:val="nil"/>
              <w:left w:val="nil"/>
              <w:bottom w:val="single" w:sz="4" w:space="0" w:color="4F81BD"/>
              <w:right w:val="single" w:sz="4" w:space="0" w:color="4F81BD"/>
            </w:tcBorders>
            <w:shd w:val="clear" w:color="auto" w:fill="FFFFFF"/>
            <w:noWrap/>
            <w:vAlign w:val="bottom"/>
            <w:hideMark/>
          </w:tcPr>
          <w:p w14:paraId="01EFB9B7"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p>
        </w:tc>
        <w:tc>
          <w:tcPr>
            <w:tcW w:w="1318" w:type="dxa"/>
            <w:tcBorders>
              <w:top w:val="nil"/>
              <w:left w:val="nil"/>
              <w:bottom w:val="single" w:sz="4" w:space="0" w:color="4F81BD"/>
              <w:right w:val="single" w:sz="4" w:space="0" w:color="4F81BD"/>
            </w:tcBorders>
            <w:shd w:val="clear" w:color="auto" w:fill="FFFFFF"/>
            <w:noWrap/>
            <w:vAlign w:val="bottom"/>
            <w:hideMark/>
          </w:tcPr>
          <w:p w14:paraId="64B46164"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7709373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p>
        </w:tc>
        <w:tc>
          <w:tcPr>
            <w:tcW w:w="1611" w:type="dxa"/>
            <w:tcBorders>
              <w:top w:val="nil"/>
              <w:left w:val="nil"/>
              <w:bottom w:val="single" w:sz="4" w:space="0" w:color="4F81BD"/>
              <w:right w:val="single" w:sz="4" w:space="0" w:color="4F81BD"/>
            </w:tcBorders>
            <w:shd w:val="clear" w:color="auto" w:fill="FFFFFF"/>
            <w:noWrap/>
            <w:vAlign w:val="bottom"/>
            <w:hideMark/>
          </w:tcPr>
          <w:p w14:paraId="3797E317"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p>
        </w:tc>
      </w:tr>
      <w:tr w:rsidR="005941DA" w:rsidRPr="0035558F" w14:paraId="4B735E23" w14:textId="77777777" w:rsidTr="005941DA">
        <w:trPr>
          <w:trHeight w:val="277"/>
        </w:trPr>
        <w:tc>
          <w:tcPr>
            <w:tcW w:w="2135" w:type="dxa"/>
            <w:tcBorders>
              <w:top w:val="nil"/>
              <w:left w:val="single" w:sz="4" w:space="0" w:color="4F81BD"/>
              <w:bottom w:val="single" w:sz="4" w:space="0" w:color="4F81BD"/>
              <w:right w:val="single" w:sz="4" w:space="0" w:color="4F81BD"/>
            </w:tcBorders>
            <w:shd w:val="clear" w:color="auto" w:fill="DCE6F1"/>
            <w:noWrap/>
            <w:vAlign w:val="bottom"/>
            <w:hideMark/>
          </w:tcPr>
          <w:p w14:paraId="019EA126"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Other</w:t>
            </w:r>
          </w:p>
        </w:tc>
        <w:tc>
          <w:tcPr>
            <w:tcW w:w="1373" w:type="dxa"/>
            <w:tcBorders>
              <w:top w:val="nil"/>
              <w:left w:val="nil"/>
              <w:bottom w:val="single" w:sz="4" w:space="0" w:color="4F81BD"/>
              <w:right w:val="single" w:sz="4" w:space="0" w:color="4F81BD"/>
            </w:tcBorders>
            <w:shd w:val="clear" w:color="auto" w:fill="DCE6F1"/>
            <w:noWrap/>
            <w:vAlign w:val="bottom"/>
            <w:hideMark/>
          </w:tcPr>
          <w:p w14:paraId="3D98EC5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2EAEE48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w:t>
            </w:r>
          </w:p>
        </w:tc>
        <w:tc>
          <w:tcPr>
            <w:tcW w:w="1342" w:type="dxa"/>
            <w:tcBorders>
              <w:top w:val="nil"/>
              <w:left w:val="nil"/>
              <w:bottom w:val="single" w:sz="4" w:space="0" w:color="4F81BD"/>
              <w:right w:val="single" w:sz="4" w:space="0" w:color="4F81BD"/>
            </w:tcBorders>
            <w:shd w:val="clear" w:color="auto" w:fill="DCE6F1"/>
            <w:noWrap/>
            <w:vAlign w:val="bottom"/>
            <w:hideMark/>
          </w:tcPr>
          <w:p w14:paraId="0680D83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17F3AE6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w:t>
            </w:r>
          </w:p>
        </w:tc>
        <w:tc>
          <w:tcPr>
            <w:tcW w:w="1297" w:type="dxa"/>
            <w:tcBorders>
              <w:top w:val="nil"/>
              <w:left w:val="nil"/>
              <w:bottom w:val="single" w:sz="4" w:space="0" w:color="4F81BD"/>
              <w:right w:val="single" w:sz="4" w:space="0" w:color="4F81BD"/>
            </w:tcBorders>
            <w:shd w:val="clear" w:color="auto" w:fill="DCE6F1"/>
            <w:noWrap/>
            <w:vAlign w:val="bottom"/>
            <w:hideMark/>
          </w:tcPr>
          <w:p w14:paraId="7A760831"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p>
        </w:tc>
        <w:tc>
          <w:tcPr>
            <w:tcW w:w="1318" w:type="dxa"/>
            <w:tcBorders>
              <w:top w:val="nil"/>
              <w:left w:val="nil"/>
              <w:bottom w:val="single" w:sz="4" w:space="0" w:color="4F81BD"/>
              <w:right w:val="single" w:sz="4" w:space="0" w:color="4F81BD"/>
            </w:tcBorders>
            <w:shd w:val="clear" w:color="auto" w:fill="DCE6F1"/>
            <w:noWrap/>
            <w:vAlign w:val="bottom"/>
            <w:hideMark/>
          </w:tcPr>
          <w:p w14:paraId="1D254626"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3A00ED8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p>
        </w:tc>
        <w:tc>
          <w:tcPr>
            <w:tcW w:w="1611" w:type="dxa"/>
            <w:tcBorders>
              <w:top w:val="nil"/>
              <w:left w:val="nil"/>
              <w:bottom w:val="single" w:sz="4" w:space="0" w:color="4F81BD"/>
              <w:right w:val="single" w:sz="4" w:space="0" w:color="4F81BD"/>
            </w:tcBorders>
            <w:shd w:val="clear" w:color="auto" w:fill="DCE6F1"/>
            <w:noWrap/>
            <w:vAlign w:val="bottom"/>
            <w:hideMark/>
          </w:tcPr>
          <w:p w14:paraId="50A4559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p>
        </w:tc>
      </w:tr>
      <w:tr w:rsidR="005941DA" w:rsidRPr="0035558F" w14:paraId="5097FECC" w14:textId="77777777" w:rsidTr="005941DA">
        <w:trPr>
          <w:trHeight w:val="277"/>
        </w:trPr>
        <w:tc>
          <w:tcPr>
            <w:tcW w:w="2135" w:type="dxa"/>
            <w:tcBorders>
              <w:top w:val="nil"/>
              <w:left w:val="single" w:sz="4" w:space="0" w:color="4F81BD"/>
              <w:bottom w:val="single" w:sz="4" w:space="0" w:color="4F81BD"/>
              <w:right w:val="single" w:sz="4" w:space="0" w:color="4F81BD"/>
            </w:tcBorders>
            <w:shd w:val="clear" w:color="auto" w:fill="FFFFFF"/>
            <w:noWrap/>
            <w:vAlign w:val="bottom"/>
            <w:hideMark/>
          </w:tcPr>
          <w:p w14:paraId="23EF42FA"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Research</w:t>
            </w:r>
          </w:p>
        </w:tc>
        <w:tc>
          <w:tcPr>
            <w:tcW w:w="1373" w:type="dxa"/>
            <w:tcBorders>
              <w:top w:val="nil"/>
              <w:left w:val="nil"/>
              <w:bottom w:val="single" w:sz="4" w:space="0" w:color="4F81BD"/>
              <w:right w:val="single" w:sz="4" w:space="0" w:color="4F81BD"/>
            </w:tcBorders>
            <w:shd w:val="clear" w:color="auto" w:fill="FFFFFF"/>
            <w:noWrap/>
            <w:vAlign w:val="bottom"/>
            <w:hideMark/>
          </w:tcPr>
          <w:p w14:paraId="2CE937A1"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  </w:t>
            </w:r>
          </w:p>
        </w:tc>
        <w:tc>
          <w:tcPr>
            <w:tcW w:w="1506" w:type="dxa"/>
            <w:tcBorders>
              <w:top w:val="nil"/>
              <w:left w:val="nil"/>
              <w:bottom w:val="single" w:sz="4" w:space="0" w:color="4F81BD"/>
              <w:right w:val="single" w:sz="4" w:space="0" w:color="4F81BD"/>
            </w:tcBorders>
            <w:shd w:val="clear" w:color="auto" w:fill="DCE6F1"/>
            <w:noWrap/>
            <w:vAlign w:val="bottom"/>
            <w:hideMark/>
          </w:tcPr>
          <w:p w14:paraId="0A07E7EB"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p>
        </w:tc>
        <w:tc>
          <w:tcPr>
            <w:tcW w:w="1342" w:type="dxa"/>
            <w:tcBorders>
              <w:top w:val="nil"/>
              <w:left w:val="nil"/>
              <w:bottom w:val="single" w:sz="4" w:space="0" w:color="4F81BD"/>
              <w:right w:val="single" w:sz="4" w:space="0" w:color="4F81BD"/>
            </w:tcBorders>
            <w:shd w:val="clear" w:color="auto" w:fill="FFFFFF"/>
            <w:noWrap/>
            <w:vAlign w:val="bottom"/>
            <w:hideMark/>
          </w:tcPr>
          <w:p w14:paraId="6C58E056"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  </w:t>
            </w:r>
          </w:p>
        </w:tc>
        <w:tc>
          <w:tcPr>
            <w:tcW w:w="1506" w:type="dxa"/>
            <w:tcBorders>
              <w:top w:val="nil"/>
              <w:left w:val="nil"/>
              <w:bottom w:val="single" w:sz="4" w:space="0" w:color="4F81BD"/>
              <w:right w:val="single" w:sz="4" w:space="0" w:color="4F81BD"/>
            </w:tcBorders>
            <w:shd w:val="clear" w:color="auto" w:fill="DCE6F1"/>
            <w:noWrap/>
            <w:vAlign w:val="bottom"/>
            <w:hideMark/>
          </w:tcPr>
          <w:p w14:paraId="28A32566"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  </w:t>
            </w:r>
          </w:p>
        </w:tc>
        <w:tc>
          <w:tcPr>
            <w:tcW w:w="1297" w:type="dxa"/>
            <w:tcBorders>
              <w:top w:val="nil"/>
              <w:left w:val="nil"/>
              <w:bottom w:val="single" w:sz="4" w:space="0" w:color="4F81BD"/>
              <w:right w:val="single" w:sz="4" w:space="0" w:color="4F81BD"/>
            </w:tcBorders>
            <w:shd w:val="clear" w:color="auto" w:fill="FFFFFF"/>
            <w:noWrap/>
            <w:vAlign w:val="bottom"/>
            <w:hideMark/>
          </w:tcPr>
          <w:p w14:paraId="15DE921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p>
        </w:tc>
        <w:tc>
          <w:tcPr>
            <w:tcW w:w="1318" w:type="dxa"/>
            <w:tcBorders>
              <w:top w:val="nil"/>
              <w:left w:val="nil"/>
              <w:bottom w:val="single" w:sz="4" w:space="0" w:color="4F81BD"/>
              <w:right w:val="single" w:sz="4" w:space="0" w:color="4F81BD"/>
            </w:tcBorders>
            <w:shd w:val="clear" w:color="auto" w:fill="FFFFFF"/>
            <w:noWrap/>
            <w:vAlign w:val="bottom"/>
            <w:hideMark/>
          </w:tcPr>
          <w:p w14:paraId="16978CF8"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4F07CF4C"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p>
        </w:tc>
        <w:tc>
          <w:tcPr>
            <w:tcW w:w="1611" w:type="dxa"/>
            <w:tcBorders>
              <w:top w:val="nil"/>
              <w:left w:val="nil"/>
              <w:bottom w:val="single" w:sz="4" w:space="0" w:color="4F81BD"/>
              <w:right w:val="single" w:sz="4" w:space="0" w:color="4F81BD"/>
            </w:tcBorders>
            <w:shd w:val="clear" w:color="auto" w:fill="FFFFFF"/>
            <w:noWrap/>
            <w:vAlign w:val="bottom"/>
            <w:hideMark/>
          </w:tcPr>
          <w:p w14:paraId="79A88234"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p>
        </w:tc>
      </w:tr>
      <w:tr w:rsidR="005941DA" w:rsidRPr="0035558F" w14:paraId="3E49DBCA" w14:textId="77777777" w:rsidTr="005941DA">
        <w:trPr>
          <w:trHeight w:val="277"/>
        </w:trPr>
        <w:tc>
          <w:tcPr>
            <w:tcW w:w="2135" w:type="dxa"/>
            <w:tcBorders>
              <w:top w:val="nil"/>
              <w:left w:val="single" w:sz="4" w:space="0" w:color="4F81BD"/>
              <w:bottom w:val="single" w:sz="4" w:space="0" w:color="4F81BD"/>
              <w:right w:val="single" w:sz="4" w:space="0" w:color="4F81BD"/>
            </w:tcBorders>
            <w:shd w:val="clear" w:color="auto" w:fill="DCE6F1"/>
            <w:noWrap/>
            <w:vAlign w:val="bottom"/>
            <w:hideMark/>
          </w:tcPr>
          <w:p w14:paraId="7216C653"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Teaching and Training</w:t>
            </w:r>
          </w:p>
        </w:tc>
        <w:tc>
          <w:tcPr>
            <w:tcW w:w="1373" w:type="dxa"/>
            <w:tcBorders>
              <w:top w:val="nil"/>
              <w:left w:val="nil"/>
              <w:bottom w:val="single" w:sz="4" w:space="0" w:color="4F81BD"/>
              <w:right w:val="single" w:sz="4" w:space="0" w:color="4F81BD"/>
            </w:tcBorders>
            <w:shd w:val="clear" w:color="auto" w:fill="DCE6F1"/>
            <w:noWrap/>
            <w:vAlign w:val="bottom"/>
            <w:hideMark/>
          </w:tcPr>
          <w:p w14:paraId="6EC365C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  </w:t>
            </w:r>
          </w:p>
        </w:tc>
        <w:tc>
          <w:tcPr>
            <w:tcW w:w="1506" w:type="dxa"/>
            <w:tcBorders>
              <w:top w:val="nil"/>
              <w:left w:val="nil"/>
              <w:bottom w:val="single" w:sz="4" w:space="0" w:color="4F81BD"/>
              <w:right w:val="single" w:sz="4" w:space="0" w:color="4F81BD"/>
            </w:tcBorders>
            <w:shd w:val="clear" w:color="auto" w:fill="DCE6F1"/>
            <w:noWrap/>
            <w:vAlign w:val="bottom"/>
            <w:hideMark/>
          </w:tcPr>
          <w:p w14:paraId="59242E1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p>
        </w:tc>
        <w:tc>
          <w:tcPr>
            <w:tcW w:w="1342" w:type="dxa"/>
            <w:tcBorders>
              <w:top w:val="nil"/>
              <w:left w:val="nil"/>
              <w:bottom w:val="single" w:sz="4" w:space="0" w:color="4F81BD"/>
              <w:right w:val="single" w:sz="4" w:space="0" w:color="4F81BD"/>
            </w:tcBorders>
            <w:shd w:val="clear" w:color="auto" w:fill="DCE6F1"/>
            <w:noWrap/>
            <w:vAlign w:val="bottom"/>
            <w:hideMark/>
          </w:tcPr>
          <w:p w14:paraId="5C08845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  </w:t>
            </w:r>
          </w:p>
        </w:tc>
        <w:tc>
          <w:tcPr>
            <w:tcW w:w="1506" w:type="dxa"/>
            <w:tcBorders>
              <w:top w:val="nil"/>
              <w:left w:val="nil"/>
              <w:bottom w:val="single" w:sz="4" w:space="0" w:color="4F81BD"/>
              <w:right w:val="single" w:sz="4" w:space="0" w:color="4F81BD"/>
            </w:tcBorders>
            <w:shd w:val="clear" w:color="auto" w:fill="DCE6F1"/>
            <w:noWrap/>
            <w:vAlign w:val="bottom"/>
            <w:hideMark/>
          </w:tcPr>
          <w:p w14:paraId="4DC8E31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  </w:t>
            </w:r>
          </w:p>
        </w:tc>
        <w:tc>
          <w:tcPr>
            <w:tcW w:w="1297" w:type="dxa"/>
            <w:tcBorders>
              <w:top w:val="nil"/>
              <w:left w:val="nil"/>
              <w:bottom w:val="single" w:sz="4" w:space="0" w:color="4F81BD"/>
              <w:right w:val="single" w:sz="4" w:space="0" w:color="4F81BD"/>
            </w:tcBorders>
            <w:shd w:val="clear" w:color="auto" w:fill="DCE6F1"/>
            <w:noWrap/>
            <w:vAlign w:val="bottom"/>
            <w:hideMark/>
          </w:tcPr>
          <w:p w14:paraId="2EBD47D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p>
        </w:tc>
        <w:tc>
          <w:tcPr>
            <w:tcW w:w="1318" w:type="dxa"/>
            <w:tcBorders>
              <w:top w:val="nil"/>
              <w:left w:val="nil"/>
              <w:bottom w:val="single" w:sz="4" w:space="0" w:color="4F81BD"/>
              <w:right w:val="single" w:sz="4" w:space="0" w:color="4F81BD"/>
            </w:tcBorders>
            <w:shd w:val="clear" w:color="auto" w:fill="DCE6F1"/>
            <w:noWrap/>
            <w:vAlign w:val="bottom"/>
            <w:hideMark/>
          </w:tcPr>
          <w:p w14:paraId="2E7901EE"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734BDB9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p>
        </w:tc>
        <w:tc>
          <w:tcPr>
            <w:tcW w:w="1611" w:type="dxa"/>
            <w:tcBorders>
              <w:top w:val="nil"/>
              <w:left w:val="nil"/>
              <w:bottom w:val="single" w:sz="4" w:space="0" w:color="4F81BD"/>
              <w:right w:val="single" w:sz="4" w:space="0" w:color="4F81BD"/>
            </w:tcBorders>
            <w:shd w:val="clear" w:color="auto" w:fill="DCE6F1"/>
            <w:noWrap/>
            <w:vAlign w:val="bottom"/>
            <w:hideMark/>
          </w:tcPr>
          <w:p w14:paraId="4034A27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w:t>
            </w:r>
          </w:p>
        </w:tc>
      </w:tr>
      <w:tr w:rsidR="005941DA" w:rsidRPr="0035558F" w14:paraId="033CFF6F" w14:textId="77777777" w:rsidTr="005941DA">
        <w:trPr>
          <w:trHeight w:val="277"/>
        </w:trPr>
        <w:tc>
          <w:tcPr>
            <w:tcW w:w="2135" w:type="dxa"/>
            <w:tcBorders>
              <w:top w:val="nil"/>
              <w:left w:val="single" w:sz="4" w:space="0" w:color="5B9BD5"/>
              <w:bottom w:val="single" w:sz="4" w:space="0" w:color="5B9BD5"/>
              <w:right w:val="nil"/>
            </w:tcBorders>
            <w:shd w:val="clear" w:color="auto" w:fill="D0CECE"/>
            <w:noWrap/>
            <w:vAlign w:val="bottom"/>
            <w:hideMark/>
          </w:tcPr>
          <w:p w14:paraId="3281BA70" w14:textId="77777777" w:rsidR="005941DA" w:rsidRPr="0035558F" w:rsidRDefault="005941DA">
            <w:pPr>
              <w:spacing w:line="240" w:lineRule="auto"/>
              <w:rPr>
                <w:rFonts w:ascii="Univers 45 Light" w:hAnsi="Univers 45 Light"/>
                <w:b/>
                <w:bCs/>
                <w:color w:val="000000"/>
                <w:sz w:val="16"/>
                <w:lang w:eastAsia="en-AU"/>
              </w:rPr>
            </w:pPr>
            <w:r w:rsidRPr="0035558F">
              <w:rPr>
                <w:rFonts w:ascii="Univers 45 Light" w:hAnsi="Univers 45 Light"/>
                <w:b/>
                <w:bCs/>
                <w:color w:val="000000"/>
                <w:sz w:val="16"/>
                <w:lang w:eastAsia="en-AU"/>
              </w:rPr>
              <w:t>Total</w:t>
            </w:r>
          </w:p>
        </w:tc>
        <w:tc>
          <w:tcPr>
            <w:tcW w:w="1373" w:type="dxa"/>
            <w:tcBorders>
              <w:top w:val="nil"/>
              <w:left w:val="single" w:sz="4" w:space="0" w:color="5B9BD5"/>
              <w:bottom w:val="single" w:sz="4" w:space="0" w:color="5B9BD5"/>
              <w:right w:val="single" w:sz="4" w:space="0" w:color="5B9BD5"/>
            </w:tcBorders>
            <w:shd w:val="clear" w:color="auto" w:fill="D0CECE"/>
            <w:noWrap/>
            <w:vAlign w:val="bottom"/>
            <w:hideMark/>
          </w:tcPr>
          <w:p w14:paraId="35DA1D4D" w14:textId="77777777" w:rsidR="005941DA" w:rsidRPr="0035558F" w:rsidRDefault="005941DA">
            <w:pPr>
              <w:spacing w:line="240" w:lineRule="auto"/>
              <w:jc w:val="right"/>
              <w:rPr>
                <w:rFonts w:ascii="Univers 45 Light" w:hAnsi="Univers 45 Light"/>
                <w:b/>
                <w:bCs/>
                <w:color w:val="000000"/>
                <w:sz w:val="16"/>
                <w:lang w:eastAsia="en-AU"/>
              </w:rPr>
            </w:pPr>
            <w:r w:rsidRPr="0035558F">
              <w:rPr>
                <w:rFonts w:ascii="Univers 45 Light" w:hAnsi="Univers 45 Light"/>
                <w:b/>
                <w:bCs/>
                <w:color w:val="000000"/>
                <w:sz w:val="16"/>
                <w:lang w:eastAsia="en-AU"/>
              </w:rPr>
              <w:t>536,675</w:t>
            </w:r>
          </w:p>
        </w:tc>
        <w:tc>
          <w:tcPr>
            <w:tcW w:w="1506" w:type="dxa"/>
            <w:tcBorders>
              <w:top w:val="nil"/>
              <w:left w:val="nil"/>
              <w:bottom w:val="single" w:sz="4" w:space="0" w:color="5B9BD5"/>
              <w:right w:val="single" w:sz="4" w:space="0" w:color="5B9BD5"/>
            </w:tcBorders>
            <w:shd w:val="clear" w:color="auto" w:fill="D0CECE"/>
            <w:noWrap/>
            <w:vAlign w:val="bottom"/>
            <w:hideMark/>
          </w:tcPr>
          <w:p w14:paraId="0BA2D8CF" w14:textId="77777777" w:rsidR="005941DA" w:rsidRPr="0035558F" w:rsidRDefault="005941DA">
            <w:pPr>
              <w:spacing w:line="240" w:lineRule="auto"/>
              <w:jc w:val="right"/>
              <w:rPr>
                <w:rFonts w:ascii="Univers 45 Light" w:hAnsi="Univers 45 Light"/>
                <w:b/>
                <w:bCs/>
                <w:color w:val="000000"/>
                <w:sz w:val="16"/>
                <w:lang w:eastAsia="en-AU"/>
              </w:rPr>
            </w:pPr>
            <w:r w:rsidRPr="0035558F">
              <w:rPr>
                <w:rFonts w:ascii="Univers 45 Light" w:hAnsi="Univers 45 Light"/>
                <w:b/>
                <w:bCs/>
                <w:color w:val="000000"/>
                <w:sz w:val="16"/>
                <w:lang w:eastAsia="en-AU"/>
              </w:rPr>
              <w:t>-</w:t>
            </w:r>
          </w:p>
        </w:tc>
        <w:tc>
          <w:tcPr>
            <w:tcW w:w="1342" w:type="dxa"/>
            <w:tcBorders>
              <w:top w:val="nil"/>
              <w:left w:val="nil"/>
              <w:bottom w:val="single" w:sz="4" w:space="0" w:color="5B9BD5"/>
              <w:right w:val="single" w:sz="4" w:space="0" w:color="5B9BD5"/>
            </w:tcBorders>
            <w:shd w:val="clear" w:color="auto" w:fill="D0CECE"/>
            <w:noWrap/>
            <w:vAlign w:val="bottom"/>
            <w:hideMark/>
          </w:tcPr>
          <w:p w14:paraId="01643BC5" w14:textId="77777777" w:rsidR="005941DA" w:rsidRPr="0035558F" w:rsidRDefault="005941DA">
            <w:pPr>
              <w:spacing w:line="240" w:lineRule="auto"/>
              <w:jc w:val="right"/>
              <w:rPr>
                <w:rFonts w:ascii="Univers 45 Light" w:hAnsi="Univers 45 Light"/>
                <w:b/>
                <w:bCs/>
                <w:color w:val="000000"/>
                <w:sz w:val="16"/>
                <w:lang w:eastAsia="en-AU"/>
              </w:rPr>
            </w:pPr>
            <w:r w:rsidRPr="0035558F">
              <w:rPr>
                <w:rFonts w:ascii="Univers 45 Light" w:hAnsi="Univers 45 Light"/>
                <w:b/>
                <w:bCs/>
                <w:color w:val="000000"/>
                <w:sz w:val="16"/>
                <w:lang w:eastAsia="en-AU"/>
              </w:rPr>
              <w:t>536,675</w:t>
            </w:r>
          </w:p>
        </w:tc>
        <w:tc>
          <w:tcPr>
            <w:tcW w:w="1506" w:type="dxa"/>
            <w:tcBorders>
              <w:top w:val="nil"/>
              <w:left w:val="nil"/>
              <w:bottom w:val="single" w:sz="4" w:space="0" w:color="5B9BD5"/>
              <w:right w:val="single" w:sz="4" w:space="0" w:color="5B9BD5"/>
            </w:tcBorders>
            <w:shd w:val="clear" w:color="auto" w:fill="D0CECE"/>
            <w:noWrap/>
            <w:vAlign w:val="bottom"/>
            <w:hideMark/>
          </w:tcPr>
          <w:p w14:paraId="7D559B60" w14:textId="77777777" w:rsidR="005941DA" w:rsidRPr="0035558F" w:rsidRDefault="005941DA">
            <w:pPr>
              <w:spacing w:line="240" w:lineRule="auto"/>
              <w:jc w:val="right"/>
              <w:rPr>
                <w:rFonts w:ascii="Univers 45 Light" w:hAnsi="Univers 45 Light"/>
                <w:b/>
                <w:bCs/>
                <w:color w:val="000000"/>
                <w:sz w:val="16"/>
                <w:lang w:eastAsia="en-AU"/>
              </w:rPr>
            </w:pPr>
            <w:r w:rsidRPr="0035558F">
              <w:rPr>
                <w:rFonts w:ascii="Univers 45 Light" w:hAnsi="Univers 45 Light"/>
                <w:b/>
                <w:bCs/>
                <w:color w:val="000000"/>
                <w:sz w:val="16"/>
                <w:lang w:eastAsia="en-AU"/>
              </w:rPr>
              <w:t>(61,484)</w:t>
            </w:r>
          </w:p>
        </w:tc>
        <w:tc>
          <w:tcPr>
            <w:tcW w:w="1297" w:type="dxa"/>
            <w:tcBorders>
              <w:top w:val="nil"/>
              <w:left w:val="nil"/>
              <w:bottom w:val="single" w:sz="4" w:space="0" w:color="5B9BD5"/>
              <w:right w:val="single" w:sz="4" w:space="0" w:color="5B9BD5"/>
            </w:tcBorders>
            <w:shd w:val="clear" w:color="auto" w:fill="D0CECE"/>
            <w:noWrap/>
            <w:vAlign w:val="bottom"/>
            <w:hideMark/>
          </w:tcPr>
          <w:p w14:paraId="5836B586" w14:textId="77777777" w:rsidR="005941DA" w:rsidRPr="0035558F" w:rsidRDefault="005941DA">
            <w:pPr>
              <w:spacing w:line="240" w:lineRule="auto"/>
              <w:jc w:val="right"/>
              <w:rPr>
                <w:rFonts w:ascii="Univers 45 Light" w:hAnsi="Univers 45 Light"/>
                <w:b/>
                <w:bCs/>
                <w:color w:val="000000"/>
                <w:sz w:val="16"/>
                <w:lang w:eastAsia="en-AU"/>
              </w:rPr>
            </w:pPr>
            <w:r w:rsidRPr="0035558F">
              <w:rPr>
                <w:rFonts w:ascii="Univers 45 Light" w:hAnsi="Univers 45 Light"/>
                <w:b/>
                <w:bCs/>
                <w:color w:val="000000"/>
                <w:sz w:val="16"/>
                <w:lang w:eastAsia="en-AU"/>
              </w:rPr>
              <w:t>475,191</w:t>
            </w:r>
          </w:p>
        </w:tc>
        <w:tc>
          <w:tcPr>
            <w:tcW w:w="1318" w:type="dxa"/>
            <w:tcBorders>
              <w:top w:val="nil"/>
              <w:left w:val="nil"/>
              <w:bottom w:val="single" w:sz="4" w:space="0" w:color="5B9BD5"/>
              <w:right w:val="single" w:sz="4" w:space="0" w:color="5B9BD5"/>
            </w:tcBorders>
            <w:shd w:val="clear" w:color="auto" w:fill="D0CECE"/>
            <w:noWrap/>
            <w:vAlign w:val="bottom"/>
            <w:hideMark/>
          </w:tcPr>
          <w:p w14:paraId="45DEC09A" w14:textId="77777777" w:rsidR="005941DA" w:rsidRPr="0035558F" w:rsidRDefault="005941DA">
            <w:pPr>
              <w:spacing w:line="240" w:lineRule="auto"/>
              <w:jc w:val="right"/>
              <w:rPr>
                <w:rFonts w:ascii="Univers 45 Light" w:hAnsi="Univers 45 Light"/>
                <w:b/>
                <w:bCs/>
                <w:color w:val="000000"/>
                <w:sz w:val="16"/>
                <w:lang w:eastAsia="en-AU"/>
              </w:rPr>
            </w:pPr>
            <w:r w:rsidRPr="0035558F">
              <w:rPr>
                <w:rFonts w:ascii="Univers 45 Light" w:hAnsi="Univers 45 Light"/>
                <w:b/>
                <w:bCs/>
                <w:color w:val="000000"/>
                <w:sz w:val="16"/>
              </w:rPr>
              <w:t xml:space="preserve"> 475,191 </w:t>
            </w:r>
          </w:p>
        </w:tc>
        <w:tc>
          <w:tcPr>
            <w:tcW w:w="1506" w:type="dxa"/>
            <w:tcBorders>
              <w:top w:val="nil"/>
              <w:left w:val="nil"/>
              <w:bottom w:val="single" w:sz="4" w:space="0" w:color="5B9BD5"/>
              <w:right w:val="single" w:sz="4" w:space="0" w:color="5B9BD5"/>
            </w:tcBorders>
            <w:shd w:val="clear" w:color="auto" w:fill="D0CECE"/>
            <w:noWrap/>
            <w:vAlign w:val="bottom"/>
            <w:hideMark/>
          </w:tcPr>
          <w:p w14:paraId="0D8FB581" w14:textId="77777777" w:rsidR="005941DA" w:rsidRPr="0035558F" w:rsidRDefault="005941DA">
            <w:pPr>
              <w:spacing w:line="240" w:lineRule="auto"/>
              <w:jc w:val="right"/>
              <w:rPr>
                <w:rFonts w:ascii="Univers 45 Light" w:hAnsi="Univers 45 Light"/>
                <w:b/>
                <w:bCs/>
                <w:color w:val="000000"/>
                <w:sz w:val="16"/>
                <w:lang w:eastAsia="en-AU"/>
              </w:rPr>
            </w:pPr>
            <w:r w:rsidRPr="0035558F">
              <w:rPr>
                <w:rFonts w:ascii="Univers 45 Light" w:hAnsi="Univers 45 Light"/>
                <w:b/>
                <w:bCs/>
                <w:color w:val="000000"/>
                <w:sz w:val="16"/>
              </w:rPr>
              <w:t xml:space="preserve">  -</w:t>
            </w:r>
          </w:p>
        </w:tc>
        <w:tc>
          <w:tcPr>
            <w:tcW w:w="1611" w:type="dxa"/>
            <w:tcBorders>
              <w:top w:val="nil"/>
              <w:left w:val="nil"/>
              <w:bottom w:val="single" w:sz="4" w:space="0" w:color="5B9BD5"/>
              <w:right w:val="single" w:sz="4" w:space="0" w:color="5B9BD5"/>
            </w:tcBorders>
            <w:shd w:val="clear" w:color="auto" w:fill="D0CECE"/>
            <w:noWrap/>
            <w:vAlign w:val="bottom"/>
            <w:hideMark/>
          </w:tcPr>
          <w:p w14:paraId="5D32DC5F" w14:textId="77777777" w:rsidR="005941DA" w:rsidRPr="0035558F" w:rsidRDefault="005941DA">
            <w:pPr>
              <w:spacing w:line="240" w:lineRule="auto"/>
              <w:jc w:val="right"/>
              <w:rPr>
                <w:rFonts w:ascii="Univers 45 Light" w:hAnsi="Univers 45 Light"/>
                <w:b/>
                <w:bCs/>
                <w:color w:val="000000"/>
                <w:sz w:val="16"/>
                <w:lang w:eastAsia="en-AU"/>
              </w:rPr>
            </w:pPr>
            <w:r w:rsidRPr="0035558F">
              <w:rPr>
                <w:rFonts w:ascii="Univers 45 Light" w:hAnsi="Univers 45 Light"/>
                <w:b/>
                <w:bCs/>
                <w:color w:val="000000"/>
                <w:sz w:val="16"/>
              </w:rPr>
              <w:t xml:space="preserve"> 475,191 </w:t>
            </w:r>
          </w:p>
        </w:tc>
      </w:tr>
    </w:tbl>
    <w:p w14:paraId="561FED69" w14:textId="77777777" w:rsidR="005941DA" w:rsidRPr="0035558F" w:rsidRDefault="005941DA" w:rsidP="002704A0">
      <w:pPr>
        <w:rPr>
          <w:rFonts w:ascii="Univers 45 Light" w:hAnsi="Univers 45 Light"/>
          <w:bCs/>
          <w:i/>
          <w:sz w:val="16"/>
          <w:szCs w:val="16"/>
        </w:rPr>
      </w:pPr>
      <w:r w:rsidRPr="0035558F">
        <w:rPr>
          <w:rFonts w:ascii="Univers 45 Light" w:hAnsi="Univers 45 Light"/>
          <w:bCs/>
          <w:i/>
          <w:sz w:val="16"/>
          <w:szCs w:val="16"/>
        </w:rPr>
        <w:t>Source: KPMG based on data supplied by Royal Adelaide Hospital, SA Health and IHPA</w:t>
      </w:r>
    </w:p>
    <w:p w14:paraId="21E3B5CE" w14:textId="77777777" w:rsidR="005941DA" w:rsidRPr="0035558F" w:rsidRDefault="005941DA" w:rsidP="005941DA">
      <w:pPr>
        <w:pStyle w:val="BodyText"/>
        <w:rPr>
          <w:rFonts w:ascii="Univers 45 Light" w:hAnsi="Univers 45 Light"/>
        </w:rPr>
      </w:pPr>
      <w:r w:rsidRPr="0035558F">
        <w:rPr>
          <w:rFonts w:ascii="Univers 45 Light" w:hAnsi="Univers 45 Light"/>
        </w:rPr>
        <w:t>The following should be noted about the transfer of activity data for Royal Adelaide Hospital:</w:t>
      </w:r>
    </w:p>
    <w:p w14:paraId="37C27674" w14:textId="008A00B6" w:rsidR="005941DA" w:rsidRPr="0035558F" w:rsidRDefault="005941DA" w:rsidP="005941DA">
      <w:pPr>
        <w:pStyle w:val="ListBullet"/>
        <w:numPr>
          <w:ilvl w:val="0"/>
          <w:numId w:val="59"/>
        </w:numPr>
        <w:rPr>
          <w:rFonts w:ascii="Univers 45 Light" w:hAnsi="Univers 45 Light"/>
        </w:rPr>
      </w:pPr>
      <w:r w:rsidRPr="0035558F">
        <w:rPr>
          <w:rFonts w:ascii="Univers 45 Light" w:hAnsi="Univers 45 Light"/>
        </w:rPr>
        <w:t xml:space="preserve">There was a variance between the number of records in the costing system for Central Adelaide LHN, detailed in </w:t>
      </w:r>
      <w:r w:rsidR="00B040D1" w:rsidRPr="0035558F">
        <w:rPr>
          <w:rFonts w:ascii="Univers 45 Light" w:hAnsi="Univers 45 Light"/>
        </w:rPr>
        <w:fldChar w:fldCharType="begin"/>
      </w:r>
      <w:r w:rsidR="00B040D1" w:rsidRPr="0035558F">
        <w:rPr>
          <w:rFonts w:ascii="Univers 45 Light" w:hAnsi="Univers 45 Light"/>
        </w:rPr>
        <w:instrText xml:space="preserve"> REF _Ref462739423 \h  \* MERGEFORMAT </w:instrText>
      </w:r>
      <w:r w:rsidR="00B040D1" w:rsidRPr="0035558F">
        <w:rPr>
          <w:rFonts w:ascii="Univers 45 Light" w:hAnsi="Univers 45 Light"/>
        </w:rPr>
      </w:r>
      <w:r w:rsidR="00B040D1"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60</w:t>
      </w:r>
      <w:r w:rsidR="00B040D1" w:rsidRPr="0035558F">
        <w:rPr>
          <w:rFonts w:ascii="Univers 45 Light" w:hAnsi="Univers 45 Light"/>
        </w:rPr>
        <w:fldChar w:fldCharType="end"/>
      </w:r>
      <w:r w:rsidR="00B040D1" w:rsidRPr="0035558F">
        <w:rPr>
          <w:rFonts w:ascii="Univers 45 Light" w:hAnsi="Univers 45 Light"/>
        </w:rPr>
        <w:t xml:space="preserve"> </w:t>
      </w:r>
      <w:r w:rsidRPr="0035558F">
        <w:rPr>
          <w:rFonts w:ascii="Univers 45 Light" w:hAnsi="Univers 45 Light"/>
        </w:rPr>
        <w:t xml:space="preserve">(807,328 records) and activity related to 2014-15 costs by NHCDC product for Royal Adelaide Hospital in </w:t>
      </w:r>
      <w:r w:rsidR="00B040D1" w:rsidRPr="0035558F">
        <w:rPr>
          <w:rFonts w:ascii="Univers 45 Light" w:hAnsi="Univers 45 Light"/>
        </w:rPr>
        <w:fldChar w:fldCharType="begin"/>
      </w:r>
      <w:r w:rsidR="00B040D1" w:rsidRPr="0035558F">
        <w:rPr>
          <w:rFonts w:ascii="Univers 45 Light" w:hAnsi="Univers 45 Light"/>
        </w:rPr>
        <w:instrText xml:space="preserve"> REF _Ref462739433 \h  \* MERGEFORMAT </w:instrText>
      </w:r>
      <w:r w:rsidR="00B040D1" w:rsidRPr="0035558F">
        <w:rPr>
          <w:rFonts w:ascii="Univers 45 Light" w:hAnsi="Univers 45 Light"/>
        </w:rPr>
      </w:r>
      <w:r w:rsidR="00B040D1"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61</w:t>
      </w:r>
      <w:r w:rsidR="00B040D1" w:rsidRPr="0035558F">
        <w:rPr>
          <w:rFonts w:ascii="Univers 45 Light" w:hAnsi="Univers 45 Light"/>
        </w:rPr>
        <w:fldChar w:fldCharType="end"/>
      </w:r>
      <w:r w:rsidR="00B040D1" w:rsidRPr="0035558F">
        <w:rPr>
          <w:rFonts w:ascii="Univers 45 Light" w:hAnsi="Univers 45 Light"/>
        </w:rPr>
        <w:t xml:space="preserve"> </w:t>
      </w:r>
      <w:r w:rsidRPr="0035558F">
        <w:rPr>
          <w:rFonts w:ascii="Univers 45 Light" w:hAnsi="Univers 45 Light"/>
        </w:rPr>
        <w:t>(536,675 records) of 270,653 records. This variance related to The Queen Elizabeth Hospital costing records of 262,719 and other facilities in Central Adelaide LHN records of 7,934.</w:t>
      </w:r>
    </w:p>
    <w:p w14:paraId="3A471915" w14:textId="77777777" w:rsidR="005941DA" w:rsidRPr="0035558F" w:rsidRDefault="005941DA" w:rsidP="005941DA">
      <w:pPr>
        <w:pStyle w:val="ListBullet"/>
        <w:numPr>
          <w:ilvl w:val="0"/>
          <w:numId w:val="59"/>
        </w:numPr>
        <w:rPr>
          <w:rFonts w:ascii="Univers 45 Light" w:hAnsi="Univers 45 Light"/>
        </w:rPr>
      </w:pPr>
      <w:r w:rsidRPr="0035558F">
        <w:rPr>
          <w:rFonts w:ascii="Univers 45 Light" w:hAnsi="Univers 45 Light"/>
        </w:rPr>
        <w:t>Royal Adelaide Hospital made no further adjustments to activity.</w:t>
      </w:r>
    </w:p>
    <w:p w14:paraId="549A0568" w14:textId="77777777" w:rsidR="005941DA" w:rsidRPr="0035558F" w:rsidRDefault="005941DA" w:rsidP="005941DA">
      <w:pPr>
        <w:pStyle w:val="ListBullet"/>
        <w:numPr>
          <w:ilvl w:val="0"/>
          <w:numId w:val="59"/>
        </w:numPr>
        <w:rPr>
          <w:rFonts w:ascii="Univers 45 Light" w:hAnsi="Univers 45 Light"/>
        </w:rPr>
      </w:pPr>
      <w:r w:rsidRPr="0035558F">
        <w:rPr>
          <w:rFonts w:ascii="Univers 45 Light" w:hAnsi="Univers 45 Light"/>
        </w:rPr>
        <w:t>Adjustments made by SA Health related to the activity associated with the excluded costs (refer to Item G above). These records related to excluded WIP activity, activity with no patient level data available and unlinked APC data.</w:t>
      </w:r>
    </w:p>
    <w:p w14:paraId="33CE4B43" w14:textId="77777777" w:rsidR="005941DA" w:rsidRPr="0035558F" w:rsidRDefault="005941DA" w:rsidP="005941DA">
      <w:pPr>
        <w:pStyle w:val="ListBullet"/>
        <w:numPr>
          <w:ilvl w:val="0"/>
          <w:numId w:val="59"/>
        </w:numPr>
        <w:rPr>
          <w:rFonts w:ascii="Univers 45 Light" w:hAnsi="Univers 45 Light"/>
        </w:rPr>
      </w:pPr>
      <w:r w:rsidRPr="0035558F">
        <w:rPr>
          <w:rFonts w:ascii="Univers 45 Light" w:hAnsi="Univers 45 Light"/>
        </w:rPr>
        <w:t xml:space="preserve">Adjustments made by IHPA related to </w:t>
      </w:r>
      <w:proofErr w:type="gramStart"/>
      <w:r w:rsidRPr="0035558F">
        <w:rPr>
          <w:rFonts w:ascii="Univers 45 Light" w:hAnsi="Univers 45 Light"/>
        </w:rPr>
        <w:t>admitted</w:t>
      </w:r>
      <w:proofErr w:type="gramEnd"/>
      <w:r w:rsidRPr="0035558F">
        <w:rPr>
          <w:rFonts w:ascii="Univers 45 Light" w:hAnsi="Univers 45 Light"/>
        </w:rPr>
        <w:t xml:space="preserve"> emergency reallocations</w:t>
      </w:r>
      <w:r w:rsidR="00A708A8" w:rsidRPr="0035558F">
        <w:rPr>
          <w:rFonts w:ascii="Univers 45 Light" w:hAnsi="Univers 45 Light"/>
        </w:rPr>
        <w:t xml:space="preserve"> are</w:t>
      </w:r>
      <w:r w:rsidRPr="0035558F">
        <w:rPr>
          <w:rFonts w:ascii="Univers 45 Light" w:hAnsi="Univers 45 Light"/>
        </w:rPr>
        <w:t xml:space="preserve"> for reporting and analysis purposes (as discussed in Item J of the explanation of reconciliation items) </w:t>
      </w:r>
      <w:r w:rsidR="00A708A8" w:rsidRPr="0035558F">
        <w:rPr>
          <w:rFonts w:ascii="Univers 45 Light" w:hAnsi="Univers 45 Light"/>
        </w:rPr>
        <w:t xml:space="preserve">and </w:t>
      </w:r>
      <w:r w:rsidRPr="0035558F">
        <w:rPr>
          <w:rFonts w:ascii="Univers 45 Light" w:hAnsi="Univers 45 Light"/>
        </w:rPr>
        <w:t>ha</w:t>
      </w:r>
      <w:r w:rsidR="00A708A8" w:rsidRPr="0035558F">
        <w:rPr>
          <w:rFonts w:ascii="Univers 45 Light" w:hAnsi="Univers 45 Light"/>
        </w:rPr>
        <w:t>ve</w:t>
      </w:r>
      <w:r w:rsidRPr="0035558F">
        <w:rPr>
          <w:rFonts w:ascii="Univers 45 Light" w:hAnsi="Univers 45 Light"/>
        </w:rPr>
        <w:t xml:space="preserve"> no impact on the reported activity.</w:t>
      </w:r>
    </w:p>
    <w:p w14:paraId="0C2A1313" w14:textId="77777777" w:rsidR="005941DA" w:rsidRPr="0035558F" w:rsidRDefault="005941DA" w:rsidP="005941DA">
      <w:pPr>
        <w:pStyle w:val="Heading3"/>
        <w:numPr>
          <w:ilvl w:val="2"/>
          <w:numId w:val="36"/>
        </w:numPr>
        <w:tabs>
          <w:tab w:val="clear" w:pos="720"/>
          <w:tab w:val="num" w:pos="709"/>
          <w:tab w:val="num" w:pos="1713"/>
        </w:tabs>
        <w:ind w:left="1713" w:hanging="1713"/>
        <w:rPr>
          <w:rFonts w:ascii="Univers 45 Light" w:hAnsi="Univers 45 Light"/>
        </w:rPr>
      </w:pPr>
      <w:r w:rsidRPr="0035558F">
        <w:t>Feeder data</w:t>
      </w:r>
    </w:p>
    <w:p w14:paraId="452A6930" w14:textId="3543F60A" w:rsidR="005941DA" w:rsidRPr="0035558F" w:rsidRDefault="00B040D1" w:rsidP="005941DA">
      <w:pPr>
        <w:pStyle w:val="BodyText"/>
        <w:rPr>
          <w:rFonts w:ascii="Univers 45 Light" w:hAnsi="Univers 45 Light"/>
          <w:sz w:val="18"/>
        </w:rPr>
      </w:pPr>
      <w:r w:rsidRPr="0035558F">
        <w:rPr>
          <w:rFonts w:ascii="Univers 45 Light" w:hAnsi="Univers 45 Light"/>
        </w:rPr>
        <w:fldChar w:fldCharType="begin"/>
      </w:r>
      <w:r w:rsidRPr="0035558F">
        <w:rPr>
          <w:rFonts w:ascii="Univers 45 Light" w:hAnsi="Univers 45 Light"/>
        </w:rPr>
        <w:instrText xml:space="preserve"> REF _Ref462739481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62</w:t>
      </w:r>
      <w:r w:rsidRPr="0035558F">
        <w:rPr>
          <w:rFonts w:ascii="Univers 45 Light" w:hAnsi="Univers 45 Light"/>
        </w:rPr>
        <w:fldChar w:fldCharType="end"/>
      </w:r>
      <w:r w:rsidRPr="0035558F">
        <w:rPr>
          <w:rFonts w:ascii="Univers 45 Light" w:hAnsi="Univers 45 Light"/>
        </w:rPr>
        <w:t xml:space="preserve"> </w:t>
      </w:r>
      <w:r w:rsidR="005941DA" w:rsidRPr="0035558F">
        <w:rPr>
          <w:rFonts w:ascii="Univers 45 Light" w:hAnsi="Univers 45 Light"/>
        </w:rPr>
        <w:t>reflects data associated with patient feeder data for Royal Adelaide Hospital.</w:t>
      </w:r>
    </w:p>
    <w:p w14:paraId="07123381" w14:textId="77777777" w:rsidR="005941DA" w:rsidRPr="0035558F" w:rsidRDefault="005941DA" w:rsidP="005941DA">
      <w:pPr>
        <w:spacing w:line="240" w:lineRule="auto"/>
        <w:rPr>
          <w:rFonts w:ascii="Univers 45 Light" w:hAnsi="Univers 45 Light"/>
          <w:szCs w:val="22"/>
        </w:rPr>
        <w:sectPr w:rsidR="005941DA" w:rsidRPr="0035558F">
          <w:endnotePr>
            <w:numFmt w:val="decimal"/>
          </w:endnotePr>
          <w:pgSz w:w="16840" w:h="11907" w:orient="landscape"/>
          <w:pgMar w:top="1418" w:right="1843" w:bottom="1418" w:left="1276" w:header="958" w:footer="737" w:gutter="454"/>
          <w:cols w:space="720"/>
        </w:sectPr>
      </w:pPr>
    </w:p>
    <w:p w14:paraId="604E7FE7" w14:textId="77777777" w:rsidR="005941DA" w:rsidRPr="0035558F" w:rsidRDefault="005941DA" w:rsidP="005941DA">
      <w:pPr>
        <w:keepNext/>
        <w:spacing w:before="120" w:after="120"/>
        <w:rPr>
          <w:rFonts w:ascii="Univers 45 Light" w:hAnsi="Univers 45 Light"/>
          <w:bCs/>
          <w:i/>
        </w:rPr>
      </w:pPr>
      <w:bookmarkStart w:id="756" w:name="_Ref462739481"/>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62</w:t>
      </w:r>
      <w:r w:rsidRPr="0035558F">
        <w:fldChar w:fldCharType="end"/>
      </w:r>
      <w:bookmarkEnd w:id="756"/>
      <w:r w:rsidRPr="0035558F">
        <w:rPr>
          <w:rFonts w:ascii="Univers 45 Light" w:hAnsi="Univers 45 Light"/>
          <w:bCs/>
          <w:i/>
        </w:rPr>
        <w:t xml:space="preserve"> – Feeder data – Royal Adelaide Hospital</w:t>
      </w:r>
    </w:p>
    <w:tbl>
      <w:tblPr>
        <w:tblW w:w="13157" w:type="dxa"/>
        <w:tblLook w:val="04A0" w:firstRow="1" w:lastRow="0" w:firstColumn="1" w:lastColumn="0" w:noHBand="0" w:noVBand="1"/>
      </w:tblPr>
      <w:tblGrid>
        <w:gridCol w:w="2560"/>
        <w:gridCol w:w="1100"/>
        <w:gridCol w:w="1100"/>
        <w:gridCol w:w="967"/>
        <w:gridCol w:w="1026"/>
        <w:gridCol w:w="1187"/>
        <w:gridCol w:w="997"/>
        <w:gridCol w:w="960"/>
        <w:gridCol w:w="1100"/>
        <w:gridCol w:w="987"/>
        <w:gridCol w:w="1180"/>
      </w:tblGrid>
      <w:tr w:rsidR="005941DA" w:rsidRPr="0035558F" w14:paraId="71A10342" w14:textId="77777777" w:rsidTr="005941DA">
        <w:trPr>
          <w:trHeight w:val="1144"/>
          <w:tblHeader/>
        </w:trPr>
        <w:tc>
          <w:tcPr>
            <w:tcW w:w="2560" w:type="dxa"/>
            <w:tcBorders>
              <w:top w:val="single" w:sz="4" w:space="0" w:color="5B9BD5"/>
              <w:left w:val="single" w:sz="4" w:space="0" w:color="5B9BD5"/>
              <w:bottom w:val="nil"/>
              <w:right w:val="nil"/>
            </w:tcBorders>
            <w:shd w:val="clear" w:color="auto" w:fill="1F497D"/>
            <w:vAlign w:val="bottom"/>
            <w:hideMark/>
          </w:tcPr>
          <w:p w14:paraId="3E8DA8EB" w14:textId="77777777" w:rsidR="005941DA" w:rsidRPr="0035558F" w:rsidRDefault="005941DA">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Feeder Data</w:t>
            </w:r>
          </w:p>
        </w:tc>
        <w:tc>
          <w:tcPr>
            <w:tcW w:w="1100" w:type="dxa"/>
            <w:tcBorders>
              <w:top w:val="single" w:sz="4" w:space="0" w:color="5B9BD5"/>
              <w:left w:val="single" w:sz="4" w:space="0" w:color="5B9BD5"/>
              <w:bottom w:val="nil"/>
              <w:right w:val="single" w:sz="4" w:space="0" w:color="5B9BD5"/>
            </w:tcBorders>
            <w:shd w:val="clear" w:color="auto" w:fill="1F497D"/>
            <w:vAlign w:val="bottom"/>
            <w:hideMark/>
          </w:tcPr>
          <w:p w14:paraId="5B961DB4"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from Source</w:t>
            </w:r>
          </w:p>
        </w:tc>
        <w:tc>
          <w:tcPr>
            <w:tcW w:w="1100" w:type="dxa"/>
            <w:tcBorders>
              <w:top w:val="single" w:sz="4" w:space="0" w:color="5B9BD5"/>
              <w:left w:val="nil"/>
              <w:bottom w:val="nil"/>
              <w:right w:val="nil"/>
            </w:tcBorders>
            <w:shd w:val="clear" w:color="auto" w:fill="1F497D"/>
            <w:vAlign w:val="bottom"/>
            <w:hideMark/>
          </w:tcPr>
          <w:p w14:paraId="28FE7688"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in costing system</w:t>
            </w:r>
          </w:p>
        </w:tc>
        <w:tc>
          <w:tcPr>
            <w:tcW w:w="967" w:type="dxa"/>
            <w:tcBorders>
              <w:top w:val="single" w:sz="4" w:space="0" w:color="5B9BD5"/>
              <w:left w:val="single" w:sz="4" w:space="0" w:color="5B9BD5"/>
              <w:bottom w:val="nil"/>
              <w:right w:val="single" w:sz="4" w:space="0" w:color="5B9BD5"/>
            </w:tcBorders>
            <w:shd w:val="clear" w:color="auto" w:fill="1F497D"/>
            <w:vAlign w:val="bottom"/>
            <w:hideMark/>
          </w:tcPr>
          <w:p w14:paraId="451607B6"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Variance</w:t>
            </w:r>
          </w:p>
        </w:tc>
        <w:tc>
          <w:tcPr>
            <w:tcW w:w="1026" w:type="dxa"/>
            <w:tcBorders>
              <w:top w:val="single" w:sz="4" w:space="0" w:color="5B9BD5"/>
              <w:left w:val="nil"/>
              <w:bottom w:val="nil"/>
              <w:right w:val="nil"/>
            </w:tcBorders>
            <w:shd w:val="clear" w:color="auto" w:fill="1F497D"/>
            <w:vAlign w:val="bottom"/>
            <w:hideMark/>
          </w:tcPr>
          <w:p w14:paraId="7932B5D1"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Admitted</w:t>
            </w:r>
          </w:p>
        </w:tc>
        <w:tc>
          <w:tcPr>
            <w:tcW w:w="1180" w:type="dxa"/>
            <w:tcBorders>
              <w:top w:val="single" w:sz="4" w:space="0" w:color="5B9BD5"/>
              <w:left w:val="single" w:sz="4" w:space="0" w:color="5B9BD5"/>
              <w:bottom w:val="nil"/>
              <w:right w:val="single" w:sz="4" w:space="0" w:color="5B9BD5"/>
            </w:tcBorders>
            <w:shd w:val="clear" w:color="auto" w:fill="1F497D"/>
            <w:vAlign w:val="bottom"/>
            <w:hideMark/>
          </w:tcPr>
          <w:p w14:paraId="297617ED"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Emergency</w:t>
            </w:r>
          </w:p>
        </w:tc>
        <w:tc>
          <w:tcPr>
            <w:tcW w:w="997" w:type="dxa"/>
            <w:tcBorders>
              <w:top w:val="single" w:sz="4" w:space="0" w:color="5B9BD5"/>
              <w:left w:val="nil"/>
              <w:bottom w:val="nil"/>
              <w:right w:val="single" w:sz="4" w:space="0" w:color="5B9BD5"/>
            </w:tcBorders>
            <w:shd w:val="clear" w:color="auto" w:fill="1F497D"/>
            <w:vAlign w:val="bottom"/>
            <w:hideMark/>
          </w:tcPr>
          <w:p w14:paraId="3280A276"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Non-admitted</w:t>
            </w:r>
          </w:p>
        </w:tc>
        <w:tc>
          <w:tcPr>
            <w:tcW w:w="960" w:type="dxa"/>
            <w:tcBorders>
              <w:top w:val="single" w:sz="4" w:space="0" w:color="5B9BD5"/>
              <w:left w:val="nil"/>
              <w:bottom w:val="nil"/>
              <w:right w:val="nil"/>
            </w:tcBorders>
            <w:shd w:val="clear" w:color="auto" w:fill="1F497D"/>
            <w:vAlign w:val="bottom"/>
            <w:hideMark/>
          </w:tcPr>
          <w:p w14:paraId="0BE547A9"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Other</w:t>
            </w:r>
          </w:p>
        </w:tc>
        <w:tc>
          <w:tcPr>
            <w:tcW w:w="1100" w:type="dxa"/>
            <w:tcBorders>
              <w:top w:val="single" w:sz="4" w:space="0" w:color="5B9BD5"/>
              <w:left w:val="single" w:sz="4" w:space="0" w:color="5B9BD5"/>
              <w:bottom w:val="nil"/>
              <w:right w:val="single" w:sz="4" w:space="0" w:color="5B9BD5"/>
            </w:tcBorders>
            <w:shd w:val="clear" w:color="auto" w:fill="1F497D"/>
            <w:vAlign w:val="bottom"/>
            <w:hideMark/>
          </w:tcPr>
          <w:p w14:paraId="75FADA1C"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Linking Process</w:t>
            </w:r>
          </w:p>
        </w:tc>
        <w:tc>
          <w:tcPr>
            <w:tcW w:w="987" w:type="dxa"/>
            <w:tcBorders>
              <w:top w:val="single" w:sz="4" w:space="0" w:color="5B9BD5"/>
              <w:left w:val="nil"/>
              <w:bottom w:val="nil"/>
              <w:right w:val="single" w:sz="4" w:space="0" w:color="5B9BD5"/>
            </w:tcBorders>
            <w:shd w:val="clear" w:color="auto" w:fill="1F497D"/>
            <w:vAlign w:val="bottom"/>
            <w:hideMark/>
          </w:tcPr>
          <w:p w14:paraId="338E5B75"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Unlinked records</w:t>
            </w:r>
          </w:p>
        </w:tc>
        <w:tc>
          <w:tcPr>
            <w:tcW w:w="1180" w:type="dxa"/>
            <w:tcBorders>
              <w:top w:val="single" w:sz="4" w:space="0" w:color="5B9BD5"/>
              <w:left w:val="nil"/>
              <w:bottom w:val="nil"/>
              <w:right w:val="single" w:sz="4" w:space="0" w:color="5B9BD5"/>
            </w:tcBorders>
            <w:shd w:val="clear" w:color="auto" w:fill="1F497D"/>
            <w:vAlign w:val="bottom"/>
            <w:hideMark/>
          </w:tcPr>
          <w:p w14:paraId="775777EF"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Linked</w:t>
            </w:r>
          </w:p>
        </w:tc>
      </w:tr>
      <w:tr w:rsidR="005941DA" w:rsidRPr="0035558F" w14:paraId="726BC870" w14:textId="77777777" w:rsidTr="005941DA">
        <w:trPr>
          <w:trHeight w:val="290"/>
        </w:trPr>
        <w:tc>
          <w:tcPr>
            <w:tcW w:w="2560" w:type="dxa"/>
            <w:tcBorders>
              <w:top w:val="nil"/>
              <w:left w:val="single" w:sz="4" w:space="0" w:color="5B9BD5"/>
              <w:bottom w:val="nil"/>
              <w:right w:val="nil"/>
            </w:tcBorders>
            <w:shd w:val="clear" w:color="auto" w:fill="FFFFFF"/>
            <w:noWrap/>
            <w:vAlign w:val="bottom"/>
            <w:hideMark/>
          </w:tcPr>
          <w:p w14:paraId="4906E97F"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SAH Coding Diagnosis</w:t>
            </w:r>
          </w:p>
        </w:tc>
        <w:tc>
          <w:tcPr>
            <w:tcW w:w="1100" w:type="dxa"/>
            <w:tcBorders>
              <w:top w:val="nil"/>
              <w:left w:val="single" w:sz="4" w:space="0" w:color="5B9BD5"/>
              <w:bottom w:val="nil"/>
              <w:right w:val="single" w:sz="4" w:space="0" w:color="5B9BD5"/>
            </w:tcBorders>
            <w:shd w:val="clear" w:color="auto" w:fill="FFFFFF"/>
            <w:noWrap/>
            <w:vAlign w:val="bottom"/>
            <w:hideMark/>
          </w:tcPr>
          <w:p w14:paraId="293883FB"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385,128 </w:t>
            </w:r>
          </w:p>
        </w:tc>
        <w:tc>
          <w:tcPr>
            <w:tcW w:w="1100" w:type="dxa"/>
            <w:tcBorders>
              <w:top w:val="nil"/>
              <w:left w:val="nil"/>
              <w:bottom w:val="nil"/>
              <w:right w:val="single" w:sz="4" w:space="0" w:color="5B9BD5"/>
            </w:tcBorders>
            <w:shd w:val="clear" w:color="auto" w:fill="FFFFFF"/>
            <w:noWrap/>
            <w:vAlign w:val="bottom"/>
            <w:hideMark/>
          </w:tcPr>
          <w:p w14:paraId="782BFBA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385,128 </w:t>
            </w:r>
          </w:p>
        </w:tc>
        <w:tc>
          <w:tcPr>
            <w:tcW w:w="967" w:type="dxa"/>
            <w:tcBorders>
              <w:top w:val="nil"/>
              <w:left w:val="nil"/>
              <w:bottom w:val="nil"/>
              <w:right w:val="single" w:sz="4" w:space="0" w:color="5B9BD5"/>
            </w:tcBorders>
            <w:shd w:val="clear" w:color="auto" w:fill="DDEBF7"/>
            <w:noWrap/>
            <w:vAlign w:val="bottom"/>
            <w:hideMark/>
          </w:tcPr>
          <w:p w14:paraId="4A628D8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tcBorders>
              <w:top w:val="nil"/>
              <w:left w:val="nil"/>
              <w:bottom w:val="nil"/>
              <w:right w:val="single" w:sz="4" w:space="0" w:color="5B9BD5"/>
            </w:tcBorders>
            <w:shd w:val="clear" w:color="auto" w:fill="FFFFFF"/>
            <w:noWrap/>
            <w:vAlign w:val="bottom"/>
            <w:hideMark/>
          </w:tcPr>
          <w:p w14:paraId="41DCA67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385,128 </w:t>
            </w:r>
          </w:p>
        </w:tc>
        <w:tc>
          <w:tcPr>
            <w:tcW w:w="1180" w:type="dxa"/>
            <w:tcBorders>
              <w:top w:val="nil"/>
              <w:left w:val="nil"/>
              <w:bottom w:val="nil"/>
              <w:right w:val="single" w:sz="4" w:space="0" w:color="5B9BD5"/>
            </w:tcBorders>
            <w:shd w:val="clear" w:color="auto" w:fill="FFFFFF"/>
            <w:noWrap/>
            <w:vAlign w:val="bottom"/>
            <w:hideMark/>
          </w:tcPr>
          <w:p w14:paraId="48EA4FE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shd w:val="clear" w:color="auto" w:fill="FFFFFF"/>
            <w:noWrap/>
            <w:vAlign w:val="bottom"/>
            <w:hideMark/>
          </w:tcPr>
          <w:p w14:paraId="6008781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60" w:type="dxa"/>
            <w:tcBorders>
              <w:top w:val="nil"/>
              <w:left w:val="nil"/>
              <w:bottom w:val="nil"/>
              <w:right w:val="single" w:sz="4" w:space="0" w:color="5B9BD5"/>
            </w:tcBorders>
            <w:shd w:val="clear" w:color="auto" w:fill="FFFFFF"/>
            <w:noWrap/>
            <w:vAlign w:val="bottom"/>
            <w:hideMark/>
          </w:tcPr>
          <w:p w14:paraId="3FF3A0A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nil"/>
              <w:bottom w:val="nil"/>
              <w:right w:val="single" w:sz="4" w:space="0" w:color="5B9BD5"/>
            </w:tcBorders>
            <w:shd w:val="clear" w:color="auto" w:fill="DDEBF7"/>
            <w:noWrap/>
            <w:vAlign w:val="bottom"/>
            <w:hideMark/>
          </w:tcPr>
          <w:p w14:paraId="0068385D"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385,128 </w:t>
            </w:r>
          </w:p>
        </w:tc>
        <w:tc>
          <w:tcPr>
            <w:tcW w:w="987" w:type="dxa"/>
            <w:tcBorders>
              <w:top w:val="nil"/>
              <w:left w:val="nil"/>
              <w:bottom w:val="nil"/>
              <w:right w:val="single" w:sz="4" w:space="0" w:color="5B9BD5"/>
            </w:tcBorders>
            <w:shd w:val="clear" w:color="auto" w:fill="FFFFFF"/>
            <w:noWrap/>
            <w:vAlign w:val="bottom"/>
            <w:hideMark/>
          </w:tcPr>
          <w:p w14:paraId="3946F2A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FFFFFF"/>
            <w:noWrap/>
            <w:vAlign w:val="bottom"/>
            <w:hideMark/>
          </w:tcPr>
          <w:p w14:paraId="71D779E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5941DA" w:rsidRPr="0035558F" w14:paraId="2C4F922F" w14:textId="77777777" w:rsidTr="005941DA">
        <w:trPr>
          <w:trHeight w:val="290"/>
        </w:trPr>
        <w:tc>
          <w:tcPr>
            <w:tcW w:w="2560" w:type="dxa"/>
            <w:tcBorders>
              <w:top w:val="nil"/>
              <w:left w:val="single" w:sz="4" w:space="0" w:color="5B9BD5"/>
              <w:bottom w:val="nil"/>
              <w:right w:val="nil"/>
            </w:tcBorders>
            <w:shd w:val="clear" w:color="auto" w:fill="DDEBF7"/>
            <w:noWrap/>
            <w:vAlign w:val="bottom"/>
            <w:hideMark/>
          </w:tcPr>
          <w:p w14:paraId="2BF55BE9"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SAH Coding Procedure</w:t>
            </w:r>
          </w:p>
        </w:tc>
        <w:tc>
          <w:tcPr>
            <w:tcW w:w="1100" w:type="dxa"/>
            <w:tcBorders>
              <w:top w:val="nil"/>
              <w:left w:val="single" w:sz="4" w:space="0" w:color="5B9BD5"/>
              <w:bottom w:val="nil"/>
              <w:right w:val="single" w:sz="4" w:space="0" w:color="5B9BD5"/>
            </w:tcBorders>
            <w:shd w:val="clear" w:color="auto" w:fill="DDEBF7"/>
            <w:noWrap/>
            <w:vAlign w:val="bottom"/>
            <w:hideMark/>
          </w:tcPr>
          <w:p w14:paraId="7ED3D0C8"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238,308 </w:t>
            </w:r>
          </w:p>
        </w:tc>
        <w:tc>
          <w:tcPr>
            <w:tcW w:w="1100" w:type="dxa"/>
            <w:shd w:val="clear" w:color="auto" w:fill="DDEBF7"/>
            <w:noWrap/>
            <w:vAlign w:val="bottom"/>
            <w:hideMark/>
          </w:tcPr>
          <w:p w14:paraId="1EFD926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238,308 </w:t>
            </w:r>
          </w:p>
        </w:tc>
        <w:tc>
          <w:tcPr>
            <w:tcW w:w="967" w:type="dxa"/>
            <w:tcBorders>
              <w:top w:val="nil"/>
              <w:left w:val="single" w:sz="4" w:space="0" w:color="5B9BD5"/>
              <w:bottom w:val="nil"/>
              <w:right w:val="single" w:sz="4" w:space="0" w:color="5B9BD5"/>
            </w:tcBorders>
            <w:shd w:val="clear" w:color="auto" w:fill="DDEBF7"/>
            <w:noWrap/>
            <w:vAlign w:val="bottom"/>
            <w:hideMark/>
          </w:tcPr>
          <w:p w14:paraId="00E5415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DDEBF7"/>
            <w:noWrap/>
            <w:vAlign w:val="bottom"/>
            <w:hideMark/>
          </w:tcPr>
          <w:p w14:paraId="7607B576"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238,308 </w:t>
            </w:r>
          </w:p>
        </w:tc>
        <w:tc>
          <w:tcPr>
            <w:tcW w:w="1180" w:type="dxa"/>
            <w:tcBorders>
              <w:top w:val="nil"/>
              <w:left w:val="single" w:sz="4" w:space="0" w:color="5B9BD5"/>
              <w:bottom w:val="nil"/>
              <w:right w:val="single" w:sz="4" w:space="0" w:color="5B9BD5"/>
            </w:tcBorders>
            <w:shd w:val="clear" w:color="auto" w:fill="DDEBF7"/>
            <w:noWrap/>
            <w:vAlign w:val="bottom"/>
            <w:hideMark/>
          </w:tcPr>
          <w:p w14:paraId="20C9656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shd w:val="clear" w:color="auto" w:fill="DDEBF7"/>
            <w:noWrap/>
            <w:vAlign w:val="bottom"/>
            <w:hideMark/>
          </w:tcPr>
          <w:p w14:paraId="6945123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60" w:type="dxa"/>
            <w:shd w:val="clear" w:color="auto" w:fill="DDEBF7"/>
            <w:noWrap/>
            <w:vAlign w:val="bottom"/>
            <w:hideMark/>
          </w:tcPr>
          <w:p w14:paraId="19D7A47D"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00CE1C37"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238,308 </w:t>
            </w:r>
          </w:p>
        </w:tc>
        <w:tc>
          <w:tcPr>
            <w:tcW w:w="987" w:type="dxa"/>
            <w:tcBorders>
              <w:top w:val="nil"/>
              <w:left w:val="nil"/>
              <w:bottom w:val="nil"/>
              <w:right w:val="single" w:sz="4" w:space="0" w:color="5B9BD5"/>
            </w:tcBorders>
            <w:shd w:val="clear" w:color="auto" w:fill="DDEBF7"/>
            <w:noWrap/>
            <w:vAlign w:val="bottom"/>
            <w:hideMark/>
          </w:tcPr>
          <w:p w14:paraId="7E1D246C"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3F0B3726" w14:textId="77777777" w:rsidR="005941DA" w:rsidRPr="0035558F" w:rsidRDefault="005941DA">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5941DA" w:rsidRPr="0035558F" w14:paraId="3E18976D" w14:textId="77777777" w:rsidTr="005941DA">
        <w:trPr>
          <w:trHeight w:val="290"/>
        </w:trPr>
        <w:tc>
          <w:tcPr>
            <w:tcW w:w="2560" w:type="dxa"/>
            <w:tcBorders>
              <w:top w:val="nil"/>
              <w:left w:val="single" w:sz="4" w:space="0" w:color="5B9BD5"/>
              <w:bottom w:val="nil"/>
              <w:right w:val="nil"/>
            </w:tcBorders>
            <w:shd w:val="clear" w:color="auto" w:fill="FFFFFF"/>
            <w:noWrap/>
            <w:vAlign w:val="bottom"/>
            <w:hideMark/>
          </w:tcPr>
          <w:p w14:paraId="03A7E5B3"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SAH ED Medical</w:t>
            </w:r>
          </w:p>
        </w:tc>
        <w:tc>
          <w:tcPr>
            <w:tcW w:w="1100" w:type="dxa"/>
            <w:tcBorders>
              <w:top w:val="nil"/>
              <w:left w:val="single" w:sz="4" w:space="0" w:color="5B9BD5"/>
              <w:bottom w:val="nil"/>
              <w:right w:val="single" w:sz="4" w:space="0" w:color="5B9BD5"/>
            </w:tcBorders>
            <w:shd w:val="clear" w:color="auto" w:fill="FFFFFF"/>
            <w:noWrap/>
            <w:vAlign w:val="bottom"/>
            <w:hideMark/>
          </w:tcPr>
          <w:p w14:paraId="5B23C896"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114,310 </w:t>
            </w:r>
          </w:p>
        </w:tc>
        <w:tc>
          <w:tcPr>
            <w:tcW w:w="1100" w:type="dxa"/>
            <w:shd w:val="clear" w:color="auto" w:fill="FFFFFF"/>
            <w:noWrap/>
            <w:vAlign w:val="bottom"/>
            <w:hideMark/>
          </w:tcPr>
          <w:p w14:paraId="06D3040D"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114,310 </w:t>
            </w:r>
          </w:p>
        </w:tc>
        <w:tc>
          <w:tcPr>
            <w:tcW w:w="967" w:type="dxa"/>
            <w:tcBorders>
              <w:top w:val="nil"/>
              <w:left w:val="single" w:sz="4" w:space="0" w:color="5B9BD5"/>
              <w:bottom w:val="nil"/>
              <w:right w:val="single" w:sz="4" w:space="0" w:color="5B9BD5"/>
            </w:tcBorders>
            <w:shd w:val="clear" w:color="auto" w:fill="DDEBF7"/>
            <w:noWrap/>
            <w:vAlign w:val="bottom"/>
            <w:hideMark/>
          </w:tcPr>
          <w:p w14:paraId="684F2D3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FFFFFF"/>
            <w:noWrap/>
            <w:vAlign w:val="bottom"/>
            <w:hideMark/>
          </w:tcPr>
          <w:p w14:paraId="4087075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single" w:sz="4" w:space="0" w:color="5B9BD5"/>
              <w:bottom w:val="nil"/>
              <w:right w:val="single" w:sz="4" w:space="0" w:color="5B9BD5"/>
            </w:tcBorders>
            <w:shd w:val="clear" w:color="auto" w:fill="FFFFFF"/>
            <w:noWrap/>
            <w:vAlign w:val="bottom"/>
            <w:hideMark/>
          </w:tcPr>
          <w:p w14:paraId="1731D626"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114,310 </w:t>
            </w:r>
          </w:p>
        </w:tc>
        <w:tc>
          <w:tcPr>
            <w:tcW w:w="997" w:type="dxa"/>
            <w:tcBorders>
              <w:top w:val="nil"/>
              <w:left w:val="nil"/>
              <w:bottom w:val="nil"/>
              <w:right w:val="single" w:sz="4" w:space="0" w:color="5B9BD5"/>
            </w:tcBorders>
            <w:shd w:val="clear" w:color="auto" w:fill="FFFFFF"/>
            <w:noWrap/>
            <w:vAlign w:val="bottom"/>
            <w:hideMark/>
          </w:tcPr>
          <w:p w14:paraId="6DF12A1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60" w:type="dxa"/>
            <w:shd w:val="clear" w:color="auto" w:fill="FFFFFF"/>
            <w:noWrap/>
            <w:vAlign w:val="bottom"/>
            <w:hideMark/>
          </w:tcPr>
          <w:p w14:paraId="57E8E70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1CF50C88"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114,310 </w:t>
            </w:r>
          </w:p>
        </w:tc>
        <w:tc>
          <w:tcPr>
            <w:tcW w:w="987" w:type="dxa"/>
            <w:tcBorders>
              <w:top w:val="nil"/>
              <w:left w:val="nil"/>
              <w:bottom w:val="nil"/>
              <w:right w:val="single" w:sz="4" w:space="0" w:color="5B9BD5"/>
            </w:tcBorders>
            <w:shd w:val="clear" w:color="auto" w:fill="FFFFFF"/>
            <w:noWrap/>
            <w:vAlign w:val="bottom"/>
            <w:hideMark/>
          </w:tcPr>
          <w:p w14:paraId="7FEE8E5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FFFFFF"/>
            <w:noWrap/>
            <w:vAlign w:val="bottom"/>
            <w:hideMark/>
          </w:tcPr>
          <w:p w14:paraId="7DD70CF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5941DA" w:rsidRPr="0035558F" w14:paraId="27E7E7DA" w14:textId="77777777" w:rsidTr="005941DA">
        <w:trPr>
          <w:trHeight w:val="290"/>
        </w:trPr>
        <w:tc>
          <w:tcPr>
            <w:tcW w:w="2560" w:type="dxa"/>
            <w:tcBorders>
              <w:top w:val="nil"/>
              <w:left w:val="single" w:sz="4" w:space="0" w:color="5B9BD5"/>
              <w:bottom w:val="nil"/>
              <w:right w:val="nil"/>
            </w:tcBorders>
            <w:shd w:val="clear" w:color="auto" w:fill="DDEBF7"/>
            <w:noWrap/>
            <w:vAlign w:val="bottom"/>
            <w:hideMark/>
          </w:tcPr>
          <w:p w14:paraId="5075FFA5"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SAH ED Nursing</w:t>
            </w:r>
          </w:p>
        </w:tc>
        <w:tc>
          <w:tcPr>
            <w:tcW w:w="1100" w:type="dxa"/>
            <w:tcBorders>
              <w:top w:val="nil"/>
              <w:left w:val="single" w:sz="4" w:space="0" w:color="5B9BD5"/>
              <w:bottom w:val="nil"/>
              <w:right w:val="single" w:sz="4" w:space="0" w:color="5B9BD5"/>
            </w:tcBorders>
            <w:shd w:val="clear" w:color="auto" w:fill="DDEBF7"/>
            <w:noWrap/>
            <w:vAlign w:val="bottom"/>
            <w:hideMark/>
          </w:tcPr>
          <w:p w14:paraId="59DD4EFB"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114,310 </w:t>
            </w:r>
          </w:p>
        </w:tc>
        <w:tc>
          <w:tcPr>
            <w:tcW w:w="1100" w:type="dxa"/>
            <w:shd w:val="clear" w:color="auto" w:fill="DDEBF7"/>
            <w:noWrap/>
            <w:vAlign w:val="bottom"/>
            <w:hideMark/>
          </w:tcPr>
          <w:p w14:paraId="1A2BDE8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114,310 </w:t>
            </w:r>
          </w:p>
        </w:tc>
        <w:tc>
          <w:tcPr>
            <w:tcW w:w="967" w:type="dxa"/>
            <w:tcBorders>
              <w:top w:val="nil"/>
              <w:left w:val="single" w:sz="4" w:space="0" w:color="5B9BD5"/>
              <w:bottom w:val="nil"/>
              <w:right w:val="single" w:sz="4" w:space="0" w:color="5B9BD5"/>
            </w:tcBorders>
            <w:shd w:val="clear" w:color="auto" w:fill="DDEBF7"/>
            <w:noWrap/>
            <w:vAlign w:val="bottom"/>
            <w:hideMark/>
          </w:tcPr>
          <w:p w14:paraId="2005D297"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DDEBF7"/>
            <w:noWrap/>
            <w:vAlign w:val="bottom"/>
            <w:hideMark/>
          </w:tcPr>
          <w:p w14:paraId="1A6CBF01"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single" w:sz="4" w:space="0" w:color="5B9BD5"/>
              <w:bottom w:val="nil"/>
              <w:right w:val="single" w:sz="4" w:space="0" w:color="5B9BD5"/>
            </w:tcBorders>
            <w:shd w:val="clear" w:color="auto" w:fill="DDEBF7"/>
            <w:noWrap/>
            <w:vAlign w:val="bottom"/>
            <w:hideMark/>
          </w:tcPr>
          <w:p w14:paraId="58E83C2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114,310 </w:t>
            </w:r>
          </w:p>
        </w:tc>
        <w:tc>
          <w:tcPr>
            <w:tcW w:w="997" w:type="dxa"/>
            <w:tcBorders>
              <w:top w:val="nil"/>
              <w:left w:val="nil"/>
              <w:bottom w:val="nil"/>
              <w:right w:val="single" w:sz="4" w:space="0" w:color="5B9BD5"/>
            </w:tcBorders>
            <w:shd w:val="clear" w:color="auto" w:fill="DDEBF7"/>
            <w:noWrap/>
            <w:vAlign w:val="bottom"/>
            <w:hideMark/>
          </w:tcPr>
          <w:p w14:paraId="6058F6F1"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60" w:type="dxa"/>
            <w:shd w:val="clear" w:color="auto" w:fill="DDEBF7"/>
            <w:noWrap/>
            <w:vAlign w:val="bottom"/>
            <w:hideMark/>
          </w:tcPr>
          <w:p w14:paraId="500653A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1DC491F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114,310 </w:t>
            </w:r>
          </w:p>
        </w:tc>
        <w:tc>
          <w:tcPr>
            <w:tcW w:w="987" w:type="dxa"/>
            <w:tcBorders>
              <w:top w:val="nil"/>
              <w:left w:val="nil"/>
              <w:bottom w:val="nil"/>
              <w:right w:val="single" w:sz="4" w:space="0" w:color="5B9BD5"/>
            </w:tcBorders>
            <w:shd w:val="clear" w:color="auto" w:fill="DDEBF7"/>
            <w:noWrap/>
            <w:vAlign w:val="bottom"/>
            <w:hideMark/>
          </w:tcPr>
          <w:p w14:paraId="1920E8E8"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1E93D1E4" w14:textId="77777777" w:rsidR="005941DA" w:rsidRPr="0035558F" w:rsidRDefault="005941DA">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5941DA" w:rsidRPr="0035558F" w14:paraId="6265D6D0" w14:textId="77777777" w:rsidTr="005941DA">
        <w:trPr>
          <w:trHeight w:val="290"/>
        </w:trPr>
        <w:tc>
          <w:tcPr>
            <w:tcW w:w="2560" w:type="dxa"/>
            <w:tcBorders>
              <w:top w:val="nil"/>
              <w:left w:val="single" w:sz="4" w:space="0" w:color="5B9BD5"/>
              <w:bottom w:val="nil"/>
              <w:right w:val="nil"/>
            </w:tcBorders>
            <w:shd w:val="clear" w:color="auto" w:fill="FFFFFF"/>
            <w:noWrap/>
            <w:vAlign w:val="bottom"/>
            <w:hideMark/>
          </w:tcPr>
          <w:p w14:paraId="06B66FBD"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SAH Pharmacy</w:t>
            </w:r>
          </w:p>
        </w:tc>
        <w:tc>
          <w:tcPr>
            <w:tcW w:w="1100" w:type="dxa"/>
            <w:tcBorders>
              <w:top w:val="nil"/>
              <w:left w:val="single" w:sz="4" w:space="0" w:color="5B9BD5"/>
              <w:bottom w:val="nil"/>
              <w:right w:val="single" w:sz="4" w:space="0" w:color="5B9BD5"/>
            </w:tcBorders>
            <w:shd w:val="clear" w:color="auto" w:fill="FFFFFF"/>
            <w:noWrap/>
            <w:vAlign w:val="bottom"/>
            <w:hideMark/>
          </w:tcPr>
          <w:p w14:paraId="1FE95B76"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554,904 </w:t>
            </w:r>
          </w:p>
        </w:tc>
        <w:tc>
          <w:tcPr>
            <w:tcW w:w="1100" w:type="dxa"/>
            <w:shd w:val="clear" w:color="auto" w:fill="FFFFFF"/>
            <w:noWrap/>
            <w:vAlign w:val="bottom"/>
            <w:hideMark/>
          </w:tcPr>
          <w:p w14:paraId="5666816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554,893 </w:t>
            </w:r>
          </w:p>
        </w:tc>
        <w:tc>
          <w:tcPr>
            <w:tcW w:w="967" w:type="dxa"/>
            <w:tcBorders>
              <w:top w:val="nil"/>
              <w:left w:val="single" w:sz="4" w:space="0" w:color="5B9BD5"/>
              <w:bottom w:val="nil"/>
              <w:right w:val="single" w:sz="4" w:space="0" w:color="5B9BD5"/>
            </w:tcBorders>
            <w:shd w:val="clear" w:color="auto" w:fill="DDEBF7"/>
            <w:noWrap/>
            <w:vAlign w:val="bottom"/>
            <w:hideMark/>
          </w:tcPr>
          <w:p w14:paraId="357E32F7"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(11)</w:t>
            </w:r>
          </w:p>
        </w:tc>
        <w:tc>
          <w:tcPr>
            <w:tcW w:w="1026" w:type="dxa"/>
            <w:shd w:val="clear" w:color="auto" w:fill="FFFFFF"/>
            <w:noWrap/>
            <w:vAlign w:val="bottom"/>
            <w:hideMark/>
          </w:tcPr>
          <w:p w14:paraId="4576079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341,347 </w:t>
            </w:r>
          </w:p>
        </w:tc>
        <w:tc>
          <w:tcPr>
            <w:tcW w:w="1180" w:type="dxa"/>
            <w:tcBorders>
              <w:top w:val="nil"/>
              <w:left w:val="single" w:sz="4" w:space="0" w:color="5B9BD5"/>
              <w:bottom w:val="nil"/>
              <w:right w:val="single" w:sz="4" w:space="0" w:color="5B9BD5"/>
            </w:tcBorders>
            <w:shd w:val="clear" w:color="auto" w:fill="FFFFFF"/>
            <w:noWrap/>
            <w:vAlign w:val="bottom"/>
            <w:hideMark/>
          </w:tcPr>
          <w:p w14:paraId="5C0D3DB6"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91,702 </w:t>
            </w:r>
          </w:p>
        </w:tc>
        <w:tc>
          <w:tcPr>
            <w:tcW w:w="997" w:type="dxa"/>
            <w:tcBorders>
              <w:top w:val="nil"/>
              <w:left w:val="nil"/>
              <w:bottom w:val="nil"/>
              <w:right w:val="single" w:sz="4" w:space="0" w:color="5B9BD5"/>
            </w:tcBorders>
            <w:shd w:val="clear" w:color="auto" w:fill="FFFFFF"/>
            <w:noWrap/>
            <w:vAlign w:val="bottom"/>
            <w:hideMark/>
          </w:tcPr>
          <w:p w14:paraId="0305488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99,232 </w:t>
            </w:r>
          </w:p>
        </w:tc>
        <w:tc>
          <w:tcPr>
            <w:tcW w:w="960" w:type="dxa"/>
            <w:shd w:val="clear" w:color="auto" w:fill="FFFFFF"/>
            <w:noWrap/>
            <w:vAlign w:val="bottom"/>
            <w:hideMark/>
          </w:tcPr>
          <w:p w14:paraId="7CBB717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22,612 </w:t>
            </w:r>
          </w:p>
        </w:tc>
        <w:tc>
          <w:tcPr>
            <w:tcW w:w="1100" w:type="dxa"/>
            <w:tcBorders>
              <w:top w:val="nil"/>
              <w:left w:val="single" w:sz="4" w:space="0" w:color="5B9BD5"/>
              <w:bottom w:val="nil"/>
              <w:right w:val="single" w:sz="4" w:space="0" w:color="5B9BD5"/>
            </w:tcBorders>
            <w:shd w:val="clear" w:color="auto" w:fill="DDEBF7"/>
            <w:noWrap/>
            <w:vAlign w:val="bottom"/>
            <w:hideMark/>
          </w:tcPr>
          <w:p w14:paraId="3DFC3AE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554,893 </w:t>
            </w:r>
          </w:p>
        </w:tc>
        <w:tc>
          <w:tcPr>
            <w:tcW w:w="987" w:type="dxa"/>
            <w:tcBorders>
              <w:top w:val="nil"/>
              <w:left w:val="nil"/>
              <w:bottom w:val="nil"/>
              <w:right w:val="single" w:sz="4" w:space="0" w:color="5B9BD5"/>
            </w:tcBorders>
            <w:shd w:val="clear" w:color="auto" w:fill="FFFFFF"/>
            <w:noWrap/>
            <w:vAlign w:val="bottom"/>
            <w:hideMark/>
          </w:tcPr>
          <w:p w14:paraId="106C462D"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FFFFFF"/>
            <w:noWrap/>
            <w:vAlign w:val="bottom"/>
            <w:hideMark/>
          </w:tcPr>
          <w:p w14:paraId="24CCDDCD"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5941DA" w:rsidRPr="0035558F" w14:paraId="35A31A60" w14:textId="77777777" w:rsidTr="005941DA">
        <w:trPr>
          <w:trHeight w:val="290"/>
        </w:trPr>
        <w:tc>
          <w:tcPr>
            <w:tcW w:w="2560" w:type="dxa"/>
            <w:tcBorders>
              <w:top w:val="nil"/>
              <w:left w:val="single" w:sz="4" w:space="0" w:color="5B9BD5"/>
              <w:bottom w:val="nil"/>
              <w:right w:val="nil"/>
            </w:tcBorders>
            <w:shd w:val="clear" w:color="auto" w:fill="DDEBF7"/>
            <w:noWrap/>
            <w:vAlign w:val="bottom"/>
            <w:hideMark/>
          </w:tcPr>
          <w:p w14:paraId="77EEE57E"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SAH Pharmacy S100</w:t>
            </w:r>
          </w:p>
        </w:tc>
        <w:tc>
          <w:tcPr>
            <w:tcW w:w="1100" w:type="dxa"/>
            <w:tcBorders>
              <w:top w:val="nil"/>
              <w:left w:val="single" w:sz="4" w:space="0" w:color="5B9BD5"/>
              <w:bottom w:val="nil"/>
              <w:right w:val="single" w:sz="4" w:space="0" w:color="5B9BD5"/>
            </w:tcBorders>
            <w:shd w:val="clear" w:color="auto" w:fill="DDEBF7"/>
            <w:noWrap/>
            <w:vAlign w:val="bottom"/>
            <w:hideMark/>
          </w:tcPr>
          <w:p w14:paraId="22E6FD4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1,749 </w:t>
            </w:r>
          </w:p>
        </w:tc>
        <w:tc>
          <w:tcPr>
            <w:tcW w:w="1100" w:type="dxa"/>
            <w:shd w:val="clear" w:color="auto" w:fill="DDEBF7"/>
            <w:noWrap/>
            <w:vAlign w:val="bottom"/>
            <w:hideMark/>
          </w:tcPr>
          <w:p w14:paraId="128E381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1,749 </w:t>
            </w:r>
          </w:p>
        </w:tc>
        <w:tc>
          <w:tcPr>
            <w:tcW w:w="967" w:type="dxa"/>
            <w:tcBorders>
              <w:top w:val="nil"/>
              <w:left w:val="single" w:sz="4" w:space="0" w:color="5B9BD5"/>
              <w:bottom w:val="nil"/>
              <w:right w:val="single" w:sz="4" w:space="0" w:color="5B9BD5"/>
            </w:tcBorders>
            <w:shd w:val="clear" w:color="auto" w:fill="DDEBF7"/>
            <w:noWrap/>
            <w:vAlign w:val="bottom"/>
            <w:hideMark/>
          </w:tcPr>
          <w:p w14:paraId="7509F0BD"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DDEBF7"/>
            <w:noWrap/>
            <w:vAlign w:val="bottom"/>
            <w:hideMark/>
          </w:tcPr>
          <w:p w14:paraId="1965799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1,647 </w:t>
            </w:r>
          </w:p>
        </w:tc>
        <w:tc>
          <w:tcPr>
            <w:tcW w:w="1180" w:type="dxa"/>
            <w:tcBorders>
              <w:top w:val="nil"/>
              <w:left w:val="single" w:sz="4" w:space="0" w:color="5B9BD5"/>
              <w:bottom w:val="nil"/>
              <w:right w:val="single" w:sz="4" w:space="0" w:color="5B9BD5"/>
            </w:tcBorders>
            <w:shd w:val="clear" w:color="auto" w:fill="DDEBF7"/>
            <w:noWrap/>
            <w:vAlign w:val="bottom"/>
            <w:hideMark/>
          </w:tcPr>
          <w:p w14:paraId="64F5BA11"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shd w:val="clear" w:color="auto" w:fill="DDEBF7"/>
            <w:noWrap/>
            <w:vAlign w:val="bottom"/>
            <w:hideMark/>
          </w:tcPr>
          <w:p w14:paraId="41F00AD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6 </w:t>
            </w:r>
          </w:p>
        </w:tc>
        <w:tc>
          <w:tcPr>
            <w:tcW w:w="960" w:type="dxa"/>
            <w:shd w:val="clear" w:color="auto" w:fill="DDEBF7"/>
            <w:noWrap/>
            <w:vAlign w:val="bottom"/>
            <w:hideMark/>
          </w:tcPr>
          <w:p w14:paraId="30DC02A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035F0E9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1,653 </w:t>
            </w:r>
          </w:p>
        </w:tc>
        <w:tc>
          <w:tcPr>
            <w:tcW w:w="987" w:type="dxa"/>
            <w:tcBorders>
              <w:top w:val="nil"/>
              <w:left w:val="nil"/>
              <w:bottom w:val="nil"/>
              <w:right w:val="single" w:sz="4" w:space="0" w:color="5B9BD5"/>
            </w:tcBorders>
            <w:shd w:val="clear" w:color="auto" w:fill="DDEBF7"/>
            <w:noWrap/>
            <w:vAlign w:val="bottom"/>
            <w:hideMark/>
          </w:tcPr>
          <w:p w14:paraId="70BED69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96 </w:t>
            </w:r>
          </w:p>
        </w:tc>
        <w:tc>
          <w:tcPr>
            <w:tcW w:w="1180" w:type="dxa"/>
            <w:tcBorders>
              <w:top w:val="nil"/>
              <w:left w:val="nil"/>
              <w:bottom w:val="nil"/>
              <w:right w:val="single" w:sz="4" w:space="0" w:color="5B9BD5"/>
            </w:tcBorders>
            <w:shd w:val="clear" w:color="auto" w:fill="DDEBF7"/>
            <w:noWrap/>
            <w:vAlign w:val="bottom"/>
            <w:hideMark/>
          </w:tcPr>
          <w:p w14:paraId="643A8F94" w14:textId="77777777" w:rsidR="005941DA" w:rsidRPr="0035558F" w:rsidRDefault="005941DA">
            <w:pPr>
              <w:spacing w:line="240" w:lineRule="auto"/>
              <w:jc w:val="right"/>
              <w:rPr>
                <w:rFonts w:ascii="Univers 45 Light" w:hAnsi="Univers 45 Light"/>
                <w:sz w:val="16"/>
                <w:lang w:eastAsia="en-AU"/>
              </w:rPr>
            </w:pPr>
            <w:r w:rsidRPr="0035558F">
              <w:rPr>
                <w:rFonts w:ascii="Univers 45 Light" w:hAnsi="Univers 45 Light"/>
                <w:sz w:val="16"/>
              </w:rPr>
              <w:t>94.51%</w:t>
            </w:r>
          </w:p>
        </w:tc>
      </w:tr>
      <w:tr w:rsidR="005941DA" w:rsidRPr="0035558F" w14:paraId="4ABCFA92" w14:textId="77777777" w:rsidTr="005941DA">
        <w:trPr>
          <w:trHeight w:val="290"/>
        </w:trPr>
        <w:tc>
          <w:tcPr>
            <w:tcW w:w="2560" w:type="dxa"/>
            <w:tcBorders>
              <w:top w:val="nil"/>
              <w:left w:val="single" w:sz="4" w:space="0" w:color="5B9BD5"/>
              <w:bottom w:val="nil"/>
              <w:right w:val="nil"/>
            </w:tcBorders>
            <w:noWrap/>
            <w:vAlign w:val="bottom"/>
            <w:hideMark/>
          </w:tcPr>
          <w:p w14:paraId="4D37A725"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SAH Service Outpatient Manual</w:t>
            </w:r>
          </w:p>
        </w:tc>
        <w:tc>
          <w:tcPr>
            <w:tcW w:w="1100" w:type="dxa"/>
            <w:tcBorders>
              <w:top w:val="nil"/>
              <w:left w:val="single" w:sz="4" w:space="0" w:color="5B9BD5"/>
              <w:bottom w:val="nil"/>
              <w:right w:val="single" w:sz="4" w:space="0" w:color="5B9BD5"/>
            </w:tcBorders>
            <w:noWrap/>
            <w:vAlign w:val="bottom"/>
            <w:hideMark/>
          </w:tcPr>
          <w:p w14:paraId="6B142136"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294 </w:t>
            </w:r>
          </w:p>
        </w:tc>
        <w:tc>
          <w:tcPr>
            <w:tcW w:w="1100" w:type="dxa"/>
            <w:noWrap/>
            <w:vAlign w:val="bottom"/>
            <w:hideMark/>
          </w:tcPr>
          <w:p w14:paraId="7E4B0E9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294 </w:t>
            </w:r>
          </w:p>
        </w:tc>
        <w:tc>
          <w:tcPr>
            <w:tcW w:w="967" w:type="dxa"/>
            <w:tcBorders>
              <w:top w:val="nil"/>
              <w:left w:val="single" w:sz="4" w:space="0" w:color="5B9BD5"/>
              <w:bottom w:val="nil"/>
              <w:right w:val="single" w:sz="4" w:space="0" w:color="5B9BD5"/>
            </w:tcBorders>
            <w:shd w:val="clear" w:color="auto" w:fill="DDEBF7"/>
            <w:noWrap/>
            <w:vAlign w:val="bottom"/>
            <w:hideMark/>
          </w:tcPr>
          <w:p w14:paraId="207BF8B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noWrap/>
            <w:vAlign w:val="bottom"/>
            <w:hideMark/>
          </w:tcPr>
          <w:p w14:paraId="4F009AE8"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single" w:sz="4" w:space="0" w:color="5B9BD5"/>
              <w:bottom w:val="nil"/>
              <w:right w:val="single" w:sz="4" w:space="0" w:color="5B9BD5"/>
            </w:tcBorders>
            <w:noWrap/>
            <w:vAlign w:val="bottom"/>
            <w:hideMark/>
          </w:tcPr>
          <w:p w14:paraId="654392BE"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noWrap/>
            <w:vAlign w:val="bottom"/>
            <w:hideMark/>
          </w:tcPr>
          <w:p w14:paraId="6C616268"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294 </w:t>
            </w:r>
          </w:p>
        </w:tc>
        <w:tc>
          <w:tcPr>
            <w:tcW w:w="960" w:type="dxa"/>
            <w:noWrap/>
            <w:vAlign w:val="bottom"/>
            <w:hideMark/>
          </w:tcPr>
          <w:p w14:paraId="6F09126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4A133B4D"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294 </w:t>
            </w:r>
          </w:p>
        </w:tc>
        <w:tc>
          <w:tcPr>
            <w:tcW w:w="987" w:type="dxa"/>
            <w:tcBorders>
              <w:top w:val="nil"/>
              <w:left w:val="nil"/>
              <w:bottom w:val="nil"/>
              <w:right w:val="single" w:sz="4" w:space="0" w:color="5B9BD5"/>
            </w:tcBorders>
            <w:noWrap/>
            <w:vAlign w:val="bottom"/>
            <w:hideMark/>
          </w:tcPr>
          <w:p w14:paraId="5ED6E2F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FFFFFF"/>
            <w:noWrap/>
            <w:vAlign w:val="bottom"/>
            <w:hideMark/>
          </w:tcPr>
          <w:p w14:paraId="74CF2B4C"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5941DA" w:rsidRPr="0035558F" w14:paraId="5CBA2CD1" w14:textId="77777777" w:rsidTr="005941DA">
        <w:trPr>
          <w:trHeight w:val="290"/>
        </w:trPr>
        <w:tc>
          <w:tcPr>
            <w:tcW w:w="2560" w:type="dxa"/>
            <w:tcBorders>
              <w:top w:val="nil"/>
              <w:left w:val="single" w:sz="4" w:space="0" w:color="5B9BD5"/>
              <w:bottom w:val="nil"/>
              <w:right w:val="nil"/>
            </w:tcBorders>
            <w:shd w:val="clear" w:color="auto" w:fill="DDEBF7"/>
            <w:noWrap/>
            <w:vAlign w:val="bottom"/>
            <w:hideMark/>
          </w:tcPr>
          <w:p w14:paraId="4EE58589"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SAH Theatre Anaesthesia</w:t>
            </w:r>
          </w:p>
        </w:tc>
        <w:tc>
          <w:tcPr>
            <w:tcW w:w="1100" w:type="dxa"/>
            <w:tcBorders>
              <w:top w:val="nil"/>
              <w:left w:val="single" w:sz="4" w:space="0" w:color="5B9BD5"/>
              <w:bottom w:val="nil"/>
              <w:right w:val="single" w:sz="4" w:space="0" w:color="5B9BD5"/>
            </w:tcBorders>
            <w:shd w:val="clear" w:color="auto" w:fill="DDEBF7"/>
            <w:noWrap/>
            <w:vAlign w:val="bottom"/>
            <w:hideMark/>
          </w:tcPr>
          <w:p w14:paraId="5640B21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32,786 </w:t>
            </w:r>
          </w:p>
        </w:tc>
        <w:tc>
          <w:tcPr>
            <w:tcW w:w="1100" w:type="dxa"/>
            <w:shd w:val="clear" w:color="auto" w:fill="DDEBF7"/>
            <w:noWrap/>
            <w:vAlign w:val="bottom"/>
            <w:hideMark/>
          </w:tcPr>
          <w:p w14:paraId="0AFCBD41"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32,786 </w:t>
            </w:r>
          </w:p>
        </w:tc>
        <w:tc>
          <w:tcPr>
            <w:tcW w:w="967" w:type="dxa"/>
            <w:tcBorders>
              <w:top w:val="nil"/>
              <w:left w:val="single" w:sz="4" w:space="0" w:color="5B9BD5"/>
              <w:bottom w:val="nil"/>
              <w:right w:val="single" w:sz="4" w:space="0" w:color="5B9BD5"/>
            </w:tcBorders>
            <w:shd w:val="clear" w:color="auto" w:fill="DDEBF7"/>
            <w:noWrap/>
            <w:vAlign w:val="bottom"/>
            <w:hideMark/>
          </w:tcPr>
          <w:p w14:paraId="1CF5102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DDEBF7"/>
            <w:noWrap/>
            <w:vAlign w:val="bottom"/>
            <w:hideMark/>
          </w:tcPr>
          <w:p w14:paraId="0078673B"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30,120 </w:t>
            </w:r>
          </w:p>
        </w:tc>
        <w:tc>
          <w:tcPr>
            <w:tcW w:w="1180" w:type="dxa"/>
            <w:tcBorders>
              <w:top w:val="nil"/>
              <w:left w:val="single" w:sz="4" w:space="0" w:color="5B9BD5"/>
              <w:bottom w:val="nil"/>
              <w:right w:val="single" w:sz="4" w:space="0" w:color="5B9BD5"/>
            </w:tcBorders>
            <w:shd w:val="clear" w:color="auto" w:fill="DDEBF7"/>
            <w:noWrap/>
            <w:vAlign w:val="bottom"/>
            <w:hideMark/>
          </w:tcPr>
          <w:p w14:paraId="261D007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shd w:val="clear" w:color="auto" w:fill="DDEBF7"/>
            <w:noWrap/>
            <w:vAlign w:val="bottom"/>
            <w:hideMark/>
          </w:tcPr>
          <w:p w14:paraId="41A80B1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2,617 </w:t>
            </w:r>
          </w:p>
        </w:tc>
        <w:tc>
          <w:tcPr>
            <w:tcW w:w="960" w:type="dxa"/>
            <w:shd w:val="clear" w:color="auto" w:fill="DDEBF7"/>
            <w:noWrap/>
            <w:vAlign w:val="bottom"/>
            <w:hideMark/>
          </w:tcPr>
          <w:p w14:paraId="66BE03E6"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22A879DB"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32,737 </w:t>
            </w:r>
          </w:p>
        </w:tc>
        <w:tc>
          <w:tcPr>
            <w:tcW w:w="987" w:type="dxa"/>
            <w:tcBorders>
              <w:top w:val="nil"/>
              <w:left w:val="nil"/>
              <w:bottom w:val="nil"/>
              <w:right w:val="single" w:sz="4" w:space="0" w:color="5B9BD5"/>
            </w:tcBorders>
            <w:shd w:val="clear" w:color="auto" w:fill="DDEBF7"/>
            <w:noWrap/>
            <w:vAlign w:val="bottom"/>
            <w:hideMark/>
          </w:tcPr>
          <w:p w14:paraId="34577E3B"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49 </w:t>
            </w:r>
          </w:p>
        </w:tc>
        <w:tc>
          <w:tcPr>
            <w:tcW w:w="1180" w:type="dxa"/>
            <w:tcBorders>
              <w:top w:val="nil"/>
              <w:left w:val="nil"/>
              <w:bottom w:val="nil"/>
              <w:right w:val="single" w:sz="4" w:space="0" w:color="5B9BD5"/>
            </w:tcBorders>
            <w:shd w:val="clear" w:color="auto" w:fill="DDEBF7"/>
            <w:noWrap/>
            <w:vAlign w:val="bottom"/>
            <w:hideMark/>
          </w:tcPr>
          <w:p w14:paraId="1B9275B4" w14:textId="77777777" w:rsidR="005941DA" w:rsidRPr="0035558F" w:rsidRDefault="005941DA">
            <w:pPr>
              <w:spacing w:line="240" w:lineRule="auto"/>
              <w:jc w:val="right"/>
              <w:rPr>
                <w:rFonts w:ascii="Univers 45 Light" w:hAnsi="Univers 45 Light"/>
                <w:sz w:val="16"/>
                <w:lang w:eastAsia="en-AU"/>
              </w:rPr>
            </w:pPr>
            <w:r w:rsidRPr="0035558F">
              <w:rPr>
                <w:rFonts w:ascii="Univers 45 Light" w:hAnsi="Univers 45 Light"/>
                <w:sz w:val="16"/>
              </w:rPr>
              <w:t>99.85%</w:t>
            </w:r>
          </w:p>
        </w:tc>
      </w:tr>
      <w:tr w:rsidR="005941DA" w:rsidRPr="0035558F" w14:paraId="09B99FD1" w14:textId="77777777" w:rsidTr="005941DA">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6D563121"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SAH Theatre Nursing</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1EA7ABB6"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36,109 </w:t>
            </w:r>
          </w:p>
        </w:tc>
        <w:tc>
          <w:tcPr>
            <w:tcW w:w="1100" w:type="dxa"/>
            <w:shd w:val="clear" w:color="auto" w:fill="FFFFFF" w:themeFill="background1"/>
            <w:noWrap/>
            <w:vAlign w:val="bottom"/>
            <w:hideMark/>
          </w:tcPr>
          <w:p w14:paraId="21732E2D"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36,109 </w:t>
            </w:r>
          </w:p>
        </w:tc>
        <w:tc>
          <w:tcPr>
            <w:tcW w:w="967" w:type="dxa"/>
            <w:tcBorders>
              <w:top w:val="nil"/>
              <w:left w:val="single" w:sz="4" w:space="0" w:color="5B9BD5"/>
              <w:bottom w:val="nil"/>
              <w:right w:val="single" w:sz="4" w:space="0" w:color="5B9BD5"/>
            </w:tcBorders>
            <w:shd w:val="clear" w:color="auto" w:fill="DDEBF7"/>
            <w:noWrap/>
            <w:vAlign w:val="bottom"/>
            <w:hideMark/>
          </w:tcPr>
          <w:p w14:paraId="5ABF2BA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FFFFFF" w:themeFill="background1"/>
            <w:noWrap/>
            <w:vAlign w:val="bottom"/>
            <w:hideMark/>
          </w:tcPr>
          <w:p w14:paraId="72FA34B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31,190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03C5B0F8"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shd w:val="clear" w:color="auto" w:fill="FFFFFF" w:themeFill="background1"/>
            <w:noWrap/>
            <w:vAlign w:val="bottom"/>
            <w:hideMark/>
          </w:tcPr>
          <w:p w14:paraId="5222D51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4,470 </w:t>
            </w:r>
          </w:p>
        </w:tc>
        <w:tc>
          <w:tcPr>
            <w:tcW w:w="960" w:type="dxa"/>
            <w:shd w:val="clear" w:color="auto" w:fill="FFFFFF" w:themeFill="background1"/>
            <w:noWrap/>
            <w:vAlign w:val="bottom"/>
            <w:hideMark/>
          </w:tcPr>
          <w:p w14:paraId="1D549EC8"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525C1B9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35,660 </w:t>
            </w:r>
          </w:p>
        </w:tc>
        <w:tc>
          <w:tcPr>
            <w:tcW w:w="987" w:type="dxa"/>
            <w:tcBorders>
              <w:top w:val="nil"/>
              <w:left w:val="nil"/>
              <w:bottom w:val="nil"/>
              <w:right w:val="single" w:sz="4" w:space="0" w:color="5B9BD5"/>
            </w:tcBorders>
            <w:shd w:val="clear" w:color="auto" w:fill="FFFFFF" w:themeFill="background1"/>
            <w:noWrap/>
            <w:vAlign w:val="bottom"/>
            <w:hideMark/>
          </w:tcPr>
          <w:p w14:paraId="329AA3BB"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449 </w:t>
            </w:r>
          </w:p>
        </w:tc>
        <w:tc>
          <w:tcPr>
            <w:tcW w:w="1180" w:type="dxa"/>
            <w:tcBorders>
              <w:top w:val="nil"/>
              <w:left w:val="nil"/>
              <w:bottom w:val="nil"/>
              <w:right w:val="single" w:sz="4" w:space="0" w:color="5B9BD5"/>
            </w:tcBorders>
            <w:shd w:val="clear" w:color="auto" w:fill="FFFFFF" w:themeFill="background1"/>
            <w:noWrap/>
            <w:vAlign w:val="bottom"/>
            <w:hideMark/>
          </w:tcPr>
          <w:p w14:paraId="718801C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98.76%</w:t>
            </w:r>
          </w:p>
        </w:tc>
      </w:tr>
      <w:tr w:rsidR="005941DA" w:rsidRPr="0035558F" w14:paraId="66340696" w14:textId="77777777" w:rsidTr="005941DA">
        <w:trPr>
          <w:trHeight w:val="290"/>
        </w:trPr>
        <w:tc>
          <w:tcPr>
            <w:tcW w:w="2560" w:type="dxa"/>
            <w:tcBorders>
              <w:top w:val="nil"/>
              <w:left w:val="single" w:sz="4" w:space="0" w:color="5B9BD5"/>
              <w:bottom w:val="nil"/>
              <w:right w:val="nil"/>
            </w:tcBorders>
            <w:shd w:val="clear" w:color="auto" w:fill="DDEBF7"/>
            <w:noWrap/>
            <w:vAlign w:val="bottom"/>
            <w:hideMark/>
          </w:tcPr>
          <w:p w14:paraId="3134CB1A"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SAH Theatre Recovery</w:t>
            </w:r>
          </w:p>
        </w:tc>
        <w:tc>
          <w:tcPr>
            <w:tcW w:w="1100" w:type="dxa"/>
            <w:tcBorders>
              <w:top w:val="nil"/>
              <w:left w:val="single" w:sz="4" w:space="0" w:color="5B9BD5"/>
              <w:bottom w:val="nil"/>
              <w:right w:val="single" w:sz="4" w:space="0" w:color="5B9BD5"/>
            </w:tcBorders>
            <w:shd w:val="clear" w:color="auto" w:fill="DDEBF7"/>
            <w:noWrap/>
            <w:vAlign w:val="bottom"/>
            <w:hideMark/>
          </w:tcPr>
          <w:p w14:paraId="5160646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29,190 </w:t>
            </w:r>
          </w:p>
        </w:tc>
        <w:tc>
          <w:tcPr>
            <w:tcW w:w="1100" w:type="dxa"/>
            <w:shd w:val="clear" w:color="auto" w:fill="DDEBF7"/>
            <w:noWrap/>
            <w:vAlign w:val="bottom"/>
            <w:hideMark/>
          </w:tcPr>
          <w:p w14:paraId="79F9D4CE"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29,190 </w:t>
            </w:r>
          </w:p>
        </w:tc>
        <w:tc>
          <w:tcPr>
            <w:tcW w:w="967" w:type="dxa"/>
            <w:tcBorders>
              <w:top w:val="nil"/>
              <w:left w:val="single" w:sz="4" w:space="0" w:color="5B9BD5"/>
              <w:bottom w:val="nil"/>
              <w:right w:val="single" w:sz="4" w:space="0" w:color="5B9BD5"/>
            </w:tcBorders>
            <w:shd w:val="clear" w:color="auto" w:fill="DDEBF7"/>
            <w:noWrap/>
            <w:vAlign w:val="bottom"/>
            <w:hideMark/>
          </w:tcPr>
          <w:p w14:paraId="0065E4E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DDEBF7"/>
            <w:noWrap/>
            <w:vAlign w:val="bottom"/>
            <w:hideMark/>
          </w:tcPr>
          <w:p w14:paraId="600BA51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29,011 </w:t>
            </w:r>
          </w:p>
        </w:tc>
        <w:tc>
          <w:tcPr>
            <w:tcW w:w="1180" w:type="dxa"/>
            <w:tcBorders>
              <w:top w:val="nil"/>
              <w:left w:val="single" w:sz="4" w:space="0" w:color="5B9BD5"/>
              <w:bottom w:val="nil"/>
              <w:right w:val="single" w:sz="4" w:space="0" w:color="5B9BD5"/>
            </w:tcBorders>
            <w:shd w:val="clear" w:color="auto" w:fill="DDEBF7"/>
            <w:noWrap/>
            <w:vAlign w:val="bottom"/>
            <w:hideMark/>
          </w:tcPr>
          <w:p w14:paraId="39C888FE"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shd w:val="clear" w:color="auto" w:fill="DDEBF7"/>
            <w:noWrap/>
            <w:vAlign w:val="bottom"/>
            <w:hideMark/>
          </w:tcPr>
          <w:p w14:paraId="5D3C5E4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160 </w:t>
            </w:r>
          </w:p>
        </w:tc>
        <w:tc>
          <w:tcPr>
            <w:tcW w:w="960" w:type="dxa"/>
            <w:shd w:val="clear" w:color="auto" w:fill="DDEBF7"/>
            <w:noWrap/>
            <w:vAlign w:val="bottom"/>
            <w:hideMark/>
          </w:tcPr>
          <w:p w14:paraId="6FF89F41"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300270E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29,171 </w:t>
            </w:r>
          </w:p>
        </w:tc>
        <w:tc>
          <w:tcPr>
            <w:tcW w:w="987" w:type="dxa"/>
            <w:tcBorders>
              <w:top w:val="nil"/>
              <w:left w:val="nil"/>
              <w:bottom w:val="nil"/>
              <w:right w:val="single" w:sz="4" w:space="0" w:color="5B9BD5"/>
            </w:tcBorders>
            <w:shd w:val="clear" w:color="auto" w:fill="DDEBF7"/>
            <w:noWrap/>
            <w:vAlign w:val="bottom"/>
            <w:hideMark/>
          </w:tcPr>
          <w:p w14:paraId="68B33F16"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19 </w:t>
            </w:r>
          </w:p>
        </w:tc>
        <w:tc>
          <w:tcPr>
            <w:tcW w:w="1180" w:type="dxa"/>
            <w:tcBorders>
              <w:top w:val="nil"/>
              <w:left w:val="nil"/>
              <w:bottom w:val="nil"/>
              <w:right w:val="single" w:sz="4" w:space="0" w:color="5B9BD5"/>
            </w:tcBorders>
            <w:shd w:val="clear" w:color="auto" w:fill="DDEBF7"/>
            <w:noWrap/>
            <w:vAlign w:val="bottom"/>
            <w:hideMark/>
          </w:tcPr>
          <w:p w14:paraId="3F882D06"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99.93%</w:t>
            </w:r>
          </w:p>
        </w:tc>
      </w:tr>
      <w:tr w:rsidR="005941DA" w:rsidRPr="0035558F" w14:paraId="092A8AEE" w14:textId="77777777" w:rsidTr="005941DA">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74ED864D"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SAH Theatre Surgeons</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574621B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46,174 </w:t>
            </w:r>
          </w:p>
        </w:tc>
        <w:tc>
          <w:tcPr>
            <w:tcW w:w="1100" w:type="dxa"/>
            <w:shd w:val="clear" w:color="auto" w:fill="FFFFFF" w:themeFill="background1"/>
            <w:noWrap/>
            <w:vAlign w:val="bottom"/>
            <w:hideMark/>
          </w:tcPr>
          <w:p w14:paraId="38878EE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46,174 </w:t>
            </w:r>
          </w:p>
        </w:tc>
        <w:tc>
          <w:tcPr>
            <w:tcW w:w="967" w:type="dxa"/>
            <w:tcBorders>
              <w:top w:val="nil"/>
              <w:left w:val="single" w:sz="4" w:space="0" w:color="5B9BD5"/>
              <w:bottom w:val="nil"/>
              <w:right w:val="single" w:sz="4" w:space="0" w:color="5B9BD5"/>
            </w:tcBorders>
            <w:shd w:val="clear" w:color="auto" w:fill="DDEBF7"/>
            <w:noWrap/>
            <w:vAlign w:val="bottom"/>
            <w:hideMark/>
          </w:tcPr>
          <w:p w14:paraId="4381A9E1"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FFFFFF" w:themeFill="background1"/>
            <w:noWrap/>
            <w:vAlign w:val="bottom"/>
            <w:hideMark/>
          </w:tcPr>
          <w:p w14:paraId="605EE98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37,069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343233F1"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shd w:val="clear" w:color="auto" w:fill="FFFFFF" w:themeFill="background1"/>
            <w:noWrap/>
            <w:vAlign w:val="bottom"/>
            <w:hideMark/>
          </w:tcPr>
          <w:p w14:paraId="04FF721B"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8,462 </w:t>
            </w:r>
          </w:p>
        </w:tc>
        <w:tc>
          <w:tcPr>
            <w:tcW w:w="960" w:type="dxa"/>
            <w:shd w:val="clear" w:color="auto" w:fill="FFFFFF" w:themeFill="background1"/>
            <w:noWrap/>
            <w:vAlign w:val="bottom"/>
            <w:hideMark/>
          </w:tcPr>
          <w:p w14:paraId="56C9293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7E3EC751"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45,531 </w:t>
            </w:r>
          </w:p>
        </w:tc>
        <w:tc>
          <w:tcPr>
            <w:tcW w:w="987" w:type="dxa"/>
            <w:tcBorders>
              <w:top w:val="nil"/>
              <w:left w:val="nil"/>
              <w:bottom w:val="nil"/>
              <w:right w:val="single" w:sz="4" w:space="0" w:color="5B9BD5"/>
            </w:tcBorders>
            <w:shd w:val="clear" w:color="auto" w:fill="FFFFFF" w:themeFill="background1"/>
            <w:noWrap/>
            <w:vAlign w:val="bottom"/>
            <w:hideMark/>
          </w:tcPr>
          <w:p w14:paraId="4971724D"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643 </w:t>
            </w:r>
          </w:p>
        </w:tc>
        <w:tc>
          <w:tcPr>
            <w:tcW w:w="1180" w:type="dxa"/>
            <w:tcBorders>
              <w:top w:val="nil"/>
              <w:left w:val="nil"/>
              <w:bottom w:val="nil"/>
              <w:right w:val="single" w:sz="4" w:space="0" w:color="5B9BD5"/>
            </w:tcBorders>
            <w:shd w:val="clear" w:color="auto" w:fill="FFFFFF" w:themeFill="background1"/>
            <w:noWrap/>
            <w:vAlign w:val="bottom"/>
            <w:hideMark/>
          </w:tcPr>
          <w:p w14:paraId="203AC1D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98.61%</w:t>
            </w:r>
          </w:p>
        </w:tc>
      </w:tr>
      <w:tr w:rsidR="005941DA" w:rsidRPr="0035558F" w14:paraId="439FE2BE" w14:textId="77777777" w:rsidTr="005941DA">
        <w:trPr>
          <w:trHeight w:val="290"/>
        </w:trPr>
        <w:tc>
          <w:tcPr>
            <w:tcW w:w="2560" w:type="dxa"/>
            <w:tcBorders>
              <w:top w:val="nil"/>
              <w:left w:val="single" w:sz="4" w:space="0" w:color="5B9BD5"/>
              <w:bottom w:val="nil"/>
              <w:right w:val="nil"/>
            </w:tcBorders>
            <w:shd w:val="clear" w:color="auto" w:fill="DDEBF7"/>
            <w:noWrap/>
            <w:vAlign w:val="bottom"/>
            <w:hideMark/>
          </w:tcPr>
          <w:p w14:paraId="402086AE"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SAH Transfers</w:t>
            </w:r>
          </w:p>
        </w:tc>
        <w:tc>
          <w:tcPr>
            <w:tcW w:w="1100" w:type="dxa"/>
            <w:tcBorders>
              <w:top w:val="nil"/>
              <w:left w:val="single" w:sz="4" w:space="0" w:color="5B9BD5"/>
              <w:bottom w:val="nil"/>
              <w:right w:val="single" w:sz="4" w:space="0" w:color="5B9BD5"/>
            </w:tcBorders>
            <w:shd w:val="clear" w:color="auto" w:fill="DDEBF7"/>
            <w:noWrap/>
            <w:vAlign w:val="bottom"/>
            <w:hideMark/>
          </w:tcPr>
          <w:p w14:paraId="3ADBA038"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258,188 </w:t>
            </w:r>
          </w:p>
        </w:tc>
        <w:tc>
          <w:tcPr>
            <w:tcW w:w="1100" w:type="dxa"/>
            <w:shd w:val="clear" w:color="auto" w:fill="DDEBF7"/>
            <w:noWrap/>
            <w:vAlign w:val="bottom"/>
            <w:hideMark/>
          </w:tcPr>
          <w:p w14:paraId="169E6A7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258,188 </w:t>
            </w:r>
          </w:p>
        </w:tc>
        <w:tc>
          <w:tcPr>
            <w:tcW w:w="967" w:type="dxa"/>
            <w:tcBorders>
              <w:top w:val="nil"/>
              <w:left w:val="single" w:sz="4" w:space="0" w:color="5B9BD5"/>
              <w:bottom w:val="nil"/>
              <w:right w:val="single" w:sz="4" w:space="0" w:color="5B9BD5"/>
            </w:tcBorders>
            <w:shd w:val="clear" w:color="auto" w:fill="DDEBF7"/>
            <w:noWrap/>
            <w:vAlign w:val="bottom"/>
            <w:hideMark/>
          </w:tcPr>
          <w:p w14:paraId="56676D8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DDEBF7"/>
            <w:noWrap/>
            <w:vAlign w:val="bottom"/>
            <w:hideMark/>
          </w:tcPr>
          <w:p w14:paraId="58E208D8"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258,188 </w:t>
            </w:r>
          </w:p>
        </w:tc>
        <w:tc>
          <w:tcPr>
            <w:tcW w:w="1180" w:type="dxa"/>
            <w:tcBorders>
              <w:top w:val="nil"/>
              <w:left w:val="single" w:sz="4" w:space="0" w:color="5B9BD5"/>
              <w:bottom w:val="nil"/>
              <w:right w:val="single" w:sz="4" w:space="0" w:color="5B9BD5"/>
            </w:tcBorders>
            <w:shd w:val="clear" w:color="auto" w:fill="DDEBF7"/>
            <w:noWrap/>
            <w:vAlign w:val="bottom"/>
            <w:hideMark/>
          </w:tcPr>
          <w:p w14:paraId="727A2BC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shd w:val="clear" w:color="auto" w:fill="DDEBF7"/>
            <w:noWrap/>
            <w:vAlign w:val="bottom"/>
            <w:hideMark/>
          </w:tcPr>
          <w:p w14:paraId="53EE149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60" w:type="dxa"/>
            <w:shd w:val="clear" w:color="auto" w:fill="DDEBF7"/>
            <w:noWrap/>
            <w:vAlign w:val="bottom"/>
            <w:hideMark/>
          </w:tcPr>
          <w:p w14:paraId="6F98873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4989640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258,188 </w:t>
            </w:r>
          </w:p>
        </w:tc>
        <w:tc>
          <w:tcPr>
            <w:tcW w:w="987" w:type="dxa"/>
            <w:tcBorders>
              <w:top w:val="nil"/>
              <w:left w:val="nil"/>
              <w:bottom w:val="nil"/>
              <w:right w:val="single" w:sz="4" w:space="0" w:color="5B9BD5"/>
            </w:tcBorders>
            <w:shd w:val="clear" w:color="auto" w:fill="DDEBF7"/>
            <w:noWrap/>
            <w:vAlign w:val="bottom"/>
            <w:hideMark/>
          </w:tcPr>
          <w:p w14:paraId="36CF99B1"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5547EEC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5941DA" w:rsidRPr="0035558F" w14:paraId="4CBA7562" w14:textId="77777777" w:rsidTr="005941DA">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67CA716E"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Central Adelaide LHN Royal Adelaide Hospital Allied Health</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5C6E8411"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201,700 </w:t>
            </w:r>
          </w:p>
        </w:tc>
        <w:tc>
          <w:tcPr>
            <w:tcW w:w="1100" w:type="dxa"/>
            <w:shd w:val="clear" w:color="auto" w:fill="FFFFFF" w:themeFill="background1"/>
            <w:noWrap/>
            <w:vAlign w:val="bottom"/>
            <w:hideMark/>
          </w:tcPr>
          <w:p w14:paraId="16CD6AB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201,700 </w:t>
            </w:r>
          </w:p>
        </w:tc>
        <w:tc>
          <w:tcPr>
            <w:tcW w:w="967" w:type="dxa"/>
            <w:tcBorders>
              <w:top w:val="nil"/>
              <w:left w:val="single" w:sz="4" w:space="0" w:color="5B9BD5"/>
              <w:bottom w:val="nil"/>
              <w:right w:val="single" w:sz="4" w:space="0" w:color="5B9BD5"/>
            </w:tcBorders>
            <w:shd w:val="clear" w:color="auto" w:fill="DDEBF7"/>
            <w:noWrap/>
            <w:vAlign w:val="bottom"/>
            <w:hideMark/>
          </w:tcPr>
          <w:p w14:paraId="6184204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FFFFFF" w:themeFill="background1"/>
            <w:noWrap/>
            <w:vAlign w:val="bottom"/>
            <w:hideMark/>
          </w:tcPr>
          <w:p w14:paraId="24D76BA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155,199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7748FAE4"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371 </w:t>
            </w:r>
          </w:p>
        </w:tc>
        <w:tc>
          <w:tcPr>
            <w:tcW w:w="997" w:type="dxa"/>
            <w:tcBorders>
              <w:top w:val="nil"/>
              <w:left w:val="nil"/>
              <w:bottom w:val="nil"/>
              <w:right w:val="single" w:sz="4" w:space="0" w:color="5B9BD5"/>
            </w:tcBorders>
            <w:shd w:val="clear" w:color="auto" w:fill="FFFFFF" w:themeFill="background1"/>
            <w:noWrap/>
            <w:vAlign w:val="bottom"/>
            <w:hideMark/>
          </w:tcPr>
          <w:p w14:paraId="45CE034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39,539 </w:t>
            </w:r>
          </w:p>
        </w:tc>
        <w:tc>
          <w:tcPr>
            <w:tcW w:w="960" w:type="dxa"/>
            <w:shd w:val="clear" w:color="auto" w:fill="FFFFFF" w:themeFill="background1"/>
            <w:noWrap/>
            <w:vAlign w:val="bottom"/>
            <w:hideMark/>
          </w:tcPr>
          <w:p w14:paraId="0B5F82F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6A3134D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195,109 </w:t>
            </w:r>
          </w:p>
        </w:tc>
        <w:tc>
          <w:tcPr>
            <w:tcW w:w="987" w:type="dxa"/>
            <w:tcBorders>
              <w:top w:val="nil"/>
              <w:left w:val="nil"/>
              <w:bottom w:val="nil"/>
              <w:right w:val="single" w:sz="4" w:space="0" w:color="5B9BD5"/>
            </w:tcBorders>
            <w:shd w:val="clear" w:color="auto" w:fill="FFFFFF" w:themeFill="background1"/>
            <w:noWrap/>
            <w:vAlign w:val="bottom"/>
            <w:hideMark/>
          </w:tcPr>
          <w:p w14:paraId="7CC4415D"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6,591 </w:t>
            </w:r>
          </w:p>
        </w:tc>
        <w:tc>
          <w:tcPr>
            <w:tcW w:w="1180" w:type="dxa"/>
            <w:tcBorders>
              <w:top w:val="nil"/>
              <w:left w:val="nil"/>
              <w:bottom w:val="nil"/>
              <w:right w:val="single" w:sz="4" w:space="0" w:color="5B9BD5"/>
            </w:tcBorders>
            <w:shd w:val="clear" w:color="auto" w:fill="FFFFFF" w:themeFill="background1"/>
            <w:noWrap/>
            <w:vAlign w:val="bottom"/>
            <w:hideMark/>
          </w:tcPr>
          <w:p w14:paraId="100C8E44" w14:textId="77777777" w:rsidR="005941DA" w:rsidRPr="0035558F" w:rsidRDefault="005941DA">
            <w:pPr>
              <w:spacing w:line="240" w:lineRule="auto"/>
              <w:jc w:val="right"/>
              <w:rPr>
                <w:rFonts w:ascii="Univers 45 Light" w:hAnsi="Univers 45 Light"/>
                <w:sz w:val="16"/>
                <w:lang w:eastAsia="en-AU"/>
              </w:rPr>
            </w:pPr>
            <w:r w:rsidRPr="0035558F">
              <w:rPr>
                <w:rFonts w:ascii="Univers 45 Light" w:hAnsi="Univers 45 Light"/>
                <w:sz w:val="16"/>
              </w:rPr>
              <w:t>96.73%</w:t>
            </w:r>
          </w:p>
        </w:tc>
      </w:tr>
      <w:tr w:rsidR="005941DA" w:rsidRPr="0035558F" w14:paraId="0C8152C3" w14:textId="77777777" w:rsidTr="005941DA">
        <w:trPr>
          <w:trHeight w:val="290"/>
        </w:trPr>
        <w:tc>
          <w:tcPr>
            <w:tcW w:w="2560" w:type="dxa"/>
            <w:tcBorders>
              <w:top w:val="nil"/>
              <w:left w:val="single" w:sz="4" w:space="0" w:color="5B9BD5"/>
              <w:bottom w:val="nil"/>
              <w:right w:val="nil"/>
            </w:tcBorders>
            <w:shd w:val="clear" w:color="auto" w:fill="DDEBF7"/>
            <w:noWrap/>
            <w:vAlign w:val="bottom"/>
            <w:hideMark/>
          </w:tcPr>
          <w:p w14:paraId="283610A9"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Central Adelaide LHN Royal Adelaide Hospital Bone Grafts</w:t>
            </w:r>
          </w:p>
        </w:tc>
        <w:tc>
          <w:tcPr>
            <w:tcW w:w="1100" w:type="dxa"/>
            <w:tcBorders>
              <w:top w:val="nil"/>
              <w:left w:val="single" w:sz="4" w:space="0" w:color="5B9BD5"/>
              <w:bottom w:val="nil"/>
              <w:right w:val="single" w:sz="4" w:space="0" w:color="5B9BD5"/>
            </w:tcBorders>
            <w:shd w:val="clear" w:color="auto" w:fill="DDEBF7"/>
            <w:noWrap/>
            <w:vAlign w:val="bottom"/>
            <w:hideMark/>
          </w:tcPr>
          <w:p w14:paraId="3D29F7FD"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47 </w:t>
            </w:r>
          </w:p>
        </w:tc>
        <w:tc>
          <w:tcPr>
            <w:tcW w:w="1100" w:type="dxa"/>
            <w:shd w:val="clear" w:color="auto" w:fill="DDEBF7"/>
            <w:noWrap/>
            <w:vAlign w:val="bottom"/>
            <w:hideMark/>
          </w:tcPr>
          <w:p w14:paraId="0E1B8186"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47 </w:t>
            </w:r>
          </w:p>
        </w:tc>
        <w:tc>
          <w:tcPr>
            <w:tcW w:w="967" w:type="dxa"/>
            <w:tcBorders>
              <w:top w:val="nil"/>
              <w:left w:val="single" w:sz="4" w:space="0" w:color="5B9BD5"/>
              <w:bottom w:val="nil"/>
              <w:right w:val="single" w:sz="4" w:space="0" w:color="5B9BD5"/>
            </w:tcBorders>
            <w:shd w:val="clear" w:color="auto" w:fill="DDEBF7"/>
            <w:noWrap/>
            <w:vAlign w:val="bottom"/>
            <w:hideMark/>
          </w:tcPr>
          <w:p w14:paraId="5044B8A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DDEBF7"/>
            <w:noWrap/>
            <w:vAlign w:val="bottom"/>
            <w:hideMark/>
          </w:tcPr>
          <w:p w14:paraId="776C1F9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45 </w:t>
            </w:r>
          </w:p>
        </w:tc>
        <w:tc>
          <w:tcPr>
            <w:tcW w:w="1180" w:type="dxa"/>
            <w:tcBorders>
              <w:top w:val="nil"/>
              <w:left w:val="single" w:sz="4" w:space="0" w:color="5B9BD5"/>
              <w:bottom w:val="nil"/>
              <w:right w:val="single" w:sz="4" w:space="0" w:color="5B9BD5"/>
            </w:tcBorders>
            <w:shd w:val="clear" w:color="auto" w:fill="DDEBF7"/>
            <w:noWrap/>
            <w:vAlign w:val="bottom"/>
            <w:hideMark/>
          </w:tcPr>
          <w:p w14:paraId="0A044CDB"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shd w:val="clear" w:color="auto" w:fill="DDEBF7"/>
            <w:noWrap/>
            <w:vAlign w:val="bottom"/>
            <w:hideMark/>
          </w:tcPr>
          <w:p w14:paraId="62052A2D"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60" w:type="dxa"/>
            <w:shd w:val="clear" w:color="auto" w:fill="DDEBF7"/>
            <w:noWrap/>
            <w:vAlign w:val="bottom"/>
            <w:hideMark/>
          </w:tcPr>
          <w:p w14:paraId="7B2FD82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 </w:t>
            </w:r>
          </w:p>
        </w:tc>
        <w:tc>
          <w:tcPr>
            <w:tcW w:w="1100" w:type="dxa"/>
            <w:tcBorders>
              <w:top w:val="nil"/>
              <w:left w:val="single" w:sz="4" w:space="0" w:color="5B9BD5"/>
              <w:bottom w:val="nil"/>
              <w:right w:val="single" w:sz="4" w:space="0" w:color="5B9BD5"/>
            </w:tcBorders>
            <w:shd w:val="clear" w:color="auto" w:fill="DDEBF7"/>
            <w:noWrap/>
            <w:vAlign w:val="bottom"/>
            <w:hideMark/>
          </w:tcPr>
          <w:p w14:paraId="7584989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47 </w:t>
            </w:r>
          </w:p>
        </w:tc>
        <w:tc>
          <w:tcPr>
            <w:tcW w:w="987" w:type="dxa"/>
            <w:tcBorders>
              <w:top w:val="nil"/>
              <w:left w:val="nil"/>
              <w:bottom w:val="nil"/>
              <w:right w:val="single" w:sz="4" w:space="0" w:color="5B9BD5"/>
            </w:tcBorders>
            <w:shd w:val="clear" w:color="auto" w:fill="DDEBF7"/>
            <w:noWrap/>
            <w:vAlign w:val="bottom"/>
            <w:hideMark/>
          </w:tcPr>
          <w:p w14:paraId="7ADF2196"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5D186902" w14:textId="77777777" w:rsidR="005941DA" w:rsidRPr="0035558F" w:rsidRDefault="005941DA">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5941DA" w:rsidRPr="0035558F" w14:paraId="7A6EB7D1" w14:textId="77777777" w:rsidTr="005941DA">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5850BEEE"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Central Adelaide LHN Royal Adelaide Hospital Burns Skin Products</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2CB9A43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84 </w:t>
            </w:r>
          </w:p>
        </w:tc>
        <w:tc>
          <w:tcPr>
            <w:tcW w:w="1100" w:type="dxa"/>
            <w:shd w:val="clear" w:color="auto" w:fill="FFFFFF" w:themeFill="background1"/>
            <w:noWrap/>
            <w:vAlign w:val="bottom"/>
            <w:hideMark/>
          </w:tcPr>
          <w:p w14:paraId="68DE10E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84 </w:t>
            </w:r>
          </w:p>
        </w:tc>
        <w:tc>
          <w:tcPr>
            <w:tcW w:w="967" w:type="dxa"/>
            <w:tcBorders>
              <w:top w:val="nil"/>
              <w:left w:val="single" w:sz="4" w:space="0" w:color="5B9BD5"/>
              <w:bottom w:val="nil"/>
              <w:right w:val="single" w:sz="4" w:space="0" w:color="5B9BD5"/>
            </w:tcBorders>
            <w:shd w:val="clear" w:color="auto" w:fill="DDEBF7"/>
            <w:noWrap/>
            <w:vAlign w:val="bottom"/>
            <w:hideMark/>
          </w:tcPr>
          <w:p w14:paraId="2A3B1A81"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FFFFFF" w:themeFill="background1"/>
            <w:noWrap/>
            <w:vAlign w:val="bottom"/>
            <w:hideMark/>
          </w:tcPr>
          <w:p w14:paraId="38747D4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77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67F6483B"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shd w:val="clear" w:color="auto" w:fill="FFFFFF" w:themeFill="background1"/>
            <w:noWrap/>
            <w:vAlign w:val="bottom"/>
            <w:hideMark/>
          </w:tcPr>
          <w:p w14:paraId="6E3DF7E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60" w:type="dxa"/>
            <w:shd w:val="clear" w:color="auto" w:fill="FFFFFF" w:themeFill="background1"/>
            <w:noWrap/>
            <w:vAlign w:val="bottom"/>
            <w:hideMark/>
          </w:tcPr>
          <w:p w14:paraId="5A5CCF3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35860031"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77 </w:t>
            </w:r>
          </w:p>
        </w:tc>
        <w:tc>
          <w:tcPr>
            <w:tcW w:w="987" w:type="dxa"/>
            <w:tcBorders>
              <w:top w:val="nil"/>
              <w:left w:val="nil"/>
              <w:bottom w:val="nil"/>
              <w:right w:val="single" w:sz="4" w:space="0" w:color="5B9BD5"/>
            </w:tcBorders>
            <w:shd w:val="clear" w:color="auto" w:fill="FFFFFF" w:themeFill="background1"/>
            <w:noWrap/>
            <w:vAlign w:val="bottom"/>
            <w:hideMark/>
          </w:tcPr>
          <w:p w14:paraId="70C22CC4"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7 </w:t>
            </w:r>
          </w:p>
        </w:tc>
        <w:tc>
          <w:tcPr>
            <w:tcW w:w="1180" w:type="dxa"/>
            <w:tcBorders>
              <w:top w:val="nil"/>
              <w:left w:val="nil"/>
              <w:bottom w:val="nil"/>
              <w:right w:val="single" w:sz="4" w:space="0" w:color="5B9BD5"/>
            </w:tcBorders>
            <w:shd w:val="clear" w:color="auto" w:fill="FFFFFF" w:themeFill="background1"/>
            <w:noWrap/>
            <w:vAlign w:val="bottom"/>
            <w:hideMark/>
          </w:tcPr>
          <w:p w14:paraId="643C5AA7" w14:textId="77777777" w:rsidR="005941DA" w:rsidRPr="0035558F" w:rsidRDefault="005941DA">
            <w:pPr>
              <w:spacing w:line="240" w:lineRule="auto"/>
              <w:jc w:val="right"/>
              <w:rPr>
                <w:rFonts w:ascii="Univers 45 Light" w:hAnsi="Univers 45 Light"/>
                <w:sz w:val="16"/>
                <w:lang w:eastAsia="en-AU"/>
              </w:rPr>
            </w:pPr>
            <w:r w:rsidRPr="0035558F">
              <w:rPr>
                <w:rFonts w:ascii="Univers 45 Light" w:hAnsi="Univers 45 Light"/>
                <w:sz w:val="16"/>
              </w:rPr>
              <w:t>91.67%</w:t>
            </w:r>
          </w:p>
        </w:tc>
      </w:tr>
      <w:tr w:rsidR="005941DA" w:rsidRPr="0035558F" w14:paraId="24619C60" w14:textId="77777777" w:rsidTr="005941DA">
        <w:trPr>
          <w:trHeight w:val="290"/>
        </w:trPr>
        <w:tc>
          <w:tcPr>
            <w:tcW w:w="2560" w:type="dxa"/>
            <w:tcBorders>
              <w:top w:val="nil"/>
              <w:left w:val="single" w:sz="4" w:space="0" w:color="5B9BD5"/>
              <w:bottom w:val="nil"/>
              <w:right w:val="nil"/>
            </w:tcBorders>
            <w:shd w:val="clear" w:color="auto" w:fill="DDEBF7"/>
            <w:noWrap/>
            <w:vAlign w:val="bottom"/>
            <w:hideMark/>
          </w:tcPr>
          <w:p w14:paraId="048ED680"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 xml:space="preserve">Central Adelaide LHN Royal Adelaide Hospital Cardiology Med </w:t>
            </w:r>
            <w:proofErr w:type="spellStart"/>
            <w:r w:rsidRPr="0035558F">
              <w:rPr>
                <w:rFonts w:ascii="Univers 45 Light" w:hAnsi="Univers 45 Light"/>
                <w:sz w:val="16"/>
              </w:rPr>
              <w:t>Surg</w:t>
            </w:r>
            <w:proofErr w:type="spellEnd"/>
          </w:p>
        </w:tc>
        <w:tc>
          <w:tcPr>
            <w:tcW w:w="1100" w:type="dxa"/>
            <w:tcBorders>
              <w:top w:val="nil"/>
              <w:left w:val="single" w:sz="4" w:space="0" w:color="5B9BD5"/>
              <w:bottom w:val="nil"/>
              <w:right w:val="single" w:sz="4" w:space="0" w:color="5B9BD5"/>
            </w:tcBorders>
            <w:shd w:val="clear" w:color="auto" w:fill="DDEBF7"/>
            <w:noWrap/>
            <w:vAlign w:val="bottom"/>
            <w:hideMark/>
          </w:tcPr>
          <w:p w14:paraId="76C78C7E"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48,414 </w:t>
            </w:r>
          </w:p>
        </w:tc>
        <w:tc>
          <w:tcPr>
            <w:tcW w:w="1100" w:type="dxa"/>
            <w:shd w:val="clear" w:color="auto" w:fill="DDEBF7"/>
            <w:noWrap/>
            <w:vAlign w:val="bottom"/>
            <w:hideMark/>
          </w:tcPr>
          <w:p w14:paraId="6065AD1E"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48,414 </w:t>
            </w:r>
          </w:p>
        </w:tc>
        <w:tc>
          <w:tcPr>
            <w:tcW w:w="967" w:type="dxa"/>
            <w:tcBorders>
              <w:top w:val="nil"/>
              <w:left w:val="single" w:sz="4" w:space="0" w:color="5B9BD5"/>
              <w:bottom w:val="nil"/>
              <w:right w:val="single" w:sz="4" w:space="0" w:color="5B9BD5"/>
            </w:tcBorders>
            <w:shd w:val="clear" w:color="auto" w:fill="DDEBF7"/>
            <w:noWrap/>
            <w:vAlign w:val="bottom"/>
            <w:hideMark/>
          </w:tcPr>
          <w:p w14:paraId="37AF2EBE"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DDEBF7"/>
            <w:noWrap/>
            <w:vAlign w:val="bottom"/>
            <w:hideMark/>
          </w:tcPr>
          <w:p w14:paraId="56A0F681"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48,055 </w:t>
            </w:r>
          </w:p>
        </w:tc>
        <w:tc>
          <w:tcPr>
            <w:tcW w:w="1180" w:type="dxa"/>
            <w:tcBorders>
              <w:top w:val="nil"/>
              <w:left w:val="single" w:sz="4" w:space="0" w:color="5B9BD5"/>
              <w:bottom w:val="nil"/>
              <w:right w:val="single" w:sz="4" w:space="0" w:color="5B9BD5"/>
            </w:tcBorders>
            <w:shd w:val="clear" w:color="auto" w:fill="DDEBF7"/>
            <w:noWrap/>
            <w:vAlign w:val="bottom"/>
            <w:hideMark/>
          </w:tcPr>
          <w:p w14:paraId="781D97A4"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shd w:val="clear" w:color="auto" w:fill="DDEBF7"/>
            <w:noWrap/>
            <w:vAlign w:val="bottom"/>
            <w:hideMark/>
          </w:tcPr>
          <w:p w14:paraId="224F542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60" w:type="dxa"/>
            <w:shd w:val="clear" w:color="auto" w:fill="DDEBF7"/>
            <w:noWrap/>
            <w:vAlign w:val="bottom"/>
            <w:hideMark/>
          </w:tcPr>
          <w:p w14:paraId="585D4E3D"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0E8F58B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48,055 </w:t>
            </w:r>
          </w:p>
        </w:tc>
        <w:tc>
          <w:tcPr>
            <w:tcW w:w="987" w:type="dxa"/>
            <w:tcBorders>
              <w:top w:val="nil"/>
              <w:left w:val="nil"/>
              <w:bottom w:val="nil"/>
              <w:right w:val="single" w:sz="4" w:space="0" w:color="5B9BD5"/>
            </w:tcBorders>
            <w:shd w:val="clear" w:color="auto" w:fill="DDEBF7"/>
            <w:noWrap/>
            <w:vAlign w:val="bottom"/>
            <w:hideMark/>
          </w:tcPr>
          <w:p w14:paraId="2C4B6D87"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359 </w:t>
            </w:r>
          </w:p>
        </w:tc>
        <w:tc>
          <w:tcPr>
            <w:tcW w:w="1180" w:type="dxa"/>
            <w:tcBorders>
              <w:top w:val="nil"/>
              <w:left w:val="nil"/>
              <w:bottom w:val="nil"/>
              <w:right w:val="single" w:sz="4" w:space="0" w:color="5B9BD5"/>
            </w:tcBorders>
            <w:shd w:val="clear" w:color="auto" w:fill="DDEBF7"/>
            <w:noWrap/>
            <w:vAlign w:val="bottom"/>
            <w:hideMark/>
          </w:tcPr>
          <w:p w14:paraId="64B58FFC" w14:textId="77777777" w:rsidR="005941DA" w:rsidRPr="0035558F" w:rsidRDefault="005941DA">
            <w:pPr>
              <w:spacing w:line="240" w:lineRule="auto"/>
              <w:jc w:val="right"/>
              <w:rPr>
                <w:rFonts w:ascii="Univers 45 Light" w:hAnsi="Univers 45 Light"/>
                <w:sz w:val="16"/>
                <w:lang w:eastAsia="en-AU"/>
              </w:rPr>
            </w:pPr>
            <w:r w:rsidRPr="0035558F">
              <w:rPr>
                <w:rFonts w:ascii="Univers 45 Light" w:hAnsi="Univers 45 Light"/>
                <w:sz w:val="16"/>
              </w:rPr>
              <w:t>99.26%</w:t>
            </w:r>
          </w:p>
        </w:tc>
      </w:tr>
      <w:tr w:rsidR="005941DA" w:rsidRPr="0035558F" w14:paraId="6C9AAEA7" w14:textId="77777777" w:rsidTr="005941DA">
        <w:trPr>
          <w:trHeight w:val="290"/>
        </w:trPr>
        <w:tc>
          <w:tcPr>
            <w:tcW w:w="2560" w:type="dxa"/>
            <w:tcBorders>
              <w:top w:val="nil"/>
              <w:left w:val="single" w:sz="4" w:space="0" w:color="5B9BD5"/>
              <w:bottom w:val="nil"/>
              <w:right w:val="nil"/>
            </w:tcBorders>
            <w:shd w:val="clear" w:color="auto" w:fill="FFFFFF" w:themeFill="background1"/>
            <w:noWrap/>
            <w:vAlign w:val="bottom"/>
            <w:hideMark/>
          </w:tcPr>
          <w:p w14:paraId="4FB8E2F2"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Central Adelaide LHN Royal Adelaide Hospital Cardiology Prosthesis</w:t>
            </w:r>
          </w:p>
        </w:tc>
        <w:tc>
          <w:tcPr>
            <w:tcW w:w="1100" w:type="dxa"/>
            <w:tcBorders>
              <w:top w:val="nil"/>
              <w:left w:val="single" w:sz="4" w:space="0" w:color="5B9BD5"/>
              <w:bottom w:val="nil"/>
              <w:right w:val="single" w:sz="4" w:space="0" w:color="5B9BD5"/>
            </w:tcBorders>
            <w:shd w:val="clear" w:color="auto" w:fill="FFFFFF" w:themeFill="background1"/>
            <w:noWrap/>
            <w:vAlign w:val="bottom"/>
            <w:hideMark/>
          </w:tcPr>
          <w:p w14:paraId="02E7301D"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2,645 </w:t>
            </w:r>
          </w:p>
        </w:tc>
        <w:tc>
          <w:tcPr>
            <w:tcW w:w="1100" w:type="dxa"/>
            <w:shd w:val="clear" w:color="auto" w:fill="FFFFFF" w:themeFill="background1"/>
            <w:noWrap/>
            <w:vAlign w:val="bottom"/>
            <w:hideMark/>
          </w:tcPr>
          <w:p w14:paraId="7A2D85F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2,645 </w:t>
            </w:r>
          </w:p>
        </w:tc>
        <w:tc>
          <w:tcPr>
            <w:tcW w:w="967" w:type="dxa"/>
            <w:tcBorders>
              <w:top w:val="nil"/>
              <w:left w:val="single" w:sz="4" w:space="0" w:color="5B9BD5"/>
              <w:bottom w:val="nil"/>
              <w:right w:val="single" w:sz="4" w:space="0" w:color="5B9BD5"/>
            </w:tcBorders>
            <w:shd w:val="clear" w:color="auto" w:fill="DDEBF7"/>
            <w:noWrap/>
            <w:vAlign w:val="bottom"/>
            <w:hideMark/>
          </w:tcPr>
          <w:p w14:paraId="3F799F9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FFFFFF" w:themeFill="background1"/>
            <w:noWrap/>
            <w:vAlign w:val="bottom"/>
            <w:hideMark/>
          </w:tcPr>
          <w:p w14:paraId="37EB3CB1"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2,625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568422EC"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shd w:val="clear" w:color="auto" w:fill="FFFFFF" w:themeFill="background1"/>
            <w:noWrap/>
            <w:vAlign w:val="bottom"/>
            <w:hideMark/>
          </w:tcPr>
          <w:p w14:paraId="263CA2A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60" w:type="dxa"/>
            <w:shd w:val="clear" w:color="auto" w:fill="FFFFFF" w:themeFill="background1"/>
            <w:noWrap/>
            <w:vAlign w:val="bottom"/>
            <w:hideMark/>
          </w:tcPr>
          <w:p w14:paraId="7F38E896"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453FAF5D"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2,625 </w:t>
            </w:r>
          </w:p>
        </w:tc>
        <w:tc>
          <w:tcPr>
            <w:tcW w:w="987" w:type="dxa"/>
            <w:tcBorders>
              <w:top w:val="nil"/>
              <w:left w:val="nil"/>
              <w:bottom w:val="nil"/>
              <w:right w:val="single" w:sz="4" w:space="0" w:color="5B9BD5"/>
            </w:tcBorders>
            <w:shd w:val="clear" w:color="auto" w:fill="FFFFFF" w:themeFill="background1"/>
            <w:noWrap/>
            <w:vAlign w:val="bottom"/>
            <w:hideMark/>
          </w:tcPr>
          <w:p w14:paraId="373759C7"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20 </w:t>
            </w:r>
          </w:p>
        </w:tc>
        <w:tc>
          <w:tcPr>
            <w:tcW w:w="1180" w:type="dxa"/>
            <w:tcBorders>
              <w:top w:val="nil"/>
              <w:left w:val="nil"/>
              <w:bottom w:val="nil"/>
              <w:right w:val="single" w:sz="4" w:space="0" w:color="5B9BD5"/>
            </w:tcBorders>
            <w:shd w:val="clear" w:color="auto" w:fill="FFFFFF" w:themeFill="background1"/>
            <w:noWrap/>
            <w:vAlign w:val="bottom"/>
            <w:hideMark/>
          </w:tcPr>
          <w:p w14:paraId="617BFCB6" w14:textId="77777777" w:rsidR="005941DA" w:rsidRPr="0035558F" w:rsidRDefault="005941DA">
            <w:pPr>
              <w:spacing w:line="240" w:lineRule="auto"/>
              <w:jc w:val="right"/>
              <w:rPr>
                <w:rFonts w:ascii="Univers 45 Light" w:hAnsi="Univers 45 Light"/>
                <w:sz w:val="16"/>
                <w:lang w:eastAsia="en-AU"/>
              </w:rPr>
            </w:pPr>
            <w:r w:rsidRPr="0035558F">
              <w:rPr>
                <w:rFonts w:ascii="Univers 45 Light" w:hAnsi="Univers 45 Light"/>
                <w:sz w:val="16"/>
              </w:rPr>
              <w:t>99.24%</w:t>
            </w:r>
          </w:p>
        </w:tc>
      </w:tr>
      <w:tr w:rsidR="005941DA" w:rsidRPr="0035558F" w14:paraId="605CC522" w14:textId="77777777" w:rsidTr="005941DA">
        <w:trPr>
          <w:trHeight w:val="290"/>
        </w:trPr>
        <w:tc>
          <w:tcPr>
            <w:tcW w:w="2560" w:type="dxa"/>
            <w:tcBorders>
              <w:top w:val="nil"/>
              <w:left w:val="single" w:sz="4" w:space="0" w:color="5B9BD5"/>
              <w:bottom w:val="nil"/>
              <w:right w:val="nil"/>
            </w:tcBorders>
            <w:shd w:val="clear" w:color="auto" w:fill="DDEBF7"/>
            <w:noWrap/>
            <w:vAlign w:val="bottom"/>
            <w:hideMark/>
          </w:tcPr>
          <w:p w14:paraId="052B2306"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Central Adelaide LHN Royal Adelaide Hospital Cardiovascular CVIU</w:t>
            </w:r>
          </w:p>
        </w:tc>
        <w:tc>
          <w:tcPr>
            <w:tcW w:w="1100" w:type="dxa"/>
            <w:tcBorders>
              <w:top w:val="nil"/>
              <w:left w:val="single" w:sz="4" w:space="0" w:color="5B9BD5"/>
              <w:bottom w:val="nil"/>
              <w:right w:val="single" w:sz="4" w:space="0" w:color="5B9BD5"/>
            </w:tcBorders>
            <w:shd w:val="clear" w:color="auto" w:fill="DDEBF7"/>
            <w:noWrap/>
            <w:vAlign w:val="bottom"/>
            <w:hideMark/>
          </w:tcPr>
          <w:p w14:paraId="62EB557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14,660 </w:t>
            </w:r>
          </w:p>
        </w:tc>
        <w:tc>
          <w:tcPr>
            <w:tcW w:w="1100" w:type="dxa"/>
            <w:shd w:val="clear" w:color="auto" w:fill="DDEBF7"/>
            <w:noWrap/>
            <w:vAlign w:val="bottom"/>
            <w:hideMark/>
          </w:tcPr>
          <w:p w14:paraId="793A066C"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14,660 </w:t>
            </w:r>
          </w:p>
        </w:tc>
        <w:tc>
          <w:tcPr>
            <w:tcW w:w="967" w:type="dxa"/>
            <w:tcBorders>
              <w:top w:val="nil"/>
              <w:left w:val="single" w:sz="4" w:space="0" w:color="5B9BD5"/>
              <w:bottom w:val="nil"/>
              <w:right w:val="single" w:sz="4" w:space="0" w:color="5B9BD5"/>
            </w:tcBorders>
            <w:shd w:val="clear" w:color="auto" w:fill="DDEBF7"/>
            <w:noWrap/>
            <w:vAlign w:val="bottom"/>
            <w:hideMark/>
          </w:tcPr>
          <w:p w14:paraId="421561C8"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DDEBF7"/>
            <w:noWrap/>
            <w:vAlign w:val="bottom"/>
            <w:hideMark/>
          </w:tcPr>
          <w:p w14:paraId="49551BE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9,428 </w:t>
            </w:r>
          </w:p>
        </w:tc>
        <w:tc>
          <w:tcPr>
            <w:tcW w:w="1180" w:type="dxa"/>
            <w:tcBorders>
              <w:top w:val="nil"/>
              <w:left w:val="single" w:sz="4" w:space="0" w:color="5B9BD5"/>
              <w:bottom w:val="nil"/>
              <w:right w:val="single" w:sz="4" w:space="0" w:color="5B9BD5"/>
            </w:tcBorders>
            <w:shd w:val="clear" w:color="auto" w:fill="DDEBF7"/>
            <w:noWrap/>
            <w:vAlign w:val="bottom"/>
            <w:hideMark/>
          </w:tcPr>
          <w:p w14:paraId="611D7757"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shd w:val="clear" w:color="auto" w:fill="DDEBF7"/>
            <w:noWrap/>
            <w:vAlign w:val="bottom"/>
            <w:hideMark/>
          </w:tcPr>
          <w:p w14:paraId="4278247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4,943 </w:t>
            </w:r>
          </w:p>
        </w:tc>
        <w:tc>
          <w:tcPr>
            <w:tcW w:w="960" w:type="dxa"/>
            <w:shd w:val="clear" w:color="auto" w:fill="DDEBF7"/>
            <w:noWrap/>
            <w:vAlign w:val="bottom"/>
            <w:hideMark/>
          </w:tcPr>
          <w:p w14:paraId="161AC2BE"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1BADB5A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14,371 </w:t>
            </w:r>
          </w:p>
        </w:tc>
        <w:tc>
          <w:tcPr>
            <w:tcW w:w="987" w:type="dxa"/>
            <w:tcBorders>
              <w:top w:val="nil"/>
              <w:left w:val="nil"/>
              <w:bottom w:val="nil"/>
              <w:right w:val="single" w:sz="4" w:space="0" w:color="5B9BD5"/>
            </w:tcBorders>
            <w:shd w:val="clear" w:color="auto" w:fill="DDEBF7"/>
            <w:noWrap/>
            <w:vAlign w:val="bottom"/>
            <w:hideMark/>
          </w:tcPr>
          <w:p w14:paraId="721DF40C"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289 </w:t>
            </w:r>
          </w:p>
        </w:tc>
        <w:tc>
          <w:tcPr>
            <w:tcW w:w="1180" w:type="dxa"/>
            <w:tcBorders>
              <w:top w:val="nil"/>
              <w:left w:val="nil"/>
              <w:bottom w:val="nil"/>
              <w:right w:val="single" w:sz="4" w:space="0" w:color="5B9BD5"/>
            </w:tcBorders>
            <w:shd w:val="clear" w:color="auto" w:fill="DDEBF7"/>
            <w:noWrap/>
            <w:vAlign w:val="bottom"/>
            <w:hideMark/>
          </w:tcPr>
          <w:p w14:paraId="0228554B" w14:textId="77777777" w:rsidR="005941DA" w:rsidRPr="0035558F" w:rsidRDefault="005941DA">
            <w:pPr>
              <w:spacing w:line="240" w:lineRule="auto"/>
              <w:jc w:val="right"/>
              <w:rPr>
                <w:rFonts w:ascii="Univers 45 Light" w:hAnsi="Univers 45 Light"/>
                <w:sz w:val="16"/>
                <w:lang w:eastAsia="en-AU"/>
              </w:rPr>
            </w:pPr>
            <w:r w:rsidRPr="0035558F">
              <w:rPr>
                <w:rFonts w:ascii="Univers 45 Light" w:hAnsi="Univers 45 Light"/>
                <w:sz w:val="16"/>
              </w:rPr>
              <w:t>98.03%</w:t>
            </w:r>
          </w:p>
        </w:tc>
      </w:tr>
      <w:tr w:rsidR="005941DA" w:rsidRPr="0035558F" w14:paraId="5FDB10C6" w14:textId="77777777" w:rsidTr="005941DA">
        <w:trPr>
          <w:trHeight w:val="290"/>
        </w:trPr>
        <w:tc>
          <w:tcPr>
            <w:tcW w:w="2560" w:type="dxa"/>
            <w:tcBorders>
              <w:top w:val="nil"/>
              <w:left w:val="single" w:sz="4" w:space="0" w:color="5B9BD5"/>
              <w:bottom w:val="nil"/>
              <w:right w:val="nil"/>
            </w:tcBorders>
            <w:noWrap/>
            <w:vAlign w:val="bottom"/>
            <w:hideMark/>
          </w:tcPr>
          <w:p w14:paraId="62038D9B"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 xml:space="preserve">Central Adelaide LHN Royal Adelaide Hospital </w:t>
            </w:r>
            <w:proofErr w:type="spellStart"/>
            <w:r w:rsidRPr="0035558F">
              <w:rPr>
                <w:rFonts w:ascii="Univers 45 Light" w:hAnsi="Univers 45 Light"/>
                <w:sz w:val="16"/>
              </w:rPr>
              <w:t>DaVinci</w:t>
            </w:r>
            <w:proofErr w:type="spellEnd"/>
          </w:p>
        </w:tc>
        <w:tc>
          <w:tcPr>
            <w:tcW w:w="1100" w:type="dxa"/>
            <w:tcBorders>
              <w:top w:val="nil"/>
              <w:left w:val="single" w:sz="4" w:space="0" w:color="5B9BD5"/>
              <w:bottom w:val="nil"/>
              <w:right w:val="single" w:sz="4" w:space="0" w:color="5B9BD5"/>
            </w:tcBorders>
            <w:noWrap/>
            <w:vAlign w:val="bottom"/>
            <w:hideMark/>
          </w:tcPr>
          <w:p w14:paraId="3D5C658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162 </w:t>
            </w:r>
          </w:p>
        </w:tc>
        <w:tc>
          <w:tcPr>
            <w:tcW w:w="1100" w:type="dxa"/>
            <w:noWrap/>
            <w:vAlign w:val="bottom"/>
            <w:hideMark/>
          </w:tcPr>
          <w:p w14:paraId="1CAEB27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162 </w:t>
            </w:r>
          </w:p>
        </w:tc>
        <w:tc>
          <w:tcPr>
            <w:tcW w:w="967" w:type="dxa"/>
            <w:tcBorders>
              <w:top w:val="nil"/>
              <w:left w:val="single" w:sz="4" w:space="0" w:color="5B9BD5"/>
              <w:bottom w:val="nil"/>
              <w:right w:val="single" w:sz="4" w:space="0" w:color="5B9BD5"/>
            </w:tcBorders>
            <w:shd w:val="clear" w:color="auto" w:fill="DDEBF7"/>
            <w:noWrap/>
            <w:vAlign w:val="bottom"/>
            <w:hideMark/>
          </w:tcPr>
          <w:p w14:paraId="75009C2C"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noWrap/>
            <w:vAlign w:val="bottom"/>
            <w:hideMark/>
          </w:tcPr>
          <w:p w14:paraId="33743F3E"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160 </w:t>
            </w:r>
          </w:p>
        </w:tc>
        <w:tc>
          <w:tcPr>
            <w:tcW w:w="1180" w:type="dxa"/>
            <w:tcBorders>
              <w:top w:val="nil"/>
              <w:left w:val="single" w:sz="4" w:space="0" w:color="5B9BD5"/>
              <w:bottom w:val="nil"/>
              <w:right w:val="single" w:sz="4" w:space="0" w:color="5B9BD5"/>
            </w:tcBorders>
            <w:noWrap/>
            <w:vAlign w:val="bottom"/>
            <w:hideMark/>
          </w:tcPr>
          <w:p w14:paraId="0DAAFFB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noWrap/>
            <w:vAlign w:val="bottom"/>
            <w:hideMark/>
          </w:tcPr>
          <w:p w14:paraId="742119A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60" w:type="dxa"/>
            <w:noWrap/>
            <w:vAlign w:val="bottom"/>
            <w:hideMark/>
          </w:tcPr>
          <w:p w14:paraId="34E1CD0C"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558413C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160 </w:t>
            </w:r>
          </w:p>
        </w:tc>
        <w:tc>
          <w:tcPr>
            <w:tcW w:w="987" w:type="dxa"/>
            <w:tcBorders>
              <w:top w:val="nil"/>
              <w:left w:val="nil"/>
              <w:bottom w:val="nil"/>
              <w:right w:val="single" w:sz="4" w:space="0" w:color="5B9BD5"/>
            </w:tcBorders>
            <w:noWrap/>
            <w:vAlign w:val="bottom"/>
            <w:hideMark/>
          </w:tcPr>
          <w:p w14:paraId="46F8CCDB"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 </w:t>
            </w:r>
          </w:p>
        </w:tc>
        <w:tc>
          <w:tcPr>
            <w:tcW w:w="1180" w:type="dxa"/>
            <w:tcBorders>
              <w:top w:val="nil"/>
              <w:left w:val="nil"/>
              <w:bottom w:val="nil"/>
              <w:right w:val="single" w:sz="4" w:space="0" w:color="5B9BD5"/>
            </w:tcBorders>
            <w:noWrap/>
            <w:vAlign w:val="bottom"/>
            <w:hideMark/>
          </w:tcPr>
          <w:p w14:paraId="51D7D389" w14:textId="77777777" w:rsidR="005941DA" w:rsidRPr="0035558F" w:rsidRDefault="005941DA">
            <w:pPr>
              <w:spacing w:line="240" w:lineRule="auto"/>
              <w:jc w:val="right"/>
              <w:rPr>
                <w:rFonts w:ascii="Univers 45 Light" w:hAnsi="Univers 45 Light"/>
                <w:sz w:val="16"/>
                <w:lang w:eastAsia="en-AU"/>
              </w:rPr>
            </w:pPr>
            <w:r w:rsidRPr="0035558F">
              <w:rPr>
                <w:rFonts w:ascii="Univers 45 Light" w:hAnsi="Univers 45 Light"/>
                <w:sz w:val="16"/>
              </w:rPr>
              <w:t>98.77%</w:t>
            </w:r>
          </w:p>
        </w:tc>
      </w:tr>
      <w:tr w:rsidR="005941DA" w:rsidRPr="0035558F" w14:paraId="185B6C08" w14:textId="77777777" w:rsidTr="005941DA">
        <w:trPr>
          <w:trHeight w:val="290"/>
        </w:trPr>
        <w:tc>
          <w:tcPr>
            <w:tcW w:w="2560" w:type="dxa"/>
            <w:tcBorders>
              <w:top w:val="nil"/>
              <w:left w:val="single" w:sz="4" w:space="0" w:color="5B9BD5"/>
              <w:bottom w:val="nil"/>
              <w:right w:val="nil"/>
            </w:tcBorders>
            <w:shd w:val="clear" w:color="auto" w:fill="DDEBF7"/>
            <w:noWrap/>
            <w:vAlign w:val="bottom"/>
            <w:hideMark/>
          </w:tcPr>
          <w:p w14:paraId="721F6C3F"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Central Adelaide LHN Royal Adelaide Hospital Diagnostic</w:t>
            </w:r>
          </w:p>
        </w:tc>
        <w:tc>
          <w:tcPr>
            <w:tcW w:w="1100" w:type="dxa"/>
            <w:tcBorders>
              <w:top w:val="nil"/>
              <w:left w:val="single" w:sz="4" w:space="0" w:color="5B9BD5"/>
              <w:bottom w:val="nil"/>
              <w:right w:val="single" w:sz="4" w:space="0" w:color="5B9BD5"/>
            </w:tcBorders>
            <w:shd w:val="clear" w:color="auto" w:fill="DDEBF7"/>
            <w:noWrap/>
            <w:vAlign w:val="bottom"/>
            <w:hideMark/>
          </w:tcPr>
          <w:p w14:paraId="3A889171"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1,921 </w:t>
            </w:r>
          </w:p>
        </w:tc>
        <w:tc>
          <w:tcPr>
            <w:tcW w:w="1100" w:type="dxa"/>
            <w:shd w:val="clear" w:color="auto" w:fill="DDEBF7"/>
            <w:noWrap/>
            <w:vAlign w:val="bottom"/>
            <w:hideMark/>
          </w:tcPr>
          <w:p w14:paraId="24406CE7"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1,921 </w:t>
            </w:r>
          </w:p>
        </w:tc>
        <w:tc>
          <w:tcPr>
            <w:tcW w:w="967" w:type="dxa"/>
            <w:tcBorders>
              <w:top w:val="nil"/>
              <w:left w:val="single" w:sz="4" w:space="0" w:color="5B9BD5"/>
              <w:bottom w:val="nil"/>
              <w:right w:val="single" w:sz="4" w:space="0" w:color="5B9BD5"/>
            </w:tcBorders>
            <w:shd w:val="clear" w:color="auto" w:fill="DDEBF7"/>
            <w:noWrap/>
            <w:vAlign w:val="bottom"/>
            <w:hideMark/>
          </w:tcPr>
          <w:p w14:paraId="569E8D0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DDEBF7"/>
            <w:noWrap/>
            <w:vAlign w:val="bottom"/>
            <w:hideMark/>
          </w:tcPr>
          <w:p w14:paraId="1B94CE0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523 </w:t>
            </w:r>
          </w:p>
        </w:tc>
        <w:tc>
          <w:tcPr>
            <w:tcW w:w="1180" w:type="dxa"/>
            <w:tcBorders>
              <w:top w:val="nil"/>
              <w:left w:val="single" w:sz="4" w:space="0" w:color="5B9BD5"/>
              <w:bottom w:val="nil"/>
              <w:right w:val="single" w:sz="4" w:space="0" w:color="5B9BD5"/>
            </w:tcBorders>
            <w:shd w:val="clear" w:color="auto" w:fill="DDEBF7"/>
            <w:noWrap/>
            <w:vAlign w:val="bottom"/>
            <w:hideMark/>
          </w:tcPr>
          <w:p w14:paraId="36B010B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shd w:val="clear" w:color="auto" w:fill="DDEBF7"/>
            <w:noWrap/>
            <w:vAlign w:val="bottom"/>
            <w:hideMark/>
          </w:tcPr>
          <w:p w14:paraId="1B7E559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490 </w:t>
            </w:r>
          </w:p>
        </w:tc>
        <w:tc>
          <w:tcPr>
            <w:tcW w:w="960" w:type="dxa"/>
            <w:shd w:val="clear" w:color="auto" w:fill="DDEBF7"/>
            <w:noWrap/>
            <w:vAlign w:val="bottom"/>
            <w:hideMark/>
          </w:tcPr>
          <w:p w14:paraId="58A52C4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53A1B8F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1,013 </w:t>
            </w:r>
          </w:p>
        </w:tc>
        <w:tc>
          <w:tcPr>
            <w:tcW w:w="987" w:type="dxa"/>
            <w:tcBorders>
              <w:top w:val="nil"/>
              <w:left w:val="nil"/>
              <w:bottom w:val="nil"/>
              <w:right w:val="single" w:sz="4" w:space="0" w:color="5B9BD5"/>
            </w:tcBorders>
            <w:shd w:val="clear" w:color="auto" w:fill="DDEBF7"/>
            <w:noWrap/>
            <w:vAlign w:val="bottom"/>
            <w:hideMark/>
          </w:tcPr>
          <w:p w14:paraId="7E42265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908 </w:t>
            </w:r>
          </w:p>
        </w:tc>
        <w:tc>
          <w:tcPr>
            <w:tcW w:w="1180" w:type="dxa"/>
            <w:tcBorders>
              <w:top w:val="nil"/>
              <w:left w:val="nil"/>
              <w:bottom w:val="nil"/>
              <w:right w:val="single" w:sz="4" w:space="0" w:color="5B9BD5"/>
            </w:tcBorders>
            <w:shd w:val="clear" w:color="auto" w:fill="DDEBF7"/>
            <w:noWrap/>
            <w:vAlign w:val="bottom"/>
            <w:hideMark/>
          </w:tcPr>
          <w:p w14:paraId="4AC59113" w14:textId="77777777" w:rsidR="005941DA" w:rsidRPr="0035558F" w:rsidRDefault="005941DA">
            <w:pPr>
              <w:spacing w:line="240" w:lineRule="auto"/>
              <w:jc w:val="right"/>
              <w:rPr>
                <w:rFonts w:ascii="Univers 45 Light" w:hAnsi="Univers 45 Light"/>
                <w:sz w:val="16"/>
                <w:lang w:eastAsia="en-AU"/>
              </w:rPr>
            </w:pPr>
            <w:r w:rsidRPr="0035558F">
              <w:rPr>
                <w:rFonts w:ascii="Univers 45 Light" w:hAnsi="Univers 45 Light"/>
                <w:sz w:val="16"/>
              </w:rPr>
              <w:t>52.73%</w:t>
            </w:r>
          </w:p>
        </w:tc>
      </w:tr>
      <w:tr w:rsidR="005941DA" w:rsidRPr="0035558F" w14:paraId="47A5B650" w14:textId="77777777" w:rsidTr="005941DA">
        <w:trPr>
          <w:trHeight w:val="290"/>
        </w:trPr>
        <w:tc>
          <w:tcPr>
            <w:tcW w:w="2560" w:type="dxa"/>
            <w:tcBorders>
              <w:top w:val="nil"/>
              <w:left w:val="single" w:sz="4" w:space="0" w:color="5B9BD5"/>
              <w:bottom w:val="nil"/>
              <w:right w:val="nil"/>
            </w:tcBorders>
            <w:noWrap/>
            <w:vAlign w:val="bottom"/>
            <w:hideMark/>
          </w:tcPr>
          <w:p w14:paraId="064C387D"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Central Adelaide LHN Royal Adelaide Hospital ED Resuscitation</w:t>
            </w:r>
          </w:p>
        </w:tc>
        <w:tc>
          <w:tcPr>
            <w:tcW w:w="1100" w:type="dxa"/>
            <w:tcBorders>
              <w:top w:val="nil"/>
              <w:left w:val="single" w:sz="4" w:space="0" w:color="5B9BD5"/>
              <w:bottom w:val="nil"/>
              <w:right w:val="single" w:sz="4" w:space="0" w:color="5B9BD5"/>
            </w:tcBorders>
            <w:noWrap/>
            <w:vAlign w:val="bottom"/>
            <w:hideMark/>
          </w:tcPr>
          <w:p w14:paraId="351FD52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12,736 </w:t>
            </w:r>
          </w:p>
        </w:tc>
        <w:tc>
          <w:tcPr>
            <w:tcW w:w="1100" w:type="dxa"/>
            <w:noWrap/>
            <w:vAlign w:val="bottom"/>
            <w:hideMark/>
          </w:tcPr>
          <w:p w14:paraId="213FEB91"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12,736 </w:t>
            </w:r>
          </w:p>
        </w:tc>
        <w:tc>
          <w:tcPr>
            <w:tcW w:w="967" w:type="dxa"/>
            <w:tcBorders>
              <w:top w:val="nil"/>
              <w:left w:val="single" w:sz="4" w:space="0" w:color="5B9BD5"/>
              <w:bottom w:val="nil"/>
              <w:right w:val="single" w:sz="4" w:space="0" w:color="5B9BD5"/>
            </w:tcBorders>
            <w:shd w:val="clear" w:color="auto" w:fill="DDEBF7"/>
            <w:noWrap/>
            <w:vAlign w:val="bottom"/>
            <w:hideMark/>
          </w:tcPr>
          <w:p w14:paraId="2C3CE35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noWrap/>
            <w:vAlign w:val="bottom"/>
            <w:hideMark/>
          </w:tcPr>
          <w:p w14:paraId="36E9FC8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210 </w:t>
            </w:r>
          </w:p>
        </w:tc>
        <w:tc>
          <w:tcPr>
            <w:tcW w:w="1180" w:type="dxa"/>
            <w:tcBorders>
              <w:top w:val="nil"/>
              <w:left w:val="single" w:sz="4" w:space="0" w:color="5B9BD5"/>
              <w:bottom w:val="nil"/>
              <w:right w:val="single" w:sz="4" w:space="0" w:color="5B9BD5"/>
            </w:tcBorders>
            <w:noWrap/>
            <w:vAlign w:val="bottom"/>
            <w:hideMark/>
          </w:tcPr>
          <w:p w14:paraId="498ADB2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12,525 </w:t>
            </w:r>
          </w:p>
        </w:tc>
        <w:tc>
          <w:tcPr>
            <w:tcW w:w="997" w:type="dxa"/>
            <w:tcBorders>
              <w:top w:val="nil"/>
              <w:left w:val="nil"/>
              <w:bottom w:val="nil"/>
              <w:right w:val="single" w:sz="4" w:space="0" w:color="5B9BD5"/>
            </w:tcBorders>
            <w:noWrap/>
            <w:vAlign w:val="bottom"/>
            <w:hideMark/>
          </w:tcPr>
          <w:p w14:paraId="6F057161"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60" w:type="dxa"/>
            <w:noWrap/>
            <w:vAlign w:val="bottom"/>
            <w:hideMark/>
          </w:tcPr>
          <w:p w14:paraId="3EDB81C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060DE27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12,735 </w:t>
            </w:r>
          </w:p>
        </w:tc>
        <w:tc>
          <w:tcPr>
            <w:tcW w:w="987" w:type="dxa"/>
            <w:tcBorders>
              <w:top w:val="nil"/>
              <w:left w:val="nil"/>
              <w:bottom w:val="nil"/>
              <w:right w:val="single" w:sz="4" w:space="0" w:color="5B9BD5"/>
            </w:tcBorders>
            <w:noWrap/>
            <w:vAlign w:val="bottom"/>
            <w:hideMark/>
          </w:tcPr>
          <w:p w14:paraId="5DB6CEA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 </w:t>
            </w:r>
          </w:p>
        </w:tc>
        <w:tc>
          <w:tcPr>
            <w:tcW w:w="1180" w:type="dxa"/>
            <w:tcBorders>
              <w:top w:val="nil"/>
              <w:left w:val="nil"/>
              <w:bottom w:val="nil"/>
              <w:right w:val="single" w:sz="4" w:space="0" w:color="5B9BD5"/>
            </w:tcBorders>
            <w:noWrap/>
            <w:vAlign w:val="bottom"/>
            <w:hideMark/>
          </w:tcPr>
          <w:p w14:paraId="492265BC" w14:textId="77777777" w:rsidR="005941DA" w:rsidRPr="0035558F" w:rsidRDefault="005941DA">
            <w:pPr>
              <w:spacing w:line="240" w:lineRule="auto"/>
              <w:jc w:val="right"/>
              <w:rPr>
                <w:rFonts w:ascii="Univers 45 Light" w:hAnsi="Univers 45 Light"/>
                <w:sz w:val="16"/>
                <w:lang w:eastAsia="en-AU"/>
              </w:rPr>
            </w:pPr>
            <w:r w:rsidRPr="0035558F">
              <w:rPr>
                <w:rFonts w:ascii="Univers 45 Light" w:hAnsi="Univers 45 Light"/>
                <w:sz w:val="16"/>
              </w:rPr>
              <w:t>99.99%</w:t>
            </w:r>
          </w:p>
        </w:tc>
      </w:tr>
      <w:tr w:rsidR="005941DA" w:rsidRPr="0035558F" w14:paraId="270C9F79" w14:textId="77777777" w:rsidTr="005941DA">
        <w:trPr>
          <w:trHeight w:val="290"/>
        </w:trPr>
        <w:tc>
          <w:tcPr>
            <w:tcW w:w="2560" w:type="dxa"/>
            <w:tcBorders>
              <w:top w:val="nil"/>
              <w:left w:val="single" w:sz="4" w:space="0" w:color="5B9BD5"/>
              <w:bottom w:val="nil"/>
              <w:right w:val="nil"/>
            </w:tcBorders>
            <w:shd w:val="clear" w:color="auto" w:fill="DDEBF7"/>
            <w:noWrap/>
            <w:vAlign w:val="bottom"/>
            <w:hideMark/>
          </w:tcPr>
          <w:p w14:paraId="3B4FECCF"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Central Adelaide LHN Royal Adelaide Hospital Hyperbaric</w:t>
            </w:r>
          </w:p>
        </w:tc>
        <w:tc>
          <w:tcPr>
            <w:tcW w:w="1100" w:type="dxa"/>
            <w:tcBorders>
              <w:top w:val="nil"/>
              <w:left w:val="single" w:sz="4" w:space="0" w:color="5B9BD5"/>
              <w:bottom w:val="nil"/>
              <w:right w:val="single" w:sz="4" w:space="0" w:color="5B9BD5"/>
            </w:tcBorders>
            <w:shd w:val="clear" w:color="auto" w:fill="DDEBF7"/>
            <w:noWrap/>
            <w:vAlign w:val="bottom"/>
            <w:hideMark/>
          </w:tcPr>
          <w:p w14:paraId="043CA19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2,144 </w:t>
            </w:r>
          </w:p>
        </w:tc>
        <w:tc>
          <w:tcPr>
            <w:tcW w:w="1100" w:type="dxa"/>
            <w:shd w:val="clear" w:color="auto" w:fill="DDEBF7"/>
            <w:noWrap/>
            <w:vAlign w:val="bottom"/>
            <w:hideMark/>
          </w:tcPr>
          <w:p w14:paraId="250EB50E"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2,144 </w:t>
            </w:r>
          </w:p>
        </w:tc>
        <w:tc>
          <w:tcPr>
            <w:tcW w:w="967" w:type="dxa"/>
            <w:tcBorders>
              <w:top w:val="nil"/>
              <w:left w:val="single" w:sz="4" w:space="0" w:color="5B9BD5"/>
              <w:bottom w:val="nil"/>
              <w:right w:val="single" w:sz="4" w:space="0" w:color="5B9BD5"/>
            </w:tcBorders>
            <w:shd w:val="clear" w:color="auto" w:fill="DDEBF7"/>
            <w:noWrap/>
            <w:vAlign w:val="bottom"/>
            <w:hideMark/>
          </w:tcPr>
          <w:p w14:paraId="4044A637"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DDEBF7"/>
            <w:noWrap/>
            <w:vAlign w:val="bottom"/>
            <w:hideMark/>
          </w:tcPr>
          <w:p w14:paraId="24A9547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2,102 </w:t>
            </w:r>
          </w:p>
        </w:tc>
        <w:tc>
          <w:tcPr>
            <w:tcW w:w="1180" w:type="dxa"/>
            <w:tcBorders>
              <w:top w:val="nil"/>
              <w:left w:val="single" w:sz="4" w:space="0" w:color="5B9BD5"/>
              <w:bottom w:val="nil"/>
              <w:right w:val="single" w:sz="4" w:space="0" w:color="5B9BD5"/>
            </w:tcBorders>
            <w:shd w:val="clear" w:color="auto" w:fill="DDEBF7"/>
            <w:noWrap/>
            <w:vAlign w:val="bottom"/>
            <w:hideMark/>
          </w:tcPr>
          <w:p w14:paraId="0F1918F8"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shd w:val="clear" w:color="auto" w:fill="DDEBF7"/>
            <w:noWrap/>
            <w:vAlign w:val="bottom"/>
            <w:hideMark/>
          </w:tcPr>
          <w:p w14:paraId="50DF921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60" w:type="dxa"/>
            <w:shd w:val="clear" w:color="auto" w:fill="DDEBF7"/>
            <w:noWrap/>
            <w:vAlign w:val="bottom"/>
            <w:hideMark/>
          </w:tcPr>
          <w:p w14:paraId="2BF599A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0814BF8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2,102 </w:t>
            </w:r>
          </w:p>
        </w:tc>
        <w:tc>
          <w:tcPr>
            <w:tcW w:w="987" w:type="dxa"/>
            <w:tcBorders>
              <w:top w:val="nil"/>
              <w:left w:val="nil"/>
              <w:bottom w:val="nil"/>
              <w:right w:val="single" w:sz="4" w:space="0" w:color="5B9BD5"/>
            </w:tcBorders>
            <w:shd w:val="clear" w:color="auto" w:fill="DDEBF7"/>
            <w:noWrap/>
            <w:vAlign w:val="bottom"/>
            <w:hideMark/>
          </w:tcPr>
          <w:p w14:paraId="1F04CE2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42 </w:t>
            </w:r>
          </w:p>
        </w:tc>
        <w:tc>
          <w:tcPr>
            <w:tcW w:w="1180" w:type="dxa"/>
            <w:tcBorders>
              <w:top w:val="nil"/>
              <w:left w:val="nil"/>
              <w:bottom w:val="nil"/>
              <w:right w:val="single" w:sz="4" w:space="0" w:color="5B9BD5"/>
            </w:tcBorders>
            <w:shd w:val="clear" w:color="auto" w:fill="DDEBF7"/>
            <w:noWrap/>
            <w:vAlign w:val="bottom"/>
            <w:hideMark/>
          </w:tcPr>
          <w:p w14:paraId="166475EC" w14:textId="77777777" w:rsidR="005941DA" w:rsidRPr="0035558F" w:rsidRDefault="005941DA">
            <w:pPr>
              <w:spacing w:line="240" w:lineRule="auto"/>
              <w:jc w:val="right"/>
              <w:rPr>
                <w:rFonts w:ascii="Univers 45 Light" w:hAnsi="Univers 45 Light"/>
                <w:sz w:val="16"/>
                <w:lang w:eastAsia="en-AU"/>
              </w:rPr>
            </w:pPr>
            <w:r w:rsidRPr="0035558F">
              <w:rPr>
                <w:rFonts w:ascii="Univers 45 Light" w:hAnsi="Univers 45 Light"/>
                <w:sz w:val="16"/>
              </w:rPr>
              <w:t>98.04%</w:t>
            </w:r>
          </w:p>
        </w:tc>
      </w:tr>
      <w:tr w:rsidR="005941DA" w:rsidRPr="0035558F" w14:paraId="5F44606C" w14:textId="77777777" w:rsidTr="005941DA">
        <w:trPr>
          <w:trHeight w:val="290"/>
        </w:trPr>
        <w:tc>
          <w:tcPr>
            <w:tcW w:w="2560" w:type="dxa"/>
            <w:tcBorders>
              <w:top w:val="nil"/>
              <w:left w:val="single" w:sz="4" w:space="0" w:color="5B9BD5"/>
              <w:bottom w:val="nil"/>
              <w:right w:val="nil"/>
            </w:tcBorders>
            <w:noWrap/>
            <w:vAlign w:val="bottom"/>
            <w:hideMark/>
          </w:tcPr>
          <w:p w14:paraId="2A4EBC66"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Central Adelaide LHN Royal Adelaide Hospital Imaging</w:t>
            </w:r>
          </w:p>
        </w:tc>
        <w:tc>
          <w:tcPr>
            <w:tcW w:w="1100" w:type="dxa"/>
            <w:tcBorders>
              <w:top w:val="nil"/>
              <w:left w:val="single" w:sz="4" w:space="0" w:color="5B9BD5"/>
              <w:bottom w:val="nil"/>
              <w:right w:val="single" w:sz="4" w:space="0" w:color="5B9BD5"/>
            </w:tcBorders>
            <w:noWrap/>
            <w:vAlign w:val="bottom"/>
            <w:hideMark/>
          </w:tcPr>
          <w:p w14:paraId="299E6DEC"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183,259 </w:t>
            </w:r>
          </w:p>
        </w:tc>
        <w:tc>
          <w:tcPr>
            <w:tcW w:w="1100" w:type="dxa"/>
            <w:noWrap/>
            <w:vAlign w:val="bottom"/>
            <w:hideMark/>
          </w:tcPr>
          <w:p w14:paraId="3DEBBA8C"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183,259 </w:t>
            </w:r>
          </w:p>
        </w:tc>
        <w:tc>
          <w:tcPr>
            <w:tcW w:w="967" w:type="dxa"/>
            <w:tcBorders>
              <w:top w:val="nil"/>
              <w:left w:val="single" w:sz="4" w:space="0" w:color="5B9BD5"/>
              <w:bottom w:val="nil"/>
              <w:right w:val="single" w:sz="4" w:space="0" w:color="5B9BD5"/>
            </w:tcBorders>
            <w:shd w:val="clear" w:color="auto" w:fill="DDEBF7"/>
            <w:noWrap/>
            <w:vAlign w:val="bottom"/>
            <w:hideMark/>
          </w:tcPr>
          <w:p w14:paraId="17604F1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noWrap/>
            <w:vAlign w:val="bottom"/>
            <w:hideMark/>
          </w:tcPr>
          <w:p w14:paraId="64C73B6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82,811 </w:t>
            </w:r>
          </w:p>
        </w:tc>
        <w:tc>
          <w:tcPr>
            <w:tcW w:w="1180" w:type="dxa"/>
            <w:tcBorders>
              <w:top w:val="nil"/>
              <w:left w:val="single" w:sz="4" w:space="0" w:color="5B9BD5"/>
              <w:bottom w:val="nil"/>
              <w:right w:val="single" w:sz="4" w:space="0" w:color="5B9BD5"/>
            </w:tcBorders>
            <w:noWrap/>
            <w:vAlign w:val="bottom"/>
            <w:hideMark/>
          </w:tcPr>
          <w:p w14:paraId="4A400ADC"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56,177 </w:t>
            </w:r>
          </w:p>
        </w:tc>
        <w:tc>
          <w:tcPr>
            <w:tcW w:w="997" w:type="dxa"/>
            <w:tcBorders>
              <w:top w:val="nil"/>
              <w:left w:val="nil"/>
              <w:bottom w:val="nil"/>
              <w:right w:val="single" w:sz="4" w:space="0" w:color="5B9BD5"/>
            </w:tcBorders>
            <w:noWrap/>
            <w:vAlign w:val="bottom"/>
            <w:hideMark/>
          </w:tcPr>
          <w:p w14:paraId="15ED653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28,482 </w:t>
            </w:r>
          </w:p>
        </w:tc>
        <w:tc>
          <w:tcPr>
            <w:tcW w:w="960" w:type="dxa"/>
            <w:noWrap/>
            <w:vAlign w:val="bottom"/>
            <w:hideMark/>
          </w:tcPr>
          <w:p w14:paraId="4F512A9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15,789 </w:t>
            </w:r>
          </w:p>
        </w:tc>
        <w:tc>
          <w:tcPr>
            <w:tcW w:w="1100" w:type="dxa"/>
            <w:tcBorders>
              <w:top w:val="nil"/>
              <w:left w:val="single" w:sz="4" w:space="0" w:color="5B9BD5"/>
              <w:bottom w:val="nil"/>
              <w:right w:val="single" w:sz="4" w:space="0" w:color="5B9BD5"/>
            </w:tcBorders>
            <w:shd w:val="clear" w:color="auto" w:fill="DDEBF7"/>
            <w:noWrap/>
            <w:vAlign w:val="bottom"/>
            <w:hideMark/>
          </w:tcPr>
          <w:p w14:paraId="77DC293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183,259 </w:t>
            </w:r>
          </w:p>
        </w:tc>
        <w:tc>
          <w:tcPr>
            <w:tcW w:w="987" w:type="dxa"/>
            <w:tcBorders>
              <w:top w:val="nil"/>
              <w:left w:val="nil"/>
              <w:bottom w:val="nil"/>
              <w:right w:val="single" w:sz="4" w:space="0" w:color="5B9BD5"/>
            </w:tcBorders>
            <w:noWrap/>
            <w:vAlign w:val="bottom"/>
            <w:hideMark/>
          </w:tcPr>
          <w:p w14:paraId="54250F1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noWrap/>
            <w:vAlign w:val="bottom"/>
            <w:hideMark/>
          </w:tcPr>
          <w:p w14:paraId="2CC01077" w14:textId="77777777" w:rsidR="005941DA" w:rsidRPr="0035558F" w:rsidRDefault="005941DA">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5941DA" w:rsidRPr="0035558F" w14:paraId="558F770D" w14:textId="77777777" w:rsidTr="005941DA">
        <w:trPr>
          <w:trHeight w:val="290"/>
        </w:trPr>
        <w:tc>
          <w:tcPr>
            <w:tcW w:w="2560" w:type="dxa"/>
            <w:tcBorders>
              <w:top w:val="nil"/>
              <w:left w:val="single" w:sz="4" w:space="0" w:color="5B9BD5"/>
              <w:bottom w:val="nil"/>
              <w:right w:val="nil"/>
            </w:tcBorders>
            <w:shd w:val="clear" w:color="auto" w:fill="DDEBF7"/>
            <w:noWrap/>
            <w:vAlign w:val="bottom"/>
            <w:hideMark/>
          </w:tcPr>
          <w:p w14:paraId="5D33FC1B"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Central Adelaide LHN Royal Adelaide Hospital Implants</w:t>
            </w:r>
          </w:p>
        </w:tc>
        <w:tc>
          <w:tcPr>
            <w:tcW w:w="1100" w:type="dxa"/>
            <w:tcBorders>
              <w:top w:val="nil"/>
              <w:left w:val="single" w:sz="4" w:space="0" w:color="5B9BD5"/>
              <w:bottom w:val="nil"/>
              <w:right w:val="single" w:sz="4" w:space="0" w:color="5B9BD5"/>
            </w:tcBorders>
            <w:shd w:val="clear" w:color="auto" w:fill="DDEBF7"/>
            <w:noWrap/>
            <w:vAlign w:val="bottom"/>
            <w:hideMark/>
          </w:tcPr>
          <w:p w14:paraId="2E5B6EB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30,125 </w:t>
            </w:r>
          </w:p>
        </w:tc>
        <w:tc>
          <w:tcPr>
            <w:tcW w:w="1100" w:type="dxa"/>
            <w:shd w:val="clear" w:color="auto" w:fill="DDEBF7"/>
            <w:noWrap/>
            <w:vAlign w:val="bottom"/>
            <w:hideMark/>
          </w:tcPr>
          <w:p w14:paraId="04B3A406"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30,125 </w:t>
            </w:r>
          </w:p>
        </w:tc>
        <w:tc>
          <w:tcPr>
            <w:tcW w:w="967" w:type="dxa"/>
            <w:tcBorders>
              <w:top w:val="nil"/>
              <w:left w:val="single" w:sz="4" w:space="0" w:color="5B9BD5"/>
              <w:bottom w:val="nil"/>
              <w:right w:val="single" w:sz="4" w:space="0" w:color="5B9BD5"/>
            </w:tcBorders>
            <w:shd w:val="clear" w:color="auto" w:fill="DDEBF7"/>
            <w:noWrap/>
            <w:vAlign w:val="bottom"/>
            <w:hideMark/>
          </w:tcPr>
          <w:p w14:paraId="7AA83478"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DDEBF7"/>
            <w:noWrap/>
            <w:vAlign w:val="bottom"/>
            <w:hideMark/>
          </w:tcPr>
          <w:p w14:paraId="21F1EBF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29,731 </w:t>
            </w:r>
          </w:p>
        </w:tc>
        <w:tc>
          <w:tcPr>
            <w:tcW w:w="1180" w:type="dxa"/>
            <w:tcBorders>
              <w:top w:val="nil"/>
              <w:left w:val="single" w:sz="4" w:space="0" w:color="5B9BD5"/>
              <w:bottom w:val="nil"/>
              <w:right w:val="single" w:sz="4" w:space="0" w:color="5B9BD5"/>
            </w:tcBorders>
            <w:shd w:val="clear" w:color="auto" w:fill="DDEBF7"/>
            <w:noWrap/>
            <w:vAlign w:val="bottom"/>
            <w:hideMark/>
          </w:tcPr>
          <w:p w14:paraId="58F511E7"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shd w:val="clear" w:color="auto" w:fill="DDEBF7"/>
            <w:noWrap/>
            <w:vAlign w:val="bottom"/>
            <w:hideMark/>
          </w:tcPr>
          <w:p w14:paraId="4CBCC234"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60" w:type="dxa"/>
            <w:shd w:val="clear" w:color="auto" w:fill="DDEBF7"/>
            <w:noWrap/>
            <w:vAlign w:val="bottom"/>
            <w:hideMark/>
          </w:tcPr>
          <w:p w14:paraId="00732554"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5C6BB23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29,731 </w:t>
            </w:r>
          </w:p>
        </w:tc>
        <w:tc>
          <w:tcPr>
            <w:tcW w:w="987" w:type="dxa"/>
            <w:tcBorders>
              <w:top w:val="nil"/>
              <w:left w:val="nil"/>
              <w:bottom w:val="nil"/>
              <w:right w:val="single" w:sz="4" w:space="0" w:color="5B9BD5"/>
            </w:tcBorders>
            <w:shd w:val="clear" w:color="auto" w:fill="DDEBF7"/>
            <w:noWrap/>
            <w:vAlign w:val="bottom"/>
            <w:hideMark/>
          </w:tcPr>
          <w:p w14:paraId="2AA12314"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394 </w:t>
            </w:r>
          </w:p>
        </w:tc>
        <w:tc>
          <w:tcPr>
            <w:tcW w:w="1180" w:type="dxa"/>
            <w:tcBorders>
              <w:top w:val="nil"/>
              <w:left w:val="nil"/>
              <w:bottom w:val="nil"/>
              <w:right w:val="single" w:sz="4" w:space="0" w:color="5B9BD5"/>
            </w:tcBorders>
            <w:shd w:val="clear" w:color="auto" w:fill="DDEBF7"/>
            <w:noWrap/>
            <w:vAlign w:val="bottom"/>
            <w:hideMark/>
          </w:tcPr>
          <w:p w14:paraId="02CB8A90" w14:textId="77777777" w:rsidR="005941DA" w:rsidRPr="0035558F" w:rsidRDefault="005941DA">
            <w:pPr>
              <w:spacing w:line="240" w:lineRule="auto"/>
              <w:jc w:val="right"/>
              <w:rPr>
                <w:rFonts w:ascii="Univers 45 Light" w:hAnsi="Univers 45 Light"/>
                <w:sz w:val="16"/>
                <w:lang w:eastAsia="en-AU"/>
              </w:rPr>
            </w:pPr>
            <w:r w:rsidRPr="0035558F">
              <w:rPr>
                <w:rFonts w:ascii="Univers 45 Light" w:hAnsi="Univers 45 Light"/>
                <w:sz w:val="16"/>
              </w:rPr>
              <w:t>98.69%</w:t>
            </w:r>
          </w:p>
        </w:tc>
      </w:tr>
      <w:tr w:rsidR="005941DA" w:rsidRPr="0035558F" w14:paraId="5A31874E" w14:textId="77777777" w:rsidTr="005941DA">
        <w:trPr>
          <w:trHeight w:val="290"/>
        </w:trPr>
        <w:tc>
          <w:tcPr>
            <w:tcW w:w="2560" w:type="dxa"/>
            <w:tcBorders>
              <w:top w:val="nil"/>
              <w:left w:val="single" w:sz="4" w:space="0" w:color="5B9BD5"/>
              <w:bottom w:val="nil"/>
              <w:right w:val="nil"/>
            </w:tcBorders>
            <w:noWrap/>
            <w:vAlign w:val="bottom"/>
            <w:hideMark/>
          </w:tcPr>
          <w:p w14:paraId="7BD7052A"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Central Adelaide LHN Royal Adelaide Hospital Implants Imputed Costs</w:t>
            </w:r>
          </w:p>
        </w:tc>
        <w:tc>
          <w:tcPr>
            <w:tcW w:w="1100" w:type="dxa"/>
            <w:tcBorders>
              <w:top w:val="nil"/>
              <w:left w:val="single" w:sz="4" w:space="0" w:color="5B9BD5"/>
              <w:bottom w:val="nil"/>
              <w:right w:val="single" w:sz="4" w:space="0" w:color="5B9BD5"/>
            </w:tcBorders>
            <w:noWrap/>
            <w:vAlign w:val="bottom"/>
            <w:hideMark/>
          </w:tcPr>
          <w:p w14:paraId="02EE0C21"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1,048 </w:t>
            </w:r>
          </w:p>
        </w:tc>
        <w:tc>
          <w:tcPr>
            <w:tcW w:w="1100" w:type="dxa"/>
            <w:noWrap/>
            <w:vAlign w:val="bottom"/>
            <w:hideMark/>
          </w:tcPr>
          <w:p w14:paraId="015408D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1,046 </w:t>
            </w:r>
          </w:p>
        </w:tc>
        <w:tc>
          <w:tcPr>
            <w:tcW w:w="967" w:type="dxa"/>
            <w:tcBorders>
              <w:top w:val="nil"/>
              <w:left w:val="single" w:sz="4" w:space="0" w:color="5B9BD5"/>
              <w:bottom w:val="nil"/>
              <w:right w:val="single" w:sz="4" w:space="0" w:color="5B9BD5"/>
            </w:tcBorders>
            <w:shd w:val="clear" w:color="auto" w:fill="DDEBF7"/>
            <w:noWrap/>
            <w:vAlign w:val="bottom"/>
            <w:hideMark/>
          </w:tcPr>
          <w:p w14:paraId="0FE2B73C"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w:t>
            </w:r>
          </w:p>
        </w:tc>
        <w:tc>
          <w:tcPr>
            <w:tcW w:w="1026" w:type="dxa"/>
            <w:noWrap/>
            <w:vAlign w:val="bottom"/>
            <w:hideMark/>
          </w:tcPr>
          <w:p w14:paraId="079C2E98"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1,046 </w:t>
            </w:r>
          </w:p>
        </w:tc>
        <w:tc>
          <w:tcPr>
            <w:tcW w:w="1180" w:type="dxa"/>
            <w:tcBorders>
              <w:top w:val="nil"/>
              <w:left w:val="single" w:sz="4" w:space="0" w:color="5B9BD5"/>
              <w:bottom w:val="nil"/>
              <w:right w:val="single" w:sz="4" w:space="0" w:color="5B9BD5"/>
            </w:tcBorders>
            <w:noWrap/>
            <w:vAlign w:val="bottom"/>
            <w:hideMark/>
          </w:tcPr>
          <w:p w14:paraId="0DB42D9B"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noWrap/>
            <w:vAlign w:val="bottom"/>
            <w:hideMark/>
          </w:tcPr>
          <w:p w14:paraId="54465BAB"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60" w:type="dxa"/>
            <w:noWrap/>
            <w:vAlign w:val="bottom"/>
            <w:hideMark/>
          </w:tcPr>
          <w:p w14:paraId="2A37A2A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336752BB"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1,046 </w:t>
            </w:r>
          </w:p>
        </w:tc>
        <w:tc>
          <w:tcPr>
            <w:tcW w:w="987" w:type="dxa"/>
            <w:tcBorders>
              <w:top w:val="nil"/>
              <w:left w:val="nil"/>
              <w:bottom w:val="nil"/>
              <w:right w:val="single" w:sz="4" w:space="0" w:color="5B9BD5"/>
            </w:tcBorders>
            <w:noWrap/>
            <w:vAlign w:val="bottom"/>
            <w:hideMark/>
          </w:tcPr>
          <w:p w14:paraId="1DDDB204"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noWrap/>
            <w:vAlign w:val="bottom"/>
            <w:hideMark/>
          </w:tcPr>
          <w:p w14:paraId="5D031460" w14:textId="77777777" w:rsidR="005941DA" w:rsidRPr="0035558F" w:rsidRDefault="005941DA">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5941DA" w:rsidRPr="0035558F" w14:paraId="17657262" w14:textId="77777777" w:rsidTr="005941DA">
        <w:trPr>
          <w:trHeight w:val="290"/>
        </w:trPr>
        <w:tc>
          <w:tcPr>
            <w:tcW w:w="2560" w:type="dxa"/>
            <w:tcBorders>
              <w:top w:val="nil"/>
              <w:left w:val="single" w:sz="4" w:space="0" w:color="5B9BD5"/>
              <w:bottom w:val="nil"/>
              <w:right w:val="nil"/>
            </w:tcBorders>
            <w:shd w:val="clear" w:color="auto" w:fill="DDEBF7"/>
            <w:noWrap/>
            <w:vAlign w:val="bottom"/>
            <w:hideMark/>
          </w:tcPr>
          <w:p w14:paraId="3920B2C6"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Central Adelaide LHN Royal Adelaide Hospital MET</w:t>
            </w:r>
          </w:p>
        </w:tc>
        <w:tc>
          <w:tcPr>
            <w:tcW w:w="1100" w:type="dxa"/>
            <w:tcBorders>
              <w:top w:val="nil"/>
              <w:left w:val="single" w:sz="4" w:space="0" w:color="5B9BD5"/>
              <w:bottom w:val="nil"/>
              <w:right w:val="single" w:sz="4" w:space="0" w:color="5B9BD5"/>
            </w:tcBorders>
            <w:shd w:val="clear" w:color="auto" w:fill="DDEBF7"/>
            <w:noWrap/>
            <w:vAlign w:val="bottom"/>
            <w:hideMark/>
          </w:tcPr>
          <w:p w14:paraId="36771DF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3,794 </w:t>
            </w:r>
          </w:p>
        </w:tc>
        <w:tc>
          <w:tcPr>
            <w:tcW w:w="1100" w:type="dxa"/>
            <w:shd w:val="clear" w:color="auto" w:fill="DDEBF7"/>
            <w:noWrap/>
            <w:vAlign w:val="bottom"/>
            <w:hideMark/>
          </w:tcPr>
          <w:p w14:paraId="12C4490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3,794 </w:t>
            </w:r>
          </w:p>
        </w:tc>
        <w:tc>
          <w:tcPr>
            <w:tcW w:w="967" w:type="dxa"/>
            <w:tcBorders>
              <w:top w:val="nil"/>
              <w:left w:val="single" w:sz="4" w:space="0" w:color="5B9BD5"/>
              <w:bottom w:val="nil"/>
              <w:right w:val="single" w:sz="4" w:space="0" w:color="5B9BD5"/>
            </w:tcBorders>
            <w:shd w:val="clear" w:color="auto" w:fill="DDEBF7"/>
            <w:noWrap/>
            <w:vAlign w:val="bottom"/>
            <w:hideMark/>
          </w:tcPr>
          <w:p w14:paraId="0F320D9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DDEBF7"/>
            <w:noWrap/>
            <w:vAlign w:val="bottom"/>
            <w:hideMark/>
          </w:tcPr>
          <w:p w14:paraId="0E3F8231"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3,526 </w:t>
            </w:r>
          </w:p>
        </w:tc>
        <w:tc>
          <w:tcPr>
            <w:tcW w:w="1180" w:type="dxa"/>
            <w:tcBorders>
              <w:top w:val="nil"/>
              <w:left w:val="single" w:sz="4" w:space="0" w:color="5B9BD5"/>
              <w:bottom w:val="nil"/>
              <w:right w:val="single" w:sz="4" w:space="0" w:color="5B9BD5"/>
            </w:tcBorders>
            <w:shd w:val="clear" w:color="auto" w:fill="DDEBF7"/>
            <w:noWrap/>
            <w:vAlign w:val="bottom"/>
            <w:hideMark/>
          </w:tcPr>
          <w:p w14:paraId="357257B6"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46 </w:t>
            </w:r>
          </w:p>
        </w:tc>
        <w:tc>
          <w:tcPr>
            <w:tcW w:w="997" w:type="dxa"/>
            <w:tcBorders>
              <w:top w:val="nil"/>
              <w:left w:val="nil"/>
              <w:bottom w:val="nil"/>
              <w:right w:val="single" w:sz="4" w:space="0" w:color="5B9BD5"/>
            </w:tcBorders>
            <w:shd w:val="clear" w:color="auto" w:fill="DDEBF7"/>
            <w:noWrap/>
            <w:vAlign w:val="bottom"/>
            <w:hideMark/>
          </w:tcPr>
          <w:p w14:paraId="7E9BA6A6"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39 </w:t>
            </w:r>
          </w:p>
        </w:tc>
        <w:tc>
          <w:tcPr>
            <w:tcW w:w="960" w:type="dxa"/>
            <w:shd w:val="clear" w:color="auto" w:fill="DDEBF7"/>
            <w:noWrap/>
            <w:vAlign w:val="bottom"/>
            <w:hideMark/>
          </w:tcPr>
          <w:p w14:paraId="34551DB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40621FF1"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3,611 </w:t>
            </w:r>
          </w:p>
        </w:tc>
        <w:tc>
          <w:tcPr>
            <w:tcW w:w="987" w:type="dxa"/>
            <w:tcBorders>
              <w:top w:val="nil"/>
              <w:left w:val="nil"/>
              <w:bottom w:val="nil"/>
              <w:right w:val="single" w:sz="4" w:space="0" w:color="5B9BD5"/>
            </w:tcBorders>
            <w:shd w:val="clear" w:color="auto" w:fill="DDEBF7"/>
            <w:noWrap/>
            <w:vAlign w:val="bottom"/>
            <w:hideMark/>
          </w:tcPr>
          <w:p w14:paraId="0F70434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183 </w:t>
            </w:r>
          </w:p>
        </w:tc>
        <w:tc>
          <w:tcPr>
            <w:tcW w:w="1180" w:type="dxa"/>
            <w:tcBorders>
              <w:top w:val="nil"/>
              <w:left w:val="nil"/>
              <w:bottom w:val="nil"/>
              <w:right w:val="single" w:sz="4" w:space="0" w:color="5B9BD5"/>
            </w:tcBorders>
            <w:shd w:val="clear" w:color="auto" w:fill="DDEBF7"/>
            <w:noWrap/>
            <w:vAlign w:val="bottom"/>
            <w:hideMark/>
          </w:tcPr>
          <w:p w14:paraId="60D2F09C" w14:textId="77777777" w:rsidR="005941DA" w:rsidRPr="0035558F" w:rsidRDefault="005941DA">
            <w:pPr>
              <w:spacing w:line="240" w:lineRule="auto"/>
              <w:jc w:val="right"/>
              <w:rPr>
                <w:rFonts w:ascii="Univers 45 Light" w:hAnsi="Univers 45 Light"/>
                <w:sz w:val="16"/>
                <w:lang w:eastAsia="en-AU"/>
              </w:rPr>
            </w:pPr>
            <w:r w:rsidRPr="0035558F">
              <w:rPr>
                <w:rFonts w:ascii="Univers 45 Light" w:hAnsi="Univers 45 Light"/>
                <w:sz w:val="16"/>
              </w:rPr>
              <w:t>95.18%</w:t>
            </w:r>
          </w:p>
        </w:tc>
      </w:tr>
      <w:tr w:rsidR="005941DA" w:rsidRPr="0035558F" w14:paraId="241BD466" w14:textId="77777777" w:rsidTr="005941DA">
        <w:trPr>
          <w:trHeight w:val="290"/>
        </w:trPr>
        <w:tc>
          <w:tcPr>
            <w:tcW w:w="2560" w:type="dxa"/>
            <w:tcBorders>
              <w:top w:val="nil"/>
              <w:left w:val="single" w:sz="4" w:space="0" w:color="5B9BD5"/>
              <w:bottom w:val="nil"/>
              <w:right w:val="nil"/>
            </w:tcBorders>
            <w:noWrap/>
            <w:vAlign w:val="bottom"/>
            <w:hideMark/>
          </w:tcPr>
          <w:p w14:paraId="29E1C7AF"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Central Adelaide LHN Royal Adelaide Hospital OP Service for IP</w:t>
            </w:r>
          </w:p>
        </w:tc>
        <w:tc>
          <w:tcPr>
            <w:tcW w:w="1100" w:type="dxa"/>
            <w:tcBorders>
              <w:top w:val="nil"/>
              <w:left w:val="single" w:sz="4" w:space="0" w:color="5B9BD5"/>
              <w:bottom w:val="nil"/>
              <w:right w:val="single" w:sz="4" w:space="0" w:color="5B9BD5"/>
            </w:tcBorders>
            <w:noWrap/>
            <w:vAlign w:val="bottom"/>
            <w:hideMark/>
          </w:tcPr>
          <w:p w14:paraId="55B6533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11,267 </w:t>
            </w:r>
          </w:p>
        </w:tc>
        <w:tc>
          <w:tcPr>
            <w:tcW w:w="1100" w:type="dxa"/>
            <w:noWrap/>
            <w:vAlign w:val="bottom"/>
            <w:hideMark/>
          </w:tcPr>
          <w:p w14:paraId="4EA48D7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11,267 </w:t>
            </w:r>
          </w:p>
        </w:tc>
        <w:tc>
          <w:tcPr>
            <w:tcW w:w="967" w:type="dxa"/>
            <w:tcBorders>
              <w:top w:val="nil"/>
              <w:left w:val="single" w:sz="4" w:space="0" w:color="5B9BD5"/>
              <w:bottom w:val="nil"/>
              <w:right w:val="single" w:sz="4" w:space="0" w:color="5B9BD5"/>
            </w:tcBorders>
            <w:shd w:val="clear" w:color="auto" w:fill="DDEBF7"/>
            <w:noWrap/>
            <w:vAlign w:val="bottom"/>
            <w:hideMark/>
          </w:tcPr>
          <w:p w14:paraId="19D34E6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noWrap/>
            <w:vAlign w:val="bottom"/>
            <w:hideMark/>
          </w:tcPr>
          <w:p w14:paraId="5A73357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10,986 </w:t>
            </w:r>
          </w:p>
        </w:tc>
        <w:tc>
          <w:tcPr>
            <w:tcW w:w="1180" w:type="dxa"/>
            <w:tcBorders>
              <w:top w:val="nil"/>
              <w:left w:val="single" w:sz="4" w:space="0" w:color="5B9BD5"/>
              <w:bottom w:val="nil"/>
              <w:right w:val="single" w:sz="4" w:space="0" w:color="5B9BD5"/>
            </w:tcBorders>
            <w:noWrap/>
            <w:vAlign w:val="bottom"/>
            <w:hideMark/>
          </w:tcPr>
          <w:p w14:paraId="10D6AF4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noWrap/>
            <w:vAlign w:val="bottom"/>
            <w:hideMark/>
          </w:tcPr>
          <w:p w14:paraId="170E441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60" w:type="dxa"/>
            <w:noWrap/>
            <w:vAlign w:val="bottom"/>
            <w:hideMark/>
          </w:tcPr>
          <w:p w14:paraId="19568996"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27E8FC8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10,986 </w:t>
            </w:r>
          </w:p>
        </w:tc>
        <w:tc>
          <w:tcPr>
            <w:tcW w:w="987" w:type="dxa"/>
            <w:tcBorders>
              <w:top w:val="nil"/>
              <w:left w:val="nil"/>
              <w:bottom w:val="nil"/>
              <w:right w:val="single" w:sz="4" w:space="0" w:color="5B9BD5"/>
            </w:tcBorders>
            <w:noWrap/>
            <w:vAlign w:val="bottom"/>
            <w:hideMark/>
          </w:tcPr>
          <w:p w14:paraId="302DD537"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281 </w:t>
            </w:r>
          </w:p>
        </w:tc>
        <w:tc>
          <w:tcPr>
            <w:tcW w:w="1180" w:type="dxa"/>
            <w:tcBorders>
              <w:top w:val="nil"/>
              <w:left w:val="nil"/>
              <w:bottom w:val="nil"/>
              <w:right w:val="single" w:sz="4" w:space="0" w:color="5B9BD5"/>
            </w:tcBorders>
            <w:noWrap/>
            <w:vAlign w:val="bottom"/>
            <w:hideMark/>
          </w:tcPr>
          <w:p w14:paraId="69595B98" w14:textId="77777777" w:rsidR="005941DA" w:rsidRPr="0035558F" w:rsidRDefault="005941DA">
            <w:pPr>
              <w:spacing w:line="240" w:lineRule="auto"/>
              <w:jc w:val="right"/>
              <w:rPr>
                <w:rFonts w:ascii="Univers 45 Light" w:hAnsi="Univers 45 Light"/>
                <w:sz w:val="16"/>
                <w:lang w:eastAsia="en-AU"/>
              </w:rPr>
            </w:pPr>
            <w:r w:rsidRPr="0035558F">
              <w:rPr>
                <w:rFonts w:ascii="Univers 45 Light" w:hAnsi="Univers 45 Light"/>
                <w:sz w:val="16"/>
              </w:rPr>
              <w:t>97.51%</w:t>
            </w:r>
          </w:p>
        </w:tc>
      </w:tr>
      <w:tr w:rsidR="005941DA" w:rsidRPr="0035558F" w14:paraId="30B1127D" w14:textId="77777777" w:rsidTr="005941DA">
        <w:trPr>
          <w:trHeight w:val="290"/>
        </w:trPr>
        <w:tc>
          <w:tcPr>
            <w:tcW w:w="2560" w:type="dxa"/>
            <w:tcBorders>
              <w:top w:val="nil"/>
              <w:left w:val="single" w:sz="4" w:space="0" w:color="5B9BD5"/>
              <w:bottom w:val="nil"/>
              <w:right w:val="nil"/>
            </w:tcBorders>
            <w:shd w:val="clear" w:color="auto" w:fill="DDEBF7"/>
            <w:noWrap/>
            <w:vAlign w:val="bottom"/>
            <w:hideMark/>
          </w:tcPr>
          <w:p w14:paraId="5AB02266"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Central Adelaide LHN Royal Adelaide Hospital Pathology</w:t>
            </w:r>
          </w:p>
        </w:tc>
        <w:tc>
          <w:tcPr>
            <w:tcW w:w="1100" w:type="dxa"/>
            <w:tcBorders>
              <w:top w:val="nil"/>
              <w:left w:val="single" w:sz="4" w:space="0" w:color="5B9BD5"/>
              <w:bottom w:val="nil"/>
              <w:right w:val="single" w:sz="4" w:space="0" w:color="5B9BD5"/>
            </w:tcBorders>
            <w:shd w:val="clear" w:color="auto" w:fill="DDEBF7"/>
            <w:noWrap/>
            <w:vAlign w:val="bottom"/>
            <w:hideMark/>
          </w:tcPr>
          <w:p w14:paraId="322478A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838,349 </w:t>
            </w:r>
          </w:p>
        </w:tc>
        <w:tc>
          <w:tcPr>
            <w:tcW w:w="1100" w:type="dxa"/>
            <w:shd w:val="clear" w:color="auto" w:fill="DDEBF7"/>
            <w:noWrap/>
            <w:vAlign w:val="bottom"/>
            <w:hideMark/>
          </w:tcPr>
          <w:p w14:paraId="3C34563C"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838,349 </w:t>
            </w:r>
          </w:p>
        </w:tc>
        <w:tc>
          <w:tcPr>
            <w:tcW w:w="967" w:type="dxa"/>
            <w:tcBorders>
              <w:top w:val="nil"/>
              <w:left w:val="single" w:sz="4" w:space="0" w:color="5B9BD5"/>
              <w:bottom w:val="nil"/>
              <w:right w:val="single" w:sz="4" w:space="0" w:color="5B9BD5"/>
            </w:tcBorders>
            <w:shd w:val="clear" w:color="auto" w:fill="DDEBF7"/>
            <w:noWrap/>
            <w:vAlign w:val="bottom"/>
            <w:hideMark/>
          </w:tcPr>
          <w:p w14:paraId="3EDD19E8"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DDEBF7"/>
            <w:noWrap/>
            <w:vAlign w:val="bottom"/>
            <w:hideMark/>
          </w:tcPr>
          <w:p w14:paraId="4337B884"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437,059 </w:t>
            </w:r>
          </w:p>
        </w:tc>
        <w:tc>
          <w:tcPr>
            <w:tcW w:w="1180" w:type="dxa"/>
            <w:tcBorders>
              <w:top w:val="nil"/>
              <w:left w:val="single" w:sz="4" w:space="0" w:color="5B9BD5"/>
              <w:bottom w:val="nil"/>
              <w:right w:val="single" w:sz="4" w:space="0" w:color="5B9BD5"/>
            </w:tcBorders>
            <w:shd w:val="clear" w:color="auto" w:fill="DDEBF7"/>
            <w:noWrap/>
            <w:vAlign w:val="bottom"/>
            <w:hideMark/>
          </w:tcPr>
          <w:p w14:paraId="4BAE749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253,206 </w:t>
            </w:r>
          </w:p>
        </w:tc>
        <w:tc>
          <w:tcPr>
            <w:tcW w:w="997" w:type="dxa"/>
            <w:tcBorders>
              <w:top w:val="nil"/>
              <w:left w:val="nil"/>
              <w:bottom w:val="nil"/>
              <w:right w:val="single" w:sz="4" w:space="0" w:color="5B9BD5"/>
            </w:tcBorders>
            <w:shd w:val="clear" w:color="auto" w:fill="DDEBF7"/>
            <w:noWrap/>
            <w:vAlign w:val="bottom"/>
            <w:hideMark/>
          </w:tcPr>
          <w:p w14:paraId="7EBCDB57"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122,937 </w:t>
            </w:r>
          </w:p>
        </w:tc>
        <w:tc>
          <w:tcPr>
            <w:tcW w:w="960" w:type="dxa"/>
            <w:shd w:val="clear" w:color="auto" w:fill="DDEBF7"/>
            <w:noWrap/>
            <w:vAlign w:val="bottom"/>
            <w:hideMark/>
          </w:tcPr>
          <w:p w14:paraId="2E3781CE"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25,147 </w:t>
            </w:r>
          </w:p>
        </w:tc>
        <w:tc>
          <w:tcPr>
            <w:tcW w:w="1100" w:type="dxa"/>
            <w:tcBorders>
              <w:top w:val="nil"/>
              <w:left w:val="single" w:sz="4" w:space="0" w:color="5B9BD5"/>
              <w:bottom w:val="nil"/>
              <w:right w:val="single" w:sz="4" w:space="0" w:color="5B9BD5"/>
            </w:tcBorders>
            <w:shd w:val="clear" w:color="auto" w:fill="DDEBF7"/>
            <w:noWrap/>
            <w:vAlign w:val="bottom"/>
            <w:hideMark/>
          </w:tcPr>
          <w:p w14:paraId="227B9694"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838,349 </w:t>
            </w:r>
          </w:p>
        </w:tc>
        <w:tc>
          <w:tcPr>
            <w:tcW w:w="987" w:type="dxa"/>
            <w:tcBorders>
              <w:top w:val="nil"/>
              <w:left w:val="nil"/>
              <w:bottom w:val="nil"/>
              <w:right w:val="single" w:sz="4" w:space="0" w:color="5B9BD5"/>
            </w:tcBorders>
            <w:shd w:val="clear" w:color="auto" w:fill="DDEBF7"/>
            <w:noWrap/>
            <w:vAlign w:val="bottom"/>
            <w:hideMark/>
          </w:tcPr>
          <w:p w14:paraId="7A4C5DF7"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5EBDC164" w14:textId="77777777" w:rsidR="005941DA" w:rsidRPr="0035558F" w:rsidRDefault="005941DA">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5941DA" w:rsidRPr="0035558F" w14:paraId="2FE9F63E" w14:textId="77777777" w:rsidTr="005941DA">
        <w:trPr>
          <w:trHeight w:val="290"/>
        </w:trPr>
        <w:tc>
          <w:tcPr>
            <w:tcW w:w="2560" w:type="dxa"/>
            <w:tcBorders>
              <w:top w:val="nil"/>
              <w:left w:val="single" w:sz="4" w:space="0" w:color="5B9BD5"/>
              <w:bottom w:val="nil"/>
              <w:right w:val="nil"/>
            </w:tcBorders>
            <w:noWrap/>
            <w:vAlign w:val="bottom"/>
            <w:hideMark/>
          </w:tcPr>
          <w:p w14:paraId="141F143D"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Central Adelaide LHN Royal Adelaide Hospital Recovery Skin Sensitivity</w:t>
            </w:r>
          </w:p>
        </w:tc>
        <w:tc>
          <w:tcPr>
            <w:tcW w:w="1100" w:type="dxa"/>
            <w:tcBorders>
              <w:top w:val="nil"/>
              <w:left w:val="single" w:sz="4" w:space="0" w:color="5B9BD5"/>
              <w:bottom w:val="nil"/>
              <w:right w:val="single" w:sz="4" w:space="0" w:color="5B9BD5"/>
            </w:tcBorders>
            <w:noWrap/>
            <w:vAlign w:val="bottom"/>
            <w:hideMark/>
          </w:tcPr>
          <w:p w14:paraId="07581EF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34 </w:t>
            </w:r>
          </w:p>
        </w:tc>
        <w:tc>
          <w:tcPr>
            <w:tcW w:w="1100" w:type="dxa"/>
            <w:noWrap/>
            <w:vAlign w:val="bottom"/>
            <w:hideMark/>
          </w:tcPr>
          <w:p w14:paraId="5AA7883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34 </w:t>
            </w:r>
          </w:p>
        </w:tc>
        <w:tc>
          <w:tcPr>
            <w:tcW w:w="967" w:type="dxa"/>
            <w:tcBorders>
              <w:top w:val="nil"/>
              <w:left w:val="single" w:sz="4" w:space="0" w:color="5B9BD5"/>
              <w:bottom w:val="nil"/>
              <w:right w:val="single" w:sz="4" w:space="0" w:color="5B9BD5"/>
            </w:tcBorders>
            <w:shd w:val="clear" w:color="auto" w:fill="DDEBF7"/>
            <w:noWrap/>
            <w:vAlign w:val="bottom"/>
            <w:hideMark/>
          </w:tcPr>
          <w:p w14:paraId="6820CA0B"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noWrap/>
            <w:vAlign w:val="bottom"/>
            <w:hideMark/>
          </w:tcPr>
          <w:p w14:paraId="4CF3E6B4"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34 </w:t>
            </w:r>
          </w:p>
        </w:tc>
        <w:tc>
          <w:tcPr>
            <w:tcW w:w="1180" w:type="dxa"/>
            <w:tcBorders>
              <w:top w:val="nil"/>
              <w:left w:val="single" w:sz="4" w:space="0" w:color="5B9BD5"/>
              <w:bottom w:val="nil"/>
              <w:right w:val="single" w:sz="4" w:space="0" w:color="5B9BD5"/>
            </w:tcBorders>
            <w:noWrap/>
            <w:vAlign w:val="bottom"/>
            <w:hideMark/>
          </w:tcPr>
          <w:p w14:paraId="43E6780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noWrap/>
            <w:vAlign w:val="bottom"/>
            <w:hideMark/>
          </w:tcPr>
          <w:p w14:paraId="7B96BEC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60" w:type="dxa"/>
            <w:noWrap/>
            <w:vAlign w:val="bottom"/>
            <w:hideMark/>
          </w:tcPr>
          <w:p w14:paraId="612231F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77E37777"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34 </w:t>
            </w:r>
          </w:p>
        </w:tc>
        <w:tc>
          <w:tcPr>
            <w:tcW w:w="987" w:type="dxa"/>
            <w:tcBorders>
              <w:top w:val="nil"/>
              <w:left w:val="nil"/>
              <w:bottom w:val="nil"/>
              <w:right w:val="single" w:sz="4" w:space="0" w:color="5B9BD5"/>
            </w:tcBorders>
            <w:noWrap/>
            <w:vAlign w:val="bottom"/>
            <w:hideMark/>
          </w:tcPr>
          <w:p w14:paraId="6C6B0CE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noWrap/>
            <w:vAlign w:val="bottom"/>
            <w:hideMark/>
          </w:tcPr>
          <w:p w14:paraId="61DB2A13" w14:textId="77777777" w:rsidR="005941DA" w:rsidRPr="0035558F" w:rsidRDefault="005941DA">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5941DA" w:rsidRPr="0035558F" w14:paraId="5EFF4160" w14:textId="77777777" w:rsidTr="005941DA">
        <w:trPr>
          <w:trHeight w:val="290"/>
        </w:trPr>
        <w:tc>
          <w:tcPr>
            <w:tcW w:w="2560" w:type="dxa"/>
            <w:tcBorders>
              <w:top w:val="nil"/>
              <w:left w:val="single" w:sz="4" w:space="0" w:color="5B9BD5"/>
              <w:bottom w:val="single" w:sz="4" w:space="0" w:color="5B9BD5"/>
              <w:right w:val="nil"/>
            </w:tcBorders>
            <w:shd w:val="clear" w:color="auto" w:fill="DDEBF7"/>
            <w:noWrap/>
            <w:vAlign w:val="bottom"/>
            <w:hideMark/>
          </w:tcPr>
          <w:p w14:paraId="3D986C1C"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Central Adelaide LHN Royal Adelaide Hospital Security</w:t>
            </w:r>
          </w:p>
        </w:tc>
        <w:tc>
          <w:tcPr>
            <w:tcW w:w="1100" w:type="dxa"/>
            <w:tcBorders>
              <w:top w:val="nil"/>
              <w:left w:val="single" w:sz="4" w:space="0" w:color="5B9BD5"/>
              <w:bottom w:val="single" w:sz="4" w:space="0" w:color="5B9BD5"/>
              <w:right w:val="single" w:sz="4" w:space="0" w:color="5B9BD5"/>
            </w:tcBorders>
            <w:shd w:val="clear" w:color="auto" w:fill="DDEBF7"/>
            <w:noWrap/>
            <w:vAlign w:val="bottom"/>
            <w:hideMark/>
          </w:tcPr>
          <w:p w14:paraId="1B7841D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18,684 </w:t>
            </w:r>
          </w:p>
        </w:tc>
        <w:tc>
          <w:tcPr>
            <w:tcW w:w="1100" w:type="dxa"/>
            <w:tcBorders>
              <w:top w:val="nil"/>
              <w:left w:val="nil"/>
              <w:bottom w:val="single" w:sz="4" w:space="0" w:color="5B9BD5"/>
              <w:right w:val="nil"/>
            </w:tcBorders>
            <w:shd w:val="clear" w:color="auto" w:fill="DDEBF7"/>
            <w:noWrap/>
            <w:vAlign w:val="bottom"/>
            <w:hideMark/>
          </w:tcPr>
          <w:p w14:paraId="6F83B75D"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18,684 </w:t>
            </w:r>
          </w:p>
        </w:tc>
        <w:tc>
          <w:tcPr>
            <w:tcW w:w="967" w:type="dxa"/>
            <w:tcBorders>
              <w:top w:val="nil"/>
              <w:left w:val="single" w:sz="4" w:space="0" w:color="5B9BD5"/>
              <w:bottom w:val="single" w:sz="4" w:space="0" w:color="5B9BD5"/>
              <w:right w:val="single" w:sz="4" w:space="0" w:color="5B9BD5"/>
            </w:tcBorders>
            <w:shd w:val="clear" w:color="auto" w:fill="DDEBF7"/>
            <w:noWrap/>
            <w:vAlign w:val="bottom"/>
            <w:hideMark/>
          </w:tcPr>
          <w:p w14:paraId="2B1E633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tcBorders>
              <w:top w:val="nil"/>
              <w:left w:val="nil"/>
              <w:bottom w:val="single" w:sz="4" w:space="0" w:color="5B9BD5"/>
              <w:right w:val="nil"/>
            </w:tcBorders>
            <w:shd w:val="clear" w:color="auto" w:fill="DDEBF7"/>
            <w:noWrap/>
            <w:vAlign w:val="bottom"/>
            <w:hideMark/>
          </w:tcPr>
          <w:p w14:paraId="47D04B1B"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13,168 </w:t>
            </w:r>
          </w:p>
        </w:tc>
        <w:tc>
          <w:tcPr>
            <w:tcW w:w="1180" w:type="dxa"/>
            <w:tcBorders>
              <w:top w:val="nil"/>
              <w:left w:val="single" w:sz="4" w:space="0" w:color="5B9BD5"/>
              <w:bottom w:val="single" w:sz="4" w:space="0" w:color="5B9BD5"/>
              <w:right w:val="single" w:sz="4" w:space="0" w:color="5B9BD5"/>
            </w:tcBorders>
            <w:shd w:val="clear" w:color="auto" w:fill="DDEBF7"/>
            <w:noWrap/>
            <w:vAlign w:val="bottom"/>
            <w:hideMark/>
          </w:tcPr>
          <w:p w14:paraId="1CDE31C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5,003 </w:t>
            </w:r>
          </w:p>
        </w:tc>
        <w:tc>
          <w:tcPr>
            <w:tcW w:w="997" w:type="dxa"/>
            <w:tcBorders>
              <w:top w:val="nil"/>
              <w:left w:val="nil"/>
              <w:bottom w:val="single" w:sz="4" w:space="0" w:color="5B9BD5"/>
              <w:right w:val="single" w:sz="4" w:space="0" w:color="5B9BD5"/>
            </w:tcBorders>
            <w:shd w:val="clear" w:color="auto" w:fill="DDEBF7"/>
            <w:noWrap/>
            <w:vAlign w:val="bottom"/>
            <w:hideMark/>
          </w:tcPr>
          <w:p w14:paraId="1327CF5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60" w:type="dxa"/>
            <w:tcBorders>
              <w:top w:val="nil"/>
              <w:left w:val="nil"/>
              <w:bottom w:val="single" w:sz="4" w:space="0" w:color="5B9BD5"/>
              <w:right w:val="nil"/>
            </w:tcBorders>
            <w:shd w:val="clear" w:color="auto" w:fill="DDEBF7"/>
            <w:noWrap/>
            <w:vAlign w:val="bottom"/>
            <w:hideMark/>
          </w:tcPr>
          <w:p w14:paraId="794A441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single" w:sz="4" w:space="0" w:color="5B9BD5"/>
              <w:right w:val="single" w:sz="4" w:space="0" w:color="5B9BD5"/>
            </w:tcBorders>
            <w:shd w:val="clear" w:color="auto" w:fill="DDEBF7"/>
            <w:noWrap/>
            <w:vAlign w:val="bottom"/>
            <w:hideMark/>
          </w:tcPr>
          <w:p w14:paraId="31227654"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18,171 </w:t>
            </w:r>
          </w:p>
        </w:tc>
        <w:tc>
          <w:tcPr>
            <w:tcW w:w="987" w:type="dxa"/>
            <w:tcBorders>
              <w:top w:val="nil"/>
              <w:left w:val="nil"/>
              <w:bottom w:val="single" w:sz="4" w:space="0" w:color="5B9BD5"/>
              <w:right w:val="single" w:sz="4" w:space="0" w:color="5B9BD5"/>
            </w:tcBorders>
            <w:shd w:val="clear" w:color="auto" w:fill="DDEBF7"/>
            <w:noWrap/>
            <w:vAlign w:val="bottom"/>
            <w:hideMark/>
          </w:tcPr>
          <w:p w14:paraId="12223DE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513 </w:t>
            </w:r>
          </w:p>
        </w:tc>
        <w:tc>
          <w:tcPr>
            <w:tcW w:w="1180" w:type="dxa"/>
            <w:tcBorders>
              <w:top w:val="nil"/>
              <w:left w:val="nil"/>
              <w:bottom w:val="single" w:sz="4" w:space="0" w:color="5B9BD5"/>
              <w:right w:val="single" w:sz="4" w:space="0" w:color="5B9BD5"/>
            </w:tcBorders>
            <w:shd w:val="clear" w:color="auto" w:fill="DDEBF7"/>
            <w:noWrap/>
            <w:vAlign w:val="bottom"/>
            <w:hideMark/>
          </w:tcPr>
          <w:p w14:paraId="46AC672F" w14:textId="77777777" w:rsidR="005941DA" w:rsidRPr="0035558F" w:rsidRDefault="005941DA">
            <w:pPr>
              <w:spacing w:line="240" w:lineRule="auto"/>
              <w:jc w:val="right"/>
              <w:rPr>
                <w:rFonts w:ascii="Univers 45 Light" w:hAnsi="Univers 45 Light"/>
                <w:sz w:val="16"/>
                <w:lang w:eastAsia="en-AU"/>
              </w:rPr>
            </w:pPr>
            <w:r w:rsidRPr="0035558F">
              <w:rPr>
                <w:rFonts w:ascii="Univers 45 Light" w:hAnsi="Univers 45 Light"/>
                <w:sz w:val="16"/>
              </w:rPr>
              <w:t>97.25%</w:t>
            </w:r>
          </w:p>
        </w:tc>
      </w:tr>
    </w:tbl>
    <w:p w14:paraId="017BEEC6" w14:textId="77777777" w:rsidR="005941DA" w:rsidRPr="0035558F" w:rsidRDefault="005941DA" w:rsidP="005941DA">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Royal Adelaide Hospital and SA Health </w:t>
      </w:r>
    </w:p>
    <w:p w14:paraId="0A83CED1" w14:textId="77777777" w:rsidR="005941DA" w:rsidRPr="0035558F" w:rsidRDefault="005941DA" w:rsidP="005941DA">
      <w:pPr>
        <w:spacing w:line="240" w:lineRule="auto"/>
        <w:ind w:left="340"/>
        <w:rPr>
          <w:rFonts w:ascii="Univers 45 Light" w:hAnsi="Univers 45 Light"/>
          <w:szCs w:val="22"/>
        </w:rPr>
      </w:pPr>
      <w:r w:rsidRPr="0035558F">
        <w:rPr>
          <w:rFonts w:ascii="Univers 45 Light" w:hAnsi="Univers 45 Light"/>
        </w:rPr>
        <w:br w:type="page"/>
      </w:r>
    </w:p>
    <w:p w14:paraId="7DA1D3D5" w14:textId="77777777" w:rsidR="005941DA" w:rsidRPr="0035558F" w:rsidRDefault="005941DA" w:rsidP="005941DA">
      <w:pPr>
        <w:spacing w:line="240" w:lineRule="auto"/>
        <w:rPr>
          <w:rFonts w:ascii="Univers 45 Light" w:hAnsi="Univers 45 Light"/>
          <w:szCs w:val="22"/>
        </w:rPr>
        <w:sectPr w:rsidR="005941DA" w:rsidRPr="0035558F">
          <w:endnotePr>
            <w:numFmt w:val="decimal"/>
          </w:endnotePr>
          <w:pgSz w:w="16840" w:h="11907" w:orient="landscape"/>
          <w:pgMar w:top="1474" w:right="1843" w:bottom="1474" w:left="1276" w:header="958" w:footer="737" w:gutter="454"/>
          <w:cols w:space="720"/>
        </w:sectPr>
      </w:pPr>
    </w:p>
    <w:p w14:paraId="444888A7" w14:textId="77777777" w:rsidR="005941DA" w:rsidRPr="0035558F" w:rsidRDefault="005941DA" w:rsidP="005941DA">
      <w:pPr>
        <w:pStyle w:val="BodyText"/>
        <w:rPr>
          <w:rFonts w:ascii="Univers 45 Light" w:hAnsi="Univers 45 Light"/>
          <w:bCs/>
          <w:i/>
          <w:sz w:val="16"/>
          <w:szCs w:val="16"/>
        </w:rPr>
      </w:pPr>
      <w:r w:rsidRPr="0035558F">
        <w:rPr>
          <w:rFonts w:ascii="Univers 45 Light" w:hAnsi="Univers 45 Light"/>
        </w:rPr>
        <w:t>In relation to the feeder data for Royal Adelaide Hospital, the following should be noted:</w:t>
      </w:r>
    </w:p>
    <w:p w14:paraId="2DAF510D" w14:textId="77777777" w:rsidR="005941DA" w:rsidRPr="0035558F" w:rsidRDefault="005941DA" w:rsidP="005941DA">
      <w:pPr>
        <w:pStyle w:val="ListBullet"/>
        <w:numPr>
          <w:ilvl w:val="0"/>
          <w:numId w:val="59"/>
        </w:numPr>
        <w:rPr>
          <w:rFonts w:ascii="Univers 45 Light" w:hAnsi="Univers 45 Light"/>
        </w:rPr>
      </w:pPr>
      <w:r w:rsidRPr="0035558F">
        <w:rPr>
          <w:rFonts w:ascii="Univers 45 Light" w:hAnsi="Univers 45 Light"/>
        </w:rPr>
        <w:t>There are 30 feeders used from a range of SA Health databases and hospital source systems and they appear to represent the major hospital departments providing resource activity.</w:t>
      </w:r>
    </w:p>
    <w:p w14:paraId="39C52628" w14:textId="77777777" w:rsidR="005941DA" w:rsidRPr="0035558F" w:rsidRDefault="005941DA" w:rsidP="005941DA">
      <w:pPr>
        <w:pStyle w:val="ListBullet"/>
        <w:numPr>
          <w:ilvl w:val="0"/>
          <w:numId w:val="59"/>
        </w:numPr>
        <w:rPr>
          <w:rFonts w:ascii="Univers 45 Light" w:hAnsi="Univers 45 Light"/>
        </w:rPr>
      </w:pPr>
      <w:r w:rsidRPr="0035558F">
        <w:rPr>
          <w:rFonts w:ascii="Univers 45 Light" w:hAnsi="Univers 45 Light"/>
        </w:rPr>
        <w:t>Source data is used as much as possible particularly from central databases, which SA Health maintain</w:t>
      </w:r>
      <w:r w:rsidR="002704A0" w:rsidRPr="0035558F">
        <w:rPr>
          <w:rFonts w:ascii="Univers 45 Light" w:hAnsi="Univers 45 Light"/>
        </w:rPr>
        <w:t>s</w:t>
      </w:r>
      <w:r w:rsidRPr="0035558F">
        <w:rPr>
          <w:rFonts w:ascii="Univers 45 Light" w:hAnsi="Univers 45 Light"/>
        </w:rPr>
        <w:t xml:space="preserve"> to ensure consistency e.g. Pharmacy, Emergency, Inpatients and Pathology. If data is unavailable from a central system then the LHN sources the feeder information e.g. theatre, cardiac units etc.</w:t>
      </w:r>
    </w:p>
    <w:p w14:paraId="5B559C7A" w14:textId="77777777" w:rsidR="005941DA" w:rsidRPr="0035558F" w:rsidRDefault="005941DA" w:rsidP="005941DA">
      <w:pPr>
        <w:pStyle w:val="ListBullet"/>
        <w:numPr>
          <w:ilvl w:val="0"/>
          <w:numId w:val="59"/>
        </w:numPr>
        <w:rPr>
          <w:rFonts w:ascii="Univers 45 Light" w:hAnsi="Univers 45 Light"/>
        </w:rPr>
      </w:pPr>
      <w:r w:rsidRPr="0035558F">
        <w:rPr>
          <w:rFonts w:ascii="Univers 45 Light" w:hAnsi="Univers 45 Light"/>
        </w:rPr>
        <w:t xml:space="preserve">For 29 of the 30 feeders, the number of records linked to </w:t>
      </w:r>
      <w:proofErr w:type="gramStart"/>
      <w:r w:rsidRPr="0035558F">
        <w:rPr>
          <w:rFonts w:ascii="Univers 45 Light" w:hAnsi="Univers 45 Light"/>
        </w:rPr>
        <w:t>admitted</w:t>
      </w:r>
      <w:proofErr w:type="gramEnd"/>
      <w:r w:rsidRPr="0035558F">
        <w:rPr>
          <w:rFonts w:ascii="Univers 45 Light" w:hAnsi="Univers 45 Light"/>
        </w:rPr>
        <w:t xml:space="preserve"> patients, emergency, non-admitted or other patients had a greater than 91 percent link or match. This suggests that there is robustness in the level of feeder activity reported back to episodes.</w:t>
      </w:r>
    </w:p>
    <w:p w14:paraId="7E60ED40" w14:textId="77777777" w:rsidR="005941DA" w:rsidRPr="0035558F" w:rsidRDefault="005941DA" w:rsidP="005941DA">
      <w:pPr>
        <w:pStyle w:val="ListBullet"/>
        <w:numPr>
          <w:ilvl w:val="0"/>
          <w:numId w:val="59"/>
        </w:numPr>
        <w:rPr>
          <w:rFonts w:ascii="Univers 45 Light" w:hAnsi="Univers 45 Light"/>
        </w:rPr>
      </w:pPr>
      <w:r w:rsidRPr="0035558F">
        <w:rPr>
          <w:rFonts w:ascii="Univers 45 Light" w:hAnsi="Univers 45 Light"/>
        </w:rPr>
        <w:t xml:space="preserve">System-generated encounters for Pharmacy (22,612), Imaging (15,789) and Pathology (25,147) are created and linked to other. Variances in pharmacy feeder data were primarily related to matching scripts that are issued for a 12-month period </w:t>
      </w:r>
      <w:r w:rsidR="00A708A8" w:rsidRPr="0035558F">
        <w:rPr>
          <w:rFonts w:ascii="Univers 45 Light" w:hAnsi="Univers 45 Light"/>
        </w:rPr>
        <w:t>from</w:t>
      </w:r>
      <w:r w:rsidRPr="0035558F">
        <w:rPr>
          <w:rFonts w:ascii="Univers 45 Light" w:hAnsi="Univers 45 Light"/>
        </w:rPr>
        <w:t xml:space="preserve"> the original encounter.</w:t>
      </w:r>
    </w:p>
    <w:p w14:paraId="677AB6E5" w14:textId="77777777" w:rsidR="005941DA" w:rsidRPr="0035558F" w:rsidRDefault="005941DA" w:rsidP="005941DA">
      <w:pPr>
        <w:pStyle w:val="ListBullet"/>
        <w:numPr>
          <w:ilvl w:val="0"/>
          <w:numId w:val="59"/>
        </w:numPr>
        <w:rPr>
          <w:rFonts w:ascii="Univers 45 Light" w:hAnsi="Univers 45 Light"/>
        </w:rPr>
      </w:pPr>
      <w:r w:rsidRPr="0035558F">
        <w:rPr>
          <w:rFonts w:ascii="Univers 45 Light" w:hAnsi="Univers 45 Light"/>
        </w:rPr>
        <w:t xml:space="preserve">The largest percentage variance was associated with a hospital diagnostic feeder. This </w:t>
      </w:r>
      <w:r w:rsidR="002704A0" w:rsidRPr="0035558F">
        <w:rPr>
          <w:rFonts w:ascii="Univers 45 Light" w:hAnsi="Univers 45 Light"/>
        </w:rPr>
        <w:t>is a new feeder for outpatients and</w:t>
      </w:r>
      <w:r w:rsidRPr="0035558F">
        <w:rPr>
          <w:rFonts w:ascii="Univers 45 Light" w:hAnsi="Univers 45 Light"/>
        </w:rPr>
        <w:t xml:space="preserve"> the high-unlinked count is a known issue due to a manual process of preparing outpatient encounter data</w:t>
      </w:r>
      <w:r w:rsidR="002704A0" w:rsidRPr="0035558F">
        <w:rPr>
          <w:rFonts w:ascii="Univers 45 Light" w:hAnsi="Univers 45 Light"/>
        </w:rPr>
        <w:t>.</w:t>
      </w:r>
      <w:r w:rsidRPr="0035558F">
        <w:rPr>
          <w:rFonts w:ascii="Univers 45 Light" w:hAnsi="Univers 45 Light"/>
        </w:rPr>
        <w:t xml:space="preserve"> SA Health indicated that they are working on improving this for future costing rounds.</w:t>
      </w:r>
    </w:p>
    <w:p w14:paraId="69C758C3" w14:textId="77777777" w:rsidR="005941DA" w:rsidRPr="0035558F" w:rsidRDefault="005941DA" w:rsidP="005941DA">
      <w:pPr>
        <w:pStyle w:val="Heading3"/>
        <w:numPr>
          <w:ilvl w:val="2"/>
          <w:numId w:val="36"/>
        </w:numPr>
        <w:tabs>
          <w:tab w:val="clear" w:pos="720"/>
          <w:tab w:val="num" w:pos="709"/>
          <w:tab w:val="num" w:pos="1713"/>
        </w:tabs>
        <w:ind w:left="1713" w:hanging="1713"/>
        <w:rPr>
          <w:rFonts w:ascii="Univers 45 Light" w:hAnsi="Univers 45 Light"/>
        </w:rPr>
      </w:pPr>
      <w:r w:rsidRPr="0035558F">
        <w:t>Treatment of WIP</w:t>
      </w:r>
    </w:p>
    <w:p w14:paraId="1FA52E6C" w14:textId="19D5EB03" w:rsidR="005941DA" w:rsidRPr="0035558F" w:rsidRDefault="00B040D1" w:rsidP="005941DA">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_Ref462739496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rPr>
        <w:t xml:space="preserve">Table </w:t>
      </w:r>
      <w:r w:rsidR="00736A10" w:rsidRPr="00736A10">
        <w:rPr>
          <w:rFonts w:ascii="Univers 45 Light" w:hAnsi="Univers 45 Light"/>
          <w:noProof/>
        </w:rPr>
        <w:t>63</w:t>
      </w:r>
      <w:r w:rsidRPr="0035558F">
        <w:rPr>
          <w:rFonts w:ascii="Univers 45 Light" w:hAnsi="Univers 45 Light"/>
        </w:rPr>
        <w:fldChar w:fldCharType="end"/>
      </w:r>
      <w:r w:rsidRPr="0035558F">
        <w:rPr>
          <w:rFonts w:ascii="Univers 45 Light" w:hAnsi="Univers 45 Light"/>
        </w:rPr>
        <w:t xml:space="preserve"> </w:t>
      </w:r>
      <w:r w:rsidR="005941DA" w:rsidRPr="0035558F">
        <w:rPr>
          <w:rFonts w:ascii="Univers 45 Light" w:hAnsi="Univers 45 Light"/>
        </w:rPr>
        <w:t>demonstrates models for WIP and its treatment in Royal Adelaide Hospital’s Round 19 NHCDC submission.</w:t>
      </w:r>
    </w:p>
    <w:p w14:paraId="1EF2A932" w14:textId="77777777" w:rsidR="005941DA" w:rsidRPr="0035558F" w:rsidRDefault="005941DA" w:rsidP="005941DA">
      <w:pPr>
        <w:pStyle w:val="BodyText"/>
        <w:rPr>
          <w:rFonts w:ascii="Univers 45 Light" w:hAnsi="Univers 45 Light"/>
          <w:i/>
        </w:rPr>
      </w:pPr>
      <w:bookmarkStart w:id="757" w:name="_Ref462739496"/>
      <w:r w:rsidRPr="0035558F">
        <w:rPr>
          <w:rFonts w:ascii="Univers 45 Light" w:hAnsi="Univers 45 Light"/>
          <w:i/>
        </w:rPr>
        <w:t xml:space="preserve">Table </w:t>
      </w:r>
      <w:r w:rsidRPr="0035558F">
        <w:fldChar w:fldCharType="begin"/>
      </w:r>
      <w:r w:rsidRPr="0035558F">
        <w:rPr>
          <w:rFonts w:ascii="Univers 45 Light" w:hAnsi="Univers 45 Light"/>
          <w:i/>
        </w:rPr>
        <w:instrText xml:space="preserve"> SEQ Table \* ARABIC </w:instrText>
      </w:r>
      <w:r w:rsidRPr="0035558F">
        <w:fldChar w:fldCharType="separate"/>
      </w:r>
      <w:proofErr w:type="gramStart"/>
      <w:r w:rsidR="00736A10">
        <w:rPr>
          <w:rFonts w:ascii="Univers 45 Light" w:hAnsi="Univers 45 Light"/>
          <w:i/>
          <w:noProof/>
        </w:rPr>
        <w:t>63</w:t>
      </w:r>
      <w:r w:rsidRPr="0035558F">
        <w:fldChar w:fldCharType="end"/>
      </w:r>
      <w:bookmarkEnd w:id="757"/>
      <w:r w:rsidRPr="0035558F">
        <w:rPr>
          <w:rFonts w:ascii="Univers 45 Light" w:hAnsi="Univers 45 Light"/>
          <w:i/>
        </w:rPr>
        <w:t xml:space="preserve"> – WIP – Royal Adelaide Hospital</w:t>
      </w:r>
      <w:proofErr w:type="gramEnd"/>
    </w:p>
    <w:tbl>
      <w:tblPr>
        <w:tblStyle w:val="ListTable4-Accent11"/>
        <w:tblW w:w="5000" w:type="pct"/>
        <w:tblLook w:val="0620" w:firstRow="1" w:lastRow="0" w:firstColumn="0" w:lastColumn="0" w:noHBand="1" w:noVBand="1"/>
        <w:tblCaption w:val="Table 8 - Models for Work In Progress - Western Sydney LHD"/>
        <w:tblDescription w:val="This table describes the models for Work In Progress and how that applied to Western Sydney LHD.  The first column is the model number, the second column is the description and the third column is how that model was applied for the relevant hospital."/>
      </w:tblPr>
      <w:tblGrid>
        <w:gridCol w:w="874"/>
        <w:gridCol w:w="4216"/>
        <w:gridCol w:w="3631"/>
      </w:tblGrid>
      <w:tr w:rsidR="005941DA" w:rsidRPr="0035558F" w14:paraId="33CD4A77" w14:textId="77777777" w:rsidTr="005941DA">
        <w:trPr>
          <w:cnfStyle w:val="100000000000" w:firstRow="1" w:lastRow="0" w:firstColumn="0" w:lastColumn="0" w:oddVBand="0" w:evenVBand="0" w:oddHBand="0" w:evenHBand="0" w:firstRowFirstColumn="0" w:firstRowLastColumn="0" w:lastRowFirstColumn="0" w:lastRowLastColumn="0"/>
          <w:tblHeader/>
        </w:trPr>
        <w:tc>
          <w:tcPr>
            <w:tcW w:w="501" w:type="pct"/>
            <w:tcBorders>
              <w:right w:val="single" w:sz="4" w:space="0" w:color="548DD4" w:themeColor="text2" w:themeTint="99"/>
            </w:tcBorders>
            <w:shd w:val="clear" w:color="auto" w:fill="002060"/>
            <w:noWrap/>
            <w:hideMark/>
          </w:tcPr>
          <w:p w14:paraId="5E51B356" w14:textId="77777777" w:rsidR="005941DA" w:rsidRPr="0035558F" w:rsidRDefault="005941DA" w:rsidP="0029116E">
            <w:pPr>
              <w:rPr>
                <w:rFonts w:ascii="Univers 45 Light" w:hAnsi="Univers 45 Light"/>
              </w:rPr>
            </w:pPr>
            <w:r w:rsidRPr="0035558F">
              <w:rPr>
                <w:rFonts w:ascii="Univers 45 Light" w:hAnsi="Univers 45 Light"/>
              </w:rPr>
              <w:t>Model</w:t>
            </w:r>
          </w:p>
        </w:tc>
        <w:tc>
          <w:tcPr>
            <w:tcW w:w="2417" w:type="pct"/>
            <w:tcBorders>
              <w:left w:val="single" w:sz="4" w:space="0" w:color="548DD4" w:themeColor="text2" w:themeTint="99"/>
              <w:right w:val="nil"/>
            </w:tcBorders>
            <w:shd w:val="clear" w:color="auto" w:fill="002060"/>
            <w:hideMark/>
          </w:tcPr>
          <w:p w14:paraId="7F59D1B7" w14:textId="77777777" w:rsidR="005941DA" w:rsidRPr="0035558F" w:rsidRDefault="005941DA">
            <w:pPr>
              <w:rPr>
                <w:rFonts w:ascii="Univers 45 Light" w:hAnsi="Univers 45 Light"/>
              </w:rPr>
            </w:pPr>
            <w:r w:rsidRPr="0035558F">
              <w:rPr>
                <w:rFonts w:ascii="Univers 45 Light" w:hAnsi="Univers 45 Light"/>
              </w:rPr>
              <w:t>Description</w:t>
            </w:r>
          </w:p>
        </w:tc>
        <w:tc>
          <w:tcPr>
            <w:tcW w:w="2082" w:type="pct"/>
            <w:tcBorders>
              <w:left w:val="single" w:sz="4" w:space="0" w:color="548DD4" w:themeColor="text2" w:themeTint="99"/>
            </w:tcBorders>
            <w:shd w:val="clear" w:color="auto" w:fill="002060"/>
            <w:hideMark/>
          </w:tcPr>
          <w:p w14:paraId="33CF53C4" w14:textId="77777777" w:rsidR="005941DA" w:rsidRPr="0035558F" w:rsidRDefault="005941DA">
            <w:pPr>
              <w:rPr>
                <w:rFonts w:ascii="Univers 45 Light" w:hAnsi="Univers 45 Light"/>
              </w:rPr>
            </w:pPr>
            <w:r w:rsidRPr="0035558F">
              <w:rPr>
                <w:rFonts w:ascii="Univers 45 Light" w:hAnsi="Univers 45 Light"/>
              </w:rPr>
              <w:t>Submitted to Round 19 NHCDC</w:t>
            </w:r>
          </w:p>
        </w:tc>
      </w:tr>
      <w:tr w:rsidR="005941DA" w:rsidRPr="0035558F" w14:paraId="2691DA69" w14:textId="77777777" w:rsidTr="005941DA">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65AE7CE9" w14:textId="77777777" w:rsidR="005941DA" w:rsidRPr="0035558F" w:rsidRDefault="005941DA" w:rsidP="0029116E">
            <w:pPr>
              <w:rPr>
                <w:rFonts w:ascii="Univers 45 Light" w:hAnsi="Univers 45 Light"/>
              </w:rPr>
            </w:pPr>
            <w:r w:rsidRPr="0035558F">
              <w:rPr>
                <w:rFonts w:ascii="Univers 45 Light" w:hAnsi="Univers 45 Light"/>
              </w:rPr>
              <w:t>1</w:t>
            </w:r>
          </w:p>
        </w:tc>
        <w:tc>
          <w:tcPr>
            <w:tcW w:w="241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71FAF3FF" w14:textId="77777777" w:rsidR="005941DA" w:rsidRPr="0035558F" w:rsidRDefault="005941DA">
            <w:pPr>
              <w:rPr>
                <w:rFonts w:ascii="Univers 45 Light" w:hAnsi="Univers 45 Light"/>
              </w:rPr>
            </w:pPr>
            <w:r w:rsidRPr="0035558F">
              <w:rPr>
                <w:rFonts w:ascii="Univers 45 Light" w:hAnsi="Univers 45 Light"/>
              </w:rPr>
              <w:t>Cost for patients admitted and discharged in 2014-15 only</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436F796B" w14:textId="77777777" w:rsidR="005941DA" w:rsidRPr="0035558F" w:rsidRDefault="005941DA">
            <w:pPr>
              <w:rPr>
                <w:rFonts w:ascii="Univers 45 Light" w:hAnsi="Univers 45 Light"/>
              </w:rPr>
            </w:pPr>
            <w:r w:rsidRPr="0035558F">
              <w:rPr>
                <w:rFonts w:ascii="Univers 45 Light" w:hAnsi="Univers 45 Light"/>
              </w:rPr>
              <w:t>Submitted to Round 19 of the NHCDC</w:t>
            </w:r>
          </w:p>
        </w:tc>
      </w:tr>
      <w:tr w:rsidR="005941DA" w:rsidRPr="0035558F" w14:paraId="1B8DED92" w14:textId="77777777" w:rsidTr="005941DA">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4474AE22" w14:textId="77777777" w:rsidR="005941DA" w:rsidRPr="0035558F" w:rsidRDefault="005941DA" w:rsidP="0029116E">
            <w:pPr>
              <w:rPr>
                <w:rFonts w:ascii="Univers 45 Light" w:hAnsi="Univers 45 Light"/>
              </w:rPr>
            </w:pPr>
            <w:r w:rsidRPr="0035558F">
              <w:rPr>
                <w:rFonts w:ascii="Univers 45 Light" w:hAnsi="Univers 45 Light"/>
              </w:rPr>
              <w:t>2</w:t>
            </w:r>
          </w:p>
        </w:tc>
        <w:tc>
          <w:tcPr>
            <w:tcW w:w="241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4B492CD6" w14:textId="77777777" w:rsidR="005941DA" w:rsidRPr="0035558F" w:rsidRDefault="005941DA">
            <w:pPr>
              <w:rPr>
                <w:rFonts w:ascii="Univers 45 Light" w:hAnsi="Univers 45 Light"/>
              </w:rPr>
            </w:pPr>
            <w:r w:rsidRPr="0035558F">
              <w:rPr>
                <w:rFonts w:ascii="Univers 45 Light" w:hAnsi="Univers 45 Light"/>
              </w:rPr>
              <w:t>Costs for patients admitted prior to 2014-15 and discharged in 2014-15</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5149E974" w14:textId="77777777" w:rsidR="005941DA" w:rsidRPr="0035558F" w:rsidRDefault="005941DA">
            <w:pPr>
              <w:rPr>
                <w:rFonts w:ascii="Univers 45 Light" w:hAnsi="Univers 45 Light"/>
              </w:rPr>
            </w:pPr>
            <w:r w:rsidRPr="0035558F">
              <w:rPr>
                <w:rFonts w:ascii="Univers 45 Light" w:hAnsi="Univers 45 Light"/>
              </w:rPr>
              <w:t>Submitted to Round 19 of the NHCDC. Costs are submitted back to 2012-13.</w:t>
            </w:r>
          </w:p>
        </w:tc>
      </w:tr>
      <w:tr w:rsidR="005941DA" w:rsidRPr="0035558F" w14:paraId="331B4E9C" w14:textId="77777777" w:rsidTr="005941DA">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2EDFB921" w14:textId="77777777" w:rsidR="005941DA" w:rsidRPr="0035558F" w:rsidRDefault="005941DA" w:rsidP="0029116E">
            <w:pPr>
              <w:rPr>
                <w:rFonts w:ascii="Univers 45 Light" w:hAnsi="Univers 45 Light"/>
              </w:rPr>
            </w:pPr>
            <w:r w:rsidRPr="0035558F">
              <w:rPr>
                <w:rFonts w:ascii="Univers 45 Light" w:hAnsi="Univers 45 Light"/>
              </w:rPr>
              <w:t>3</w:t>
            </w:r>
          </w:p>
        </w:tc>
        <w:tc>
          <w:tcPr>
            <w:tcW w:w="241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57CDFE94" w14:textId="77777777" w:rsidR="005941DA" w:rsidRPr="0035558F" w:rsidRDefault="005941DA">
            <w:pPr>
              <w:rPr>
                <w:rFonts w:ascii="Univers 45 Light" w:hAnsi="Univers 45 Light"/>
              </w:rPr>
            </w:pPr>
            <w:r w:rsidRPr="0035558F">
              <w:rPr>
                <w:rFonts w:ascii="Univers 45 Light" w:hAnsi="Univers 45 Light"/>
              </w:rPr>
              <w:t>Costs for patients admitted prior to or in 2014-15 and remain admitted at 30 June 2015</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14AC5A92" w14:textId="77777777" w:rsidR="005941DA" w:rsidRPr="0035558F" w:rsidRDefault="005941DA">
            <w:pPr>
              <w:rPr>
                <w:rFonts w:ascii="Univers 45 Light" w:hAnsi="Univers 45 Light"/>
              </w:rPr>
            </w:pPr>
            <w:r w:rsidRPr="0035558F">
              <w:rPr>
                <w:rFonts w:ascii="Univers 45 Light" w:hAnsi="Univers 45 Light"/>
              </w:rPr>
              <w:t>Not submitted to Round 19 of the NHCDC</w:t>
            </w:r>
          </w:p>
        </w:tc>
      </w:tr>
    </w:tbl>
    <w:p w14:paraId="39A379A9" w14:textId="77777777" w:rsidR="005941DA" w:rsidRPr="0035558F" w:rsidRDefault="005941DA" w:rsidP="005941DA">
      <w:pPr>
        <w:rPr>
          <w:rFonts w:ascii="Univers 45 Light" w:hAnsi="Univers 45 Light"/>
          <w:bCs/>
          <w:i/>
          <w:sz w:val="16"/>
          <w:szCs w:val="16"/>
        </w:rPr>
      </w:pPr>
      <w:r w:rsidRPr="0035558F">
        <w:rPr>
          <w:rFonts w:ascii="Univers 45 Light" w:hAnsi="Univers 45 Light"/>
          <w:bCs/>
          <w:i/>
          <w:sz w:val="16"/>
          <w:szCs w:val="16"/>
        </w:rPr>
        <w:t xml:space="preserve">Source: KPMG, based on Royal Adelaide Hospital templates and review discussions </w:t>
      </w:r>
    </w:p>
    <w:p w14:paraId="4F7F0AB5" w14:textId="77777777" w:rsidR="005941DA" w:rsidRPr="0035558F" w:rsidRDefault="005941DA" w:rsidP="005941DA">
      <w:pPr>
        <w:pStyle w:val="BodyText"/>
        <w:rPr>
          <w:rFonts w:ascii="Univers 45 Light" w:hAnsi="Univers 45 Light"/>
        </w:rPr>
      </w:pPr>
      <w:r w:rsidRPr="0035558F">
        <w:rPr>
          <w:rFonts w:ascii="Univers 45 Light" w:hAnsi="Univers 45 Light"/>
        </w:rPr>
        <w:t>In summary, Royal Adelaide Hospital submitted costs for admitted and discharged patients in 2014-15 and WIP costs for those patients admitted in 2013-14, but discharged in 2014-15.</w:t>
      </w:r>
    </w:p>
    <w:p w14:paraId="57CA9213" w14:textId="77777777" w:rsidR="005941DA" w:rsidRPr="0035558F" w:rsidRDefault="005941DA" w:rsidP="005941DA">
      <w:pPr>
        <w:pStyle w:val="Heading4"/>
        <w:numPr>
          <w:ilvl w:val="0"/>
          <w:numId w:val="0"/>
        </w:numPr>
        <w:ind w:left="720" w:hanging="720"/>
        <w:rPr>
          <w:rFonts w:ascii="Univers 45 Light" w:hAnsi="Univers 45 Light"/>
        </w:rPr>
      </w:pPr>
      <w:r w:rsidRPr="0035558F">
        <w:rPr>
          <w:rFonts w:ascii="Univers 45 Light" w:hAnsi="Univers 45 Light"/>
        </w:rPr>
        <w:t>Escalation factor</w:t>
      </w:r>
    </w:p>
    <w:p w14:paraId="1152D851" w14:textId="77777777" w:rsidR="005941DA" w:rsidRPr="0035558F" w:rsidRDefault="005941DA" w:rsidP="005941DA">
      <w:pPr>
        <w:pStyle w:val="BodyText"/>
        <w:rPr>
          <w:rFonts w:ascii="Univers 45 Light" w:hAnsi="Univers 45 Light"/>
        </w:rPr>
      </w:pPr>
      <w:r w:rsidRPr="0035558F">
        <w:rPr>
          <w:rFonts w:ascii="Univers 45 Light" w:hAnsi="Univers 45 Light"/>
        </w:rPr>
        <w:t>SA Health did not apply any escalation factors to the costs associated with WIP from prior years as part of the Round 19 submission of the NHCDC. Escalation factors had been applied to previous submissions and this data was adjusted, i.e. the escalation factor removed, for Round 19.</w:t>
      </w:r>
    </w:p>
    <w:p w14:paraId="3241671B" w14:textId="77777777" w:rsidR="005941DA" w:rsidRPr="0035558F" w:rsidRDefault="005941DA" w:rsidP="005941DA">
      <w:pPr>
        <w:pStyle w:val="Heading3"/>
        <w:numPr>
          <w:ilvl w:val="2"/>
          <w:numId w:val="36"/>
        </w:numPr>
        <w:tabs>
          <w:tab w:val="clear" w:pos="720"/>
          <w:tab w:val="num" w:pos="709"/>
          <w:tab w:val="num" w:pos="1713"/>
        </w:tabs>
        <w:ind w:left="1713" w:hanging="1713"/>
        <w:rPr>
          <w:rFonts w:ascii="Univers 45 Light" w:hAnsi="Univers 45 Light"/>
        </w:rPr>
      </w:pPr>
      <w:r w:rsidRPr="0035558F">
        <w:t>Critical care</w:t>
      </w:r>
    </w:p>
    <w:p w14:paraId="121D3BD2" w14:textId="77777777" w:rsidR="005941DA" w:rsidRPr="0035558F" w:rsidRDefault="005941DA" w:rsidP="005941DA">
      <w:pPr>
        <w:pStyle w:val="BodyText"/>
        <w:rPr>
          <w:rFonts w:ascii="Univers 45 Light" w:hAnsi="Univers 45 Light"/>
        </w:rPr>
      </w:pPr>
      <w:r w:rsidRPr="0035558F">
        <w:rPr>
          <w:rFonts w:ascii="Univers 45 Light" w:hAnsi="Univers 45 Light"/>
        </w:rPr>
        <w:t>There are two dedicated critical care units at Royal Adelaide Hospital, an Intensive Care Unit (ICU) and a Coronary Care Unit (CCU). The costs associated with these areas are captured in dedicated cost centres. The GL amount is adjusted for the costs associated with the Medical Emergency Team service, pathology and pharmacy costs. The costs associated with pathology and pharmacy are consolidated and then reallocated using the appropriate feeder system. All costs including medical are captured in this cost centre. Critical care costs are captured in accordance with the applicable standard.</w:t>
      </w:r>
    </w:p>
    <w:p w14:paraId="068CA5EF" w14:textId="77777777" w:rsidR="005941DA" w:rsidRPr="0035558F" w:rsidRDefault="005941DA" w:rsidP="005941DA">
      <w:pPr>
        <w:pStyle w:val="Heading3"/>
        <w:numPr>
          <w:ilvl w:val="2"/>
          <w:numId w:val="36"/>
        </w:numPr>
        <w:tabs>
          <w:tab w:val="clear" w:pos="720"/>
          <w:tab w:val="num" w:pos="709"/>
          <w:tab w:val="num" w:pos="1713"/>
        </w:tabs>
        <w:ind w:left="1713" w:hanging="1713"/>
        <w:rPr>
          <w:rFonts w:ascii="Univers 45 Light" w:hAnsi="Univers 45 Light"/>
        </w:rPr>
      </w:pPr>
      <w:r w:rsidRPr="0035558F">
        <w:t>Costing public and private patients</w:t>
      </w:r>
    </w:p>
    <w:p w14:paraId="5CC66F9B" w14:textId="77777777" w:rsidR="005941DA" w:rsidRPr="0035558F" w:rsidRDefault="005941DA" w:rsidP="005941DA">
      <w:pPr>
        <w:pStyle w:val="BodyText"/>
        <w:rPr>
          <w:rFonts w:ascii="Univers 45 Light" w:hAnsi="Univers 45 Light"/>
        </w:rPr>
      </w:pPr>
      <w:r w:rsidRPr="0035558F">
        <w:rPr>
          <w:rFonts w:ascii="Univers 45 Light" w:hAnsi="Univers 45 Light"/>
        </w:rPr>
        <w:t>Royal Adelaide Hospital does not make specific adjustments to the costing methodology, based on the financial classification of the patient. Applicable costs are allocated to private patients, including pathology, medical imaging and prosthesis, in the same manner as public patients. Private patient revenue is not offset against any related expenditure.</w:t>
      </w:r>
    </w:p>
    <w:p w14:paraId="43B46679" w14:textId="77777777" w:rsidR="005941DA" w:rsidRPr="0035558F" w:rsidRDefault="005941DA" w:rsidP="005941DA">
      <w:pPr>
        <w:pStyle w:val="BodyText"/>
        <w:rPr>
          <w:rFonts w:ascii="Univers 45 Light" w:hAnsi="Univers 45 Light"/>
        </w:rPr>
      </w:pPr>
      <w:r w:rsidRPr="0035558F">
        <w:rPr>
          <w:rFonts w:ascii="Univers 45 Light" w:hAnsi="Univers 45 Light"/>
        </w:rPr>
        <w:t xml:space="preserve">Costs associated with medical imaging services, for public and private patients are reflected in </w:t>
      </w:r>
      <w:r w:rsidR="002704A0" w:rsidRPr="0035558F">
        <w:rPr>
          <w:rFonts w:ascii="Univers 45 Light" w:hAnsi="Univers 45 Light"/>
        </w:rPr>
        <w:t xml:space="preserve">the </w:t>
      </w:r>
      <w:r w:rsidRPr="0035558F">
        <w:rPr>
          <w:rFonts w:ascii="Univers 45 Light" w:hAnsi="Univers 45 Light"/>
        </w:rPr>
        <w:t xml:space="preserve">Royal Adelaide Hospital GL. These costs are distributed to all patients (both public and private), based on the MBS item number for the service utilised by the patient. For pathology services, only the costs associated with public patients are reflected in </w:t>
      </w:r>
      <w:r w:rsidR="002704A0" w:rsidRPr="0035558F">
        <w:rPr>
          <w:rFonts w:ascii="Univers 45 Light" w:hAnsi="Univers 45 Light"/>
        </w:rPr>
        <w:t xml:space="preserve">the </w:t>
      </w:r>
      <w:r w:rsidRPr="0035558F">
        <w:rPr>
          <w:rFonts w:ascii="Univers 45 Light" w:hAnsi="Univers 45 Light"/>
        </w:rPr>
        <w:t xml:space="preserve">Royal Adelaide Hospital GL. The feeder file from the pathology service provider only includes data on services provided to public patients, reflecting the fact that services provided to private patients are billed to a third party. This approach aligns with the principles of the AHPCS </w:t>
      </w:r>
      <w:r w:rsidR="00ED5FA2" w:rsidRPr="0035558F">
        <w:rPr>
          <w:rFonts w:ascii="Univers 45 Light" w:hAnsi="Univers 45 Light"/>
        </w:rPr>
        <w:t xml:space="preserve">Version 3.1 </w:t>
      </w:r>
      <w:r w:rsidRPr="0035558F">
        <w:rPr>
          <w:rFonts w:ascii="Univers 45 Light" w:hAnsi="Univers 45 Light"/>
        </w:rPr>
        <w:t>and reflects the true patient level data cost incurred for public and private patients treated by Royal Adelaide Hospital.</w:t>
      </w:r>
    </w:p>
    <w:p w14:paraId="7ACC0FA3" w14:textId="77777777" w:rsidR="005941DA" w:rsidRPr="0035558F" w:rsidRDefault="005941DA" w:rsidP="005941DA">
      <w:pPr>
        <w:pStyle w:val="BodyText"/>
        <w:rPr>
          <w:rFonts w:ascii="Univers 45 Light" w:hAnsi="Univers 45 Light"/>
        </w:rPr>
      </w:pPr>
      <w:r w:rsidRPr="0035558F">
        <w:rPr>
          <w:rFonts w:ascii="Univers 45 Light" w:hAnsi="Univers 45 Light"/>
        </w:rPr>
        <w:t>The majority of medical consultants at Royal Adelaide Hospital use private patient generated revenue to supplement their employment costs. The portion of the salary generated through private patient revenue is not allocated to patients, public or private.</w:t>
      </w:r>
    </w:p>
    <w:p w14:paraId="0180DEB3" w14:textId="77777777" w:rsidR="005941DA" w:rsidRPr="0035558F" w:rsidRDefault="005941DA" w:rsidP="005941DA">
      <w:pPr>
        <w:pStyle w:val="Heading3"/>
        <w:numPr>
          <w:ilvl w:val="2"/>
          <w:numId w:val="36"/>
        </w:numPr>
        <w:tabs>
          <w:tab w:val="clear" w:pos="720"/>
          <w:tab w:val="num" w:pos="709"/>
          <w:tab w:val="num" w:pos="1713"/>
        </w:tabs>
        <w:ind w:left="1713" w:hanging="1713"/>
        <w:rPr>
          <w:rFonts w:ascii="Univers 45 Light" w:hAnsi="Univers 45 Light"/>
        </w:rPr>
      </w:pPr>
      <w:r w:rsidRPr="0035558F">
        <w:t>Treatment of specific items</w:t>
      </w:r>
    </w:p>
    <w:p w14:paraId="47EC1D84" w14:textId="77777777" w:rsidR="005941DA" w:rsidRPr="0035558F" w:rsidRDefault="005941DA" w:rsidP="005941DA">
      <w:pPr>
        <w:pStyle w:val="BodyText"/>
        <w:rPr>
          <w:rFonts w:ascii="Univers 45 Light" w:hAnsi="Univers 45 Light"/>
        </w:rPr>
      </w:pPr>
      <w:r w:rsidRPr="0035558F">
        <w:rPr>
          <w:rFonts w:ascii="Univers 45 Light" w:hAnsi="Univers 45 Light"/>
        </w:rPr>
        <w:t xml:space="preserve">A number of specific items were discussed during the consultation phase of the review to understand the manner in which they are treated in the costing process. These items are used to inform the NEP and specific funding model adjustments for particular patient cohorts. Royal Adelaide Hospital’s treatment of each of the items is summarised below. </w:t>
      </w:r>
    </w:p>
    <w:p w14:paraId="48353C67" w14:textId="77777777" w:rsidR="00D85030" w:rsidRPr="0035558F" w:rsidRDefault="00D85030">
      <w:pPr>
        <w:spacing w:line="240" w:lineRule="auto"/>
        <w:rPr>
          <w:rFonts w:ascii="Univers 45 Light" w:hAnsi="Univers 45 Light"/>
          <w:bCs/>
          <w:i/>
        </w:rPr>
      </w:pPr>
      <w:r w:rsidRPr="0035558F">
        <w:rPr>
          <w:rFonts w:ascii="Univers 45 Light" w:hAnsi="Univers 45 Light"/>
          <w:bCs/>
          <w:i/>
        </w:rPr>
        <w:br w:type="page"/>
      </w:r>
    </w:p>
    <w:p w14:paraId="3D5B0C7E" w14:textId="77777777" w:rsidR="005941DA" w:rsidRPr="0035558F" w:rsidRDefault="005941DA" w:rsidP="005941DA">
      <w:pPr>
        <w:keepNext/>
        <w:spacing w:before="120" w:after="120"/>
        <w:rPr>
          <w:rFonts w:ascii="Univers 45 Light" w:hAnsi="Univers 45 Light"/>
          <w:bCs/>
          <w:i/>
        </w:rPr>
      </w:pPr>
      <w:r w:rsidRPr="0035558F">
        <w:rPr>
          <w:rFonts w:ascii="Univers 45 Light" w:hAnsi="Univers 45 Light"/>
          <w:bCs/>
          <w:i/>
        </w:rPr>
        <w:t xml:space="preserve">Table </w:t>
      </w:r>
      <w:r w:rsidRPr="0035558F">
        <w:rPr>
          <w:rFonts w:ascii="Univers 45 Light" w:hAnsi="Univers 45 Light"/>
          <w:bCs/>
          <w:i/>
        </w:rPr>
        <w:fldChar w:fldCharType="begin"/>
      </w:r>
      <w:r w:rsidRPr="0035558F">
        <w:rPr>
          <w:rFonts w:ascii="Univers 45 Light" w:hAnsi="Univers 45 Light"/>
          <w:bCs/>
          <w:i/>
        </w:rPr>
        <w:instrText xml:space="preserve"> SEQ Table \* ARABIC </w:instrText>
      </w:r>
      <w:r w:rsidRPr="0035558F">
        <w:rPr>
          <w:rFonts w:ascii="Univers 45 Light" w:hAnsi="Univers 45 Light"/>
          <w:bCs/>
          <w:i/>
        </w:rPr>
        <w:fldChar w:fldCharType="separate"/>
      </w:r>
      <w:r w:rsidR="00736A10">
        <w:rPr>
          <w:rFonts w:ascii="Univers 45 Light" w:hAnsi="Univers 45 Light"/>
          <w:bCs/>
          <w:i/>
          <w:noProof/>
        </w:rPr>
        <w:t>64</w:t>
      </w:r>
      <w:r w:rsidRPr="0035558F">
        <w:rPr>
          <w:rFonts w:ascii="Univers 45 Light" w:hAnsi="Univers 45 Light"/>
          <w:bCs/>
          <w:i/>
          <w:noProof/>
        </w:rPr>
        <w:fldChar w:fldCharType="end"/>
      </w:r>
      <w:r w:rsidRPr="0035558F">
        <w:rPr>
          <w:rFonts w:ascii="Univers 45 Light" w:hAnsi="Univers 45 Light"/>
          <w:bCs/>
          <w:i/>
        </w:rPr>
        <w:t xml:space="preserve"> – Treatment of specific items – Royal Adelaide Hospital</w:t>
      </w:r>
    </w:p>
    <w:tbl>
      <w:tblPr>
        <w:tblStyle w:val="ListTable4-Accent11"/>
        <w:tblW w:w="5000" w:type="pct"/>
        <w:tblLook w:val="0620" w:firstRow="1" w:lastRow="0" w:firstColumn="0" w:lastColumn="0" w:noHBand="1" w:noVBand="1"/>
        <w:tblCaption w:val="Table 9 - Treatment of specific items - Western Sydney LHD"/>
        <w:tblDescription w:val="This table describes how Western Sydney LHD treated specific items in their Round 18 NHCDC Submission.  The first column is the item and the second column is the description of the treatment."/>
      </w:tblPr>
      <w:tblGrid>
        <w:gridCol w:w="3342"/>
        <w:gridCol w:w="5379"/>
      </w:tblGrid>
      <w:tr w:rsidR="005941DA" w:rsidRPr="0035558F" w14:paraId="4D158E2A" w14:textId="77777777" w:rsidTr="005941DA">
        <w:trPr>
          <w:cnfStyle w:val="100000000000" w:firstRow="1" w:lastRow="0" w:firstColumn="0" w:lastColumn="0" w:oddVBand="0" w:evenVBand="0" w:oddHBand="0" w:evenHBand="0" w:firstRowFirstColumn="0" w:firstRowLastColumn="0" w:lastRowFirstColumn="0" w:lastRowLastColumn="0"/>
          <w:tblHeader/>
        </w:trPr>
        <w:tc>
          <w:tcPr>
            <w:tcW w:w="1916" w:type="pct"/>
            <w:tcBorders>
              <w:right w:val="single" w:sz="4" w:space="0" w:color="548DD4" w:themeColor="text2" w:themeTint="99"/>
            </w:tcBorders>
            <w:shd w:val="clear" w:color="auto" w:fill="002060"/>
            <w:noWrap/>
            <w:hideMark/>
          </w:tcPr>
          <w:p w14:paraId="68FB05C7" w14:textId="77777777" w:rsidR="005941DA" w:rsidRPr="0035558F" w:rsidRDefault="005941DA">
            <w:pPr>
              <w:rPr>
                <w:rFonts w:ascii="Univers 45 Light" w:hAnsi="Univers 45 Light"/>
              </w:rPr>
            </w:pPr>
            <w:r w:rsidRPr="0035558F">
              <w:rPr>
                <w:rFonts w:ascii="Univers 45 Light" w:hAnsi="Univers 45 Light"/>
              </w:rPr>
              <w:t>Item</w:t>
            </w:r>
          </w:p>
        </w:tc>
        <w:tc>
          <w:tcPr>
            <w:tcW w:w="3084" w:type="pct"/>
            <w:tcBorders>
              <w:left w:val="single" w:sz="4" w:space="0" w:color="548DD4" w:themeColor="text2" w:themeTint="99"/>
            </w:tcBorders>
            <w:shd w:val="clear" w:color="auto" w:fill="002060"/>
            <w:hideMark/>
          </w:tcPr>
          <w:p w14:paraId="0119927E" w14:textId="77777777" w:rsidR="005941DA" w:rsidRPr="0035558F" w:rsidRDefault="005941DA">
            <w:pPr>
              <w:rPr>
                <w:rFonts w:ascii="Univers 45 Light" w:hAnsi="Univers 45 Light"/>
              </w:rPr>
            </w:pPr>
            <w:r w:rsidRPr="0035558F">
              <w:rPr>
                <w:rFonts w:ascii="Univers 45 Light" w:hAnsi="Univers 45 Light"/>
              </w:rPr>
              <w:t>Treatment</w:t>
            </w:r>
          </w:p>
        </w:tc>
      </w:tr>
      <w:tr w:rsidR="005941DA" w:rsidRPr="0035558F" w14:paraId="0F83B5D6" w14:textId="77777777" w:rsidTr="005941DA">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4EFBC969" w14:textId="77777777" w:rsidR="005941DA" w:rsidRPr="0035558F" w:rsidRDefault="005941DA">
            <w:pPr>
              <w:spacing w:before="120" w:after="120" w:line="280" w:lineRule="atLeast"/>
              <w:rPr>
                <w:rFonts w:ascii="Univers 45 Light" w:hAnsi="Univers 45 Light"/>
                <w:szCs w:val="22"/>
              </w:rPr>
            </w:pPr>
            <w:r w:rsidRPr="0035558F">
              <w:rPr>
                <w:rFonts w:ascii="Univers 45 Light" w:hAnsi="Univers 45 Light"/>
                <w:szCs w:val="22"/>
              </w:rPr>
              <w:t>Research</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2C6A9285" w14:textId="77777777" w:rsidR="005941DA" w:rsidRPr="0035558F" w:rsidRDefault="005941DA" w:rsidP="002704A0">
            <w:pPr>
              <w:spacing w:before="120" w:after="120" w:line="280" w:lineRule="atLeast"/>
              <w:rPr>
                <w:rFonts w:ascii="Univers 45 Light" w:hAnsi="Univers 45 Light"/>
                <w:szCs w:val="22"/>
              </w:rPr>
            </w:pPr>
            <w:r w:rsidRPr="0035558F">
              <w:rPr>
                <w:rFonts w:ascii="Univers 45 Light" w:hAnsi="Univers 45 Light"/>
                <w:szCs w:val="22"/>
              </w:rPr>
              <w:t xml:space="preserve">Costs are allocated to Research using PFRACs </w:t>
            </w:r>
            <w:proofErr w:type="gramStart"/>
            <w:r w:rsidRPr="0035558F">
              <w:rPr>
                <w:rFonts w:ascii="Univers 45 Light" w:hAnsi="Univers 45 Light"/>
                <w:szCs w:val="22"/>
              </w:rPr>
              <w:t>however</w:t>
            </w:r>
            <w:r w:rsidR="002704A0" w:rsidRPr="0035558F">
              <w:rPr>
                <w:rFonts w:ascii="Univers 45 Light" w:hAnsi="Univers 45 Light"/>
                <w:szCs w:val="22"/>
              </w:rPr>
              <w:t>,</w:t>
            </w:r>
            <w:proofErr w:type="gramEnd"/>
            <w:r w:rsidRPr="0035558F">
              <w:rPr>
                <w:rFonts w:ascii="Univers 45 Light" w:hAnsi="Univers 45 Light"/>
                <w:szCs w:val="22"/>
              </w:rPr>
              <w:t xml:space="preserve"> these costs are excluded prior to submission of the NHCDC to IHPA.</w:t>
            </w:r>
          </w:p>
        </w:tc>
      </w:tr>
      <w:tr w:rsidR="005941DA" w:rsidRPr="0035558F" w14:paraId="583929BC" w14:textId="77777777" w:rsidTr="005941DA">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4AE38B17" w14:textId="77777777" w:rsidR="005941DA" w:rsidRPr="0035558F" w:rsidRDefault="005941DA">
            <w:pPr>
              <w:spacing w:before="120" w:after="120" w:line="280" w:lineRule="atLeast"/>
              <w:rPr>
                <w:rFonts w:ascii="Univers 45 Light" w:hAnsi="Univers 45 Light"/>
                <w:szCs w:val="22"/>
              </w:rPr>
            </w:pPr>
            <w:r w:rsidRPr="0035558F">
              <w:rPr>
                <w:rFonts w:ascii="Univers 45 Light" w:hAnsi="Univers 45 Light"/>
                <w:szCs w:val="22"/>
              </w:rPr>
              <w:t>Teaching and Training</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165BBB9D" w14:textId="77777777" w:rsidR="005941DA" w:rsidRPr="0035558F" w:rsidRDefault="005941DA">
            <w:pPr>
              <w:spacing w:before="120" w:after="120" w:line="280" w:lineRule="atLeast"/>
              <w:rPr>
                <w:rFonts w:ascii="Univers 45 Light" w:hAnsi="Univers 45 Light"/>
                <w:szCs w:val="22"/>
              </w:rPr>
            </w:pPr>
            <w:r w:rsidRPr="0035558F">
              <w:rPr>
                <w:rFonts w:ascii="Univers 45 Light" w:hAnsi="Univers 45 Light"/>
                <w:szCs w:val="22"/>
              </w:rPr>
              <w:t>Costs are allocated to Teaching and Training using PFRACs however, these costs are excluded prior to submission of the NHCDC to IHPA.</w:t>
            </w:r>
          </w:p>
        </w:tc>
      </w:tr>
      <w:tr w:rsidR="005941DA" w:rsidRPr="0035558F" w14:paraId="1C9753C5" w14:textId="77777777" w:rsidTr="005941DA">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2402F7E0" w14:textId="77777777" w:rsidR="005941DA" w:rsidRPr="0035558F" w:rsidRDefault="005941DA">
            <w:pPr>
              <w:spacing w:before="120" w:after="120" w:line="280" w:lineRule="atLeast"/>
              <w:rPr>
                <w:rFonts w:ascii="Univers 45 Light" w:hAnsi="Univers 45 Light"/>
                <w:szCs w:val="22"/>
              </w:rPr>
            </w:pPr>
            <w:r w:rsidRPr="0035558F">
              <w:rPr>
                <w:rFonts w:ascii="Univers 45 Light" w:hAnsi="Univers 45 Light"/>
                <w:szCs w:val="22"/>
              </w:rPr>
              <w:t>Shared/Other commercial entities</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20EC1967" w14:textId="77777777" w:rsidR="005941DA" w:rsidRPr="0035558F" w:rsidRDefault="005941DA">
            <w:pPr>
              <w:spacing w:before="120" w:after="120" w:line="280" w:lineRule="atLeast"/>
              <w:rPr>
                <w:rFonts w:ascii="Univers 45 Light" w:hAnsi="Univers 45 Light"/>
                <w:szCs w:val="22"/>
              </w:rPr>
            </w:pPr>
            <w:r w:rsidRPr="0035558F">
              <w:rPr>
                <w:rFonts w:ascii="Univers 45 Light" w:hAnsi="Univers 45 Light"/>
                <w:szCs w:val="22"/>
              </w:rPr>
              <w:t>Any expenditure associated with these activities is excluded by the hospital for costing purposes.</w:t>
            </w:r>
          </w:p>
        </w:tc>
      </w:tr>
    </w:tbl>
    <w:p w14:paraId="74756DC0" w14:textId="77777777" w:rsidR="005941DA" w:rsidRPr="0035558F" w:rsidRDefault="005941DA" w:rsidP="005941DA">
      <w:pPr>
        <w:rPr>
          <w:rFonts w:ascii="Univers 45 Light" w:hAnsi="Univers 45 Light"/>
          <w:bCs/>
          <w:i/>
          <w:sz w:val="16"/>
          <w:szCs w:val="16"/>
        </w:rPr>
      </w:pPr>
      <w:r w:rsidRPr="0035558F">
        <w:rPr>
          <w:rFonts w:ascii="Univers 45 Light" w:hAnsi="Univers 45 Light"/>
          <w:bCs/>
          <w:i/>
          <w:sz w:val="16"/>
          <w:szCs w:val="16"/>
        </w:rPr>
        <w:t>Source: KPMG, based on IFR discussions</w:t>
      </w:r>
    </w:p>
    <w:p w14:paraId="58006000" w14:textId="77777777" w:rsidR="005941DA" w:rsidRPr="0035558F" w:rsidRDefault="005941DA" w:rsidP="005941DA">
      <w:pPr>
        <w:pStyle w:val="Heading3"/>
        <w:numPr>
          <w:ilvl w:val="2"/>
          <w:numId w:val="36"/>
        </w:numPr>
        <w:tabs>
          <w:tab w:val="clear" w:pos="720"/>
          <w:tab w:val="num" w:pos="709"/>
          <w:tab w:val="num" w:pos="1713"/>
        </w:tabs>
        <w:ind w:left="1713" w:hanging="1713"/>
        <w:rPr>
          <w:rFonts w:ascii="Univers 45 Light" w:hAnsi="Univers 45 Light"/>
          <w:sz w:val="22"/>
        </w:rPr>
      </w:pPr>
      <w:r w:rsidRPr="0035558F">
        <w:t>Sample patient data</w:t>
      </w:r>
    </w:p>
    <w:p w14:paraId="216FC694" w14:textId="6EE51EA3" w:rsidR="005941DA" w:rsidRPr="0035558F" w:rsidRDefault="005941DA" w:rsidP="005941DA">
      <w:pPr>
        <w:pStyle w:val="BodyText"/>
        <w:rPr>
          <w:rFonts w:ascii="Univers 45 Light" w:hAnsi="Univers 45 Light"/>
        </w:rPr>
      </w:pPr>
      <w:r w:rsidRPr="0035558F">
        <w:rPr>
          <w:rFonts w:ascii="Univers 45 Light" w:hAnsi="Univers 45 Light"/>
        </w:rPr>
        <w:t>IHPA selected a sample of five patients from Royal Adelaide Hospital for the purposes of testing the data flow from jurisdictions to IHPA at the patient level. SA Health provided the patient level costs for all five patients and these reconciled to IHPA records, with only minor variances noted (all less than $1) for all five patients. The results are summarised in</w:t>
      </w:r>
      <w:r w:rsidR="00B040D1" w:rsidRPr="0035558F">
        <w:rPr>
          <w:rFonts w:ascii="Univers 45 Light" w:hAnsi="Univers 45 Light"/>
        </w:rPr>
        <w:t xml:space="preserve"> </w:t>
      </w:r>
      <w:r w:rsidR="00B040D1" w:rsidRPr="0035558F">
        <w:rPr>
          <w:rFonts w:ascii="Univers 45 Light" w:hAnsi="Univers 45 Light"/>
        </w:rPr>
        <w:fldChar w:fldCharType="begin"/>
      </w:r>
      <w:r w:rsidR="00B040D1" w:rsidRPr="0035558F">
        <w:rPr>
          <w:rFonts w:ascii="Univers 45 Light" w:hAnsi="Univers 45 Light"/>
        </w:rPr>
        <w:instrText xml:space="preserve"> REF _Ref462739521 \h  \* MERGEFORMAT </w:instrText>
      </w:r>
      <w:r w:rsidR="00B040D1" w:rsidRPr="0035558F">
        <w:rPr>
          <w:rFonts w:ascii="Univers 45 Light" w:hAnsi="Univers 45 Light"/>
        </w:rPr>
      </w:r>
      <w:r w:rsidR="00B040D1"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65</w:t>
      </w:r>
      <w:r w:rsidR="00B040D1" w:rsidRPr="0035558F">
        <w:rPr>
          <w:rFonts w:ascii="Univers 45 Light" w:hAnsi="Univers 45 Light"/>
        </w:rPr>
        <w:fldChar w:fldCharType="end"/>
      </w:r>
      <w:r w:rsidRPr="0035558F">
        <w:rPr>
          <w:rFonts w:ascii="Univers 45 Light" w:hAnsi="Univers 45 Light"/>
        </w:rPr>
        <w:t>.</w:t>
      </w:r>
    </w:p>
    <w:p w14:paraId="5821E8CA" w14:textId="77777777" w:rsidR="005941DA" w:rsidRPr="0035558F" w:rsidRDefault="005941DA" w:rsidP="005941DA">
      <w:pPr>
        <w:keepNext/>
        <w:spacing w:before="120" w:after="120"/>
        <w:rPr>
          <w:rFonts w:ascii="Univers 45 Light" w:hAnsi="Univers 45 Light"/>
          <w:bCs/>
          <w:i/>
          <w:sz w:val="16"/>
          <w:szCs w:val="16"/>
        </w:rPr>
      </w:pPr>
      <w:bookmarkStart w:id="758" w:name="_Ref462739521"/>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65</w:t>
      </w:r>
      <w:r w:rsidRPr="0035558F">
        <w:fldChar w:fldCharType="end"/>
      </w:r>
      <w:bookmarkEnd w:id="758"/>
      <w:r w:rsidRPr="0035558F">
        <w:rPr>
          <w:rFonts w:ascii="Univers 45 Light" w:hAnsi="Univers 45 Light"/>
          <w:bCs/>
          <w:i/>
        </w:rPr>
        <w:t xml:space="preserve"> – Sample patients – Royal Adelaide Hospital</w:t>
      </w:r>
    </w:p>
    <w:tbl>
      <w:tblPr>
        <w:tblW w:w="8560" w:type="dxa"/>
        <w:tblLayout w:type="fixed"/>
        <w:tblLook w:val="04A0" w:firstRow="1" w:lastRow="0" w:firstColumn="1" w:lastColumn="0" w:noHBand="0" w:noVBand="1"/>
      </w:tblPr>
      <w:tblGrid>
        <w:gridCol w:w="562"/>
        <w:gridCol w:w="1877"/>
        <w:gridCol w:w="2372"/>
        <w:gridCol w:w="2372"/>
        <w:gridCol w:w="1377"/>
      </w:tblGrid>
      <w:tr w:rsidR="005941DA" w:rsidRPr="0035558F" w14:paraId="455C99F8" w14:textId="77777777" w:rsidTr="005941DA">
        <w:trPr>
          <w:trHeight w:val="278"/>
        </w:trPr>
        <w:tc>
          <w:tcPr>
            <w:tcW w:w="561"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27EC8319" w14:textId="77777777" w:rsidR="005941DA" w:rsidRPr="0035558F" w:rsidRDefault="005941DA">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w:t>
            </w:r>
          </w:p>
        </w:tc>
        <w:tc>
          <w:tcPr>
            <w:tcW w:w="1877"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376E1745" w14:textId="77777777" w:rsidR="005941DA" w:rsidRPr="0035558F" w:rsidRDefault="005941DA">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Product</w:t>
            </w:r>
          </w:p>
        </w:tc>
        <w:tc>
          <w:tcPr>
            <w:tcW w:w="2372"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157F8CF5" w14:textId="77777777" w:rsidR="005941DA" w:rsidRPr="0035558F" w:rsidRDefault="005941DA">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Jurisdiction Records </w:t>
            </w:r>
          </w:p>
        </w:tc>
        <w:tc>
          <w:tcPr>
            <w:tcW w:w="2372"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594F5324" w14:textId="77777777" w:rsidR="005941DA" w:rsidRPr="0035558F" w:rsidRDefault="005941DA">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Received by IHPA </w:t>
            </w:r>
          </w:p>
        </w:tc>
        <w:tc>
          <w:tcPr>
            <w:tcW w:w="1377"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53357880" w14:textId="77777777" w:rsidR="005941DA" w:rsidRPr="0035558F" w:rsidRDefault="005941DA">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Variance  </w:t>
            </w:r>
          </w:p>
        </w:tc>
      </w:tr>
      <w:tr w:rsidR="005941DA" w:rsidRPr="0035558F" w14:paraId="7774939C" w14:textId="77777777" w:rsidTr="005941DA">
        <w:trPr>
          <w:trHeight w:val="278"/>
        </w:trPr>
        <w:tc>
          <w:tcPr>
            <w:tcW w:w="56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C8BA646" w14:textId="77777777" w:rsidR="005941DA" w:rsidRPr="0035558F" w:rsidRDefault="005941DA">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1</w:t>
            </w:r>
          </w:p>
        </w:tc>
        <w:tc>
          <w:tcPr>
            <w:tcW w:w="1877" w:type="dxa"/>
            <w:tcBorders>
              <w:top w:val="nil"/>
              <w:left w:val="nil"/>
              <w:bottom w:val="single" w:sz="4" w:space="0" w:color="5B9BD5"/>
              <w:right w:val="single" w:sz="4" w:space="0" w:color="5B9BD5"/>
            </w:tcBorders>
            <w:shd w:val="clear" w:color="auto" w:fill="DDEBF7"/>
            <w:noWrap/>
            <w:vAlign w:val="bottom"/>
            <w:hideMark/>
          </w:tcPr>
          <w:p w14:paraId="64768379" w14:textId="77777777" w:rsidR="005941DA" w:rsidRPr="0035558F" w:rsidRDefault="005941DA">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Non-Admitted ED</w:t>
            </w:r>
          </w:p>
        </w:tc>
        <w:tc>
          <w:tcPr>
            <w:tcW w:w="237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319EB411" w14:textId="77777777" w:rsidR="005941DA" w:rsidRPr="0035558F" w:rsidRDefault="005941DA">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$166.04 </w:t>
            </w:r>
          </w:p>
        </w:tc>
        <w:tc>
          <w:tcPr>
            <w:tcW w:w="237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306EB45D" w14:textId="77777777" w:rsidR="005941DA" w:rsidRPr="0035558F" w:rsidRDefault="005941DA">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$166.01 </w:t>
            </w:r>
          </w:p>
        </w:tc>
        <w:tc>
          <w:tcPr>
            <w:tcW w:w="1377"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220A1281" w14:textId="77777777" w:rsidR="005941DA" w:rsidRPr="0035558F" w:rsidRDefault="005941DA">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$0.03 </w:t>
            </w:r>
          </w:p>
        </w:tc>
      </w:tr>
      <w:tr w:rsidR="005941DA" w:rsidRPr="0035558F" w14:paraId="1B509CBD" w14:textId="77777777" w:rsidTr="005941DA">
        <w:trPr>
          <w:trHeight w:val="278"/>
        </w:trPr>
        <w:tc>
          <w:tcPr>
            <w:tcW w:w="561" w:type="dxa"/>
            <w:tcBorders>
              <w:top w:val="single" w:sz="4" w:space="0" w:color="5B9BD5"/>
              <w:left w:val="single" w:sz="4" w:space="0" w:color="5B9BD5"/>
              <w:bottom w:val="single" w:sz="4" w:space="0" w:color="5B9BD5"/>
              <w:right w:val="single" w:sz="4" w:space="0" w:color="5B9BD5"/>
            </w:tcBorders>
            <w:noWrap/>
            <w:vAlign w:val="bottom"/>
            <w:hideMark/>
          </w:tcPr>
          <w:p w14:paraId="4E4FC314" w14:textId="77777777" w:rsidR="005941DA" w:rsidRPr="0035558F" w:rsidRDefault="005941DA">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2</w:t>
            </w:r>
          </w:p>
        </w:tc>
        <w:tc>
          <w:tcPr>
            <w:tcW w:w="1877" w:type="dxa"/>
            <w:tcBorders>
              <w:top w:val="nil"/>
              <w:left w:val="nil"/>
              <w:bottom w:val="single" w:sz="4" w:space="0" w:color="5B9BD5"/>
              <w:right w:val="single" w:sz="4" w:space="0" w:color="5B9BD5"/>
            </w:tcBorders>
            <w:noWrap/>
            <w:vAlign w:val="bottom"/>
            <w:hideMark/>
          </w:tcPr>
          <w:p w14:paraId="64FBB666" w14:textId="77777777" w:rsidR="005941DA" w:rsidRPr="0035558F" w:rsidRDefault="005941DA">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372" w:type="dxa"/>
            <w:tcBorders>
              <w:top w:val="single" w:sz="4" w:space="0" w:color="5B9BD5"/>
              <w:left w:val="single" w:sz="4" w:space="0" w:color="5B9BD5"/>
              <w:bottom w:val="single" w:sz="4" w:space="0" w:color="5B9BD5"/>
              <w:right w:val="single" w:sz="4" w:space="0" w:color="5B9BD5"/>
            </w:tcBorders>
            <w:noWrap/>
            <w:vAlign w:val="bottom"/>
            <w:hideMark/>
          </w:tcPr>
          <w:p w14:paraId="2791429E" w14:textId="77777777" w:rsidR="005941DA" w:rsidRPr="0035558F" w:rsidRDefault="005941DA">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$1,635.69 </w:t>
            </w:r>
          </w:p>
        </w:tc>
        <w:tc>
          <w:tcPr>
            <w:tcW w:w="2372" w:type="dxa"/>
            <w:tcBorders>
              <w:top w:val="single" w:sz="4" w:space="0" w:color="5B9BD5"/>
              <w:left w:val="single" w:sz="4" w:space="0" w:color="5B9BD5"/>
              <w:bottom w:val="single" w:sz="4" w:space="0" w:color="5B9BD5"/>
              <w:right w:val="single" w:sz="4" w:space="0" w:color="5B9BD5"/>
            </w:tcBorders>
            <w:noWrap/>
            <w:vAlign w:val="bottom"/>
            <w:hideMark/>
          </w:tcPr>
          <w:p w14:paraId="0AB57FE4" w14:textId="77777777" w:rsidR="005941DA" w:rsidRPr="0035558F" w:rsidRDefault="005941DA">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$1,635.11 </w:t>
            </w:r>
          </w:p>
        </w:tc>
        <w:tc>
          <w:tcPr>
            <w:tcW w:w="1377"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FF81528" w14:textId="77777777" w:rsidR="005941DA" w:rsidRPr="0035558F" w:rsidRDefault="005941DA">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$0.58 </w:t>
            </w:r>
          </w:p>
        </w:tc>
      </w:tr>
      <w:tr w:rsidR="005941DA" w:rsidRPr="0035558F" w14:paraId="272EA8A2" w14:textId="77777777" w:rsidTr="005941DA">
        <w:trPr>
          <w:trHeight w:val="278"/>
        </w:trPr>
        <w:tc>
          <w:tcPr>
            <w:tcW w:w="56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E99C637" w14:textId="77777777" w:rsidR="005941DA" w:rsidRPr="0035558F" w:rsidRDefault="005941DA">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3</w:t>
            </w:r>
          </w:p>
        </w:tc>
        <w:tc>
          <w:tcPr>
            <w:tcW w:w="1877" w:type="dxa"/>
            <w:tcBorders>
              <w:top w:val="nil"/>
              <w:left w:val="nil"/>
              <w:bottom w:val="single" w:sz="4" w:space="0" w:color="5B9BD5"/>
              <w:right w:val="single" w:sz="4" w:space="0" w:color="5B9BD5"/>
            </w:tcBorders>
            <w:shd w:val="clear" w:color="auto" w:fill="DDEBF7"/>
            <w:noWrap/>
            <w:vAlign w:val="bottom"/>
            <w:hideMark/>
          </w:tcPr>
          <w:p w14:paraId="6C5617BA" w14:textId="77777777" w:rsidR="005941DA" w:rsidRPr="0035558F" w:rsidRDefault="005941DA">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37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3DD91C34" w14:textId="77777777" w:rsidR="005941DA" w:rsidRPr="0035558F" w:rsidRDefault="005941DA">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$3,890.58 </w:t>
            </w:r>
          </w:p>
        </w:tc>
        <w:tc>
          <w:tcPr>
            <w:tcW w:w="237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4D1BC471" w14:textId="77777777" w:rsidR="005941DA" w:rsidRPr="0035558F" w:rsidRDefault="005941DA">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$3,890.52 </w:t>
            </w:r>
          </w:p>
        </w:tc>
        <w:tc>
          <w:tcPr>
            <w:tcW w:w="1377"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3D4BFCD1" w14:textId="77777777" w:rsidR="005941DA" w:rsidRPr="0035558F" w:rsidRDefault="005941DA">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$0.06 </w:t>
            </w:r>
          </w:p>
        </w:tc>
      </w:tr>
      <w:tr w:rsidR="005941DA" w:rsidRPr="0035558F" w14:paraId="0299137D" w14:textId="77777777" w:rsidTr="005941DA">
        <w:trPr>
          <w:trHeight w:val="278"/>
        </w:trPr>
        <w:tc>
          <w:tcPr>
            <w:tcW w:w="561" w:type="dxa"/>
            <w:tcBorders>
              <w:top w:val="single" w:sz="4" w:space="0" w:color="5B9BD5"/>
              <w:left w:val="single" w:sz="4" w:space="0" w:color="5B9BD5"/>
              <w:bottom w:val="single" w:sz="4" w:space="0" w:color="5B9BD5"/>
              <w:right w:val="single" w:sz="4" w:space="0" w:color="5B9BD5"/>
            </w:tcBorders>
            <w:noWrap/>
            <w:vAlign w:val="bottom"/>
            <w:hideMark/>
          </w:tcPr>
          <w:p w14:paraId="44080600" w14:textId="77777777" w:rsidR="005941DA" w:rsidRPr="0035558F" w:rsidRDefault="005941DA">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4</w:t>
            </w:r>
          </w:p>
        </w:tc>
        <w:tc>
          <w:tcPr>
            <w:tcW w:w="1877" w:type="dxa"/>
            <w:tcBorders>
              <w:top w:val="nil"/>
              <w:left w:val="nil"/>
              <w:bottom w:val="single" w:sz="4" w:space="0" w:color="5B9BD5"/>
              <w:right w:val="single" w:sz="4" w:space="0" w:color="5B9BD5"/>
            </w:tcBorders>
            <w:noWrap/>
            <w:vAlign w:val="bottom"/>
            <w:hideMark/>
          </w:tcPr>
          <w:p w14:paraId="02DAFBDB" w14:textId="77777777" w:rsidR="005941DA" w:rsidRPr="0035558F" w:rsidRDefault="005941DA">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Maintenance</w:t>
            </w:r>
          </w:p>
        </w:tc>
        <w:tc>
          <w:tcPr>
            <w:tcW w:w="2372" w:type="dxa"/>
            <w:tcBorders>
              <w:top w:val="single" w:sz="4" w:space="0" w:color="5B9BD5"/>
              <w:left w:val="single" w:sz="4" w:space="0" w:color="5B9BD5"/>
              <w:bottom w:val="single" w:sz="4" w:space="0" w:color="5B9BD5"/>
              <w:right w:val="single" w:sz="4" w:space="0" w:color="5B9BD5"/>
            </w:tcBorders>
            <w:noWrap/>
            <w:vAlign w:val="bottom"/>
            <w:hideMark/>
          </w:tcPr>
          <w:p w14:paraId="25FCA979" w14:textId="77777777" w:rsidR="005941DA" w:rsidRPr="0035558F" w:rsidRDefault="005941DA">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$17,890.70 </w:t>
            </w:r>
          </w:p>
        </w:tc>
        <w:tc>
          <w:tcPr>
            <w:tcW w:w="2372" w:type="dxa"/>
            <w:tcBorders>
              <w:top w:val="single" w:sz="4" w:space="0" w:color="5B9BD5"/>
              <w:left w:val="single" w:sz="4" w:space="0" w:color="5B9BD5"/>
              <w:bottom w:val="single" w:sz="4" w:space="0" w:color="5B9BD5"/>
              <w:right w:val="single" w:sz="4" w:space="0" w:color="5B9BD5"/>
            </w:tcBorders>
            <w:noWrap/>
            <w:vAlign w:val="bottom"/>
            <w:hideMark/>
          </w:tcPr>
          <w:p w14:paraId="68FE412D" w14:textId="77777777" w:rsidR="005941DA" w:rsidRPr="0035558F" w:rsidRDefault="005941DA">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$17,890.05 </w:t>
            </w:r>
          </w:p>
        </w:tc>
        <w:tc>
          <w:tcPr>
            <w:tcW w:w="1377"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D17515B" w14:textId="77777777" w:rsidR="005941DA" w:rsidRPr="0035558F" w:rsidRDefault="005941DA">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$0.65 </w:t>
            </w:r>
          </w:p>
        </w:tc>
      </w:tr>
      <w:tr w:rsidR="005941DA" w:rsidRPr="0035558F" w14:paraId="529AE970" w14:textId="77777777" w:rsidTr="005941DA">
        <w:trPr>
          <w:trHeight w:val="278"/>
        </w:trPr>
        <w:tc>
          <w:tcPr>
            <w:tcW w:w="56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458D469A" w14:textId="77777777" w:rsidR="005941DA" w:rsidRPr="0035558F" w:rsidRDefault="005941DA">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5</w:t>
            </w:r>
          </w:p>
        </w:tc>
        <w:tc>
          <w:tcPr>
            <w:tcW w:w="1877"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57DA5185" w14:textId="77777777" w:rsidR="005941DA" w:rsidRPr="0035558F" w:rsidRDefault="005941DA">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Non-Admitted</w:t>
            </w:r>
          </w:p>
        </w:tc>
        <w:tc>
          <w:tcPr>
            <w:tcW w:w="237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D764869" w14:textId="77777777" w:rsidR="005941DA" w:rsidRPr="0035558F" w:rsidRDefault="005941DA">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$223.00 </w:t>
            </w:r>
          </w:p>
        </w:tc>
        <w:tc>
          <w:tcPr>
            <w:tcW w:w="237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DC4CFF7" w14:textId="77777777" w:rsidR="005941DA" w:rsidRPr="0035558F" w:rsidRDefault="005941DA">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$222.63 </w:t>
            </w:r>
          </w:p>
        </w:tc>
        <w:tc>
          <w:tcPr>
            <w:tcW w:w="1377"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326B1F42" w14:textId="77777777" w:rsidR="005941DA" w:rsidRPr="0035558F" w:rsidRDefault="005941DA">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$0.37 </w:t>
            </w:r>
          </w:p>
        </w:tc>
      </w:tr>
    </w:tbl>
    <w:p w14:paraId="1BFA4BF3" w14:textId="77777777" w:rsidR="005941DA" w:rsidRPr="0035558F" w:rsidRDefault="005941DA" w:rsidP="005941DA">
      <w:pPr>
        <w:rPr>
          <w:rFonts w:ascii="Univers 45 Light" w:hAnsi="Univers 45 Light"/>
          <w:bCs/>
          <w:i/>
          <w:sz w:val="16"/>
          <w:szCs w:val="16"/>
        </w:rPr>
      </w:pPr>
      <w:r w:rsidRPr="0035558F">
        <w:rPr>
          <w:rFonts w:ascii="Univers 45 Light" w:hAnsi="Univers 45 Light"/>
          <w:bCs/>
          <w:i/>
          <w:sz w:val="16"/>
          <w:szCs w:val="16"/>
        </w:rPr>
        <w:t>Source: KPMG, based on Royal Adelaide Hospital and IHPA data</w:t>
      </w:r>
    </w:p>
    <w:p w14:paraId="6C407015" w14:textId="77777777" w:rsidR="005941DA" w:rsidRPr="0035558F" w:rsidRDefault="005941DA" w:rsidP="005941DA">
      <w:pPr>
        <w:spacing w:line="240" w:lineRule="auto"/>
        <w:rPr>
          <w:rFonts w:ascii="Univers 45 Light" w:hAnsi="Univers 45 Light"/>
          <w:b/>
          <w:bCs/>
          <w:color w:val="1F497D" w:themeColor="text2"/>
          <w:sz w:val="28"/>
          <w:szCs w:val="24"/>
        </w:rPr>
      </w:pPr>
      <w:r w:rsidRPr="0035558F">
        <w:rPr>
          <w:rFonts w:ascii="Univers 45 Light" w:hAnsi="Univers 45 Light"/>
        </w:rPr>
        <w:br w:type="page"/>
      </w:r>
    </w:p>
    <w:p w14:paraId="7F18C86A" w14:textId="77777777" w:rsidR="005941DA" w:rsidRPr="0035558F" w:rsidRDefault="005941DA" w:rsidP="005941DA">
      <w:pPr>
        <w:pStyle w:val="Heading2"/>
        <w:numPr>
          <w:ilvl w:val="1"/>
          <w:numId w:val="36"/>
        </w:numPr>
        <w:rPr>
          <w:sz w:val="28"/>
        </w:rPr>
      </w:pPr>
      <w:bookmarkStart w:id="759" w:name="_Toc462996309"/>
      <w:r w:rsidRPr="0035558F">
        <w:t>The Queen Elizabeth Hospital</w:t>
      </w:r>
      <w:bookmarkEnd w:id="759"/>
    </w:p>
    <w:p w14:paraId="74CD9532" w14:textId="77777777" w:rsidR="005941DA" w:rsidRPr="0035558F" w:rsidRDefault="005941DA" w:rsidP="005941DA">
      <w:pPr>
        <w:pStyle w:val="Heading3"/>
        <w:numPr>
          <w:ilvl w:val="2"/>
          <w:numId w:val="36"/>
        </w:numPr>
        <w:tabs>
          <w:tab w:val="clear" w:pos="720"/>
          <w:tab w:val="num" w:pos="709"/>
          <w:tab w:val="num" w:pos="1713"/>
        </w:tabs>
        <w:ind w:left="1713" w:hanging="1713"/>
        <w:rPr>
          <w:rFonts w:ascii="Univers 45 Light" w:hAnsi="Univers 45 Light"/>
        </w:rPr>
      </w:pPr>
      <w:r w:rsidRPr="0035558F">
        <w:t>Overview</w:t>
      </w:r>
    </w:p>
    <w:p w14:paraId="0DE1A7C3" w14:textId="77777777" w:rsidR="005941DA" w:rsidRPr="0035558F" w:rsidRDefault="005941DA" w:rsidP="005941DA">
      <w:pPr>
        <w:pStyle w:val="BodyText"/>
        <w:rPr>
          <w:rFonts w:ascii="Univers 45 Light" w:hAnsi="Univers 45 Light"/>
        </w:rPr>
      </w:pPr>
      <w:r w:rsidRPr="0035558F">
        <w:rPr>
          <w:rFonts w:ascii="Univers 45 Light" w:hAnsi="Univers 45 Light"/>
        </w:rPr>
        <w:t>The Queen Elizabeth Hospital is also part of the Central Adelaide LHN and is located in Woodville South in Adelaide’s western suburbs, and employs approximately 2,500 staff.</w:t>
      </w:r>
    </w:p>
    <w:p w14:paraId="24ED9C6A" w14:textId="77777777" w:rsidR="005941DA" w:rsidRPr="0035558F" w:rsidRDefault="005941DA" w:rsidP="005941DA">
      <w:pPr>
        <w:pStyle w:val="BodyText"/>
        <w:rPr>
          <w:rFonts w:ascii="Univers 45 Light" w:hAnsi="Univers 45 Light"/>
        </w:rPr>
      </w:pPr>
      <w:r w:rsidRPr="0035558F">
        <w:rPr>
          <w:rFonts w:ascii="Univers 45 Light" w:hAnsi="Univers 45 Light"/>
        </w:rPr>
        <w:t>The</w:t>
      </w:r>
      <w:r w:rsidRPr="0035558F">
        <w:t xml:space="preserve"> </w:t>
      </w:r>
      <w:r w:rsidRPr="0035558F">
        <w:rPr>
          <w:rFonts w:ascii="Univers 45 Light" w:hAnsi="Univers 45 Light"/>
        </w:rPr>
        <w:t>Queen Elizabeth Hospital is a 311-bed, acute care teaching hospital that provides inpatient, outpatient, emergency, and mental health services to a population of more than 250,000 people living primarily in Adelaide’s western suburbs</w:t>
      </w:r>
      <w:r w:rsidR="002704A0" w:rsidRPr="0035558F">
        <w:rPr>
          <w:rFonts w:ascii="Univers 45 Light" w:hAnsi="Univers 45 Light"/>
        </w:rPr>
        <w:t xml:space="preserve">. </w:t>
      </w:r>
      <w:proofErr w:type="gramStart"/>
      <w:r w:rsidR="002704A0" w:rsidRPr="0035558F">
        <w:rPr>
          <w:rFonts w:ascii="Univers 45 Light" w:hAnsi="Univers 45 Light"/>
        </w:rPr>
        <w:t>A</w:t>
      </w:r>
      <w:r w:rsidRPr="0035558F">
        <w:rPr>
          <w:rFonts w:ascii="Univers 45 Light" w:hAnsi="Univers 45 Light"/>
        </w:rPr>
        <w:t xml:space="preserve"> sample of the services covered are</w:t>
      </w:r>
      <w:proofErr w:type="gramEnd"/>
      <w:r w:rsidRPr="0035558F">
        <w:rPr>
          <w:rFonts w:ascii="Univers 45 Light" w:hAnsi="Univers 45 Light"/>
        </w:rPr>
        <w:t xml:space="preserve"> listed below:</w:t>
      </w:r>
    </w:p>
    <w:p w14:paraId="4A96474E" w14:textId="77777777" w:rsidR="005941DA" w:rsidRPr="0035558F" w:rsidRDefault="005941DA" w:rsidP="005941DA">
      <w:pPr>
        <w:pStyle w:val="BodyText"/>
        <w:numPr>
          <w:ilvl w:val="0"/>
          <w:numId w:val="61"/>
        </w:numPr>
        <w:rPr>
          <w:rFonts w:ascii="Univers 45 Light" w:hAnsi="Univers 45 Light"/>
        </w:rPr>
      </w:pPr>
      <w:r w:rsidRPr="0035558F">
        <w:rPr>
          <w:rFonts w:ascii="Univers 45 Light" w:hAnsi="Univers 45 Light"/>
        </w:rPr>
        <w:t>Critical Care</w:t>
      </w:r>
    </w:p>
    <w:p w14:paraId="023A490A" w14:textId="77777777" w:rsidR="005941DA" w:rsidRPr="0035558F" w:rsidRDefault="005941DA" w:rsidP="005941DA">
      <w:pPr>
        <w:pStyle w:val="BodyText"/>
        <w:numPr>
          <w:ilvl w:val="0"/>
          <w:numId w:val="61"/>
        </w:numPr>
        <w:rPr>
          <w:rFonts w:ascii="Univers 45 Light" w:hAnsi="Univers 45 Light"/>
        </w:rPr>
      </w:pPr>
      <w:r w:rsidRPr="0035558F">
        <w:rPr>
          <w:rFonts w:ascii="Univers 45 Light" w:hAnsi="Univers 45 Light"/>
        </w:rPr>
        <w:t>Mental Health</w:t>
      </w:r>
    </w:p>
    <w:p w14:paraId="1110C5F9" w14:textId="77777777" w:rsidR="005941DA" w:rsidRPr="0035558F" w:rsidRDefault="005941DA" w:rsidP="005941DA">
      <w:pPr>
        <w:pStyle w:val="BodyText"/>
        <w:numPr>
          <w:ilvl w:val="0"/>
          <w:numId w:val="61"/>
        </w:numPr>
        <w:rPr>
          <w:rFonts w:ascii="Univers 45 Light" w:hAnsi="Univers 45 Light"/>
        </w:rPr>
      </w:pPr>
      <w:r w:rsidRPr="0035558F">
        <w:rPr>
          <w:rFonts w:ascii="Univers 45 Light" w:hAnsi="Univers 45 Light"/>
        </w:rPr>
        <w:t>Pharmacy</w:t>
      </w:r>
    </w:p>
    <w:p w14:paraId="4B87A3EC" w14:textId="77777777" w:rsidR="005941DA" w:rsidRPr="0035558F" w:rsidRDefault="005941DA" w:rsidP="005941DA">
      <w:pPr>
        <w:pStyle w:val="BodyText"/>
        <w:numPr>
          <w:ilvl w:val="0"/>
          <w:numId w:val="61"/>
        </w:numPr>
        <w:rPr>
          <w:rFonts w:ascii="Univers 45 Light" w:hAnsi="Univers 45 Light"/>
        </w:rPr>
      </w:pPr>
      <w:r w:rsidRPr="0035558F">
        <w:rPr>
          <w:rFonts w:ascii="Univers 45 Light" w:hAnsi="Univers 45 Light"/>
        </w:rPr>
        <w:t>Medical Imaging</w:t>
      </w:r>
    </w:p>
    <w:p w14:paraId="2DA863A3" w14:textId="77777777" w:rsidR="005941DA" w:rsidRPr="0035558F" w:rsidRDefault="005941DA" w:rsidP="005941DA">
      <w:pPr>
        <w:pStyle w:val="BodyText"/>
        <w:numPr>
          <w:ilvl w:val="0"/>
          <w:numId w:val="61"/>
        </w:numPr>
        <w:rPr>
          <w:rFonts w:ascii="Univers 45 Light" w:hAnsi="Univers 45 Light"/>
        </w:rPr>
      </w:pPr>
      <w:r w:rsidRPr="0035558F">
        <w:rPr>
          <w:rFonts w:ascii="Univers 45 Light" w:hAnsi="Univers 45 Light"/>
        </w:rPr>
        <w:t>Non-Medical</w:t>
      </w:r>
    </w:p>
    <w:p w14:paraId="300321F5" w14:textId="77777777" w:rsidR="005941DA" w:rsidRPr="0035558F" w:rsidRDefault="005941DA" w:rsidP="005941DA">
      <w:pPr>
        <w:pStyle w:val="BodyText"/>
        <w:numPr>
          <w:ilvl w:val="0"/>
          <w:numId w:val="61"/>
        </w:numPr>
        <w:rPr>
          <w:rFonts w:ascii="Univers 45 Light" w:hAnsi="Univers 45 Light"/>
        </w:rPr>
      </w:pPr>
      <w:r w:rsidRPr="0035558F">
        <w:rPr>
          <w:rFonts w:ascii="Univers 45 Light" w:hAnsi="Univers 45 Light"/>
        </w:rPr>
        <w:t>Surgical</w:t>
      </w:r>
    </w:p>
    <w:p w14:paraId="033A8142" w14:textId="77777777" w:rsidR="005941DA" w:rsidRPr="0035558F" w:rsidRDefault="005941DA" w:rsidP="005941DA">
      <w:pPr>
        <w:pStyle w:val="BodyText"/>
        <w:numPr>
          <w:ilvl w:val="0"/>
          <w:numId w:val="61"/>
        </w:numPr>
        <w:rPr>
          <w:rFonts w:ascii="Univers 45 Light" w:hAnsi="Univers 45 Light"/>
        </w:rPr>
      </w:pPr>
      <w:r w:rsidRPr="0035558F">
        <w:rPr>
          <w:rFonts w:ascii="Univers 45 Light" w:hAnsi="Univers 45 Light"/>
        </w:rPr>
        <w:t>Medical</w:t>
      </w:r>
    </w:p>
    <w:p w14:paraId="767D7EDD" w14:textId="77777777" w:rsidR="005941DA" w:rsidRPr="0035558F" w:rsidRDefault="005941DA" w:rsidP="005941DA">
      <w:pPr>
        <w:pStyle w:val="BodyText"/>
        <w:numPr>
          <w:ilvl w:val="0"/>
          <w:numId w:val="61"/>
        </w:numPr>
        <w:rPr>
          <w:rFonts w:ascii="Univers 45 Light" w:hAnsi="Univers 45 Light"/>
        </w:rPr>
      </w:pPr>
      <w:r w:rsidRPr="0035558F">
        <w:rPr>
          <w:rFonts w:ascii="Univers 45 Light" w:hAnsi="Univers 45 Light"/>
        </w:rPr>
        <w:t>Outpatient</w:t>
      </w:r>
    </w:p>
    <w:p w14:paraId="4778E5D7" w14:textId="77777777" w:rsidR="005941DA" w:rsidRPr="0035558F" w:rsidRDefault="005941DA" w:rsidP="005941DA">
      <w:pPr>
        <w:pStyle w:val="BodyText"/>
        <w:numPr>
          <w:ilvl w:val="0"/>
          <w:numId w:val="61"/>
        </w:numPr>
        <w:rPr>
          <w:rFonts w:ascii="Univers 45 Light" w:hAnsi="Univers 45 Light"/>
        </w:rPr>
      </w:pPr>
      <w:proofErr w:type="spellStart"/>
      <w:r w:rsidRPr="0035558F">
        <w:rPr>
          <w:rFonts w:ascii="Univers 45 Light" w:hAnsi="Univers 45 Light"/>
        </w:rPr>
        <w:t>Telehealth</w:t>
      </w:r>
      <w:proofErr w:type="spellEnd"/>
      <w:r w:rsidR="002704A0" w:rsidRPr="0035558F">
        <w:rPr>
          <w:rFonts w:ascii="Univers 45 Light" w:hAnsi="Univers 45 Light"/>
        </w:rPr>
        <w:t>.</w:t>
      </w:r>
    </w:p>
    <w:p w14:paraId="041635C3" w14:textId="77777777" w:rsidR="005941DA" w:rsidRPr="0035558F" w:rsidRDefault="005941DA" w:rsidP="005941DA">
      <w:pPr>
        <w:pStyle w:val="BodyText"/>
        <w:rPr>
          <w:rFonts w:ascii="Univers 45 Light" w:hAnsi="Univers 45 Light"/>
        </w:rPr>
      </w:pPr>
      <w:r w:rsidRPr="0035558F">
        <w:rPr>
          <w:rFonts w:ascii="Univers 45 Light" w:hAnsi="Univers 45 Light"/>
        </w:rPr>
        <w:t>The hospital has a proud and strong tradition of providing excellent clinical care, teaching and research. It has developed a fine reputation as a teaching hospital with many world-acclaimed achievements in its history. Further to this, The Queen Elizabeth Hospital has research affiliations with the Basil Hetzel Institute for Translational Health Research and The Hospital Research Foundation.</w:t>
      </w:r>
      <w:r w:rsidRPr="0035558F">
        <w:rPr>
          <w:rStyle w:val="FootnoteReference"/>
          <w:rFonts w:ascii="Univers 45 Light" w:hAnsi="Univers 45 Light"/>
        </w:rPr>
        <w:footnoteReference w:id="13"/>
      </w:r>
    </w:p>
    <w:p w14:paraId="63192658" w14:textId="77777777" w:rsidR="005941DA" w:rsidRPr="0035558F" w:rsidRDefault="005941DA" w:rsidP="005941DA">
      <w:pPr>
        <w:pStyle w:val="Heading3"/>
        <w:numPr>
          <w:ilvl w:val="2"/>
          <w:numId w:val="36"/>
        </w:numPr>
        <w:tabs>
          <w:tab w:val="clear" w:pos="720"/>
          <w:tab w:val="num" w:pos="709"/>
          <w:tab w:val="num" w:pos="1713"/>
        </w:tabs>
        <w:ind w:left="1713" w:hanging="1713"/>
        <w:rPr>
          <w:rFonts w:ascii="Univers 45 Light" w:hAnsi="Univers 45 Light"/>
        </w:rPr>
      </w:pPr>
      <w:r w:rsidRPr="0035558F">
        <w:t>Financial data</w:t>
      </w:r>
    </w:p>
    <w:p w14:paraId="56E0FA20" w14:textId="77777777" w:rsidR="005941DA" w:rsidRPr="0035558F" w:rsidRDefault="005941DA" w:rsidP="005941DA">
      <w:pPr>
        <w:pStyle w:val="BodyText"/>
        <w:rPr>
          <w:rFonts w:ascii="Univers 45 Light" w:hAnsi="Univers 45 Light"/>
        </w:rPr>
      </w:pPr>
      <w:r w:rsidRPr="0035558F">
        <w:rPr>
          <w:rFonts w:ascii="Univers 45 Light" w:hAnsi="Univers 45 Light"/>
        </w:rPr>
        <w:t xml:space="preserve">For the Round 19 IFR, the data collection templates were completed and submitted by SA Health’s Finance and Corporate Services (Funding Models) unit on behalf of The Queen Elizabeth Hospital. Representatives from the Funding Models Unit attended and participated in the consultation process during the review, as well as senior </w:t>
      </w:r>
      <w:proofErr w:type="spellStart"/>
      <w:r w:rsidRPr="0035558F">
        <w:rPr>
          <w:rFonts w:ascii="Univers 45 Light" w:hAnsi="Univers 45 Light"/>
        </w:rPr>
        <w:t>casemix</w:t>
      </w:r>
      <w:proofErr w:type="spellEnd"/>
      <w:r w:rsidRPr="0035558F">
        <w:rPr>
          <w:rFonts w:ascii="Univers 45 Light" w:hAnsi="Univers 45 Light"/>
        </w:rPr>
        <w:t xml:space="preserve"> staff from The Queen Elizabeth Hospital. The costing process at The Queen Elizabeth Hospital is consistent with the approach at Royal Adelaide Hospital and across the other LHNs in SA Health.</w:t>
      </w:r>
    </w:p>
    <w:p w14:paraId="0FE876A5" w14:textId="66D555D0" w:rsidR="005941DA" w:rsidRPr="0035558F" w:rsidRDefault="005941DA" w:rsidP="005941DA">
      <w:pPr>
        <w:pStyle w:val="BodyText"/>
        <w:rPr>
          <w:rFonts w:ascii="Univers 45 Light" w:hAnsi="Univers 45 Light"/>
        </w:rPr>
      </w:pPr>
      <w:r w:rsidRPr="0035558F">
        <w:fldChar w:fldCharType="begin"/>
      </w:r>
      <w:r w:rsidRPr="0035558F">
        <w:rPr>
          <w:rFonts w:ascii="Univers 45 Light" w:hAnsi="Univers 45 Light"/>
        </w:rPr>
        <w:instrText xml:space="preserve"> REF _Ref458435073 \h  \* MERGEFORMAT </w:instrText>
      </w:r>
      <w:r w:rsidRPr="0035558F">
        <w:fldChar w:fldCharType="separate"/>
      </w:r>
      <w:r w:rsidR="00736A10" w:rsidRPr="00736A10">
        <w:rPr>
          <w:rFonts w:ascii="Univers 45 Light" w:hAnsi="Univers 45 Light"/>
        </w:rPr>
        <w:t>Table 66</w:t>
      </w:r>
      <w:r w:rsidRPr="0035558F">
        <w:fldChar w:fldCharType="end"/>
      </w:r>
      <w:r w:rsidRPr="0035558F">
        <w:rPr>
          <w:rFonts w:ascii="Univers 45 Light" w:hAnsi="Univers 45 Light"/>
        </w:rPr>
        <w:t xml:space="preserve"> reflects a summary of The Queen Elizabeth Hospital’s costs, from the original extract from the GL through to the final NHCDC submission for The Queen Elizabeth Hospital for Round</w:t>
      </w:r>
      <w:r w:rsidR="002704A0" w:rsidRPr="0035558F">
        <w:rPr>
          <w:rFonts w:ascii="Univers 45 Light" w:hAnsi="Univers 45 Light"/>
        </w:rPr>
        <w:t> </w:t>
      </w:r>
      <w:r w:rsidRPr="0035558F">
        <w:rPr>
          <w:rFonts w:ascii="Univers 45 Light" w:hAnsi="Univers 45 Light"/>
        </w:rPr>
        <w:t>19.</w:t>
      </w:r>
    </w:p>
    <w:p w14:paraId="641C4353" w14:textId="77777777" w:rsidR="005941DA" w:rsidRPr="0035558F" w:rsidRDefault="005941DA" w:rsidP="005941DA">
      <w:pPr>
        <w:spacing w:line="240" w:lineRule="auto"/>
        <w:rPr>
          <w:rFonts w:ascii="Univers 45 Light" w:hAnsi="Univers 45 Light"/>
          <w:szCs w:val="22"/>
        </w:rPr>
        <w:sectPr w:rsidR="005941DA" w:rsidRPr="0035558F">
          <w:endnotePr>
            <w:numFmt w:val="decimal"/>
          </w:endnotePr>
          <w:pgSz w:w="11907" w:h="16840"/>
          <w:pgMar w:top="1964" w:right="1474" w:bottom="1588" w:left="1474" w:header="958" w:footer="737" w:gutter="454"/>
          <w:cols w:space="720"/>
        </w:sectPr>
      </w:pPr>
    </w:p>
    <w:p w14:paraId="2B4FA783" w14:textId="77777777" w:rsidR="005941DA" w:rsidRPr="0035558F" w:rsidRDefault="005941DA" w:rsidP="005941DA">
      <w:pPr>
        <w:keepNext/>
        <w:spacing w:before="120" w:after="120"/>
        <w:rPr>
          <w:rFonts w:ascii="Univers 45 Light" w:hAnsi="Univers 45 Light"/>
          <w:bCs/>
          <w:i/>
        </w:rPr>
      </w:pPr>
      <w:bookmarkStart w:id="760" w:name="_Ref458435073"/>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66</w:t>
      </w:r>
      <w:r w:rsidRPr="0035558F">
        <w:fldChar w:fldCharType="end"/>
      </w:r>
      <w:bookmarkEnd w:id="760"/>
      <w:r w:rsidRPr="0035558F">
        <w:rPr>
          <w:rFonts w:ascii="Univers 45 Light" w:hAnsi="Univers 45 Light"/>
          <w:bCs/>
          <w:i/>
        </w:rPr>
        <w:t xml:space="preserve"> </w:t>
      </w:r>
      <w:proofErr w:type="gramStart"/>
      <w:r w:rsidRPr="0035558F">
        <w:rPr>
          <w:rFonts w:ascii="Univers 45 Light" w:hAnsi="Univers 45 Light"/>
          <w:bCs/>
          <w:i/>
        </w:rPr>
        <w:t>– Round 19 NHCDC Reconciliation –</w:t>
      </w:r>
      <w:proofErr w:type="gramEnd"/>
      <w:r w:rsidRPr="0035558F">
        <w:rPr>
          <w:rFonts w:ascii="Univers 45 Light" w:hAnsi="Univers 45 Light"/>
          <w:bCs/>
          <w:i/>
        </w:rPr>
        <w:t xml:space="preserve"> The Queen Elizabeth Hospital </w:t>
      </w:r>
    </w:p>
    <w:p w14:paraId="29DA16B2" w14:textId="77777777" w:rsidR="005941DA" w:rsidRPr="0035558F" w:rsidRDefault="005941DA" w:rsidP="005941DA">
      <w:pPr>
        <w:keepNext/>
        <w:spacing w:before="120" w:after="120"/>
        <w:rPr>
          <w:rFonts w:ascii="Univers 45 Light" w:hAnsi="Univers 45 Light"/>
          <w:bCs/>
          <w:i/>
        </w:rPr>
      </w:pPr>
      <w:r w:rsidRPr="0035558F">
        <w:rPr>
          <w:noProof/>
          <w:lang w:eastAsia="en-AU"/>
        </w:rPr>
        <w:drawing>
          <wp:inline distT="0" distB="0" distL="0" distR="0" wp14:anchorId="7F1EEC34" wp14:editId="67C2338B">
            <wp:extent cx="8432800" cy="4000500"/>
            <wp:effectExtent l="0" t="0" r="6350" b="0"/>
            <wp:docPr id="12" name="Picture 12" descr="This table presents the financial reconciliation of expenditure for Round 19 for The Queen Elizabeth Hospital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section in the report explains each item in more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8432800" cy="4000500"/>
                    </a:xfrm>
                    <a:prstGeom prst="rect">
                      <a:avLst/>
                    </a:prstGeom>
                    <a:noFill/>
                    <a:ln>
                      <a:noFill/>
                    </a:ln>
                  </pic:spPr>
                </pic:pic>
              </a:graphicData>
            </a:graphic>
          </wp:inline>
        </w:drawing>
      </w:r>
    </w:p>
    <w:p w14:paraId="2EA576CB" w14:textId="77777777" w:rsidR="005941DA" w:rsidRPr="0035558F" w:rsidRDefault="005941DA" w:rsidP="005941DA">
      <w:pPr>
        <w:rPr>
          <w:rFonts w:ascii="Univers 45 Light" w:hAnsi="Univers 45 Light"/>
          <w:bCs/>
          <w:i/>
          <w:sz w:val="16"/>
          <w:szCs w:val="16"/>
        </w:rPr>
      </w:pPr>
      <w:r w:rsidRPr="0035558F">
        <w:rPr>
          <w:rFonts w:ascii="Univers 45 Light" w:hAnsi="Univers 45 Light"/>
          <w:bCs/>
          <w:i/>
          <w:sz w:val="16"/>
          <w:szCs w:val="16"/>
        </w:rPr>
        <w:t>Source: KPMG based on data supplied by The Queen Elizabeth Hospital, jurisdiction and IHPA</w:t>
      </w:r>
    </w:p>
    <w:p w14:paraId="1CCB1234" w14:textId="77777777" w:rsidR="005941DA" w:rsidRPr="0035558F" w:rsidRDefault="005941DA" w:rsidP="005941DA">
      <w:pPr>
        <w:rPr>
          <w:rFonts w:ascii="Univers 45 Light" w:hAnsi="Univers 45 Light"/>
          <w:bCs/>
          <w:i/>
          <w:sz w:val="16"/>
          <w:szCs w:val="16"/>
        </w:rPr>
      </w:pPr>
      <w:r w:rsidRPr="0035558F">
        <w:rPr>
          <w:rFonts w:ascii="Univers 45 Light" w:hAnsi="Univers 45 Light"/>
          <w:bCs/>
          <w:i/>
          <w:sz w:val="16"/>
          <w:szCs w:val="16"/>
        </w:rPr>
        <w:t>^ These figures include admitted emergency costs.</w:t>
      </w:r>
    </w:p>
    <w:p w14:paraId="3586212B" w14:textId="77777777" w:rsidR="005941DA" w:rsidRPr="0035558F" w:rsidRDefault="005941DA" w:rsidP="005941DA">
      <w:pPr>
        <w:spacing w:line="240" w:lineRule="auto"/>
        <w:rPr>
          <w:rFonts w:ascii="Univers 45 Light" w:hAnsi="Univers 45 Light"/>
          <w:bCs/>
          <w:i/>
          <w:sz w:val="16"/>
          <w:szCs w:val="16"/>
        </w:rPr>
        <w:sectPr w:rsidR="005941DA" w:rsidRPr="0035558F">
          <w:endnotePr>
            <w:numFmt w:val="decimal"/>
          </w:endnotePr>
          <w:pgSz w:w="16840" w:h="11907" w:orient="landscape"/>
          <w:pgMar w:top="1474" w:right="1964" w:bottom="1474" w:left="1588" w:header="958" w:footer="737" w:gutter="454"/>
          <w:cols w:space="720"/>
        </w:sectPr>
      </w:pPr>
    </w:p>
    <w:p w14:paraId="75B34503" w14:textId="77777777" w:rsidR="005941DA" w:rsidRPr="0035558F" w:rsidRDefault="005941DA" w:rsidP="005941DA">
      <w:pPr>
        <w:pStyle w:val="Heading4"/>
        <w:numPr>
          <w:ilvl w:val="0"/>
          <w:numId w:val="0"/>
        </w:numPr>
        <w:ind w:left="720" w:hanging="720"/>
        <w:rPr>
          <w:rFonts w:ascii="Univers 45 Light" w:hAnsi="Univers 45 Light"/>
        </w:rPr>
      </w:pPr>
      <w:r w:rsidRPr="0035558F">
        <w:rPr>
          <w:rFonts w:ascii="Univers 45 Light" w:hAnsi="Univers 45 Light"/>
        </w:rPr>
        <w:t>Explanation of reconciliation items</w:t>
      </w:r>
    </w:p>
    <w:p w14:paraId="796B6E7C" w14:textId="77777777" w:rsidR="005941DA" w:rsidRPr="0035558F" w:rsidRDefault="005941DA" w:rsidP="005941DA">
      <w:pPr>
        <w:pStyle w:val="BodyText"/>
        <w:rPr>
          <w:rFonts w:ascii="Univers 45 Light" w:hAnsi="Univers 45 Light"/>
        </w:rPr>
      </w:pPr>
      <w:r w:rsidRPr="0035558F">
        <w:rPr>
          <w:rFonts w:ascii="Univers 45 Light" w:hAnsi="Univers 45 Light"/>
        </w:rPr>
        <w:t xml:space="preserve">This section discusses each of the reconciliation items including adjustments, inclusions and exclusions to the financial data. The information is based on the templates submitted for The Queen Elizabeth Hospital and </w:t>
      </w:r>
      <w:r w:rsidR="00AB6572" w:rsidRPr="0035558F">
        <w:rPr>
          <w:rFonts w:ascii="Univers 45 Light" w:hAnsi="Univers 45 Light"/>
        </w:rPr>
        <w:t>face-to-face</w:t>
      </w:r>
      <w:r w:rsidRPr="0035558F">
        <w:rPr>
          <w:rFonts w:ascii="Univers 45 Light" w:hAnsi="Univers 45 Light"/>
        </w:rPr>
        <w:t xml:space="preserve"> review discussions.</w:t>
      </w:r>
    </w:p>
    <w:p w14:paraId="297A888E" w14:textId="77777777" w:rsidR="005941DA" w:rsidRPr="0035558F" w:rsidRDefault="005941DA" w:rsidP="005941DA">
      <w:pPr>
        <w:keepNext/>
        <w:spacing w:before="120" w:after="120"/>
        <w:rPr>
          <w:rFonts w:ascii="Univers 45 Light" w:hAnsi="Univers 45 Light"/>
          <w:bCs/>
          <w:i/>
        </w:rPr>
      </w:pPr>
      <w:r w:rsidRPr="0035558F">
        <w:rPr>
          <w:rFonts w:ascii="Univers 45 Light" w:hAnsi="Univers 45 Light"/>
          <w:bCs/>
          <w:i/>
        </w:rPr>
        <w:t xml:space="preserve">Item </w:t>
      </w:r>
      <w:proofErr w:type="gramStart"/>
      <w:r w:rsidRPr="0035558F">
        <w:rPr>
          <w:rFonts w:ascii="Univers 45 Light" w:hAnsi="Univers 45 Light"/>
          <w:bCs/>
          <w:i/>
        </w:rPr>
        <w:t>A</w:t>
      </w:r>
      <w:proofErr w:type="gramEnd"/>
      <w:r w:rsidRPr="0035558F">
        <w:rPr>
          <w:rFonts w:ascii="Univers 45 Light" w:hAnsi="Univers 45 Light"/>
          <w:bCs/>
          <w:i/>
        </w:rPr>
        <w:t xml:space="preserve"> – General Ledger</w:t>
      </w:r>
    </w:p>
    <w:p w14:paraId="5CD56CA7" w14:textId="77777777" w:rsidR="005941DA" w:rsidRPr="0035558F" w:rsidRDefault="005941DA" w:rsidP="005941DA">
      <w:pPr>
        <w:pStyle w:val="BodyText"/>
        <w:rPr>
          <w:rFonts w:ascii="Univers 45 Light" w:hAnsi="Univers 45 Light"/>
        </w:rPr>
      </w:pPr>
      <w:r w:rsidRPr="0035558F">
        <w:rPr>
          <w:rFonts w:ascii="Univers 45 Light" w:hAnsi="Univers 45 Light"/>
        </w:rPr>
        <w:t xml:space="preserve">The final GL amount extracted by SA Health from the general ledger totalled $1.974 billion. This amount reflected the total expenditure for Central Adelaide LHN, which includes The Queen Elizabeth </w:t>
      </w:r>
      <w:proofErr w:type="gramStart"/>
      <w:r w:rsidRPr="0035558F">
        <w:rPr>
          <w:rFonts w:ascii="Univers 45 Light" w:hAnsi="Univers 45 Light"/>
        </w:rPr>
        <w:t>Hospital,</w:t>
      </w:r>
      <w:proofErr w:type="gramEnd"/>
      <w:r w:rsidRPr="0035558F">
        <w:rPr>
          <w:rFonts w:ascii="Univers 45 Light" w:hAnsi="Univers 45 Light"/>
        </w:rPr>
        <w:t xml:space="preserve"> however the total for Central Adelaide LHN did not reconcile to the total expenditure reported in t</w:t>
      </w:r>
      <w:r w:rsidR="002704A0" w:rsidRPr="0035558F">
        <w:rPr>
          <w:rFonts w:ascii="Univers 45 Light" w:hAnsi="Univers 45 Light"/>
        </w:rPr>
        <w:t>he 2014-15 financial statements. T</w:t>
      </w:r>
      <w:r w:rsidRPr="0035558F">
        <w:rPr>
          <w:rFonts w:ascii="Univers 45 Light" w:hAnsi="Univers 45 Light"/>
        </w:rPr>
        <w:t xml:space="preserve">here was a minor variance </w:t>
      </w:r>
      <w:r w:rsidR="002704A0" w:rsidRPr="0035558F">
        <w:rPr>
          <w:rFonts w:ascii="Univers 45 Light" w:hAnsi="Univers 45 Light"/>
        </w:rPr>
        <w:t xml:space="preserve">noted </w:t>
      </w:r>
      <w:r w:rsidRPr="0035558F">
        <w:rPr>
          <w:rFonts w:ascii="Univers 45 Light" w:hAnsi="Univers 45 Light"/>
        </w:rPr>
        <w:t>of $64,952 or 0.003 percent</w:t>
      </w:r>
      <w:r w:rsidR="002704A0" w:rsidRPr="0035558F">
        <w:rPr>
          <w:rFonts w:ascii="Univers 45 Light" w:hAnsi="Univers 45 Light"/>
        </w:rPr>
        <w:t xml:space="preserve"> of the</w:t>
      </w:r>
      <w:r w:rsidR="008C4B43" w:rsidRPr="0035558F">
        <w:rPr>
          <w:rFonts w:ascii="Univers 45 Light" w:hAnsi="Univers 45 Light"/>
        </w:rPr>
        <w:t xml:space="preserve"> expenditure reported in the</w:t>
      </w:r>
      <w:r w:rsidR="002704A0" w:rsidRPr="0035558F">
        <w:rPr>
          <w:rFonts w:ascii="Univers 45 Light" w:hAnsi="Univers 45 Light"/>
        </w:rPr>
        <w:t xml:space="preserve"> audited financial statements</w:t>
      </w:r>
      <w:r w:rsidRPr="0035558F">
        <w:rPr>
          <w:rFonts w:ascii="Univers 45 Light" w:hAnsi="Univers 45 Light"/>
        </w:rPr>
        <w:t>.</w:t>
      </w:r>
    </w:p>
    <w:p w14:paraId="02B61DEF" w14:textId="77777777" w:rsidR="005941DA" w:rsidRPr="0035558F" w:rsidRDefault="005941DA" w:rsidP="005941DA">
      <w:pPr>
        <w:pStyle w:val="BodyText"/>
        <w:rPr>
          <w:rFonts w:ascii="Univers 45 Light" w:hAnsi="Univers 45 Light"/>
        </w:rPr>
      </w:pPr>
      <w:r w:rsidRPr="0035558F">
        <w:rPr>
          <w:rFonts w:ascii="Univers 45 Light" w:hAnsi="Univers 45 Light"/>
        </w:rPr>
        <w:t>This amount was split in the template to identify the costs specifically related to The Queen Elizabeth Hospital. The final amount that related to The Queen Elizabeth Hospital was $381.83 million.</w:t>
      </w:r>
    </w:p>
    <w:p w14:paraId="1FA71672" w14:textId="77777777" w:rsidR="005941DA" w:rsidRPr="0035558F" w:rsidRDefault="005941DA" w:rsidP="005941DA">
      <w:pPr>
        <w:keepNext/>
        <w:spacing w:before="120" w:after="120"/>
        <w:rPr>
          <w:rFonts w:ascii="Univers 45 Light" w:hAnsi="Univers 45 Light"/>
          <w:bCs/>
          <w:i/>
        </w:rPr>
      </w:pPr>
      <w:r w:rsidRPr="0035558F">
        <w:rPr>
          <w:rFonts w:ascii="Univers 45 Light" w:hAnsi="Univers 45 Light"/>
          <w:bCs/>
          <w:i/>
        </w:rPr>
        <w:t>Item B – Adjustments to the GL</w:t>
      </w:r>
    </w:p>
    <w:p w14:paraId="6814C4DE" w14:textId="77777777" w:rsidR="005941DA" w:rsidRPr="0035558F" w:rsidRDefault="005941DA" w:rsidP="005941DA">
      <w:pPr>
        <w:pStyle w:val="BodyText"/>
        <w:rPr>
          <w:rFonts w:ascii="Univers 45 Light" w:hAnsi="Univers 45 Light"/>
        </w:rPr>
      </w:pPr>
      <w:r w:rsidRPr="0035558F">
        <w:rPr>
          <w:rFonts w:ascii="Univers 45 Light" w:hAnsi="Univers 45 Light"/>
        </w:rPr>
        <w:t>A number of inclusions and exclusions were made to the GL data with a net impact (inclusion) of $15.07 million. Inclusions made to the GL were approximately $17.31 million, the significant portion of which were determined by SA Health and related to a range of centrally managed, state-wide services. The items are summarised below:</w:t>
      </w:r>
    </w:p>
    <w:p w14:paraId="7FD164FE"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Clinical Services paid by SA Pathology - $850,000</w:t>
      </w:r>
    </w:p>
    <w:p w14:paraId="1F1C5724"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South Australian Medical Imaging – $691,568</w:t>
      </w:r>
    </w:p>
    <w:p w14:paraId="1D47C517"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Procurement Services - $1.96 million</w:t>
      </w:r>
    </w:p>
    <w:p w14:paraId="6560C1FE"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ICT Services - $2.54 million</w:t>
      </w:r>
    </w:p>
    <w:p w14:paraId="4BFF27C8"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Work Cover Levy - $307,497</w:t>
      </w:r>
    </w:p>
    <w:p w14:paraId="16A5FCD3"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SA Pathology Overhead Charges - $3.73 million</w:t>
      </w:r>
    </w:p>
    <w:p w14:paraId="78E0E3F8"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SA Pharmacy Overhead Charges – $263,205</w:t>
      </w:r>
    </w:p>
    <w:p w14:paraId="66969F92"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Overhead Allocation - $13.98 million</w:t>
      </w:r>
    </w:p>
    <w:p w14:paraId="3B749542"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Recharges added back – $7.00 million.</w:t>
      </w:r>
    </w:p>
    <w:p w14:paraId="028ECA11" w14:textId="77777777" w:rsidR="005941DA" w:rsidRPr="0035558F" w:rsidRDefault="005941DA" w:rsidP="005941DA">
      <w:pPr>
        <w:pStyle w:val="BodyText"/>
        <w:rPr>
          <w:rFonts w:ascii="Univers 45 Light" w:hAnsi="Univers 45 Light"/>
        </w:rPr>
      </w:pPr>
      <w:r w:rsidRPr="0035558F">
        <w:rPr>
          <w:rFonts w:ascii="Univers 45 Light" w:hAnsi="Univers 45 Light"/>
        </w:rPr>
        <w:t>Exclusions made to the GL totalled approximately $2.25 million, the majority of which are related to corporate costs defined as out of scope for patient costing by the AHPCS</w:t>
      </w:r>
      <w:r w:rsidR="00ED5FA2" w:rsidRPr="0035558F">
        <w:rPr>
          <w:rFonts w:ascii="Univers 45 Light" w:hAnsi="Univers 45 Light"/>
        </w:rPr>
        <w:t xml:space="preserve"> version 3.1</w:t>
      </w:r>
      <w:r w:rsidRPr="0035558F">
        <w:rPr>
          <w:rFonts w:ascii="Univers 45 Light" w:hAnsi="Univers 45 Light"/>
        </w:rPr>
        <w:t>. The exclusions included:</w:t>
      </w:r>
    </w:p>
    <w:p w14:paraId="3AEA8D6C"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Bad and Doubtful Debts - $658,093</w:t>
      </w:r>
    </w:p>
    <w:p w14:paraId="53403842" w14:textId="4965B4D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 xml:space="preserve">Costs excluded during the reclass process - $1.59 million related to </w:t>
      </w:r>
      <w:r w:rsidR="00242341" w:rsidRPr="0035558F">
        <w:rPr>
          <w:rFonts w:ascii="Univers 45 Light" w:hAnsi="Univers 45 Light"/>
        </w:rPr>
        <w:t>The Queen Elizabeth</w:t>
      </w:r>
      <w:r w:rsidRPr="0035558F">
        <w:rPr>
          <w:rFonts w:ascii="Univers 45 Light" w:hAnsi="Univers 45 Light"/>
        </w:rPr>
        <w:t xml:space="preserve"> Hospital’s share of the end of financial year revaluation decrements processed at the LHN level. </w:t>
      </w:r>
    </w:p>
    <w:p w14:paraId="61BB2C84" w14:textId="77777777" w:rsidR="005941DA" w:rsidRPr="0035558F" w:rsidRDefault="005941DA" w:rsidP="005941DA">
      <w:pPr>
        <w:pStyle w:val="BodyText"/>
        <w:rPr>
          <w:rFonts w:ascii="Univers 45 Light" w:hAnsi="Univers 45 Light"/>
        </w:rPr>
      </w:pPr>
      <w:r w:rsidRPr="0035558F">
        <w:rPr>
          <w:rFonts w:ascii="Univers 45 Light" w:hAnsi="Univers 45 Light"/>
        </w:rPr>
        <w:t>The basis of these adjustments appears reasonable, with the exception of Bad and Doubtful debts. The AHPCS is silent on the specific inclusion or exclusion of bad and doubtful debts</w:t>
      </w:r>
      <w:r w:rsidR="00B30E57" w:rsidRPr="0035558F">
        <w:rPr>
          <w:rFonts w:ascii="Univers 45 Light" w:hAnsi="Univers 45 Light"/>
        </w:rPr>
        <w:t xml:space="preserve">. </w:t>
      </w:r>
      <w:r w:rsidRPr="0035558F">
        <w:rPr>
          <w:rFonts w:ascii="Univers 45 Light" w:hAnsi="Univers 45 Light"/>
        </w:rPr>
        <w:t>Bad and doubtful debts expenditure relates to the provision for debts that are unrecoverable</w:t>
      </w:r>
      <w:r w:rsidR="00A708A8" w:rsidRPr="0035558F">
        <w:rPr>
          <w:rFonts w:ascii="Univers 45 Light" w:hAnsi="Univers 45 Light"/>
        </w:rPr>
        <w:t xml:space="preserve"> from patients/clients</w:t>
      </w:r>
      <w:r w:rsidRPr="0035558F">
        <w:rPr>
          <w:rFonts w:ascii="Univers 45 Light" w:hAnsi="Univers 45 Light"/>
        </w:rPr>
        <w:t>. It does not have an impact on the cost of patient services provided by the hospital.</w:t>
      </w:r>
    </w:p>
    <w:p w14:paraId="64A7BD69" w14:textId="77777777" w:rsidR="005941DA" w:rsidRPr="0035558F" w:rsidRDefault="005941DA" w:rsidP="005941DA">
      <w:pPr>
        <w:pStyle w:val="BodyText"/>
        <w:rPr>
          <w:rFonts w:ascii="Univers 45 Light" w:hAnsi="Univers 45 Light"/>
        </w:rPr>
      </w:pPr>
      <w:r w:rsidRPr="0035558F">
        <w:rPr>
          <w:rFonts w:ascii="Univers 45 Light" w:hAnsi="Univers 45 Light"/>
        </w:rPr>
        <w:t>The impact of these adjustments established an expenditure base for costing purposes of $396.89 million. This was approximately 104.0 percent of total expenditure reported in the GL.</w:t>
      </w:r>
    </w:p>
    <w:p w14:paraId="121A4FD8" w14:textId="77777777" w:rsidR="005941DA" w:rsidRPr="0035558F" w:rsidRDefault="005941DA" w:rsidP="005941DA">
      <w:pPr>
        <w:keepNext/>
        <w:spacing w:before="120" w:after="120"/>
        <w:rPr>
          <w:rFonts w:ascii="Univers 45 Light" w:hAnsi="Univers 45 Light"/>
          <w:bCs/>
          <w:i/>
        </w:rPr>
      </w:pPr>
      <w:r w:rsidRPr="0035558F">
        <w:rPr>
          <w:rFonts w:ascii="Univers 45 Light" w:hAnsi="Univers 45 Light"/>
          <w:bCs/>
          <w:i/>
        </w:rPr>
        <w:t>Item C – Allocation of costs</w:t>
      </w:r>
    </w:p>
    <w:p w14:paraId="1675DE20" w14:textId="77777777" w:rsidR="005941DA" w:rsidRPr="0035558F" w:rsidRDefault="005941DA" w:rsidP="005941DA">
      <w:pPr>
        <w:pStyle w:val="BodyText"/>
        <w:rPr>
          <w:rFonts w:ascii="Univers 45 Light" w:hAnsi="Univers 45 Light"/>
        </w:rPr>
      </w:pPr>
      <w:r w:rsidRPr="0035558F">
        <w:rPr>
          <w:rFonts w:ascii="Univers 45 Light" w:hAnsi="Univers 45 Light"/>
        </w:rPr>
        <w:t>The Queen Elizabeth Hospital undertakes a process of reclass/transfers between cost centres. The Central Adelaide LHN has over 10,000 reclass rules entered into PPM, primarily related to rules for product fractions. Product fractions are used extensively to allocate costs for a range of products including acute admitted, non-admitted, teaching and training etc.</w:t>
      </w:r>
    </w:p>
    <w:p w14:paraId="42D71E22"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It was observed that the total of all direct cost centres of $279.56 million was allocated post allocation.</w:t>
      </w:r>
    </w:p>
    <w:p w14:paraId="51ABD425"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It was observed that overheads of $117.33 million were allocated to direct cost centres, post allocation.</w:t>
      </w:r>
    </w:p>
    <w:p w14:paraId="47F66875" w14:textId="77777777" w:rsidR="005941DA" w:rsidRPr="0035558F" w:rsidRDefault="005941DA" w:rsidP="005941DA">
      <w:pPr>
        <w:pStyle w:val="BodyText"/>
        <w:rPr>
          <w:rFonts w:ascii="Univers 45 Light" w:hAnsi="Univers 45 Light"/>
        </w:rPr>
      </w:pPr>
      <w:r w:rsidRPr="0035558F">
        <w:rPr>
          <w:rFonts w:ascii="Univers 45 Light" w:hAnsi="Univers 45 Light"/>
        </w:rPr>
        <w:t>These amounted to $396.89 million and reflected the total for The Queen Elizabeth Hospital. A minor variance of $7 was identified between Item B and Item C.</w:t>
      </w:r>
    </w:p>
    <w:p w14:paraId="53122240" w14:textId="77777777" w:rsidR="005941DA" w:rsidRPr="0035558F" w:rsidRDefault="005941DA" w:rsidP="005941DA">
      <w:pPr>
        <w:keepNext/>
        <w:spacing w:before="120" w:after="120"/>
        <w:rPr>
          <w:rFonts w:ascii="Univers 45 Light" w:hAnsi="Univers 45 Light"/>
          <w:bCs/>
          <w:i/>
        </w:rPr>
      </w:pPr>
      <w:r w:rsidRPr="0035558F">
        <w:rPr>
          <w:rFonts w:ascii="Univers 45 Light" w:hAnsi="Univers 45 Light"/>
          <w:bCs/>
          <w:i/>
        </w:rPr>
        <w:t>Item D – Post Allocation Adjustments</w:t>
      </w:r>
    </w:p>
    <w:p w14:paraId="79B8D19B" w14:textId="77777777" w:rsidR="005941DA" w:rsidRPr="0035558F" w:rsidRDefault="005941DA" w:rsidP="005941DA">
      <w:pPr>
        <w:pStyle w:val="BodyText"/>
        <w:rPr>
          <w:rFonts w:ascii="Univers 45 Light" w:hAnsi="Univers 45 Light"/>
        </w:rPr>
      </w:pPr>
      <w:r w:rsidRPr="0035558F">
        <w:rPr>
          <w:rFonts w:ascii="Univers 45 Light" w:hAnsi="Univers 45 Light"/>
        </w:rPr>
        <w:t xml:space="preserve">A number of exclusions were made post allocation and included: </w:t>
      </w:r>
    </w:p>
    <w:p w14:paraId="424E17C7"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Research - $1.34 million</w:t>
      </w:r>
    </w:p>
    <w:p w14:paraId="48F2F97F"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Teaching – $11.19 million</w:t>
      </w:r>
    </w:p>
    <w:p w14:paraId="2C5A4C90"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 xml:space="preserve">System-generated/Non </w:t>
      </w:r>
      <w:proofErr w:type="spellStart"/>
      <w:r w:rsidRPr="0035558F">
        <w:rPr>
          <w:rFonts w:ascii="Univers 45 Light" w:hAnsi="Univers 45 Light"/>
        </w:rPr>
        <w:t>Casemix</w:t>
      </w:r>
      <w:proofErr w:type="spellEnd"/>
      <w:r w:rsidRPr="0035558F">
        <w:rPr>
          <w:rFonts w:ascii="Univers 45 Light" w:hAnsi="Univers 45 Light"/>
        </w:rPr>
        <w:t xml:space="preserve"> - $5.27 million, this is predominately made up of unlinked activity (activity for which the patient is not associated with a hospital attendance e.g. pharmacy walk-ins.</w:t>
      </w:r>
    </w:p>
    <w:p w14:paraId="1F37F879"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 xml:space="preserve">Out of scope encounters - $298,363 </w:t>
      </w:r>
    </w:p>
    <w:p w14:paraId="4143EA5C"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Costs shared with activity across hospitals and removal of non-patient costing related items - $4.85 million. This included but not limited to:</w:t>
      </w:r>
    </w:p>
    <w:p w14:paraId="6582B24C" w14:textId="77777777" w:rsidR="005941DA" w:rsidRPr="0035558F" w:rsidRDefault="005941DA" w:rsidP="005941DA">
      <w:pPr>
        <w:pStyle w:val="ListBullet"/>
        <w:numPr>
          <w:ilvl w:val="0"/>
          <w:numId w:val="59"/>
        </w:numPr>
        <w:tabs>
          <w:tab w:val="clear" w:pos="340"/>
          <w:tab w:val="num" w:pos="1446"/>
        </w:tabs>
        <w:ind w:left="852" w:hanging="426"/>
        <w:rPr>
          <w:rFonts w:ascii="Univers 45 Light" w:hAnsi="Univers 45 Light"/>
        </w:rPr>
      </w:pPr>
      <w:r w:rsidRPr="0035558F">
        <w:rPr>
          <w:rFonts w:ascii="Univers 45 Light" w:hAnsi="Univers 45 Light"/>
        </w:rPr>
        <w:t>St Margaret’s Rehabilitation Hospital  - $1.13 million</w:t>
      </w:r>
    </w:p>
    <w:p w14:paraId="61FEF682" w14:textId="77777777" w:rsidR="005941DA" w:rsidRPr="0035558F" w:rsidRDefault="005941DA" w:rsidP="005941DA">
      <w:pPr>
        <w:pStyle w:val="ListBullet"/>
        <w:numPr>
          <w:ilvl w:val="0"/>
          <w:numId w:val="59"/>
        </w:numPr>
        <w:tabs>
          <w:tab w:val="clear" w:pos="340"/>
          <w:tab w:val="num" w:pos="1446"/>
        </w:tabs>
        <w:ind w:left="852" w:hanging="426"/>
        <w:rPr>
          <w:rFonts w:ascii="Univers 45 Light" w:hAnsi="Univers 45 Light"/>
        </w:rPr>
      </w:pPr>
      <w:r w:rsidRPr="0035558F">
        <w:rPr>
          <w:rFonts w:ascii="Univers 45 Light" w:hAnsi="Univers 45 Light"/>
        </w:rPr>
        <w:t>Wayville satellite dialysis - $1.49 million</w:t>
      </w:r>
    </w:p>
    <w:p w14:paraId="0D43BE75" w14:textId="77777777" w:rsidR="005941DA" w:rsidRPr="0035558F" w:rsidRDefault="005941DA" w:rsidP="005941DA">
      <w:pPr>
        <w:pStyle w:val="ListBullet"/>
        <w:numPr>
          <w:ilvl w:val="0"/>
          <w:numId w:val="59"/>
        </w:numPr>
        <w:tabs>
          <w:tab w:val="clear" w:pos="340"/>
          <w:tab w:val="num" w:pos="1446"/>
        </w:tabs>
        <w:ind w:left="852" w:hanging="426"/>
        <w:rPr>
          <w:rFonts w:ascii="Univers 45 Light" w:hAnsi="Univers 45 Light"/>
        </w:rPr>
      </w:pPr>
      <w:r w:rsidRPr="0035558F">
        <w:rPr>
          <w:rFonts w:ascii="Univers 45 Light" w:hAnsi="Univers 45 Light"/>
        </w:rPr>
        <w:t>Car parking - $617,587</w:t>
      </w:r>
    </w:p>
    <w:p w14:paraId="7AEE5130" w14:textId="2C4AC84E" w:rsidR="005941DA" w:rsidRPr="0035558F" w:rsidRDefault="005941DA" w:rsidP="005941DA">
      <w:pPr>
        <w:pStyle w:val="BodyText"/>
        <w:rPr>
          <w:rFonts w:ascii="Univers 45 Light" w:hAnsi="Univers 45 Light"/>
        </w:rPr>
      </w:pPr>
      <w:r w:rsidRPr="0035558F">
        <w:rPr>
          <w:rFonts w:ascii="Univers 45 Light" w:hAnsi="Univers 45 Light"/>
        </w:rPr>
        <w:t>The basis of these exclusions appears reasonable</w:t>
      </w:r>
      <w:r w:rsidR="005C19EE" w:rsidRPr="0035558F">
        <w:rPr>
          <w:rFonts w:ascii="Univers 45 Light" w:hAnsi="Univers 45 Light"/>
        </w:rPr>
        <w:t xml:space="preserve">. However, the exclusion of </w:t>
      </w:r>
      <w:r w:rsidRPr="0035558F">
        <w:rPr>
          <w:rFonts w:ascii="Univers 45 Light" w:hAnsi="Univers 45 Light"/>
        </w:rPr>
        <w:t>Teaching, Training and Research</w:t>
      </w:r>
      <w:r w:rsidR="005C19EE" w:rsidRPr="0035558F">
        <w:rPr>
          <w:rFonts w:ascii="Univers 45 Light" w:hAnsi="Univers 45 Light"/>
        </w:rPr>
        <w:t xml:space="preserve"> may impact on the completeness of the NHCDC</w:t>
      </w:r>
      <w:r w:rsidR="00B30E57" w:rsidRPr="0035558F">
        <w:rPr>
          <w:rFonts w:ascii="Univers 45 Light" w:hAnsi="Univers 45 Light"/>
        </w:rPr>
        <w:t xml:space="preserve">. </w:t>
      </w:r>
      <w:r w:rsidRPr="0035558F">
        <w:rPr>
          <w:rFonts w:ascii="Univers 45 Light" w:hAnsi="Univers 45 Light"/>
        </w:rPr>
        <w:t xml:space="preserve">SA Health is awaiting the outcome of the TTR project undertaken by IHPA to provide sufficient guidance on how to cost TTR. In addition, Queen Elizabeth Hospital/Central Adelaide LHN should investigate the reasons for unlinked activity </w:t>
      </w:r>
      <w:r w:rsidR="00A708A8" w:rsidRPr="0035558F">
        <w:rPr>
          <w:rFonts w:ascii="Univers 45 Light" w:hAnsi="Univers 45 Light"/>
        </w:rPr>
        <w:t>to ensure appropriate treatment in future rounds</w:t>
      </w:r>
      <w:r w:rsidRPr="0035558F">
        <w:rPr>
          <w:rFonts w:ascii="Univers 45 Light" w:hAnsi="Univers 45 Light"/>
        </w:rPr>
        <w:t>.</w:t>
      </w:r>
    </w:p>
    <w:p w14:paraId="23AD919B" w14:textId="77777777" w:rsidR="005941DA" w:rsidRPr="0035558F" w:rsidRDefault="005941DA" w:rsidP="005941DA">
      <w:pPr>
        <w:pStyle w:val="BodyText"/>
        <w:rPr>
          <w:rFonts w:ascii="Univers 45 Light" w:hAnsi="Univers 45 Light"/>
        </w:rPr>
      </w:pPr>
      <w:r w:rsidRPr="0035558F">
        <w:rPr>
          <w:rFonts w:ascii="Univers 45 Light" w:hAnsi="Univers 45 Light"/>
        </w:rPr>
        <w:t>The total expenditure allocated to patients for The Queen Elizabeth Hospital was $373.95 million, which represented approximately 97.9 percent of the GL.</w:t>
      </w:r>
    </w:p>
    <w:p w14:paraId="54B7A1D4" w14:textId="77777777" w:rsidR="005941DA" w:rsidRPr="0035558F" w:rsidRDefault="005941DA" w:rsidP="005941DA">
      <w:pPr>
        <w:keepNext/>
        <w:spacing w:before="120" w:after="120"/>
        <w:rPr>
          <w:rFonts w:ascii="Univers 45 Light" w:hAnsi="Univers 45 Light"/>
          <w:bCs/>
          <w:i/>
        </w:rPr>
      </w:pPr>
      <w:r w:rsidRPr="0035558F">
        <w:rPr>
          <w:rFonts w:ascii="Univers 45 Light" w:hAnsi="Univers 45 Light"/>
          <w:bCs/>
          <w:i/>
        </w:rPr>
        <w:t>Item E - Costed products submitted to jurisdiction</w:t>
      </w:r>
    </w:p>
    <w:p w14:paraId="23C81689" w14:textId="77777777" w:rsidR="005941DA" w:rsidRPr="0035558F" w:rsidRDefault="005941DA" w:rsidP="005941DA">
      <w:pPr>
        <w:pStyle w:val="BodyText"/>
        <w:rPr>
          <w:rFonts w:ascii="Univers 45 Light" w:hAnsi="Univers 45 Light"/>
        </w:rPr>
      </w:pPr>
      <w:r w:rsidRPr="0035558F">
        <w:rPr>
          <w:rFonts w:ascii="Univers 45 Light" w:hAnsi="Univers 45 Light"/>
        </w:rPr>
        <w:t>Costs submitted to the jurisdiction and reported at product level totalled $373.95 million. Costs were allocated to all products with the exception of Mental Health, Other, Teaching, Training and Research. A minor variance of $10 was identified between Item D and Item E.</w:t>
      </w:r>
    </w:p>
    <w:p w14:paraId="4E155B69" w14:textId="77777777" w:rsidR="005941DA" w:rsidRPr="0035558F" w:rsidRDefault="005941DA" w:rsidP="005941DA">
      <w:pPr>
        <w:keepNext/>
        <w:spacing w:before="120" w:after="120"/>
        <w:rPr>
          <w:rFonts w:ascii="Univers 45 Light" w:hAnsi="Univers 45 Light"/>
          <w:bCs/>
          <w:i/>
        </w:rPr>
      </w:pPr>
      <w:r w:rsidRPr="0035558F">
        <w:rPr>
          <w:rFonts w:ascii="Univers 45 Light" w:hAnsi="Univers 45 Light"/>
          <w:bCs/>
          <w:i/>
        </w:rPr>
        <w:t>Item F – Costed products received by the jurisdiction</w:t>
      </w:r>
    </w:p>
    <w:p w14:paraId="2460BC97" w14:textId="77777777" w:rsidR="005941DA" w:rsidRPr="0035558F" w:rsidRDefault="005941DA" w:rsidP="005941DA">
      <w:pPr>
        <w:pStyle w:val="BodyText"/>
        <w:rPr>
          <w:rFonts w:ascii="Univers 45 Light" w:hAnsi="Univers 45 Light"/>
        </w:rPr>
      </w:pPr>
      <w:r w:rsidRPr="0035558F">
        <w:rPr>
          <w:rFonts w:ascii="Univers 45 Light" w:hAnsi="Univers 45 Light"/>
        </w:rPr>
        <w:t>Costed products received by the jurisdiction totalled $373.95 million. No variance was noted between Items E and F.</w:t>
      </w:r>
    </w:p>
    <w:p w14:paraId="2E2FA07C" w14:textId="77777777" w:rsidR="005941DA" w:rsidRPr="0035558F" w:rsidRDefault="005941DA" w:rsidP="005941DA">
      <w:pPr>
        <w:keepNext/>
        <w:spacing w:before="120" w:after="120"/>
        <w:rPr>
          <w:rFonts w:ascii="Univers 45 Light" w:hAnsi="Univers 45 Light"/>
          <w:bCs/>
          <w:i/>
        </w:rPr>
      </w:pPr>
      <w:r w:rsidRPr="0035558F">
        <w:rPr>
          <w:rFonts w:ascii="Univers 45 Light" w:hAnsi="Univers 45 Light"/>
          <w:bCs/>
          <w:i/>
        </w:rPr>
        <w:t>Item G – Final adjustments</w:t>
      </w:r>
    </w:p>
    <w:p w14:paraId="742C6E4A" w14:textId="77777777" w:rsidR="005941DA" w:rsidRPr="0035558F" w:rsidRDefault="005941DA" w:rsidP="005941DA">
      <w:pPr>
        <w:pStyle w:val="BodyText"/>
        <w:rPr>
          <w:rFonts w:ascii="Univers 45 Light" w:hAnsi="Univers 45 Light"/>
        </w:rPr>
      </w:pPr>
      <w:r w:rsidRPr="0035558F">
        <w:rPr>
          <w:rFonts w:ascii="Univers 45 Light" w:hAnsi="Univers 45 Light"/>
        </w:rPr>
        <w:t>SA Health made a number of adjustments to the final data submitted by the hospital. The adjustments made for Round 19 totalled $3.38 million and included:</w:t>
      </w:r>
    </w:p>
    <w:p w14:paraId="67900464" w14:textId="4A26AD8C"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 xml:space="preserve">Excluded costs of $5.48 million related to WIP records that are either; patients still admitted in </w:t>
      </w:r>
      <w:r w:rsidR="00AB6572" w:rsidRPr="0035558F">
        <w:rPr>
          <w:rFonts w:ascii="Univers 45 Light" w:hAnsi="Univers 45 Light"/>
        </w:rPr>
        <w:t>2014-15</w:t>
      </w:r>
      <w:r w:rsidRPr="0035558F">
        <w:rPr>
          <w:rFonts w:ascii="Univers 45 Light" w:hAnsi="Univers 45 Light"/>
        </w:rPr>
        <w:t>.</w:t>
      </w:r>
    </w:p>
    <w:p w14:paraId="1B0565BE" w14:textId="472E260C"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 xml:space="preserve">Included costs of $6.80 million related to WIP records for patients admitted prior to </w:t>
      </w:r>
      <w:r w:rsidR="00AB6572" w:rsidRPr="0035558F">
        <w:rPr>
          <w:rFonts w:ascii="Univers 45 Light" w:hAnsi="Univers 45 Light"/>
        </w:rPr>
        <w:t>2014-15</w:t>
      </w:r>
      <w:r w:rsidRPr="0035558F">
        <w:rPr>
          <w:rFonts w:ascii="Univers 45 Light" w:hAnsi="Univers 45 Light"/>
        </w:rPr>
        <w:t xml:space="preserve"> but discharged in </w:t>
      </w:r>
      <w:r w:rsidR="00AB6572" w:rsidRPr="0035558F">
        <w:rPr>
          <w:rFonts w:ascii="Univers 45 Light" w:hAnsi="Univers 45 Light"/>
        </w:rPr>
        <w:t>2014-15</w:t>
      </w:r>
      <w:r w:rsidR="001479A0" w:rsidRPr="0035558F">
        <w:rPr>
          <w:rFonts w:ascii="Univers 45 Light" w:hAnsi="Univers 45 Light"/>
        </w:rPr>
        <w:t xml:space="preserve"> (but only back to 2012-13)</w:t>
      </w:r>
      <w:r w:rsidRPr="0035558F">
        <w:rPr>
          <w:rFonts w:ascii="Univers 45 Light" w:hAnsi="Univers 45 Light"/>
        </w:rPr>
        <w:t>.</w:t>
      </w:r>
    </w:p>
    <w:p w14:paraId="391CF5B4"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Excluded cost records with no matching patient level data totalling $3.11 million.</w:t>
      </w:r>
    </w:p>
    <w:p w14:paraId="270ABF67"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Excluded data not linked to APC data totalling $76,692.</w:t>
      </w:r>
    </w:p>
    <w:p w14:paraId="625D910E"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Excluded incomplete cost records totalling $522,911.</w:t>
      </w:r>
    </w:p>
    <w:p w14:paraId="3A92C098" w14:textId="77777777" w:rsidR="005941DA" w:rsidRPr="0035558F" w:rsidRDefault="005941DA" w:rsidP="005941DA">
      <w:pPr>
        <w:pStyle w:val="ListBullet"/>
        <w:numPr>
          <w:ilvl w:val="0"/>
          <w:numId w:val="59"/>
        </w:numPr>
        <w:tabs>
          <w:tab w:val="clear" w:pos="340"/>
          <w:tab w:val="num" w:pos="1020"/>
        </w:tabs>
        <w:ind w:left="426" w:hanging="426"/>
        <w:rPr>
          <w:rFonts w:ascii="Univers 45 Light" w:hAnsi="Univers 45 Light"/>
        </w:rPr>
      </w:pPr>
      <w:r w:rsidRPr="0035558F">
        <w:rPr>
          <w:rFonts w:ascii="Univers 45 Light" w:hAnsi="Univers 45 Light"/>
        </w:rPr>
        <w:t>Tier 2 category 30.08 costs totalling $991,258 removed. These costs are related to diagnostic services in the non-admitted environment and as such are not reported as service events and are excluded</w:t>
      </w:r>
      <w:r w:rsidR="00B30E57" w:rsidRPr="0035558F">
        <w:rPr>
          <w:rFonts w:ascii="Univers 45 Light" w:hAnsi="Univers 45 Light"/>
        </w:rPr>
        <w:t xml:space="preserve">. </w:t>
      </w:r>
    </w:p>
    <w:p w14:paraId="2AF36063" w14:textId="77777777" w:rsidR="005941DA" w:rsidRPr="0035558F" w:rsidRDefault="005941DA" w:rsidP="005941DA">
      <w:pPr>
        <w:pStyle w:val="ListBullet"/>
        <w:numPr>
          <w:ilvl w:val="0"/>
          <w:numId w:val="0"/>
        </w:numPr>
        <w:tabs>
          <w:tab w:val="left" w:pos="720"/>
        </w:tabs>
        <w:rPr>
          <w:rFonts w:ascii="Univers 45 Light" w:hAnsi="Univers 45 Light"/>
        </w:rPr>
      </w:pPr>
      <w:r w:rsidRPr="0035558F">
        <w:rPr>
          <w:rFonts w:ascii="Univers 45 Light" w:hAnsi="Univers 45 Light"/>
        </w:rPr>
        <w:t>The basis of these exclusions appears reasonable</w:t>
      </w:r>
      <w:r w:rsidR="00B30E57" w:rsidRPr="0035558F">
        <w:rPr>
          <w:rFonts w:ascii="Univers 45 Light" w:hAnsi="Univers 45 Light"/>
        </w:rPr>
        <w:t xml:space="preserve">. </w:t>
      </w:r>
      <w:r w:rsidRPr="0035558F">
        <w:rPr>
          <w:rFonts w:ascii="Univers 45 Light" w:hAnsi="Univers 45 Light"/>
        </w:rPr>
        <w:t xml:space="preserve">It is recommended that SA Health investigates the reasons for unlinked activity </w:t>
      </w:r>
      <w:r w:rsidR="00A708A8" w:rsidRPr="0035558F">
        <w:rPr>
          <w:rFonts w:ascii="Univers 45 Light" w:hAnsi="Univers 45 Light"/>
        </w:rPr>
        <w:t>to ensure appropriate treatment in future rounds.</w:t>
      </w:r>
    </w:p>
    <w:p w14:paraId="55C56F49" w14:textId="77777777" w:rsidR="005941DA" w:rsidRPr="0035558F" w:rsidRDefault="005941DA" w:rsidP="005941DA">
      <w:pPr>
        <w:pStyle w:val="ListBullet"/>
        <w:numPr>
          <w:ilvl w:val="0"/>
          <w:numId w:val="0"/>
        </w:numPr>
        <w:tabs>
          <w:tab w:val="left" w:pos="720"/>
        </w:tabs>
        <w:rPr>
          <w:rFonts w:ascii="Univers 45 Light" w:hAnsi="Univers 45 Light"/>
        </w:rPr>
      </w:pPr>
      <w:r w:rsidRPr="0035558F">
        <w:rPr>
          <w:rFonts w:ascii="Univers 45 Light" w:hAnsi="Univers 45 Light"/>
        </w:rPr>
        <w:t>The total NHCDC costs submitted to IHPA by SA Health was $370.56 million.</w:t>
      </w:r>
    </w:p>
    <w:p w14:paraId="124B1BA3" w14:textId="77777777" w:rsidR="005941DA" w:rsidRPr="0035558F" w:rsidRDefault="005941DA" w:rsidP="005941DA">
      <w:pPr>
        <w:keepNext/>
        <w:spacing w:before="120" w:after="120"/>
        <w:rPr>
          <w:rFonts w:ascii="Univers 45 Light" w:hAnsi="Univers 45 Light"/>
          <w:bCs/>
          <w:i/>
        </w:rPr>
      </w:pPr>
      <w:r w:rsidRPr="0035558F">
        <w:rPr>
          <w:rFonts w:ascii="Univers 45 Light" w:hAnsi="Univers 45 Light"/>
          <w:bCs/>
          <w:i/>
        </w:rPr>
        <w:t>Item H – Costed products submitted to IHPA</w:t>
      </w:r>
    </w:p>
    <w:p w14:paraId="66700711" w14:textId="77777777" w:rsidR="005941DA" w:rsidRPr="0035558F" w:rsidRDefault="005941DA" w:rsidP="005941DA">
      <w:pPr>
        <w:pStyle w:val="BodyText"/>
        <w:rPr>
          <w:rFonts w:ascii="Univers 45 Light" w:hAnsi="Univers 45 Light"/>
        </w:rPr>
      </w:pPr>
      <w:r w:rsidRPr="0035558F">
        <w:rPr>
          <w:rFonts w:ascii="Univers 45 Light" w:hAnsi="Univers 45 Light"/>
        </w:rPr>
        <w:t xml:space="preserve">Costs derived by the jurisdiction and reported at product level to IHPA totalled $370.56 million. A minor variance of $32 was noted between Item G and Item H. </w:t>
      </w:r>
    </w:p>
    <w:p w14:paraId="72CC029F" w14:textId="77777777" w:rsidR="005941DA" w:rsidRPr="0035558F" w:rsidRDefault="005941DA" w:rsidP="005941DA">
      <w:pPr>
        <w:keepNext/>
        <w:spacing w:before="120" w:after="120"/>
        <w:rPr>
          <w:rFonts w:ascii="Univers 45 Light" w:hAnsi="Univers 45 Light"/>
          <w:bCs/>
          <w:i/>
        </w:rPr>
      </w:pPr>
      <w:r w:rsidRPr="0035558F">
        <w:rPr>
          <w:rFonts w:ascii="Univers 45 Light" w:hAnsi="Univers 45 Light"/>
          <w:bCs/>
          <w:i/>
        </w:rPr>
        <w:t>Item I – Total products received by IHPA</w:t>
      </w:r>
    </w:p>
    <w:p w14:paraId="178D79BC" w14:textId="77777777" w:rsidR="005941DA" w:rsidRPr="0035558F" w:rsidRDefault="005941DA" w:rsidP="005941DA">
      <w:pPr>
        <w:spacing w:before="120" w:after="120" w:line="280" w:lineRule="atLeast"/>
        <w:rPr>
          <w:rFonts w:ascii="Univers 45 Light" w:hAnsi="Univers 45 Light"/>
          <w:color w:val="000000"/>
          <w:lang w:eastAsia="en-AU"/>
        </w:rPr>
      </w:pPr>
      <w:r w:rsidRPr="0035558F">
        <w:rPr>
          <w:rFonts w:ascii="Univers 45 Light" w:hAnsi="Univers 45 Light"/>
          <w:color w:val="000000"/>
          <w:lang w:eastAsia="en-AU"/>
        </w:rPr>
        <w:t>Total costed products received by IHPA totalled $370.50 million. A variance of $60,172 was noted between costs submitted by the jurisdiction and costs received by IHPA. This variance represented 0.016 percent of the costs submitted by the jurisdiction.</w:t>
      </w:r>
    </w:p>
    <w:p w14:paraId="2983F166" w14:textId="77777777" w:rsidR="005941DA" w:rsidRPr="0035558F" w:rsidRDefault="005941DA" w:rsidP="005941DA">
      <w:pPr>
        <w:spacing w:before="120" w:after="120" w:line="280" w:lineRule="atLeast"/>
        <w:rPr>
          <w:rFonts w:ascii="Univers 45 Light" w:hAnsi="Univers 45 Light"/>
          <w:color w:val="000000"/>
          <w:lang w:eastAsia="en-AU"/>
        </w:rPr>
      </w:pPr>
      <w:r w:rsidRPr="0035558F">
        <w:rPr>
          <w:rFonts w:ascii="Univers 45 Light" w:hAnsi="Univers 45 Light"/>
          <w:color w:val="000000"/>
          <w:lang w:eastAsia="en-AU"/>
        </w:rPr>
        <w:t>A variance was observed between that which was submitted by SA and that received by IHPA due to SA’s new submission method containing more decimal places than permitted by IHPA’s automated collection portal. IHPA reviewed the impact of this on the state-level collection and considered it immaterial and less than 0.02</w:t>
      </w:r>
      <w:r w:rsidR="00A708A8" w:rsidRPr="0035558F">
        <w:rPr>
          <w:rFonts w:ascii="Univers 45 Light" w:hAnsi="Univers 45 Light"/>
          <w:color w:val="000000"/>
          <w:lang w:eastAsia="en-AU"/>
        </w:rPr>
        <w:t xml:space="preserve"> percent</w:t>
      </w:r>
      <w:r w:rsidRPr="0035558F">
        <w:rPr>
          <w:rFonts w:ascii="Univers 45 Light" w:hAnsi="Univers 45 Light"/>
          <w:color w:val="000000"/>
          <w:lang w:eastAsia="en-AU"/>
        </w:rPr>
        <w:t xml:space="preserve"> of total expenditure.</w:t>
      </w:r>
    </w:p>
    <w:p w14:paraId="45D09033" w14:textId="77777777" w:rsidR="005941DA" w:rsidRPr="0035558F" w:rsidRDefault="005941DA" w:rsidP="005941DA">
      <w:pPr>
        <w:keepNext/>
        <w:spacing w:before="120" w:after="120"/>
        <w:rPr>
          <w:rFonts w:ascii="Univers 45 Light" w:hAnsi="Univers 45 Light"/>
          <w:bCs/>
          <w:i/>
        </w:rPr>
      </w:pPr>
      <w:r w:rsidRPr="0035558F">
        <w:rPr>
          <w:rFonts w:ascii="Univers 45 Light" w:hAnsi="Univers 45 Light"/>
          <w:bCs/>
          <w:i/>
        </w:rPr>
        <w:t>Item J – IHPA adjustments</w:t>
      </w:r>
    </w:p>
    <w:p w14:paraId="6D38CC91" w14:textId="77777777" w:rsidR="005941DA" w:rsidRPr="0035558F" w:rsidRDefault="005941DA" w:rsidP="005941DA">
      <w:pPr>
        <w:spacing w:before="120" w:after="120" w:line="280" w:lineRule="atLeast"/>
        <w:rPr>
          <w:rFonts w:ascii="Univers 45 Light" w:hAnsi="Univers 45 Light"/>
          <w:color w:val="000000"/>
          <w:lang w:eastAsia="en-AU"/>
        </w:rPr>
      </w:pPr>
      <w:r w:rsidRPr="0035558F">
        <w:rPr>
          <w:rFonts w:ascii="Univers 45 Light" w:hAnsi="Univers 45 Light"/>
          <w:color w:val="000000"/>
          <w:lang w:eastAsia="en-AU"/>
        </w:rPr>
        <w:t>Upon receipt of cost data, IHPA allocates the admitted emergency costs back to admitted patients for the purposes of reporting and analysis. Within IHPA’s reconciliation, this amount was a duplication of admitted emergency costs and not an additional cost. For The Queen Elizabeth Hospital this amounted to $14.91 million.</w:t>
      </w:r>
    </w:p>
    <w:p w14:paraId="370CC0ED" w14:textId="77777777" w:rsidR="005941DA" w:rsidRPr="0035558F" w:rsidRDefault="005941DA" w:rsidP="005941DA">
      <w:pPr>
        <w:keepNext/>
        <w:spacing w:before="120" w:after="120"/>
        <w:rPr>
          <w:rFonts w:ascii="Univers 45 Light" w:hAnsi="Univers 45 Light"/>
          <w:bCs/>
          <w:i/>
        </w:rPr>
      </w:pPr>
      <w:r w:rsidRPr="0035558F">
        <w:rPr>
          <w:rFonts w:ascii="Univers 45 Light" w:hAnsi="Univers 45 Light"/>
          <w:bCs/>
          <w:i/>
        </w:rPr>
        <w:t>Item K – Final NHCDC Costed Outputs</w:t>
      </w:r>
    </w:p>
    <w:p w14:paraId="7F520D73" w14:textId="77777777" w:rsidR="005941DA" w:rsidRPr="0035558F" w:rsidRDefault="005941DA" w:rsidP="005941DA">
      <w:pPr>
        <w:spacing w:before="120" w:after="120" w:line="280" w:lineRule="atLeast"/>
        <w:jc w:val="both"/>
        <w:rPr>
          <w:rFonts w:ascii="Univers 45 Light" w:hAnsi="Univers 45 Light"/>
          <w:szCs w:val="22"/>
        </w:rPr>
      </w:pPr>
      <w:r w:rsidRPr="0035558F">
        <w:rPr>
          <w:rFonts w:ascii="Univers 45 Light" w:hAnsi="Univers 45 Light"/>
          <w:color w:val="000000"/>
          <w:lang w:eastAsia="en-AU"/>
        </w:rPr>
        <w:t>The final NHCDC costed data for The Queen Elizabeth Hospital that was loaded into the National Round 19 cost data set was $385.41 million, which include</w:t>
      </w:r>
      <w:r w:rsidR="00A708A8" w:rsidRPr="0035558F">
        <w:rPr>
          <w:rFonts w:ascii="Univers 45 Light" w:hAnsi="Univers 45 Light"/>
          <w:color w:val="000000"/>
          <w:lang w:eastAsia="en-AU"/>
        </w:rPr>
        <w:t>d</w:t>
      </w:r>
      <w:r w:rsidRPr="0035558F">
        <w:rPr>
          <w:rFonts w:ascii="Univers 45 Light" w:hAnsi="Univers 45 Light"/>
          <w:color w:val="000000"/>
          <w:lang w:eastAsia="en-AU"/>
        </w:rPr>
        <w:t xml:space="preserve"> the admitted emergency cost of $14.91 million.</w:t>
      </w:r>
    </w:p>
    <w:p w14:paraId="09DAEE51" w14:textId="77777777" w:rsidR="005941DA" w:rsidRPr="0035558F" w:rsidRDefault="005941DA" w:rsidP="005941DA">
      <w:pPr>
        <w:pStyle w:val="Heading3"/>
        <w:numPr>
          <w:ilvl w:val="2"/>
          <w:numId w:val="36"/>
        </w:numPr>
        <w:tabs>
          <w:tab w:val="clear" w:pos="720"/>
          <w:tab w:val="num" w:pos="709"/>
          <w:tab w:val="num" w:pos="1713"/>
        </w:tabs>
        <w:ind w:left="1713" w:hanging="1713"/>
        <w:rPr>
          <w:rFonts w:ascii="Univers 45 Light" w:hAnsi="Univers 45 Light"/>
        </w:rPr>
      </w:pPr>
      <w:r w:rsidRPr="0035558F">
        <w:t>Activity data</w:t>
      </w:r>
    </w:p>
    <w:p w14:paraId="2EF53E84" w14:textId="2149FD7B" w:rsidR="005941DA" w:rsidRPr="0035558F" w:rsidRDefault="005941DA" w:rsidP="005941DA">
      <w:pPr>
        <w:pStyle w:val="BodyText"/>
        <w:rPr>
          <w:rFonts w:ascii="Univers 45 Light" w:hAnsi="Univers 45 Light"/>
        </w:rPr>
      </w:pPr>
      <w:r w:rsidRPr="0035558F">
        <w:fldChar w:fldCharType="begin"/>
      </w:r>
      <w:r w:rsidRPr="0035558F">
        <w:rPr>
          <w:rFonts w:ascii="Univers 45 Light" w:hAnsi="Univers 45 Light"/>
        </w:rPr>
        <w:instrText xml:space="preserve"> REF _Ref458435120 \h  \* MERGEFORMAT </w:instrText>
      </w:r>
      <w:r w:rsidRPr="0035558F">
        <w:fldChar w:fldCharType="separate"/>
      </w:r>
      <w:r w:rsidR="00736A10" w:rsidRPr="00736A10">
        <w:rPr>
          <w:rFonts w:ascii="Univers 45 Light" w:hAnsi="Univers 45 Light"/>
        </w:rPr>
        <w:t>Table 67</w:t>
      </w:r>
      <w:r w:rsidRPr="0035558F">
        <w:fldChar w:fldCharType="end"/>
      </w:r>
      <w:r w:rsidRPr="0035558F">
        <w:rPr>
          <w:rFonts w:ascii="Univers 45 Light" w:hAnsi="Univers 45 Light"/>
        </w:rPr>
        <w:t xml:space="preserve"> presents patient activity data based on source and costing systems for the Central Adelaide LHN, which was utilised for costing activity at The Queen Elizabeth Hospital. This activity data is then compared to </w:t>
      </w:r>
      <w:r w:rsidRPr="0035558F">
        <w:fldChar w:fldCharType="begin"/>
      </w:r>
      <w:r w:rsidRPr="0035558F">
        <w:rPr>
          <w:rFonts w:ascii="Univers 45 Light" w:hAnsi="Univers 45 Light"/>
        </w:rPr>
        <w:instrText xml:space="preserve"> REF _Ref459916814 \h  \* MERGEFORMAT </w:instrText>
      </w:r>
      <w:r w:rsidRPr="0035558F">
        <w:fldChar w:fldCharType="separate"/>
      </w:r>
      <w:r w:rsidR="00736A10" w:rsidRPr="0035558F">
        <w:rPr>
          <w:rFonts w:ascii="Univers 45 Light" w:hAnsi="Univers 45 Light"/>
        </w:rPr>
        <w:t xml:space="preserve">Table </w:t>
      </w:r>
      <w:r w:rsidR="00736A10">
        <w:rPr>
          <w:rFonts w:ascii="Univers 45 Light" w:hAnsi="Univers 45 Light"/>
        </w:rPr>
        <w:t>68</w:t>
      </w:r>
      <w:r w:rsidRPr="0035558F">
        <w:fldChar w:fldCharType="end"/>
      </w:r>
      <w:r w:rsidRPr="0035558F">
        <w:rPr>
          <w:rFonts w:ascii="Univers 45 Light" w:hAnsi="Univers 45 Light"/>
        </w:rPr>
        <w:t xml:space="preserve"> which highlights the transfer of activity data by NHCDC product from The Queen Elizabeth Hospital to SA Health and then through to IHPA submission and finalisation.</w:t>
      </w:r>
    </w:p>
    <w:p w14:paraId="116C246C" w14:textId="77777777" w:rsidR="005941DA" w:rsidRPr="0035558F" w:rsidRDefault="005941DA" w:rsidP="005941DA">
      <w:pPr>
        <w:spacing w:line="240" w:lineRule="auto"/>
        <w:rPr>
          <w:rFonts w:ascii="Univers 45 Light" w:hAnsi="Univers 45 Light"/>
          <w:bCs/>
          <w:i/>
        </w:rPr>
        <w:sectPr w:rsidR="005941DA" w:rsidRPr="0035558F">
          <w:endnotePr>
            <w:numFmt w:val="decimal"/>
          </w:endnotePr>
          <w:pgSz w:w="11907" w:h="16840"/>
          <w:pgMar w:top="1843" w:right="1474" w:bottom="1276" w:left="1474" w:header="958" w:footer="737" w:gutter="454"/>
          <w:cols w:space="720"/>
        </w:sectPr>
      </w:pPr>
    </w:p>
    <w:p w14:paraId="7CBE0E3C" w14:textId="77777777" w:rsidR="005941DA" w:rsidRPr="0035558F" w:rsidRDefault="005941DA" w:rsidP="005941DA">
      <w:pPr>
        <w:keepNext/>
        <w:spacing w:before="120" w:after="120"/>
        <w:rPr>
          <w:rFonts w:ascii="Univers 45 Light" w:hAnsi="Univers 45 Light"/>
          <w:bCs/>
          <w:i/>
        </w:rPr>
      </w:pPr>
      <w:bookmarkStart w:id="761" w:name="_Ref458435120"/>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67</w:t>
      </w:r>
      <w:r w:rsidRPr="0035558F">
        <w:fldChar w:fldCharType="end"/>
      </w:r>
      <w:bookmarkEnd w:id="761"/>
      <w:r w:rsidRPr="0035558F">
        <w:rPr>
          <w:rFonts w:ascii="Univers 45 Light" w:hAnsi="Univers 45 Light"/>
          <w:bCs/>
          <w:i/>
        </w:rPr>
        <w:t xml:space="preserve"> – Activity data – Central Adelaide LHN for The Queen Elizabeth Hospital</w:t>
      </w:r>
    </w:p>
    <w:tbl>
      <w:tblPr>
        <w:tblW w:w="13740" w:type="dxa"/>
        <w:tblLayout w:type="fixed"/>
        <w:tblLook w:val="04A0" w:firstRow="1" w:lastRow="0" w:firstColumn="1" w:lastColumn="0" w:noHBand="0" w:noVBand="1"/>
      </w:tblPr>
      <w:tblGrid>
        <w:gridCol w:w="3821"/>
        <w:gridCol w:w="1101"/>
        <w:gridCol w:w="1102"/>
        <w:gridCol w:w="1102"/>
        <w:gridCol w:w="1102"/>
        <w:gridCol w:w="1262"/>
        <w:gridCol w:w="1134"/>
        <w:gridCol w:w="911"/>
        <w:gridCol w:w="1102"/>
        <w:gridCol w:w="1103"/>
      </w:tblGrid>
      <w:tr w:rsidR="005941DA" w:rsidRPr="0035558F" w14:paraId="3723DB47" w14:textId="77777777" w:rsidTr="005941DA">
        <w:trPr>
          <w:trHeight w:val="860"/>
        </w:trPr>
        <w:tc>
          <w:tcPr>
            <w:tcW w:w="3823" w:type="dxa"/>
            <w:tcBorders>
              <w:top w:val="single" w:sz="4" w:space="0" w:color="5B9BD5"/>
              <w:left w:val="single" w:sz="4" w:space="0" w:color="5B9BD5"/>
              <w:bottom w:val="nil"/>
              <w:right w:val="nil"/>
            </w:tcBorders>
            <w:shd w:val="clear" w:color="auto" w:fill="1F497D"/>
            <w:vAlign w:val="bottom"/>
            <w:hideMark/>
          </w:tcPr>
          <w:p w14:paraId="22350D2F" w14:textId="77777777" w:rsidR="005941DA" w:rsidRPr="0035558F" w:rsidRDefault="005941DA">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Activity Data</w:t>
            </w:r>
          </w:p>
        </w:tc>
        <w:tc>
          <w:tcPr>
            <w:tcW w:w="1102" w:type="dxa"/>
            <w:tcBorders>
              <w:top w:val="single" w:sz="4" w:space="0" w:color="5B9BD5"/>
              <w:left w:val="single" w:sz="4" w:space="0" w:color="5B9BD5"/>
              <w:bottom w:val="nil"/>
              <w:right w:val="single" w:sz="4" w:space="0" w:color="5B9BD5"/>
            </w:tcBorders>
            <w:shd w:val="clear" w:color="auto" w:fill="1F497D"/>
            <w:vAlign w:val="bottom"/>
            <w:hideMark/>
          </w:tcPr>
          <w:p w14:paraId="68478170"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from Source</w:t>
            </w:r>
          </w:p>
        </w:tc>
        <w:tc>
          <w:tcPr>
            <w:tcW w:w="1102" w:type="dxa"/>
            <w:tcBorders>
              <w:top w:val="single" w:sz="4" w:space="0" w:color="5B9BD5"/>
              <w:left w:val="nil"/>
              <w:bottom w:val="nil"/>
              <w:right w:val="nil"/>
            </w:tcBorders>
            <w:shd w:val="clear" w:color="auto" w:fill="1F497D"/>
            <w:vAlign w:val="bottom"/>
            <w:hideMark/>
          </w:tcPr>
          <w:p w14:paraId="1A3D9CD3"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in costing system</w:t>
            </w:r>
          </w:p>
        </w:tc>
        <w:tc>
          <w:tcPr>
            <w:tcW w:w="1102" w:type="dxa"/>
            <w:tcBorders>
              <w:top w:val="single" w:sz="4" w:space="0" w:color="5B9BD5"/>
              <w:left w:val="single" w:sz="4" w:space="0" w:color="5B9BD5"/>
              <w:bottom w:val="nil"/>
              <w:right w:val="single" w:sz="4" w:space="0" w:color="5B9BD5"/>
            </w:tcBorders>
            <w:shd w:val="clear" w:color="auto" w:fill="1F497D"/>
            <w:vAlign w:val="bottom"/>
            <w:hideMark/>
          </w:tcPr>
          <w:p w14:paraId="48B61D26"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Variance</w:t>
            </w:r>
          </w:p>
        </w:tc>
        <w:tc>
          <w:tcPr>
            <w:tcW w:w="1102" w:type="dxa"/>
            <w:tcBorders>
              <w:top w:val="single" w:sz="4" w:space="0" w:color="5B9BD5"/>
              <w:left w:val="nil"/>
              <w:bottom w:val="nil"/>
              <w:right w:val="nil"/>
            </w:tcBorders>
            <w:shd w:val="clear" w:color="auto" w:fill="1F497D"/>
            <w:vAlign w:val="bottom"/>
            <w:hideMark/>
          </w:tcPr>
          <w:p w14:paraId="0D89141F"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Admitted</w:t>
            </w:r>
          </w:p>
        </w:tc>
        <w:tc>
          <w:tcPr>
            <w:tcW w:w="1262" w:type="dxa"/>
            <w:tcBorders>
              <w:top w:val="single" w:sz="4" w:space="0" w:color="5B9BD5"/>
              <w:left w:val="single" w:sz="4" w:space="0" w:color="5B9BD5"/>
              <w:bottom w:val="nil"/>
              <w:right w:val="single" w:sz="4" w:space="0" w:color="5B9BD5"/>
            </w:tcBorders>
            <w:shd w:val="clear" w:color="auto" w:fill="1F497D"/>
            <w:vAlign w:val="bottom"/>
            <w:hideMark/>
          </w:tcPr>
          <w:p w14:paraId="5ED5B084"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Emergency</w:t>
            </w:r>
          </w:p>
        </w:tc>
        <w:tc>
          <w:tcPr>
            <w:tcW w:w="1134" w:type="dxa"/>
            <w:tcBorders>
              <w:top w:val="single" w:sz="4" w:space="0" w:color="5B9BD5"/>
              <w:left w:val="nil"/>
              <w:bottom w:val="nil"/>
              <w:right w:val="single" w:sz="4" w:space="0" w:color="5B9BD5"/>
            </w:tcBorders>
            <w:shd w:val="clear" w:color="auto" w:fill="1F497D"/>
            <w:vAlign w:val="bottom"/>
            <w:hideMark/>
          </w:tcPr>
          <w:p w14:paraId="46E1AE31"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Non-admitted</w:t>
            </w:r>
          </w:p>
        </w:tc>
        <w:tc>
          <w:tcPr>
            <w:tcW w:w="911" w:type="dxa"/>
            <w:tcBorders>
              <w:top w:val="single" w:sz="4" w:space="0" w:color="5B9BD5"/>
              <w:left w:val="nil"/>
              <w:bottom w:val="nil"/>
              <w:right w:val="nil"/>
            </w:tcBorders>
            <w:shd w:val="clear" w:color="auto" w:fill="1F497D"/>
            <w:vAlign w:val="bottom"/>
            <w:hideMark/>
          </w:tcPr>
          <w:p w14:paraId="5AE45967"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Other</w:t>
            </w:r>
          </w:p>
        </w:tc>
        <w:tc>
          <w:tcPr>
            <w:tcW w:w="1102" w:type="dxa"/>
            <w:tcBorders>
              <w:top w:val="single" w:sz="4" w:space="0" w:color="5B9BD5"/>
              <w:left w:val="single" w:sz="4" w:space="0" w:color="5B9BD5"/>
              <w:bottom w:val="nil"/>
              <w:right w:val="single" w:sz="4" w:space="0" w:color="5B9BD5"/>
            </w:tcBorders>
            <w:shd w:val="clear" w:color="auto" w:fill="1F497D"/>
            <w:vAlign w:val="bottom"/>
            <w:hideMark/>
          </w:tcPr>
          <w:p w14:paraId="0546A8D3"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Linking Process</w:t>
            </w:r>
          </w:p>
        </w:tc>
        <w:tc>
          <w:tcPr>
            <w:tcW w:w="1103" w:type="dxa"/>
            <w:tcBorders>
              <w:top w:val="single" w:sz="4" w:space="0" w:color="5B9BD5"/>
              <w:left w:val="nil"/>
              <w:bottom w:val="nil"/>
              <w:right w:val="single" w:sz="4" w:space="0" w:color="5B9BD5"/>
            </w:tcBorders>
            <w:shd w:val="clear" w:color="auto" w:fill="1F497D"/>
            <w:vAlign w:val="bottom"/>
            <w:hideMark/>
          </w:tcPr>
          <w:p w14:paraId="02C7696B"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Unlinked records</w:t>
            </w:r>
          </w:p>
        </w:tc>
      </w:tr>
      <w:tr w:rsidR="005941DA" w:rsidRPr="0035558F" w14:paraId="26EAEA2E" w14:textId="77777777" w:rsidTr="005941DA">
        <w:trPr>
          <w:trHeight w:val="296"/>
        </w:trPr>
        <w:tc>
          <w:tcPr>
            <w:tcW w:w="3823" w:type="dxa"/>
            <w:tcBorders>
              <w:top w:val="nil"/>
              <w:left w:val="single" w:sz="4" w:space="0" w:color="5B9BD5"/>
              <w:bottom w:val="nil"/>
              <w:right w:val="nil"/>
            </w:tcBorders>
            <w:shd w:val="clear" w:color="auto" w:fill="FFFFFF"/>
            <w:noWrap/>
            <w:vAlign w:val="bottom"/>
            <w:hideMark/>
          </w:tcPr>
          <w:p w14:paraId="75A00F7B" w14:textId="77777777" w:rsidR="005941DA" w:rsidRPr="0035558F" w:rsidRDefault="005941DA">
            <w:pPr>
              <w:spacing w:line="240" w:lineRule="auto"/>
              <w:rPr>
                <w:rFonts w:ascii="Univers 45 Light" w:hAnsi="Univers 45 Light"/>
                <w:color w:val="000000"/>
                <w:sz w:val="18"/>
                <w:lang w:eastAsia="en-AU"/>
              </w:rPr>
            </w:pPr>
            <w:r w:rsidRPr="0035558F">
              <w:rPr>
                <w:rFonts w:ascii="Univers 45 Light" w:hAnsi="Univers 45 Light"/>
                <w:sz w:val="18"/>
              </w:rPr>
              <w:t>SAH Encounter ED (CALHN)</w:t>
            </w:r>
          </w:p>
        </w:tc>
        <w:tc>
          <w:tcPr>
            <w:tcW w:w="1102" w:type="dxa"/>
            <w:tcBorders>
              <w:top w:val="nil"/>
              <w:left w:val="single" w:sz="4" w:space="0" w:color="5B9BD5"/>
              <w:bottom w:val="nil"/>
              <w:right w:val="single" w:sz="4" w:space="0" w:color="5B9BD5"/>
            </w:tcBorders>
            <w:shd w:val="clear" w:color="auto" w:fill="FFFFFF"/>
            <w:noWrap/>
            <w:vAlign w:val="bottom"/>
            <w:hideMark/>
          </w:tcPr>
          <w:p w14:paraId="187EC69D"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114,310 </w:t>
            </w:r>
          </w:p>
        </w:tc>
        <w:tc>
          <w:tcPr>
            <w:tcW w:w="1102" w:type="dxa"/>
            <w:tcBorders>
              <w:top w:val="nil"/>
              <w:left w:val="nil"/>
              <w:bottom w:val="nil"/>
              <w:right w:val="single" w:sz="4" w:space="0" w:color="5B9BD5"/>
            </w:tcBorders>
            <w:shd w:val="clear" w:color="auto" w:fill="FFFFFF"/>
            <w:noWrap/>
            <w:vAlign w:val="bottom"/>
            <w:hideMark/>
          </w:tcPr>
          <w:p w14:paraId="52964249"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114,344 </w:t>
            </w:r>
          </w:p>
        </w:tc>
        <w:tc>
          <w:tcPr>
            <w:tcW w:w="1102" w:type="dxa"/>
            <w:tcBorders>
              <w:top w:val="nil"/>
              <w:left w:val="nil"/>
              <w:bottom w:val="nil"/>
              <w:right w:val="single" w:sz="4" w:space="0" w:color="5B9BD5"/>
            </w:tcBorders>
            <w:shd w:val="clear" w:color="auto" w:fill="DDEBF7"/>
            <w:noWrap/>
            <w:vAlign w:val="bottom"/>
            <w:hideMark/>
          </w:tcPr>
          <w:p w14:paraId="6979CEC5"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34</w:t>
            </w:r>
          </w:p>
        </w:tc>
        <w:tc>
          <w:tcPr>
            <w:tcW w:w="1102" w:type="dxa"/>
            <w:tcBorders>
              <w:top w:val="nil"/>
              <w:left w:val="nil"/>
              <w:bottom w:val="nil"/>
              <w:right w:val="single" w:sz="4" w:space="0" w:color="5B9BD5"/>
            </w:tcBorders>
            <w:shd w:val="clear" w:color="auto" w:fill="FFFFFF"/>
            <w:noWrap/>
            <w:vAlign w:val="bottom"/>
            <w:hideMark/>
          </w:tcPr>
          <w:p w14:paraId="00FE5D1F"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262" w:type="dxa"/>
            <w:tcBorders>
              <w:top w:val="nil"/>
              <w:left w:val="nil"/>
              <w:bottom w:val="nil"/>
              <w:right w:val="single" w:sz="4" w:space="0" w:color="5B9BD5"/>
            </w:tcBorders>
            <w:shd w:val="clear" w:color="auto" w:fill="FFFFFF"/>
            <w:noWrap/>
            <w:vAlign w:val="bottom"/>
            <w:hideMark/>
          </w:tcPr>
          <w:p w14:paraId="394723E9"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114,344  </w:t>
            </w:r>
          </w:p>
        </w:tc>
        <w:tc>
          <w:tcPr>
            <w:tcW w:w="1134" w:type="dxa"/>
            <w:tcBorders>
              <w:top w:val="nil"/>
              <w:left w:val="nil"/>
              <w:bottom w:val="nil"/>
              <w:right w:val="single" w:sz="4" w:space="0" w:color="5B9BD5"/>
            </w:tcBorders>
            <w:shd w:val="clear" w:color="auto" w:fill="FFFFFF"/>
            <w:noWrap/>
            <w:vAlign w:val="bottom"/>
            <w:hideMark/>
          </w:tcPr>
          <w:p w14:paraId="79397D94"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911" w:type="dxa"/>
            <w:tcBorders>
              <w:top w:val="nil"/>
              <w:left w:val="nil"/>
              <w:bottom w:val="nil"/>
              <w:right w:val="single" w:sz="4" w:space="0" w:color="5B9BD5"/>
            </w:tcBorders>
            <w:shd w:val="clear" w:color="auto" w:fill="FFFFFF"/>
            <w:noWrap/>
            <w:vAlign w:val="bottom"/>
            <w:hideMark/>
          </w:tcPr>
          <w:p w14:paraId="2D939D90"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c>
          <w:tcPr>
            <w:tcW w:w="1102" w:type="dxa"/>
            <w:tcBorders>
              <w:top w:val="nil"/>
              <w:left w:val="nil"/>
              <w:bottom w:val="nil"/>
              <w:right w:val="single" w:sz="4" w:space="0" w:color="5B9BD5"/>
            </w:tcBorders>
            <w:shd w:val="clear" w:color="auto" w:fill="DDEBF7"/>
            <w:noWrap/>
            <w:vAlign w:val="bottom"/>
            <w:hideMark/>
          </w:tcPr>
          <w:p w14:paraId="13106E77"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114,344</w:t>
            </w:r>
          </w:p>
        </w:tc>
        <w:tc>
          <w:tcPr>
            <w:tcW w:w="1103" w:type="dxa"/>
            <w:tcBorders>
              <w:top w:val="nil"/>
              <w:left w:val="nil"/>
              <w:bottom w:val="nil"/>
              <w:right w:val="single" w:sz="4" w:space="0" w:color="5B9BD5"/>
            </w:tcBorders>
            <w:shd w:val="clear" w:color="auto" w:fill="FFFFFF"/>
            <w:noWrap/>
            <w:vAlign w:val="bottom"/>
            <w:hideMark/>
          </w:tcPr>
          <w:p w14:paraId="786A73D7"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r>
      <w:tr w:rsidR="005941DA" w:rsidRPr="0035558F" w14:paraId="059458F9" w14:textId="77777777" w:rsidTr="005941DA">
        <w:trPr>
          <w:trHeight w:val="296"/>
        </w:trPr>
        <w:tc>
          <w:tcPr>
            <w:tcW w:w="3823" w:type="dxa"/>
            <w:tcBorders>
              <w:top w:val="nil"/>
              <w:left w:val="single" w:sz="4" w:space="0" w:color="5B9BD5"/>
              <w:bottom w:val="nil"/>
              <w:right w:val="nil"/>
            </w:tcBorders>
            <w:shd w:val="clear" w:color="auto" w:fill="DDEBF7"/>
            <w:noWrap/>
            <w:vAlign w:val="bottom"/>
            <w:hideMark/>
          </w:tcPr>
          <w:p w14:paraId="1D26AFEB" w14:textId="77777777" w:rsidR="005941DA" w:rsidRPr="0035558F" w:rsidRDefault="005941DA">
            <w:pPr>
              <w:spacing w:line="240" w:lineRule="auto"/>
              <w:rPr>
                <w:rFonts w:ascii="Univers 45 Light" w:hAnsi="Univers 45 Light"/>
                <w:sz w:val="18"/>
                <w:lang w:eastAsia="en-AU"/>
              </w:rPr>
            </w:pPr>
            <w:r w:rsidRPr="0035558F">
              <w:rPr>
                <w:rFonts w:ascii="Univers 45 Light" w:hAnsi="Univers 45 Light"/>
                <w:sz w:val="18"/>
              </w:rPr>
              <w:t>SAH Encounter Inpatient Metro (CALHN)</w:t>
            </w:r>
          </w:p>
        </w:tc>
        <w:tc>
          <w:tcPr>
            <w:tcW w:w="1102" w:type="dxa"/>
            <w:tcBorders>
              <w:top w:val="nil"/>
              <w:left w:val="single" w:sz="4" w:space="0" w:color="5B9BD5"/>
              <w:bottom w:val="nil"/>
              <w:right w:val="single" w:sz="4" w:space="0" w:color="5B9BD5"/>
            </w:tcBorders>
            <w:shd w:val="clear" w:color="auto" w:fill="DDEBF7"/>
            <w:noWrap/>
            <w:vAlign w:val="bottom"/>
            <w:hideMark/>
          </w:tcPr>
          <w:p w14:paraId="70378F9A" w14:textId="77777777" w:rsidR="005941DA" w:rsidRPr="0035558F" w:rsidRDefault="005941DA">
            <w:pPr>
              <w:spacing w:line="240" w:lineRule="auto"/>
              <w:jc w:val="right"/>
              <w:rPr>
                <w:rFonts w:ascii="Univers 45 Light" w:hAnsi="Univers 45 Light"/>
                <w:sz w:val="18"/>
                <w:lang w:eastAsia="en-AU"/>
              </w:rPr>
            </w:pPr>
            <w:r w:rsidRPr="0035558F">
              <w:rPr>
                <w:rFonts w:ascii="Univers 45 Light" w:hAnsi="Univers 45 Light"/>
                <w:sz w:val="18"/>
              </w:rPr>
              <w:t xml:space="preserve"> 124,257 </w:t>
            </w:r>
          </w:p>
        </w:tc>
        <w:tc>
          <w:tcPr>
            <w:tcW w:w="1102" w:type="dxa"/>
            <w:tcBorders>
              <w:top w:val="nil"/>
              <w:left w:val="nil"/>
              <w:bottom w:val="nil"/>
              <w:right w:val="single" w:sz="4" w:space="0" w:color="5B9BD5"/>
            </w:tcBorders>
            <w:shd w:val="clear" w:color="auto" w:fill="DDEBF7"/>
            <w:noWrap/>
            <w:vAlign w:val="bottom"/>
            <w:hideMark/>
          </w:tcPr>
          <w:p w14:paraId="1E8D00DB" w14:textId="77777777" w:rsidR="005941DA" w:rsidRPr="0035558F" w:rsidRDefault="005941DA">
            <w:pPr>
              <w:spacing w:line="240" w:lineRule="auto"/>
              <w:jc w:val="right"/>
              <w:rPr>
                <w:rFonts w:ascii="Univers 45 Light" w:hAnsi="Univers 45 Light"/>
                <w:sz w:val="18"/>
                <w:lang w:eastAsia="en-AU"/>
              </w:rPr>
            </w:pPr>
            <w:r w:rsidRPr="0035558F">
              <w:rPr>
                <w:rFonts w:ascii="Univers 45 Light" w:hAnsi="Univers 45 Light"/>
                <w:sz w:val="18"/>
              </w:rPr>
              <w:t xml:space="preserve"> 124,234 </w:t>
            </w:r>
          </w:p>
        </w:tc>
        <w:tc>
          <w:tcPr>
            <w:tcW w:w="1102" w:type="dxa"/>
            <w:tcBorders>
              <w:top w:val="nil"/>
              <w:left w:val="nil"/>
              <w:bottom w:val="nil"/>
              <w:right w:val="single" w:sz="4" w:space="0" w:color="5B9BD5"/>
            </w:tcBorders>
            <w:shd w:val="clear" w:color="auto" w:fill="DDEBF7"/>
            <w:noWrap/>
            <w:vAlign w:val="bottom"/>
            <w:hideMark/>
          </w:tcPr>
          <w:p w14:paraId="2266996B"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(23)</w:t>
            </w:r>
          </w:p>
        </w:tc>
        <w:tc>
          <w:tcPr>
            <w:tcW w:w="1102" w:type="dxa"/>
            <w:tcBorders>
              <w:top w:val="nil"/>
              <w:left w:val="nil"/>
              <w:bottom w:val="nil"/>
              <w:right w:val="single" w:sz="4" w:space="0" w:color="5B9BD5"/>
            </w:tcBorders>
            <w:shd w:val="clear" w:color="auto" w:fill="DDEBF7"/>
            <w:noWrap/>
            <w:vAlign w:val="bottom"/>
            <w:hideMark/>
          </w:tcPr>
          <w:p w14:paraId="551858C4" w14:textId="77777777" w:rsidR="005941DA" w:rsidRPr="0035558F" w:rsidRDefault="005941DA">
            <w:pPr>
              <w:spacing w:line="240" w:lineRule="auto"/>
              <w:jc w:val="right"/>
              <w:rPr>
                <w:rFonts w:ascii="Univers 45 Light" w:hAnsi="Univers 45 Light"/>
                <w:sz w:val="18"/>
                <w:lang w:eastAsia="en-AU"/>
              </w:rPr>
            </w:pPr>
            <w:r w:rsidRPr="0035558F">
              <w:rPr>
                <w:rFonts w:ascii="Univers 45 Light" w:hAnsi="Univers 45 Light"/>
                <w:sz w:val="18"/>
              </w:rPr>
              <w:t xml:space="preserve">  124,234  </w:t>
            </w:r>
          </w:p>
        </w:tc>
        <w:tc>
          <w:tcPr>
            <w:tcW w:w="1262" w:type="dxa"/>
            <w:tcBorders>
              <w:top w:val="nil"/>
              <w:left w:val="nil"/>
              <w:bottom w:val="nil"/>
              <w:right w:val="single" w:sz="4" w:space="0" w:color="5B9BD5"/>
            </w:tcBorders>
            <w:shd w:val="clear" w:color="auto" w:fill="DDEBF7"/>
            <w:noWrap/>
            <w:vAlign w:val="bottom"/>
            <w:hideMark/>
          </w:tcPr>
          <w:p w14:paraId="22122834" w14:textId="77777777" w:rsidR="005941DA" w:rsidRPr="0035558F" w:rsidRDefault="005941DA">
            <w:pPr>
              <w:spacing w:line="240" w:lineRule="auto"/>
              <w:jc w:val="right"/>
              <w:rPr>
                <w:rFonts w:ascii="Univers 45 Light" w:hAnsi="Univers 45 Light"/>
                <w:sz w:val="18"/>
                <w:lang w:eastAsia="en-AU"/>
              </w:rPr>
            </w:pPr>
            <w:r w:rsidRPr="0035558F">
              <w:rPr>
                <w:rFonts w:ascii="Univers 45 Light" w:hAnsi="Univers 45 Light"/>
                <w:sz w:val="18"/>
                <w:lang w:eastAsia="en-AU"/>
              </w:rPr>
              <w:t>-</w:t>
            </w:r>
          </w:p>
        </w:tc>
        <w:tc>
          <w:tcPr>
            <w:tcW w:w="1134" w:type="dxa"/>
            <w:tcBorders>
              <w:top w:val="nil"/>
              <w:left w:val="nil"/>
              <w:bottom w:val="nil"/>
              <w:right w:val="single" w:sz="4" w:space="0" w:color="5B9BD5"/>
            </w:tcBorders>
            <w:shd w:val="clear" w:color="auto" w:fill="DDEBF7"/>
            <w:noWrap/>
            <w:vAlign w:val="bottom"/>
            <w:hideMark/>
          </w:tcPr>
          <w:p w14:paraId="2D9D13EE" w14:textId="77777777" w:rsidR="005941DA" w:rsidRPr="0035558F" w:rsidRDefault="005941DA">
            <w:pPr>
              <w:spacing w:line="240" w:lineRule="auto"/>
              <w:jc w:val="right"/>
              <w:rPr>
                <w:rFonts w:ascii="Univers 45 Light" w:hAnsi="Univers 45 Light"/>
                <w:sz w:val="18"/>
                <w:lang w:eastAsia="en-AU"/>
              </w:rPr>
            </w:pPr>
            <w:r w:rsidRPr="0035558F">
              <w:rPr>
                <w:rFonts w:ascii="Univers 45 Light" w:hAnsi="Univers 45 Light"/>
                <w:sz w:val="18"/>
              </w:rPr>
              <w:t xml:space="preserve">-  </w:t>
            </w:r>
          </w:p>
        </w:tc>
        <w:tc>
          <w:tcPr>
            <w:tcW w:w="911" w:type="dxa"/>
            <w:tcBorders>
              <w:top w:val="nil"/>
              <w:left w:val="nil"/>
              <w:bottom w:val="nil"/>
              <w:right w:val="single" w:sz="4" w:space="0" w:color="5B9BD5"/>
            </w:tcBorders>
            <w:shd w:val="clear" w:color="auto" w:fill="DDEBF7"/>
            <w:noWrap/>
            <w:vAlign w:val="bottom"/>
            <w:hideMark/>
          </w:tcPr>
          <w:p w14:paraId="7E125E69" w14:textId="77777777" w:rsidR="005941DA" w:rsidRPr="0035558F" w:rsidRDefault="005941DA">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w:t>
            </w:r>
          </w:p>
        </w:tc>
        <w:tc>
          <w:tcPr>
            <w:tcW w:w="1102" w:type="dxa"/>
            <w:tcBorders>
              <w:top w:val="nil"/>
              <w:left w:val="nil"/>
              <w:bottom w:val="nil"/>
              <w:right w:val="single" w:sz="4" w:space="0" w:color="5B9BD5"/>
            </w:tcBorders>
            <w:shd w:val="clear" w:color="auto" w:fill="DDEBF7"/>
            <w:noWrap/>
            <w:vAlign w:val="bottom"/>
            <w:hideMark/>
          </w:tcPr>
          <w:p w14:paraId="21BCD0E4"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124,234</w:t>
            </w:r>
          </w:p>
        </w:tc>
        <w:tc>
          <w:tcPr>
            <w:tcW w:w="1103" w:type="dxa"/>
            <w:tcBorders>
              <w:top w:val="nil"/>
              <w:left w:val="nil"/>
              <w:bottom w:val="nil"/>
              <w:right w:val="single" w:sz="4" w:space="0" w:color="5B9BD5"/>
            </w:tcBorders>
            <w:shd w:val="clear" w:color="auto" w:fill="DDEBF7"/>
            <w:noWrap/>
            <w:vAlign w:val="bottom"/>
            <w:hideMark/>
          </w:tcPr>
          <w:p w14:paraId="63A68049" w14:textId="77777777" w:rsidR="005941DA" w:rsidRPr="0035558F" w:rsidRDefault="005941DA">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w:t>
            </w:r>
          </w:p>
        </w:tc>
      </w:tr>
      <w:tr w:rsidR="005941DA" w:rsidRPr="0035558F" w14:paraId="06064192" w14:textId="77777777" w:rsidTr="005941DA">
        <w:trPr>
          <w:trHeight w:val="296"/>
        </w:trPr>
        <w:tc>
          <w:tcPr>
            <w:tcW w:w="3823" w:type="dxa"/>
            <w:tcBorders>
              <w:top w:val="nil"/>
              <w:left w:val="single" w:sz="4" w:space="0" w:color="5B9BD5"/>
              <w:bottom w:val="nil"/>
              <w:right w:val="nil"/>
            </w:tcBorders>
            <w:shd w:val="clear" w:color="auto" w:fill="FFFFFF"/>
            <w:noWrap/>
            <w:vAlign w:val="bottom"/>
            <w:hideMark/>
          </w:tcPr>
          <w:p w14:paraId="272603E1" w14:textId="77777777" w:rsidR="005941DA" w:rsidRPr="0035558F" w:rsidRDefault="005941DA">
            <w:pPr>
              <w:spacing w:line="240" w:lineRule="auto"/>
              <w:rPr>
                <w:rFonts w:ascii="Univers 45 Light" w:hAnsi="Univers 45 Light"/>
                <w:color w:val="000000"/>
                <w:sz w:val="18"/>
                <w:lang w:eastAsia="en-AU"/>
              </w:rPr>
            </w:pPr>
            <w:r w:rsidRPr="0035558F">
              <w:rPr>
                <w:rFonts w:ascii="Univers 45 Light" w:hAnsi="Univers 45 Light"/>
                <w:sz w:val="18"/>
              </w:rPr>
              <w:t>SAH Encounter Outpatient (CALHN)</w:t>
            </w:r>
          </w:p>
        </w:tc>
        <w:tc>
          <w:tcPr>
            <w:tcW w:w="1102" w:type="dxa"/>
            <w:tcBorders>
              <w:top w:val="nil"/>
              <w:left w:val="single" w:sz="4" w:space="0" w:color="5B9BD5"/>
              <w:bottom w:val="nil"/>
              <w:right w:val="single" w:sz="4" w:space="0" w:color="5B9BD5"/>
            </w:tcBorders>
            <w:shd w:val="clear" w:color="auto" w:fill="FFFFFF"/>
            <w:noWrap/>
            <w:vAlign w:val="bottom"/>
            <w:hideMark/>
          </w:tcPr>
          <w:p w14:paraId="786F83C9"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491,612 </w:t>
            </w:r>
          </w:p>
        </w:tc>
        <w:tc>
          <w:tcPr>
            <w:tcW w:w="1102" w:type="dxa"/>
            <w:tcBorders>
              <w:top w:val="nil"/>
              <w:left w:val="nil"/>
              <w:bottom w:val="nil"/>
              <w:right w:val="single" w:sz="4" w:space="0" w:color="5B9BD5"/>
            </w:tcBorders>
            <w:shd w:val="clear" w:color="auto" w:fill="FFFFFF"/>
            <w:noWrap/>
            <w:vAlign w:val="bottom"/>
            <w:hideMark/>
          </w:tcPr>
          <w:p w14:paraId="691FA6EF"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490,649 </w:t>
            </w:r>
          </w:p>
        </w:tc>
        <w:tc>
          <w:tcPr>
            <w:tcW w:w="1102" w:type="dxa"/>
            <w:tcBorders>
              <w:top w:val="nil"/>
              <w:left w:val="nil"/>
              <w:bottom w:val="nil"/>
              <w:right w:val="single" w:sz="4" w:space="0" w:color="5B9BD5"/>
            </w:tcBorders>
            <w:shd w:val="clear" w:color="auto" w:fill="DDEBF7"/>
            <w:noWrap/>
            <w:vAlign w:val="bottom"/>
            <w:hideMark/>
          </w:tcPr>
          <w:p w14:paraId="7E5414D5"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(968)</w:t>
            </w:r>
          </w:p>
        </w:tc>
        <w:tc>
          <w:tcPr>
            <w:tcW w:w="1102" w:type="dxa"/>
            <w:tcBorders>
              <w:top w:val="nil"/>
              <w:left w:val="nil"/>
              <w:bottom w:val="nil"/>
              <w:right w:val="single" w:sz="4" w:space="0" w:color="5B9BD5"/>
            </w:tcBorders>
            <w:shd w:val="clear" w:color="auto" w:fill="FFFFFF"/>
            <w:noWrap/>
            <w:vAlign w:val="bottom"/>
            <w:hideMark/>
          </w:tcPr>
          <w:p w14:paraId="7AB032CD"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  </w:t>
            </w:r>
          </w:p>
        </w:tc>
        <w:tc>
          <w:tcPr>
            <w:tcW w:w="1262" w:type="dxa"/>
            <w:tcBorders>
              <w:top w:val="nil"/>
              <w:left w:val="nil"/>
              <w:bottom w:val="nil"/>
              <w:right w:val="single" w:sz="4" w:space="0" w:color="5B9BD5"/>
            </w:tcBorders>
            <w:shd w:val="clear" w:color="auto" w:fill="FFFFFF"/>
            <w:noWrap/>
            <w:vAlign w:val="bottom"/>
            <w:hideMark/>
          </w:tcPr>
          <w:p w14:paraId="5499D363"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134" w:type="dxa"/>
            <w:tcBorders>
              <w:top w:val="nil"/>
              <w:left w:val="nil"/>
              <w:bottom w:val="nil"/>
              <w:right w:val="single" w:sz="4" w:space="0" w:color="5B9BD5"/>
            </w:tcBorders>
            <w:shd w:val="clear" w:color="auto" w:fill="FFFFFF"/>
            <w:noWrap/>
            <w:vAlign w:val="bottom"/>
            <w:hideMark/>
          </w:tcPr>
          <w:p w14:paraId="2C4F72FA"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490,649</w:t>
            </w:r>
          </w:p>
        </w:tc>
        <w:tc>
          <w:tcPr>
            <w:tcW w:w="911" w:type="dxa"/>
            <w:tcBorders>
              <w:top w:val="nil"/>
              <w:left w:val="nil"/>
              <w:bottom w:val="nil"/>
              <w:right w:val="single" w:sz="4" w:space="0" w:color="5B9BD5"/>
            </w:tcBorders>
            <w:shd w:val="clear" w:color="auto" w:fill="FFFFFF"/>
            <w:noWrap/>
            <w:vAlign w:val="bottom"/>
            <w:hideMark/>
          </w:tcPr>
          <w:p w14:paraId="7EFABDE1"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c>
          <w:tcPr>
            <w:tcW w:w="1102" w:type="dxa"/>
            <w:tcBorders>
              <w:top w:val="nil"/>
              <w:left w:val="nil"/>
              <w:bottom w:val="nil"/>
              <w:right w:val="single" w:sz="4" w:space="0" w:color="5B9BD5"/>
            </w:tcBorders>
            <w:shd w:val="clear" w:color="auto" w:fill="DDEBF7"/>
            <w:noWrap/>
            <w:vAlign w:val="bottom"/>
            <w:hideMark/>
          </w:tcPr>
          <w:p w14:paraId="74535181"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490,649</w:t>
            </w:r>
          </w:p>
        </w:tc>
        <w:tc>
          <w:tcPr>
            <w:tcW w:w="1103" w:type="dxa"/>
            <w:tcBorders>
              <w:top w:val="nil"/>
              <w:left w:val="nil"/>
              <w:bottom w:val="nil"/>
              <w:right w:val="single" w:sz="4" w:space="0" w:color="5B9BD5"/>
            </w:tcBorders>
            <w:shd w:val="clear" w:color="auto" w:fill="FFFFFF"/>
            <w:noWrap/>
            <w:vAlign w:val="bottom"/>
            <w:hideMark/>
          </w:tcPr>
          <w:p w14:paraId="3B6AA9F0"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w:t>
            </w:r>
          </w:p>
        </w:tc>
      </w:tr>
      <w:tr w:rsidR="005941DA" w:rsidRPr="0035558F" w14:paraId="501601E1" w14:textId="77777777" w:rsidTr="005941DA">
        <w:trPr>
          <w:trHeight w:val="296"/>
        </w:trPr>
        <w:tc>
          <w:tcPr>
            <w:tcW w:w="3823" w:type="dxa"/>
            <w:tcBorders>
              <w:top w:val="nil"/>
              <w:left w:val="single" w:sz="4" w:space="0" w:color="5B9BD5"/>
              <w:bottom w:val="nil"/>
              <w:right w:val="nil"/>
            </w:tcBorders>
            <w:shd w:val="clear" w:color="auto" w:fill="DDEBF7"/>
            <w:noWrap/>
            <w:vAlign w:val="bottom"/>
            <w:hideMark/>
          </w:tcPr>
          <w:p w14:paraId="390E284D" w14:textId="77777777" w:rsidR="005941DA" w:rsidRPr="0035558F" w:rsidRDefault="005941DA">
            <w:pPr>
              <w:spacing w:line="240" w:lineRule="auto"/>
              <w:rPr>
                <w:rFonts w:ascii="Univers 45 Light" w:hAnsi="Univers 45 Light"/>
                <w:color w:val="000000"/>
                <w:sz w:val="18"/>
                <w:lang w:eastAsia="en-AU"/>
              </w:rPr>
            </w:pPr>
            <w:r w:rsidRPr="0035558F">
              <w:rPr>
                <w:rFonts w:ascii="Univers 45 Light" w:hAnsi="Univers 45 Light"/>
                <w:sz w:val="18"/>
              </w:rPr>
              <w:t>SAH Encounter Outpatient Manual (CALHN)</w:t>
            </w:r>
          </w:p>
        </w:tc>
        <w:tc>
          <w:tcPr>
            <w:tcW w:w="1102" w:type="dxa"/>
            <w:tcBorders>
              <w:top w:val="nil"/>
              <w:left w:val="single" w:sz="4" w:space="0" w:color="5B9BD5"/>
              <w:bottom w:val="nil"/>
              <w:right w:val="single" w:sz="4" w:space="0" w:color="5B9BD5"/>
            </w:tcBorders>
            <w:shd w:val="clear" w:color="auto" w:fill="DDEBF7"/>
            <w:noWrap/>
            <w:vAlign w:val="bottom"/>
            <w:hideMark/>
          </w:tcPr>
          <w:p w14:paraId="6F2CD688" w14:textId="77777777" w:rsidR="005941DA" w:rsidRPr="0035558F" w:rsidRDefault="005941DA">
            <w:pPr>
              <w:spacing w:line="240" w:lineRule="auto"/>
              <w:jc w:val="right"/>
              <w:rPr>
                <w:rFonts w:ascii="Univers 45 Light" w:hAnsi="Univers 45 Light"/>
                <w:color w:val="000000"/>
                <w:sz w:val="18"/>
              </w:rPr>
            </w:pPr>
            <w:r w:rsidRPr="0035558F">
              <w:rPr>
                <w:rFonts w:ascii="Univers 45 Light" w:hAnsi="Univers 45 Light"/>
                <w:sz w:val="18"/>
              </w:rPr>
              <w:t xml:space="preserve"> 294 </w:t>
            </w:r>
          </w:p>
        </w:tc>
        <w:tc>
          <w:tcPr>
            <w:tcW w:w="1102" w:type="dxa"/>
            <w:tcBorders>
              <w:top w:val="nil"/>
              <w:left w:val="nil"/>
              <w:bottom w:val="nil"/>
              <w:right w:val="single" w:sz="4" w:space="0" w:color="5B9BD5"/>
            </w:tcBorders>
            <w:shd w:val="clear" w:color="auto" w:fill="DDEBF7"/>
            <w:noWrap/>
            <w:vAlign w:val="bottom"/>
            <w:hideMark/>
          </w:tcPr>
          <w:p w14:paraId="262F00F7" w14:textId="77777777" w:rsidR="005941DA" w:rsidRPr="0035558F" w:rsidRDefault="005941DA">
            <w:pPr>
              <w:spacing w:line="240" w:lineRule="auto"/>
              <w:jc w:val="right"/>
              <w:rPr>
                <w:rFonts w:ascii="Univers 45 Light" w:hAnsi="Univers 45 Light"/>
                <w:color w:val="000000"/>
                <w:sz w:val="18"/>
              </w:rPr>
            </w:pPr>
            <w:r w:rsidRPr="0035558F">
              <w:rPr>
                <w:rFonts w:ascii="Univers 45 Light" w:hAnsi="Univers 45 Light"/>
                <w:sz w:val="18"/>
              </w:rPr>
              <w:t xml:space="preserve"> 78,101 </w:t>
            </w:r>
          </w:p>
        </w:tc>
        <w:tc>
          <w:tcPr>
            <w:tcW w:w="1102" w:type="dxa"/>
            <w:tcBorders>
              <w:top w:val="nil"/>
              <w:left w:val="nil"/>
              <w:bottom w:val="nil"/>
              <w:right w:val="single" w:sz="4" w:space="0" w:color="5B9BD5"/>
            </w:tcBorders>
            <w:shd w:val="clear" w:color="auto" w:fill="DDEBF7"/>
            <w:noWrap/>
            <w:vAlign w:val="bottom"/>
            <w:hideMark/>
          </w:tcPr>
          <w:p w14:paraId="7444CA63"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77,807</w:t>
            </w:r>
          </w:p>
        </w:tc>
        <w:tc>
          <w:tcPr>
            <w:tcW w:w="1102" w:type="dxa"/>
            <w:tcBorders>
              <w:top w:val="nil"/>
              <w:left w:val="nil"/>
              <w:bottom w:val="nil"/>
              <w:right w:val="single" w:sz="4" w:space="0" w:color="5B9BD5"/>
            </w:tcBorders>
            <w:shd w:val="clear" w:color="auto" w:fill="DDEBF7"/>
            <w:noWrap/>
            <w:vAlign w:val="bottom"/>
            <w:hideMark/>
          </w:tcPr>
          <w:p w14:paraId="0E151CD2" w14:textId="77777777" w:rsidR="005941DA" w:rsidRPr="0035558F" w:rsidRDefault="005941DA">
            <w:pPr>
              <w:spacing w:line="240" w:lineRule="auto"/>
              <w:jc w:val="right"/>
              <w:rPr>
                <w:rFonts w:ascii="Univers 45 Light" w:hAnsi="Univers 45 Light"/>
                <w:color w:val="000000"/>
                <w:sz w:val="18"/>
              </w:rPr>
            </w:pPr>
            <w:r w:rsidRPr="0035558F">
              <w:rPr>
                <w:rFonts w:ascii="Univers 45 Light" w:hAnsi="Univers 45 Light"/>
                <w:color w:val="000000"/>
                <w:sz w:val="18"/>
              </w:rPr>
              <w:t>-</w:t>
            </w:r>
          </w:p>
        </w:tc>
        <w:tc>
          <w:tcPr>
            <w:tcW w:w="1262" w:type="dxa"/>
            <w:tcBorders>
              <w:top w:val="nil"/>
              <w:left w:val="nil"/>
              <w:bottom w:val="nil"/>
              <w:right w:val="single" w:sz="4" w:space="0" w:color="5B9BD5"/>
            </w:tcBorders>
            <w:shd w:val="clear" w:color="auto" w:fill="DDEBF7"/>
            <w:noWrap/>
            <w:vAlign w:val="bottom"/>
            <w:hideMark/>
          </w:tcPr>
          <w:p w14:paraId="5AFF6AA5" w14:textId="77777777" w:rsidR="005941DA" w:rsidRPr="0035558F" w:rsidRDefault="005941DA">
            <w:pPr>
              <w:spacing w:line="240" w:lineRule="auto"/>
              <w:jc w:val="right"/>
              <w:rPr>
                <w:rFonts w:ascii="Univers 45 Light" w:hAnsi="Univers 45 Light"/>
                <w:color w:val="000000"/>
                <w:sz w:val="18"/>
              </w:rPr>
            </w:pPr>
            <w:r w:rsidRPr="0035558F">
              <w:rPr>
                <w:rFonts w:ascii="Univers 45 Light" w:hAnsi="Univers 45 Light"/>
                <w:color w:val="000000"/>
                <w:sz w:val="18"/>
              </w:rPr>
              <w:t>-</w:t>
            </w:r>
          </w:p>
        </w:tc>
        <w:tc>
          <w:tcPr>
            <w:tcW w:w="1134" w:type="dxa"/>
            <w:tcBorders>
              <w:top w:val="nil"/>
              <w:left w:val="nil"/>
              <w:bottom w:val="nil"/>
              <w:right w:val="single" w:sz="4" w:space="0" w:color="5B9BD5"/>
            </w:tcBorders>
            <w:shd w:val="clear" w:color="auto" w:fill="DDEBF7"/>
            <w:noWrap/>
            <w:vAlign w:val="bottom"/>
            <w:hideMark/>
          </w:tcPr>
          <w:p w14:paraId="13AB2B4A" w14:textId="77777777" w:rsidR="005941DA" w:rsidRPr="0035558F" w:rsidRDefault="005941DA">
            <w:pPr>
              <w:spacing w:line="240" w:lineRule="auto"/>
              <w:jc w:val="right"/>
              <w:rPr>
                <w:rFonts w:ascii="Univers 45 Light" w:hAnsi="Univers 45 Light"/>
                <w:color w:val="000000"/>
                <w:sz w:val="18"/>
              </w:rPr>
            </w:pPr>
            <w:r w:rsidRPr="0035558F">
              <w:rPr>
                <w:rFonts w:ascii="Univers 45 Light" w:hAnsi="Univers 45 Light"/>
                <w:color w:val="000000"/>
                <w:sz w:val="18"/>
              </w:rPr>
              <w:t>78,101</w:t>
            </w:r>
          </w:p>
        </w:tc>
        <w:tc>
          <w:tcPr>
            <w:tcW w:w="911" w:type="dxa"/>
            <w:tcBorders>
              <w:top w:val="nil"/>
              <w:left w:val="nil"/>
              <w:bottom w:val="nil"/>
              <w:right w:val="single" w:sz="4" w:space="0" w:color="5B9BD5"/>
            </w:tcBorders>
            <w:shd w:val="clear" w:color="auto" w:fill="DDEBF7"/>
            <w:noWrap/>
            <w:vAlign w:val="bottom"/>
            <w:hideMark/>
          </w:tcPr>
          <w:p w14:paraId="28A86637" w14:textId="77777777" w:rsidR="005941DA" w:rsidRPr="0035558F" w:rsidRDefault="005941DA">
            <w:pPr>
              <w:spacing w:line="240" w:lineRule="auto"/>
              <w:jc w:val="right"/>
              <w:rPr>
                <w:rFonts w:ascii="Univers 45 Light" w:hAnsi="Univers 45 Light"/>
                <w:sz w:val="18"/>
                <w:lang w:eastAsia="en-AU"/>
              </w:rPr>
            </w:pPr>
            <w:r w:rsidRPr="0035558F">
              <w:rPr>
                <w:rFonts w:ascii="Univers 45 Light" w:hAnsi="Univers 45 Light"/>
                <w:sz w:val="18"/>
                <w:lang w:eastAsia="en-AU"/>
              </w:rPr>
              <w:t>-</w:t>
            </w:r>
          </w:p>
        </w:tc>
        <w:tc>
          <w:tcPr>
            <w:tcW w:w="1102" w:type="dxa"/>
            <w:tcBorders>
              <w:top w:val="nil"/>
              <w:left w:val="nil"/>
              <w:bottom w:val="nil"/>
              <w:right w:val="single" w:sz="4" w:space="0" w:color="5B9BD5"/>
            </w:tcBorders>
            <w:shd w:val="clear" w:color="auto" w:fill="DDEBF7"/>
            <w:noWrap/>
            <w:vAlign w:val="bottom"/>
            <w:hideMark/>
          </w:tcPr>
          <w:p w14:paraId="5F660586" w14:textId="77777777" w:rsidR="005941DA" w:rsidRPr="0035558F" w:rsidRDefault="005941DA">
            <w:pPr>
              <w:spacing w:line="240" w:lineRule="auto"/>
              <w:jc w:val="right"/>
              <w:rPr>
                <w:rFonts w:ascii="Univers 45 Light" w:hAnsi="Univers 45 Light"/>
                <w:sz w:val="18"/>
                <w:lang w:eastAsia="en-AU"/>
              </w:rPr>
            </w:pPr>
            <w:r w:rsidRPr="0035558F">
              <w:rPr>
                <w:rFonts w:ascii="Univers 45 Light" w:hAnsi="Univers 45 Light"/>
                <w:sz w:val="18"/>
                <w:lang w:eastAsia="en-AU"/>
              </w:rPr>
              <w:t>78,101</w:t>
            </w:r>
          </w:p>
        </w:tc>
        <w:tc>
          <w:tcPr>
            <w:tcW w:w="1103" w:type="dxa"/>
            <w:tcBorders>
              <w:top w:val="nil"/>
              <w:left w:val="nil"/>
              <w:bottom w:val="nil"/>
              <w:right w:val="single" w:sz="4" w:space="0" w:color="5B9BD5"/>
            </w:tcBorders>
            <w:shd w:val="clear" w:color="auto" w:fill="DDEBF7"/>
            <w:noWrap/>
            <w:vAlign w:val="bottom"/>
            <w:hideMark/>
          </w:tcPr>
          <w:p w14:paraId="67EED2B3" w14:textId="77777777" w:rsidR="005941DA" w:rsidRPr="0035558F" w:rsidRDefault="005941DA">
            <w:pPr>
              <w:spacing w:line="240" w:lineRule="auto"/>
              <w:jc w:val="right"/>
              <w:rPr>
                <w:rFonts w:ascii="Univers 45 Light" w:hAnsi="Univers 45 Light"/>
                <w:sz w:val="18"/>
                <w:lang w:eastAsia="en-AU"/>
              </w:rPr>
            </w:pPr>
            <w:r w:rsidRPr="0035558F">
              <w:rPr>
                <w:rFonts w:ascii="Univers 45 Light" w:hAnsi="Univers 45 Light"/>
                <w:sz w:val="18"/>
                <w:lang w:eastAsia="en-AU"/>
              </w:rPr>
              <w:t>-</w:t>
            </w:r>
          </w:p>
        </w:tc>
      </w:tr>
      <w:tr w:rsidR="005941DA" w:rsidRPr="0035558F" w14:paraId="42228D13" w14:textId="77777777" w:rsidTr="005941DA">
        <w:trPr>
          <w:trHeight w:val="296"/>
        </w:trPr>
        <w:tc>
          <w:tcPr>
            <w:tcW w:w="3823" w:type="dxa"/>
            <w:tcBorders>
              <w:top w:val="single" w:sz="4" w:space="0" w:color="5B9BD5"/>
              <w:left w:val="single" w:sz="4" w:space="0" w:color="5B9BD5"/>
              <w:bottom w:val="single" w:sz="4" w:space="0" w:color="5B9BD5"/>
              <w:right w:val="nil"/>
            </w:tcBorders>
            <w:shd w:val="clear" w:color="auto" w:fill="D0CECE"/>
            <w:noWrap/>
            <w:vAlign w:val="bottom"/>
            <w:hideMark/>
          </w:tcPr>
          <w:p w14:paraId="7753014E" w14:textId="77777777" w:rsidR="005941DA" w:rsidRPr="0035558F" w:rsidRDefault="005941DA">
            <w:pPr>
              <w:spacing w:line="240" w:lineRule="auto"/>
              <w:rPr>
                <w:rFonts w:ascii="Univers 45 Light" w:hAnsi="Univers 45 Light"/>
                <w:b/>
                <w:bCs/>
                <w:color w:val="000000"/>
                <w:sz w:val="18"/>
                <w:lang w:eastAsia="en-AU"/>
              </w:rPr>
            </w:pPr>
            <w:r w:rsidRPr="0035558F">
              <w:rPr>
                <w:rFonts w:ascii="Univers 45 Light" w:hAnsi="Univers 45 Light"/>
                <w:b/>
                <w:bCs/>
                <w:color w:val="000000"/>
                <w:sz w:val="18"/>
                <w:lang w:eastAsia="en-AU"/>
              </w:rPr>
              <w:t>TOTAL</w:t>
            </w:r>
          </w:p>
        </w:tc>
        <w:tc>
          <w:tcPr>
            <w:tcW w:w="1102" w:type="dxa"/>
            <w:tcBorders>
              <w:top w:val="single" w:sz="4" w:space="0" w:color="5B9BD5"/>
              <w:left w:val="single" w:sz="4" w:space="0" w:color="5B9BD5"/>
              <w:bottom w:val="single" w:sz="4" w:space="0" w:color="5B9BD5"/>
              <w:right w:val="single" w:sz="4" w:space="0" w:color="5B9BD5"/>
            </w:tcBorders>
            <w:shd w:val="clear" w:color="auto" w:fill="D0CECE"/>
            <w:noWrap/>
            <w:vAlign w:val="bottom"/>
            <w:hideMark/>
          </w:tcPr>
          <w:p w14:paraId="4666151B" w14:textId="77777777" w:rsidR="005941DA" w:rsidRPr="0035558F" w:rsidRDefault="005941DA">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730,473 </w:t>
            </w:r>
          </w:p>
        </w:tc>
        <w:tc>
          <w:tcPr>
            <w:tcW w:w="1102" w:type="dxa"/>
            <w:tcBorders>
              <w:top w:val="single" w:sz="4" w:space="0" w:color="5B9BD5"/>
              <w:left w:val="nil"/>
              <w:bottom w:val="single" w:sz="4" w:space="0" w:color="5B9BD5"/>
              <w:right w:val="single" w:sz="4" w:space="0" w:color="5B9BD5"/>
            </w:tcBorders>
            <w:shd w:val="clear" w:color="auto" w:fill="D0CECE"/>
            <w:noWrap/>
            <w:vAlign w:val="bottom"/>
            <w:hideMark/>
          </w:tcPr>
          <w:p w14:paraId="55448BBE" w14:textId="77777777" w:rsidR="005941DA" w:rsidRPr="0035558F" w:rsidRDefault="005941DA">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807,328</w:t>
            </w:r>
          </w:p>
        </w:tc>
        <w:tc>
          <w:tcPr>
            <w:tcW w:w="1102" w:type="dxa"/>
            <w:tcBorders>
              <w:top w:val="single" w:sz="4" w:space="0" w:color="5B9BD5"/>
              <w:left w:val="nil"/>
              <w:bottom w:val="single" w:sz="4" w:space="0" w:color="5B9BD5"/>
              <w:right w:val="single" w:sz="4" w:space="0" w:color="5B9BD5"/>
            </w:tcBorders>
            <w:shd w:val="clear" w:color="auto" w:fill="D0CECE"/>
            <w:noWrap/>
            <w:vAlign w:val="bottom"/>
            <w:hideMark/>
          </w:tcPr>
          <w:p w14:paraId="41B1D72F" w14:textId="77777777" w:rsidR="005941DA" w:rsidRPr="0035558F" w:rsidRDefault="005941DA">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76,855</w:t>
            </w:r>
          </w:p>
        </w:tc>
        <w:tc>
          <w:tcPr>
            <w:tcW w:w="1102" w:type="dxa"/>
            <w:tcBorders>
              <w:top w:val="single" w:sz="4" w:space="0" w:color="5B9BD5"/>
              <w:left w:val="nil"/>
              <w:bottom w:val="single" w:sz="4" w:space="0" w:color="5B9BD5"/>
              <w:right w:val="single" w:sz="4" w:space="0" w:color="5B9BD5"/>
            </w:tcBorders>
            <w:shd w:val="clear" w:color="auto" w:fill="D0CECE"/>
            <w:noWrap/>
            <w:vAlign w:val="bottom"/>
            <w:hideMark/>
          </w:tcPr>
          <w:p w14:paraId="5E98F3C6" w14:textId="77777777" w:rsidR="005941DA" w:rsidRPr="0035558F" w:rsidRDefault="005941DA">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124,234</w:t>
            </w:r>
          </w:p>
        </w:tc>
        <w:tc>
          <w:tcPr>
            <w:tcW w:w="1262" w:type="dxa"/>
            <w:tcBorders>
              <w:top w:val="single" w:sz="4" w:space="0" w:color="5B9BD5"/>
              <w:left w:val="nil"/>
              <w:bottom w:val="single" w:sz="4" w:space="0" w:color="5B9BD5"/>
              <w:right w:val="single" w:sz="4" w:space="0" w:color="5B9BD5"/>
            </w:tcBorders>
            <w:shd w:val="clear" w:color="auto" w:fill="D0CECE"/>
            <w:noWrap/>
            <w:vAlign w:val="bottom"/>
            <w:hideMark/>
          </w:tcPr>
          <w:p w14:paraId="2CCCDAA2" w14:textId="77777777" w:rsidR="005941DA" w:rsidRPr="0035558F" w:rsidRDefault="005941DA">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114,344</w:t>
            </w:r>
          </w:p>
        </w:tc>
        <w:tc>
          <w:tcPr>
            <w:tcW w:w="1134" w:type="dxa"/>
            <w:tcBorders>
              <w:top w:val="single" w:sz="4" w:space="0" w:color="5B9BD5"/>
              <w:left w:val="nil"/>
              <w:bottom w:val="single" w:sz="4" w:space="0" w:color="5B9BD5"/>
              <w:right w:val="single" w:sz="4" w:space="0" w:color="5B9BD5"/>
            </w:tcBorders>
            <w:shd w:val="clear" w:color="auto" w:fill="D0CECE"/>
            <w:noWrap/>
            <w:vAlign w:val="bottom"/>
            <w:hideMark/>
          </w:tcPr>
          <w:p w14:paraId="49EC3B50" w14:textId="77777777" w:rsidR="005941DA" w:rsidRPr="0035558F" w:rsidRDefault="005941DA">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567,750</w:t>
            </w:r>
          </w:p>
        </w:tc>
        <w:tc>
          <w:tcPr>
            <w:tcW w:w="911" w:type="dxa"/>
            <w:tcBorders>
              <w:top w:val="single" w:sz="4" w:space="0" w:color="5B9BD5"/>
              <w:left w:val="nil"/>
              <w:bottom w:val="single" w:sz="4" w:space="0" w:color="5B9BD5"/>
              <w:right w:val="single" w:sz="4" w:space="0" w:color="5B9BD5"/>
            </w:tcBorders>
            <w:shd w:val="clear" w:color="auto" w:fill="D0CECE"/>
            <w:noWrap/>
            <w:vAlign w:val="bottom"/>
            <w:hideMark/>
          </w:tcPr>
          <w:p w14:paraId="06AC4A53" w14:textId="77777777" w:rsidR="005941DA" w:rsidRPr="0035558F" w:rsidRDefault="005941DA">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w:t>
            </w:r>
          </w:p>
        </w:tc>
        <w:tc>
          <w:tcPr>
            <w:tcW w:w="1102" w:type="dxa"/>
            <w:tcBorders>
              <w:top w:val="single" w:sz="4" w:space="0" w:color="5B9BD5"/>
              <w:left w:val="nil"/>
              <w:bottom w:val="single" w:sz="4" w:space="0" w:color="5B9BD5"/>
              <w:right w:val="single" w:sz="4" w:space="0" w:color="5B9BD5"/>
            </w:tcBorders>
            <w:shd w:val="clear" w:color="auto" w:fill="D0CECE"/>
            <w:noWrap/>
            <w:vAlign w:val="bottom"/>
            <w:hideMark/>
          </w:tcPr>
          <w:p w14:paraId="1AAC18F6" w14:textId="77777777" w:rsidR="005941DA" w:rsidRPr="0035558F" w:rsidRDefault="005941DA">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807,328</w:t>
            </w:r>
          </w:p>
        </w:tc>
        <w:tc>
          <w:tcPr>
            <w:tcW w:w="1103" w:type="dxa"/>
            <w:tcBorders>
              <w:top w:val="single" w:sz="4" w:space="0" w:color="5B9BD5"/>
              <w:left w:val="nil"/>
              <w:bottom w:val="single" w:sz="4" w:space="0" w:color="5B9BD5"/>
              <w:right w:val="single" w:sz="4" w:space="0" w:color="5B9BD5"/>
            </w:tcBorders>
            <w:shd w:val="clear" w:color="auto" w:fill="D0CECE"/>
            <w:noWrap/>
            <w:vAlign w:val="bottom"/>
            <w:hideMark/>
          </w:tcPr>
          <w:p w14:paraId="574661CB" w14:textId="77777777" w:rsidR="005941DA" w:rsidRPr="0035558F" w:rsidRDefault="005941DA">
            <w:pPr>
              <w:spacing w:line="240" w:lineRule="auto"/>
              <w:jc w:val="right"/>
              <w:rPr>
                <w:rFonts w:ascii="Univers 45 Light" w:hAnsi="Univers 45 Light"/>
                <w:b/>
                <w:bCs/>
                <w:color w:val="000000"/>
                <w:sz w:val="18"/>
                <w:lang w:eastAsia="en-AU"/>
              </w:rPr>
            </w:pPr>
            <w:r w:rsidRPr="0035558F">
              <w:rPr>
                <w:rFonts w:ascii="Univers 45 Light" w:hAnsi="Univers 45 Light"/>
                <w:b/>
                <w:sz w:val="18"/>
                <w:lang w:eastAsia="en-AU"/>
              </w:rPr>
              <w:t xml:space="preserve">-  </w:t>
            </w:r>
          </w:p>
        </w:tc>
      </w:tr>
    </w:tbl>
    <w:p w14:paraId="428AF40F" w14:textId="77777777" w:rsidR="005941DA" w:rsidRPr="0035558F" w:rsidRDefault="005941DA" w:rsidP="005941DA">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SA Health </w:t>
      </w:r>
    </w:p>
    <w:p w14:paraId="67C1BB57" w14:textId="77777777" w:rsidR="005941DA" w:rsidRPr="0035558F" w:rsidRDefault="005941DA" w:rsidP="005941DA">
      <w:pPr>
        <w:pStyle w:val="BodyText"/>
        <w:rPr>
          <w:rFonts w:ascii="Univers 45 Light" w:hAnsi="Univers 45 Light"/>
        </w:rPr>
      </w:pPr>
      <w:r w:rsidRPr="0035558F">
        <w:rPr>
          <w:rFonts w:ascii="Univers 45 Light" w:hAnsi="Univers 45 Light"/>
        </w:rPr>
        <w:t>The following should be noted about the variances between records from source and records in the costing system for Central Adelaide LHN:</w:t>
      </w:r>
    </w:p>
    <w:p w14:paraId="0E3CD4EC" w14:textId="5076788B" w:rsidR="005941DA" w:rsidRPr="0035558F" w:rsidRDefault="005941DA" w:rsidP="005941DA">
      <w:pPr>
        <w:pStyle w:val="ListBullet"/>
        <w:numPr>
          <w:ilvl w:val="0"/>
          <w:numId w:val="59"/>
        </w:numPr>
        <w:rPr>
          <w:rFonts w:ascii="Univers 45 Light" w:hAnsi="Univers 45 Light"/>
        </w:rPr>
      </w:pPr>
      <w:r w:rsidRPr="0035558F">
        <w:rPr>
          <w:rFonts w:ascii="Univers 45 Light" w:hAnsi="Univers 45 Light"/>
        </w:rPr>
        <w:t>The variance of 34 records in the Encounter ED system related to WIP records at the start of the year i.e. presented prior to 1 July 2014.</w:t>
      </w:r>
    </w:p>
    <w:p w14:paraId="4EC10CD1" w14:textId="77777777" w:rsidR="005941DA" w:rsidRPr="0035558F" w:rsidRDefault="005941DA" w:rsidP="005941DA">
      <w:pPr>
        <w:pStyle w:val="ListBullet"/>
        <w:numPr>
          <w:ilvl w:val="0"/>
          <w:numId w:val="59"/>
        </w:numPr>
        <w:rPr>
          <w:rFonts w:ascii="Univers 45 Light" w:hAnsi="Univers 45 Light"/>
        </w:rPr>
      </w:pPr>
      <w:r w:rsidRPr="0035558F">
        <w:rPr>
          <w:rFonts w:ascii="Univers 45 Light" w:hAnsi="Univers 45 Light"/>
        </w:rPr>
        <w:t>The variance of 23 records in the Encounter Inpatient Metro system related to records where no costs were to be allocated (40 records) and records that were costed but did not match APC activity (17 records).</w:t>
      </w:r>
    </w:p>
    <w:p w14:paraId="5F1598C6" w14:textId="77777777" w:rsidR="005941DA" w:rsidRPr="0035558F" w:rsidRDefault="005941DA" w:rsidP="005941DA">
      <w:pPr>
        <w:pStyle w:val="ListBullet"/>
        <w:numPr>
          <w:ilvl w:val="0"/>
          <w:numId w:val="59"/>
        </w:numPr>
        <w:rPr>
          <w:rFonts w:ascii="Univers 45 Light" w:hAnsi="Univers 45 Light"/>
          <w:color w:val="auto"/>
        </w:rPr>
      </w:pPr>
      <w:r w:rsidRPr="0035558F">
        <w:rPr>
          <w:rFonts w:ascii="Univers 45 Light" w:hAnsi="Univers 45 Light"/>
        </w:rPr>
        <w:t>The variance of 968 records in the Encounter Outpatient system related to records where no costs were allocated.</w:t>
      </w:r>
    </w:p>
    <w:p w14:paraId="5A92BE84" w14:textId="77777777" w:rsidR="005941DA" w:rsidRPr="0035558F" w:rsidRDefault="005941DA" w:rsidP="005941DA">
      <w:pPr>
        <w:pStyle w:val="ListBullet"/>
        <w:numPr>
          <w:ilvl w:val="0"/>
          <w:numId w:val="59"/>
        </w:numPr>
        <w:rPr>
          <w:rFonts w:ascii="Univers 45 Light" w:hAnsi="Univers 45 Light"/>
          <w:color w:val="auto"/>
        </w:rPr>
      </w:pPr>
      <w:r w:rsidRPr="0035558F">
        <w:rPr>
          <w:rFonts w:ascii="Univers 45 Light" w:hAnsi="Univers 45 Light"/>
        </w:rPr>
        <w:t xml:space="preserve">The 294 SAH Encounter Outpatient Manual records are at an aggregate level by clinic per month. For costing purposes, these records are split by the number of service events, which for Central Adelaide LHN totalled 115,460 records, of which 78,101 records were costed. The 37,359 remaining records were not costed as they related to the Tier 2 clinic, Clinical Measurement and the cost is allocated to the relevant clinic e.g. ECG tests are costed to </w:t>
      </w:r>
      <w:r w:rsidR="002704A0" w:rsidRPr="0035558F">
        <w:rPr>
          <w:rFonts w:ascii="Univers 45 Light" w:hAnsi="Univers 45 Light"/>
        </w:rPr>
        <w:t xml:space="preserve">a </w:t>
      </w:r>
      <w:r w:rsidRPr="0035558F">
        <w:rPr>
          <w:rFonts w:ascii="Univers 45 Light" w:hAnsi="Univers 45 Light"/>
        </w:rPr>
        <w:t>cardiology service event</w:t>
      </w:r>
      <w:r w:rsidR="00A708A8" w:rsidRPr="0035558F">
        <w:rPr>
          <w:rFonts w:ascii="Univers 45 Light" w:hAnsi="Univers 45 Light"/>
        </w:rPr>
        <w:t>.</w:t>
      </w:r>
    </w:p>
    <w:p w14:paraId="4AA3BEF2" w14:textId="77777777" w:rsidR="005941DA" w:rsidRPr="0035558F" w:rsidRDefault="005941DA" w:rsidP="005941DA">
      <w:pPr>
        <w:spacing w:line="240" w:lineRule="auto"/>
        <w:rPr>
          <w:rFonts w:ascii="Univers 45 Light" w:hAnsi="Univers 45 Light"/>
          <w:bCs/>
          <w:i/>
        </w:rPr>
      </w:pPr>
      <w:r w:rsidRPr="0035558F">
        <w:rPr>
          <w:rFonts w:ascii="Univers 45 Light" w:hAnsi="Univers 45 Light"/>
        </w:rPr>
        <w:br w:type="page"/>
      </w:r>
      <w:bookmarkStart w:id="762" w:name="_Ref458435178"/>
    </w:p>
    <w:p w14:paraId="06E12076" w14:textId="77777777" w:rsidR="005941DA" w:rsidRPr="0035558F" w:rsidRDefault="005941DA" w:rsidP="005941DA">
      <w:pPr>
        <w:pStyle w:val="Caption"/>
        <w:rPr>
          <w:rFonts w:ascii="Univers 45 Light" w:hAnsi="Univers 45 Light"/>
        </w:rPr>
      </w:pPr>
      <w:bookmarkStart w:id="763" w:name="_Ref459916814"/>
      <w:r w:rsidRPr="0035558F">
        <w:rPr>
          <w:rFonts w:ascii="Univers 45 Light" w:hAnsi="Univers 45 Light"/>
        </w:rPr>
        <w:t xml:space="preserve">Table </w:t>
      </w:r>
      <w:r w:rsidRPr="0035558F">
        <w:fldChar w:fldCharType="begin"/>
      </w:r>
      <w:r w:rsidRPr="0035558F">
        <w:rPr>
          <w:rFonts w:ascii="Univers 45 Light" w:hAnsi="Univers 45 Light"/>
        </w:rPr>
        <w:instrText xml:space="preserve"> SEQ Table \* ARABIC </w:instrText>
      </w:r>
      <w:r w:rsidRPr="0035558F">
        <w:fldChar w:fldCharType="separate"/>
      </w:r>
      <w:r w:rsidR="00736A10">
        <w:rPr>
          <w:rFonts w:ascii="Univers 45 Light" w:hAnsi="Univers 45 Light"/>
          <w:noProof/>
        </w:rPr>
        <w:t>68</w:t>
      </w:r>
      <w:r w:rsidRPr="0035558F">
        <w:fldChar w:fldCharType="end"/>
      </w:r>
      <w:bookmarkEnd w:id="762"/>
      <w:bookmarkEnd w:id="763"/>
      <w:r w:rsidRPr="0035558F">
        <w:rPr>
          <w:rFonts w:ascii="Univers 45 Light" w:hAnsi="Univers 45 Light"/>
        </w:rPr>
        <w:t xml:space="preserve"> – Activity data submission – The Queen Elizabeth Hospital</w:t>
      </w:r>
    </w:p>
    <w:tbl>
      <w:tblPr>
        <w:tblW w:w="0" w:type="auto"/>
        <w:tblLayout w:type="fixed"/>
        <w:tblLook w:val="04A0" w:firstRow="1" w:lastRow="0" w:firstColumn="1" w:lastColumn="0" w:noHBand="0" w:noVBand="1"/>
      </w:tblPr>
      <w:tblGrid>
        <w:gridCol w:w="2135"/>
        <w:gridCol w:w="1373"/>
        <w:gridCol w:w="1506"/>
        <w:gridCol w:w="1342"/>
        <w:gridCol w:w="1506"/>
        <w:gridCol w:w="1297"/>
        <w:gridCol w:w="1318"/>
        <w:gridCol w:w="1506"/>
        <w:gridCol w:w="1611"/>
      </w:tblGrid>
      <w:tr w:rsidR="005941DA" w:rsidRPr="0035558F" w14:paraId="4A4295D2" w14:textId="77777777" w:rsidTr="005941DA">
        <w:trPr>
          <w:trHeight w:val="924"/>
        </w:trPr>
        <w:tc>
          <w:tcPr>
            <w:tcW w:w="2135" w:type="dxa"/>
            <w:tcBorders>
              <w:top w:val="single" w:sz="4" w:space="0" w:color="5B9BD5"/>
              <w:left w:val="single" w:sz="4" w:space="0" w:color="5B9BD5"/>
              <w:bottom w:val="nil"/>
              <w:right w:val="nil"/>
            </w:tcBorders>
            <w:shd w:val="clear" w:color="auto" w:fill="1F497D"/>
            <w:vAlign w:val="bottom"/>
            <w:hideMark/>
          </w:tcPr>
          <w:p w14:paraId="05A6FA7B" w14:textId="77777777" w:rsidR="005941DA" w:rsidRPr="0035558F" w:rsidRDefault="005941DA">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Product</w:t>
            </w:r>
          </w:p>
        </w:tc>
        <w:tc>
          <w:tcPr>
            <w:tcW w:w="1373" w:type="dxa"/>
            <w:tcBorders>
              <w:top w:val="single" w:sz="4" w:space="0" w:color="5B9BD5"/>
              <w:left w:val="single" w:sz="4" w:space="0" w:color="5B9BD5"/>
              <w:bottom w:val="nil"/>
              <w:right w:val="nil"/>
            </w:tcBorders>
            <w:shd w:val="clear" w:color="auto" w:fill="1F497D"/>
            <w:vAlign w:val="bottom"/>
            <w:hideMark/>
          </w:tcPr>
          <w:p w14:paraId="71E3E938"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related to 2014-15 Costs</w:t>
            </w:r>
          </w:p>
        </w:tc>
        <w:tc>
          <w:tcPr>
            <w:tcW w:w="1506" w:type="dxa"/>
            <w:tcBorders>
              <w:top w:val="single" w:sz="4" w:space="0" w:color="5B9BD5"/>
              <w:left w:val="single" w:sz="4" w:space="0" w:color="5B9BD5"/>
              <w:bottom w:val="nil"/>
              <w:right w:val="nil"/>
            </w:tcBorders>
            <w:shd w:val="clear" w:color="auto" w:fill="1F497D"/>
            <w:vAlign w:val="bottom"/>
            <w:hideMark/>
          </w:tcPr>
          <w:p w14:paraId="4F76ED73"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342" w:type="dxa"/>
            <w:tcBorders>
              <w:top w:val="single" w:sz="4" w:space="0" w:color="5B9BD5"/>
              <w:left w:val="single" w:sz="4" w:space="0" w:color="5B9BD5"/>
              <w:bottom w:val="nil"/>
              <w:right w:val="nil"/>
            </w:tcBorders>
            <w:shd w:val="clear" w:color="auto" w:fill="1F497D"/>
            <w:vAlign w:val="bottom"/>
            <w:hideMark/>
          </w:tcPr>
          <w:p w14:paraId="20802208"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submitted to jurisdiction</w:t>
            </w:r>
          </w:p>
        </w:tc>
        <w:tc>
          <w:tcPr>
            <w:tcW w:w="1506" w:type="dxa"/>
            <w:tcBorders>
              <w:top w:val="single" w:sz="4" w:space="0" w:color="5B9BD5"/>
              <w:left w:val="single" w:sz="4" w:space="0" w:color="5B9BD5"/>
              <w:bottom w:val="nil"/>
              <w:right w:val="nil"/>
            </w:tcBorders>
            <w:shd w:val="clear" w:color="auto" w:fill="1F497D"/>
            <w:vAlign w:val="bottom"/>
            <w:hideMark/>
          </w:tcPr>
          <w:p w14:paraId="6EA64ACB"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297" w:type="dxa"/>
            <w:tcBorders>
              <w:top w:val="single" w:sz="4" w:space="0" w:color="5B9BD5"/>
              <w:left w:val="single" w:sz="4" w:space="0" w:color="5B9BD5"/>
              <w:bottom w:val="nil"/>
              <w:right w:val="nil"/>
            </w:tcBorders>
            <w:shd w:val="clear" w:color="auto" w:fill="1F497D"/>
            <w:vAlign w:val="bottom"/>
            <w:hideMark/>
          </w:tcPr>
          <w:p w14:paraId="7C904F4B"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submitted to IHPA</w:t>
            </w:r>
          </w:p>
        </w:tc>
        <w:tc>
          <w:tcPr>
            <w:tcW w:w="1318" w:type="dxa"/>
            <w:tcBorders>
              <w:top w:val="single" w:sz="4" w:space="0" w:color="5B9BD5"/>
              <w:left w:val="single" w:sz="4" w:space="0" w:color="5B9BD5"/>
              <w:bottom w:val="nil"/>
              <w:right w:val="nil"/>
            </w:tcBorders>
            <w:shd w:val="clear" w:color="auto" w:fill="1F497D"/>
            <w:vAlign w:val="bottom"/>
            <w:hideMark/>
          </w:tcPr>
          <w:p w14:paraId="473EF2B2"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received by IHPA</w:t>
            </w:r>
          </w:p>
        </w:tc>
        <w:tc>
          <w:tcPr>
            <w:tcW w:w="1506" w:type="dxa"/>
            <w:tcBorders>
              <w:top w:val="single" w:sz="4" w:space="0" w:color="5B9BD5"/>
              <w:left w:val="single" w:sz="4" w:space="0" w:color="5B9BD5"/>
              <w:bottom w:val="nil"/>
              <w:right w:val="nil"/>
            </w:tcBorders>
            <w:shd w:val="clear" w:color="auto" w:fill="1F497D"/>
            <w:vAlign w:val="bottom"/>
            <w:hideMark/>
          </w:tcPr>
          <w:p w14:paraId="54F179A5"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611" w:type="dxa"/>
            <w:tcBorders>
              <w:top w:val="single" w:sz="4" w:space="0" w:color="5B9BD5"/>
              <w:left w:val="single" w:sz="4" w:space="0" w:color="5B9BD5"/>
              <w:bottom w:val="nil"/>
              <w:right w:val="nil"/>
            </w:tcBorders>
            <w:shd w:val="clear" w:color="auto" w:fill="1F497D"/>
            <w:vAlign w:val="bottom"/>
            <w:hideMark/>
          </w:tcPr>
          <w:p w14:paraId="4ED486C2"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Activity submitted for Round 19 NHCDC</w:t>
            </w:r>
          </w:p>
        </w:tc>
      </w:tr>
      <w:tr w:rsidR="005941DA" w:rsidRPr="0035558F" w14:paraId="216D53EA" w14:textId="77777777" w:rsidTr="005941DA">
        <w:trPr>
          <w:trHeight w:val="277"/>
        </w:trPr>
        <w:tc>
          <w:tcPr>
            <w:tcW w:w="2135" w:type="dxa"/>
            <w:tcBorders>
              <w:top w:val="single" w:sz="4" w:space="0" w:color="4F81BD"/>
              <w:left w:val="single" w:sz="4" w:space="0" w:color="4F81BD"/>
              <w:bottom w:val="single" w:sz="4" w:space="0" w:color="4F81BD"/>
              <w:right w:val="single" w:sz="4" w:space="0" w:color="4F81BD"/>
            </w:tcBorders>
            <w:shd w:val="clear" w:color="auto" w:fill="FFFFFF"/>
            <w:noWrap/>
            <w:vAlign w:val="bottom"/>
            <w:hideMark/>
          </w:tcPr>
          <w:p w14:paraId="777A6EDB" w14:textId="77777777" w:rsidR="005941DA" w:rsidRPr="0035558F" w:rsidRDefault="005941DA">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Acute</w:t>
            </w:r>
          </w:p>
        </w:tc>
        <w:tc>
          <w:tcPr>
            <w:tcW w:w="1373" w:type="dxa"/>
            <w:tcBorders>
              <w:top w:val="single" w:sz="4" w:space="0" w:color="4F81BD"/>
              <w:left w:val="nil"/>
              <w:bottom w:val="single" w:sz="4" w:space="0" w:color="4F81BD"/>
              <w:right w:val="single" w:sz="4" w:space="0" w:color="4F81BD"/>
            </w:tcBorders>
            <w:shd w:val="clear" w:color="auto" w:fill="FFFFFF"/>
            <w:noWrap/>
            <w:vAlign w:val="bottom"/>
            <w:hideMark/>
          </w:tcPr>
          <w:p w14:paraId="2EFBB208"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37,971 </w:t>
            </w:r>
          </w:p>
        </w:tc>
        <w:tc>
          <w:tcPr>
            <w:tcW w:w="1506" w:type="dxa"/>
            <w:tcBorders>
              <w:top w:val="single" w:sz="4" w:space="0" w:color="4F81BD"/>
              <w:left w:val="nil"/>
              <w:bottom w:val="single" w:sz="4" w:space="0" w:color="4F81BD"/>
              <w:right w:val="single" w:sz="4" w:space="0" w:color="4F81BD"/>
            </w:tcBorders>
            <w:shd w:val="clear" w:color="auto" w:fill="DCE6F1"/>
            <w:noWrap/>
            <w:vAlign w:val="bottom"/>
            <w:hideMark/>
          </w:tcPr>
          <w:p w14:paraId="08E9BB18"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42" w:type="dxa"/>
            <w:tcBorders>
              <w:top w:val="single" w:sz="4" w:space="0" w:color="4F81BD"/>
              <w:left w:val="nil"/>
              <w:bottom w:val="single" w:sz="4" w:space="0" w:color="4F81BD"/>
              <w:right w:val="single" w:sz="4" w:space="0" w:color="4F81BD"/>
            </w:tcBorders>
            <w:shd w:val="clear" w:color="auto" w:fill="FFFFFF"/>
            <w:noWrap/>
            <w:vAlign w:val="bottom"/>
            <w:hideMark/>
          </w:tcPr>
          <w:p w14:paraId="09BB4790"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37,971 </w:t>
            </w:r>
          </w:p>
        </w:tc>
        <w:tc>
          <w:tcPr>
            <w:tcW w:w="1506" w:type="dxa"/>
            <w:tcBorders>
              <w:top w:val="single" w:sz="4" w:space="0" w:color="4F81BD"/>
              <w:left w:val="nil"/>
              <w:bottom w:val="single" w:sz="4" w:space="0" w:color="4F81BD"/>
              <w:right w:val="single" w:sz="4" w:space="0" w:color="4F81BD"/>
            </w:tcBorders>
            <w:shd w:val="clear" w:color="auto" w:fill="DCE6F1"/>
            <w:noWrap/>
            <w:vAlign w:val="bottom"/>
            <w:hideMark/>
          </w:tcPr>
          <w:p w14:paraId="70B5097F"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(282)</w:t>
            </w:r>
          </w:p>
        </w:tc>
        <w:tc>
          <w:tcPr>
            <w:tcW w:w="1297" w:type="dxa"/>
            <w:tcBorders>
              <w:top w:val="single" w:sz="4" w:space="0" w:color="4F81BD"/>
              <w:left w:val="nil"/>
              <w:bottom w:val="single" w:sz="4" w:space="0" w:color="4F81BD"/>
              <w:right w:val="single" w:sz="4" w:space="0" w:color="4F81BD"/>
            </w:tcBorders>
            <w:shd w:val="clear" w:color="auto" w:fill="FFFFFF"/>
            <w:noWrap/>
            <w:vAlign w:val="bottom"/>
            <w:hideMark/>
          </w:tcPr>
          <w:p w14:paraId="6C3A3117"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37,689 </w:t>
            </w:r>
          </w:p>
        </w:tc>
        <w:tc>
          <w:tcPr>
            <w:tcW w:w="1318" w:type="dxa"/>
            <w:tcBorders>
              <w:top w:val="single" w:sz="4" w:space="0" w:color="4F81BD"/>
              <w:left w:val="nil"/>
              <w:bottom w:val="single" w:sz="4" w:space="0" w:color="4F81BD"/>
              <w:right w:val="single" w:sz="4" w:space="0" w:color="4F81BD"/>
            </w:tcBorders>
            <w:shd w:val="clear" w:color="auto" w:fill="FFFFFF"/>
            <w:noWrap/>
            <w:vAlign w:val="bottom"/>
            <w:hideMark/>
          </w:tcPr>
          <w:p w14:paraId="0F7A2530"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37,689 </w:t>
            </w:r>
          </w:p>
        </w:tc>
        <w:tc>
          <w:tcPr>
            <w:tcW w:w="1506" w:type="dxa"/>
            <w:tcBorders>
              <w:top w:val="single" w:sz="4" w:space="0" w:color="4F81BD"/>
              <w:left w:val="nil"/>
              <w:bottom w:val="single" w:sz="4" w:space="0" w:color="4F81BD"/>
              <w:right w:val="single" w:sz="4" w:space="0" w:color="4F81BD"/>
            </w:tcBorders>
            <w:shd w:val="clear" w:color="auto" w:fill="DCE6F1"/>
            <w:noWrap/>
            <w:vAlign w:val="bottom"/>
            <w:hideMark/>
          </w:tcPr>
          <w:p w14:paraId="5BF15038"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w:t>
            </w:r>
          </w:p>
        </w:tc>
        <w:tc>
          <w:tcPr>
            <w:tcW w:w="1611" w:type="dxa"/>
            <w:tcBorders>
              <w:top w:val="single" w:sz="4" w:space="0" w:color="4F81BD"/>
              <w:left w:val="nil"/>
              <w:bottom w:val="single" w:sz="4" w:space="0" w:color="4F81BD"/>
              <w:right w:val="single" w:sz="4" w:space="0" w:color="4F81BD"/>
            </w:tcBorders>
            <w:shd w:val="clear" w:color="auto" w:fill="FFFFFF"/>
            <w:noWrap/>
            <w:vAlign w:val="bottom"/>
            <w:hideMark/>
          </w:tcPr>
          <w:p w14:paraId="539F4D82"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37,689 </w:t>
            </w:r>
          </w:p>
        </w:tc>
      </w:tr>
      <w:tr w:rsidR="005941DA" w:rsidRPr="0035558F" w14:paraId="0FC04E92" w14:textId="77777777" w:rsidTr="005941DA">
        <w:trPr>
          <w:trHeight w:val="239"/>
        </w:trPr>
        <w:tc>
          <w:tcPr>
            <w:tcW w:w="2135" w:type="dxa"/>
            <w:tcBorders>
              <w:top w:val="nil"/>
              <w:left w:val="single" w:sz="4" w:space="0" w:color="4F81BD"/>
              <w:bottom w:val="single" w:sz="4" w:space="0" w:color="4F81BD"/>
              <w:right w:val="single" w:sz="4" w:space="0" w:color="4F81BD"/>
            </w:tcBorders>
            <w:shd w:val="clear" w:color="auto" w:fill="DCE6F1"/>
            <w:noWrap/>
            <w:vAlign w:val="bottom"/>
            <w:hideMark/>
          </w:tcPr>
          <w:p w14:paraId="7A38E9C2" w14:textId="77777777" w:rsidR="005941DA" w:rsidRPr="0035558F" w:rsidRDefault="005941DA">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Non-admitted</w:t>
            </w:r>
          </w:p>
        </w:tc>
        <w:tc>
          <w:tcPr>
            <w:tcW w:w="1373" w:type="dxa"/>
            <w:tcBorders>
              <w:top w:val="nil"/>
              <w:left w:val="nil"/>
              <w:bottom w:val="single" w:sz="4" w:space="0" w:color="4F81BD"/>
              <w:right w:val="single" w:sz="4" w:space="0" w:color="4F81BD"/>
            </w:tcBorders>
            <w:shd w:val="clear" w:color="auto" w:fill="DCE6F1"/>
            <w:noWrap/>
            <w:vAlign w:val="bottom"/>
            <w:hideMark/>
          </w:tcPr>
          <w:p w14:paraId="746CA8B1"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rPr>
              <w:t>180,344</w:t>
            </w:r>
          </w:p>
        </w:tc>
        <w:tc>
          <w:tcPr>
            <w:tcW w:w="1506" w:type="dxa"/>
            <w:tcBorders>
              <w:top w:val="nil"/>
              <w:left w:val="nil"/>
              <w:bottom w:val="single" w:sz="4" w:space="0" w:color="4F81BD"/>
              <w:right w:val="single" w:sz="4" w:space="0" w:color="4F81BD"/>
            </w:tcBorders>
            <w:shd w:val="clear" w:color="auto" w:fill="DCE6F1"/>
            <w:noWrap/>
            <w:vAlign w:val="bottom"/>
            <w:hideMark/>
          </w:tcPr>
          <w:p w14:paraId="079079D4"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42" w:type="dxa"/>
            <w:tcBorders>
              <w:top w:val="nil"/>
              <w:left w:val="nil"/>
              <w:bottom w:val="single" w:sz="4" w:space="0" w:color="4F81BD"/>
              <w:right w:val="single" w:sz="4" w:space="0" w:color="4F81BD"/>
            </w:tcBorders>
            <w:shd w:val="clear" w:color="auto" w:fill="DCE6F1"/>
            <w:noWrap/>
            <w:vAlign w:val="bottom"/>
            <w:hideMark/>
          </w:tcPr>
          <w:p w14:paraId="4C9E604E"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180,344 </w:t>
            </w:r>
          </w:p>
        </w:tc>
        <w:tc>
          <w:tcPr>
            <w:tcW w:w="1506" w:type="dxa"/>
            <w:tcBorders>
              <w:top w:val="nil"/>
              <w:left w:val="nil"/>
              <w:bottom w:val="single" w:sz="4" w:space="0" w:color="4F81BD"/>
              <w:right w:val="single" w:sz="4" w:space="0" w:color="4F81BD"/>
            </w:tcBorders>
            <w:shd w:val="clear" w:color="auto" w:fill="DCE6F1"/>
            <w:noWrap/>
            <w:vAlign w:val="bottom"/>
            <w:hideMark/>
          </w:tcPr>
          <w:p w14:paraId="72E16334"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(19,299)</w:t>
            </w:r>
          </w:p>
        </w:tc>
        <w:tc>
          <w:tcPr>
            <w:tcW w:w="1297" w:type="dxa"/>
            <w:tcBorders>
              <w:top w:val="nil"/>
              <w:left w:val="nil"/>
              <w:bottom w:val="single" w:sz="4" w:space="0" w:color="4F81BD"/>
              <w:right w:val="single" w:sz="4" w:space="0" w:color="4F81BD"/>
            </w:tcBorders>
            <w:shd w:val="clear" w:color="auto" w:fill="DCE6F1"/>
            <w:noWrap/>
            <w:vAlign w:val="bottom"/>
            <w:hideMark/>
          </w:tcPr>
          <w:p w14:paraId="4BA7BE0C"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161,045 </w:t>
            </w:r>
          </w:p>
        </w:tc>
        <w:tc>
          <w:tcPr>
            <w:tcW w:w="1318" w:type="dxa"/>
            <w:tcBorders>
              <w:top w:val="nil"/>
              <w:left w:val="nil"/>
              <w:bottom w:val="single" w:sz="4" w:space="0" w:color="4F81BD"/>
              <w:right w:val="single" w:sz="4" w:space="0" w:color="4F81BD"/>
            </w:tcBorders>
            <w:shd w:val="clear" w:color="auto" w:fill="DCE6F1"/>
            <w:noWrap/>
            <w:vAlign w:val="bottom"/>
            <w:hideMark/>
          </w:tcPr>
          <w:p w14:paraId="7D32AB72"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161,045 </w:t>
            </w:r>
          </w:p>
        </w:tc>
        <w:tc>
          <w:tcPr>
            <w:tcW w:w="1506" w:type="dxa"/>
            <w:tcBorders>
              <w:top w:val="nil"/>
              <w:left w:val="nil"/>
              <w:bottom w:val="single" w:sz="4" w:space="0" w:color="4F81BD"/>
              <w:right w:val="single" w:sz="4" w:space="0" w:color="4F81BD"/>
            </w:tcBorders>
            <w:shd w:val="clear" w:color="auto" w:fill="DCE6F1"/>
            <w:noWrap/>
            <w:vAlign w:val="bottom"/>
            <w:hideMark/>
          </w:tcPr>
          <w:p w14:paraId="1BE8337F"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w:t>
            </w:r>
          </w:p>
        </w:tc>
        <w:tc>
          <w:tcPr>
            <w:tcW w:w="1611" w:type="dxa"/>
            <w:tcBorders>
              <w:top w:val="nil"/>
              <w:left w:val="nil"/>
              <w:bottom w:val="single" w:sz="4" w:space="0" w:color="4F81BD"/>
              <w:right w:val="single" w:sz="4" w:space="0" w:color="4F81BD"/>
            </w:tcBorders>
            <w:shd w:val="clear" w:color="auto" w:fill="DCE6F1"/>
            <w:noWrap/>
            <w:vAlign w:val="bottom"/>
            <w:hideMark/>
          </w:tcPr>
          <w:p w14:paraId="360C4503"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161,045 </w:t>
            </w:r>
          </w:p>
        </w:tc>
      </w:tr>
      <w:tr w:rsidR="005941DA" w:rsidRPr="0035558F" w14:paraId="2D585180" w14:textId="77777777" w:rsidTr="005941DA">
        <w:trPr>
          <w:trHeight w:val="277"/>
        </w:trPr>
        <w:tc>
          <w:tcPr>
            <w:tcW w:w="2135" w:type="dxa"/>
            <w:tcBorders>
              <w:top w:val="nil"/>
              <w:left w:val="single" w:sz="4" w:space="0" w:color="4F81BD"/>
              <w:bottom w:val="single" w:sz="4" w:space="0" w:color="4F81BD"/>
              <w:right w:val="single" w:sz="4" w:space="0" w:color="4F81BD"/>
            </w:tcBorders>
            <w:shd w:val="clear" w:color="auto" w:fill="FFFFFF"/>
            <w:noWrap/>
            <w:vAlign w:val="bottom"/>
            <w:hideMark/>
          </w:tcPr>
          <w:p w14:paraId="5F92FFA5" w14:textId="77777777" w:rsidR="005941DA" w:rsidRPr="0035558F" w:rsidRDefault="005941DA">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Emergency</w:t>
            </w:r>
          </w:p>
        </w:tc>
        <w:tc>
          <w:tcPr>
            <w:tcW w:w="1373" w:type="dxa"/>
            <w:tcBorders>
              <w:top w:val="nil"/>
              <w:left w:val="nil"/>
              <w:bottom w:val="single" w:sz="4" w:space="0" w:color="4F81BD"/>
              <w:right w:val="single" w:sz="4" w:space="0" w:color="4F81BD"/>
            </w:tcBorders>
            <w:shd w:val="clear" w:color="auto" w:fill="FFFFFF"/>
            <w:noWrap/>
            <w:vAlign w:val="bottom"/>
            <w:hideMark/>
          </w:tcPr>
          <w:p w14:paraId="25663728"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43,477</w:t>
            </w:r>
          </w:p>
        </w:tc>
        <w:tc>
          <w:tcPr>
            <w:tcW w:w="1506" w:type="dxa"/>
            <w:tcBorders>
              <w:top w:val="nil"/>
              <w:left w:val="nil"/>
              <w:bottom w:val="single" w:sz="4" w:space="0" w:color="4F81BD"/>
              <w:right w:val="single" w:sz="4" w:space="0" w:color="4F81BD"/>
            </w:tcBorders>
            <w:shd w:val="clear" w:color="auto" w:fill="DCE6F1"/>
            <w:noWrap/>
            <w:vAlign w:val="bottom"/>
            <w:hideMark/>
          </w:tcPr>
          <w:p w14:paraId="5D5EC7AE"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42" w:type="dxa"/>
            <w:tcBorders>
              <w:top w:val="nil"/>
              <w:left w:val="nil"/>
              <w:bottom w:val="single" w:sz="4" w:space="0" w:color="4F81BD"/>
              <w:right w:val="single" w:sz="4" w:space="0" w:color="4F81BD"/>
            </w:tcBorders>
            <w:shd w:val="clear" w:color="auto" w:fill="FFFFFF"/>
            <w:noWrap/>
            <w:vAlign w:val="bottom"/>
            <w:hideMark/>
          </w:tcPr>
          <w:p w14:paraId="181F495C"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43,477 </w:t>
            </w:r>
          </w:p>
        </w:tc>
        <w:tc>
          <w:tcPr>
            <w:tcW w:w="1506" w:type="dxa"/>
            <w:tcBorders>
              <w:top w:val="nil"/>
              <w:left w:val="nil"/>
              <w:bottom w:val="single" w:sz="4" w:space="0" w:color="4F81BD"/>
              <w:right w:val="single" w:sz="4" w:space="0" w:color="4F81BD"/>
            </w:tcBorders>
            <w:shd w:val="clear" w:color="auto" w:fill="DCE6F1"/>
            <w:noWrap/>
            <w:vAlign w:val="bottom"/>
            <w:hideMark/>
          </w:tcPr>
          <w:p w14:paraId="034E1E86"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(45)</w:t>
            </w:r>
          </w:p>
        </w:tc>
        <w:tc>
          <w:tcPr>
            <w:tcW w:w="1297" w:type="dxa"/>
            <w:tcBorders>
              <w:top w:val="nil"/>
              <w:left w:val="nil"/>
              <w:bottom w:val="single" w:sz="4" w:space="0" w:color="4F81BD"/>
              <w:right w:val="single" w:sz="4" w:space="0" w:color="4F81BD"/>
            </w:tcBorders>
            <w:shd w:val="clear" w:color="auto" w:fill="FFFFFF"/>
            <w:noWrap/>
            <w:vAlign w:val="bottom"/>
            <w:hideMark/>
          </w:tcPr>
          <w:p w14:paraId="66F5B4D2"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43,432 </w:t>
            </w:r>
          </w:p>
        </w:tc>
        <w:tc>
          <w:tcPr>
            <w:tcW w:w="1318" w:type="dxa"/>
            <w:tcBorders>
              <w:top w:val="nil"/>
              <w:left w:val="nil"/>
              <w:bottom w:val="single" w:sz="4" w:space="0" w:color="4F81BD"/>
              <w:right w:val="single" w:sz="4" w:space="0" w:color="4F81BD"/>
            </w:tcBorders>
            <w:shd w:val="clear" w:color="auto" w:fill="FFFFFF"/>
            <w:noWrap/>
            <w:vAlign w:val="bottom"/>
            <w:hideMark/>
          </w:tcPr>
          <w:p w14:paraId="7B26DAB1"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43,432 </w:t>
            </w:r>
          </w:p>
        </w:tc>
        <w:tc>
          <w:tcPr>
            <w:tcW w:w="1506" w:type="dxa"/>
            <w:tcBorders>
              <w:top w:val="nil"/>
              <w:left w:val="nil"/>
              <w:bottom w:val="single" w:sz="4" w:space="0" w:color="4F81BD"/>
              <w:right w:val="single" w:sz="4" w:space="0" w:color="4F81BD"/>
            </w:tcBorders>
            <w:shd w:val="clear" w:color="auto" w:fill="DCE6F1"/>
            <w:noWrap/>
            <w:vAlign w:val="bottom"/>
            <w:hideMark/>
          </w:tcPr>
          <w:p w14:paraId="1CA0B98E"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w:t>
            </w:r>
          </w:p>
        </w:tc>
        <w:tc>
          <w:tcPr>
            <w:tcW w:w="1611" w:type="dxa"/>
            <w:tcBorders>
              <w:top w:val="nil"/>
              <w:left w:val="nil"/>
              <w:bottom w:val="single" w:sz="4" w:space="0" w:color="4F81BD"/>
              <w:right w:val="single" w:sz="4" w:space="0" w:color="4F81BD"/>
            </w:tcBorders>
            <w:shd w:val="clear" w:color="auto" w:fill="FFFFFF"/>
            <w:noWrap/>
            <w:vAlign w:val="bottom"/>
            <w:hideMark/>
          </w:tcPr>
          <w:p w14:paraId="5CFB3CCC"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43,432 </w:t>
            </w:r>
          </w:p>
        </w:tc>
      </w:tr>
      <w:tr w:rsidR="005941DA" w:rsidRPr="0035558F" w14:paraId="52B035C1" w14:textId="77777777" w:rsidTr="005941DA">
        <w:trPr>
          <w:trHeight w:val="277"/>
        </w:trPr>
        <w:tc>
          <w:tcPr>
            <w:tcW w:w="2135" w:type="dxa"/>
            <w:tcBorders>
              <w:top w:val="nil"/>
              <w:left w:val="single" w:sz="4" w:space="0" w:color="4F81BD"/>
              <w:bottom w:val="single" w:sz="4" w:space="0" w:color="4F81BD"/>
              <w:right w:val="single" w:sz="4" w:space="0" w:color="4F81BD"/>
            </w:tcBorders>
            <w:shd w:val="clear" w:color="auto" w:fill="DCE6F1"/>
            <w:noWrap/>
            <w:vAlign w:val="bottom"/>
            <w:hideMark/>
          </w:tcPr>
          <w:p w14:paraId="303B6ADA" w14:textId="77777777" w:rsidR="005941DA" w:rsidRPr="0035558F" w:rsidRDefault="005941DA">
            <w:pPr>
              <w:spacing w:line="240" w:lineRule="auto"/>
              <w:rPr>
                <w:rFonts w:ascii="Univers 45 Light" w:hAnsi="Univers 45 Light"/>
                <w:color w:val="000000"/>
                <w:sz w:val="18"/>
                <w:lang w:eastAsia="en-AU"/>
              </w:rPr>
            </w:pPr>
            <w:proofErr w:type="spellStart"/>
            <w:r w:rsidRPr="0035558F">
              <w:rPr>
                <w:rFonts w:ascii="Univers 45 Light" w:hAnsi="Univers 45 Light"/>
                <w:color w:val="000000"/>
                <w:sz w:val="18"/>
                <w:lang w:eastAsia="en-AU"/>
              </w:rPr>
              <w:t>Sub Acute</w:t>
            </w:r>
            <w:proofErr w:type="spellEnd"/>
          </w:p>
        </w:tc>
        <w:tc>
          <w:tcPr>
            <w:tcW w:w="1373" w:type="dxa"/>
            <w:tcBorders>
              <w:top w:val="nil"/>
              <w:left w:val="nil"/>
              <w:bottom w:val="single" w:sz="4" w:space="0" w:color="4F81BD"/>
              <w:right w:val="single" w:sz="4" w:space="0" w:color="4F81BD"/>
            </w:tcBorders>
            <w:shd w:val="clear" w:color="auto" w:fill="DCE6F1"/>
            <w:noWrap/>
            <w:vAlign w:val="bottom"/>
            <w:hideMark/>
          </w:tcPr>
          <w:p w14:paraId="727EEE61"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927 </w:t>
            </w:r>
          </w:p>
        </w:tc>
        <w:tc>
          <w:tcPr>
            <w:tcW w:w="1506" w:type="dxa"/>
            <w:tcBorders>
              <w:top w:val="nil"/>
              <w:left w:val="nil"/>
              <w:bottom w:val="single" w:sz="4" w:space="0" w:color="4F81BD"/>
              <w:right w:val="single" w:sz="4" w:space="0" w:color="4F81BD"/>
            </w:tcBorders>
            <w:shd w:val="clear" w:color="auto" w:fill="DCE6F1"/>
            <w:noWrap/>
            <w:vAlign w:val="bottom"/>
            <w:hideMark/>
          </w:tcPr>
          <w:p w14:paraId="0A8C007E"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42" w:type="dxa"/>
            <w:tcBorders>
              <w:top w:val="nil"/>
              <w:left w:val="nil"/>
              <w:bottom w:val="single" w:sz="4" w:space="0" w:color="4F81BD"/>
              <w:right w:val="single" w:sz="4" w:space="0" w:color="4F81BD"/>
            </w:tcBorders>
            <w:shd w:val="clear" w:color="auto" w:fill="DCE6F1"/>
            <w:noWrap/>
            <w:vAlign w:val="bottom"/>
            <w:hideMark/>
          </w:tcPr>
          <w:p w14:paraId="37FBA1FD"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927 </w:t>
            </w:r>
          </w:p>
        </w:tc>
        <w:tc>
          <w:tcPr>
            <w:tcW w:w="1506" w:type="dxa"/>
            <w:tcBorders>
              <w:top w:val="nil"/>
              <w:left w:val="nil"/>
              <w:bottom w:val="single" w:sz="4" w:space="0" w:color="4F81BD"/>
              <w:right w:val="single" w:sz="4" w:space="0" w:color="4F81BD"/>
            </w:tcBorders>
            <w:shd w:val="clear" w:color="auto" w:fill="DCE6F1"/>
            <w:noWrap/>
            <w:vAlign w:val="bottom"/>
            <w:hideMark/>
          </w:tcPr>
          <w:p w14:paraId="4B8233F0"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(32)</w:t>
            </w:r>
          </w:p>
        </w:tc>
        <w:tc>
          <w:tcPr>
            <w:tcW w:w="1297" w:type="dxa"/>
            <w:tcBorders>
              <w:top w:val="nil"/>
              <w:left w:val="nil"/>
              <w:bottom w:val="single" w:sz="4" w:space="0" w:color="4F81BD"/>
              <w:right w:val="single" w:sz="4" w:space="0" w:color="4F81BD"/>
            </w:tcBorders>
            <w:shd w:val="clear" w:color="auto" w:fill="DCE6F1"/>
            <w:noWrap/>
            <w:vAlign w:val="bottom"/>
            <w:hideMark/>
          </w:tcPr>
          <w:p w14:paraId="5D0F4D89"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895 </w:t>
            </w:r>
          </w:p>
        </w:tc>
        <w:tc>
          <w:tcPr>
            <w:tcW w:w="1318" w:type="dxa"/>
            <w:tcBorders>
              <w:top w:val="nil"/>
              <w:left w:val="nil"/>
              <w:bottom w:val="single" w:sz="4" w:space="0" w:color="4F81BD"/>
              <w:right w:val="single" w:sz="4" w:space="0" w:color="4F81BD"/>
            </w:tcBorders>
            <w:shd w:val="clear" w:color="auto" w:fill="DCE6F1"/>
            <w:noWrap/>
            <w:vAlign w:val="bottom"/>
            <w:hideMark/>
          </w:tcPr>
          <w:p w14:paraId="2F1E6852"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895 </w:t>
            </w:r>
          </w:p>
        </w:tc>
        <w:tc>
          <w:tcPr>
            <w:tcW w:w="1506" w:type="dxa"/>
            <w:tcBorders>
              <w:top w:val="nil"/>
              <w:left w:val="nil"/>
              <w:bottom w:val="single" w:sz="4" w:space="0" w:color="4F81BD"/>
              <w:right w:val="single" w:sz="4" w:space="0" w:color="4F81BD"/>
            </w:tcBorders>
            <w:shd w:val="clear" w:color="auto" w:fill="DCE6F1"/>
            <w:noWrap/>
            <w:vAlign w:val="bottom"/>
            <w:hideMark/>
          </w:tcPr>
          <w:p w14:paraId="3C94ECAD"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w:t>
            </w:r>
          </w:p>
        </w:tc>
        <w:tc>
          <w:tcPr>
            <w:tcW w:w="1611" w:type="dxa"/>
            <w:tcBorders>
              <w:top w:val="nil"/>
              <w:left w:val="nil"/>
              <w:bottom w:val="single" w:sz="4" w:space="0" w:color="4F81BD"/>
              <w:right w:val="single" w:sz="4" w:space="0" w:color="4F81BD"/>
            </w:tcBorders>
            <w:shd w:val="clear" w:color="auto" w:fill="DCE6F1"/>
            <w:noWrap/>
            <w:vAlign w:val="bottom"/>
            <w:hideMark/>
          </w:tcPr>
          <w:p w14:paraId="38488F5A"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sz w:val="18"/>
              </w:rPr>
              <w:t xml:space="preserve"> 895 </w:t>
            </w:r>
          </w:p>
        </w:tc>
      </w:tr>
      <w:tr w:rsidR="005941DA" w:rsidRPr="0035558F" w14:paraId="39B56F80" w14:textId="77777777" w:rsidTr="005941DA">
        <w:trPr>
          <w:trHeight w:val="277"/>
        </w:trPr>
        <w:tc>
          <w:tcPr>
            <w:tcW w:w="2135" w:type="dxa"/>
            <w:tcBorders>
              <w:top w:val="nil"/>
              <w:left w:val="single" w:sz="4" w:space="0" w:color="4F81BD"/>
              <w:bottom w:val="single" w:sz="4" w:space="0" w:color="4F81BD"/>
              <w:right w:val="single" w:sz="4" w:space="0" w:color="4F81BD"/>
            </w:tcBorders>
            <w:shd w:val="clear" w:color="auto" w:fill="FFFFFF"/>
            <w:noWrap/>
            <w:vAlign w:val="bottom"/>
            <w:hideMark/>
          </w:tcPr>
          <w:p w14:paraId="4D0B0095" w14:textId="77777777" w:rsidR="005941DA" w:rsidRPr="0035558F" w:rsidRDefault="005941DA">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Mental Health</w:t>
            </w:r>
          </w:p>
        </w:tc>
        <w:tc>
          <w:tcPr>
            <w:tcW w:w="1373" w:type="dxa"/>
            <w:tcBorders>
              <w:top w:val="nil"/>
              <w:left w:val="nil"/>
              <w:bottom w:val="single" w:sz="4" w:space="0" w:color="4F81BD"/>
              <w:right w:val="single" w:sz="4" w:space="0" w:color="4F81BD"/>
            </w:tcBorders>
            <w:shd w:val="clear" w:color="auto" w:fill="FFFFFF"/>
            <w:noWrap/>
            <w:vAlign w:val="bottom"/>
            <w:hideMark/>
          </w:tcPr>
          <w:p w14:paraId="3A223B4E"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  </w:t>
            </w:r>
          </w:p>
        </w:tc>
        <w:tc>
          <w:tcPr>
            <w:tcW w:w="1506" w:type="dxa"/>
            <w:tcBorders>
              <w:top w:val="nil"/>
              <w:left w:val="nil"/>
              <w:bottom w:val="single" w:sz="4" w:space="0" w:color="4F81BD"/>
              <w:right w:val="single" w:sz="4" w:space="0" w:color="4F81BD"/>
            </w:tcBorders>
            <w:shd w:val="clear" w:color="auto" w:fill="DCE6F1"/>
            <w:noWrap/>
            <w:vAlign w:val="bottom"/>
            <w:hideMark/>
          </w:tcPr>
          <w:p w14:paraId="4E49FDBF"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342" w:type="dxa"/>
            <w:tcBorders>
              <w:top w:val="nil"/>
              <w:left w:val="nil"/>
              <w:bottom w:val="single" w:sz="4" w:space="0" w:color="4F81BD"/>
              <w:right w:val="single" w:sz="4" w:space="0" w:color="4F81BD"/>
            </w:tcBorders>
            <w:shd w:val="clear" w:color="auto" w:fill="FFFFFF"/>
            <w:noWrap/>
            <w:vAlign w:val="bottom"/>
            <w:hideMark/>
          </w:tcPr>
          <w:p w14:paraId="07985D22"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  </w:t>
            </w:r>
          </w:p>
        </w:tc>
        <w:tc>
          <w:tcPr>
            <w:tcW w:w="1506" w:type="dxa"/>
            <w:tcBorders>
              <w:top w:val="nil"/>
              <w:left w:val="nil"/>
              <w:bottom w:val="single" w:sz="4" w:space="0" w:color="4F81BD"/>
              <w:right w:val="single" w:sz="4" w:space="0" w:color="4F81BD"/>
            </w:tcBorders>
            <w:shd w:val="clear" w:color="auto" w:fill="DCE6F1"/>
            <w:noWrap/>
            <w:vAlign w:val="bottom"/>
            <w:hideMark/>
          </w:tcPr>
          <w:p w14:paraId="7B39A588"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  </w:t>
            </w:r>
          </w:p>
        </w:tc>
        <w:tc>
          <w:tcPr>
            <w:tcW w:w="1297" w:type="dxa"/>
            <w:tcBorders>
              <w:top w:val="nil"/>
              <w:left w:val="nil"/>
              <w:bottom w:val="single" w:sz="4" w:space="0" w:color="4F81BD"/>
              <w:right w:val="single" w:sz="4" w:space="0" w:color="4F81BD"/>
            </w:tcBorders>
            <w:shd w:val="clear" w:color="auto" w:fill="FFFFFF"/>
            <w:noWrap/>
            <w:vAlign w:val="bottom"/>
            <w:hideMark/>
          </w:tcPr>
          <w:p w14:paraId="6D905DD8"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318" w:type="dxa"/>
            <w:tcBorders>
              <w:top w:val="nil"/>
              <w:left w:val="nil"/>
              <w:bottom w:val="single" w:sz="4" w:space="0" w:color="4F81BD"/>
              <w:right w:val="single" w:sz="4" w:space="0" w:color="4F81BD"/>
            </w:tcBorders>
            <w:shd w:val="clear" w:color="auto" w:fill="FFFFFF"/>
            <w:noWrap/>
            <w:vAlign w:val="bottom"/>
            <w:hideMark/>
          </w:tcPr>
          <w:p w14:paraId="566D2905"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506" w:type="dxa"/>
            <w:tcBorders>
              <w:top w:val="nil"/>
              <w:left w:val="nil"/>
              <w:bottom w:val="single" w:sz="4" w:space="0" w:color="4F81BD"/>
              <w:right w:val="single" w:sz="4" w:space="0" w:color="4F81BD"/>
            </w:tcBorders>
            <w:shd w:val="clear" w:color="auto" w:fill="DCE6F1"/>
            <w:noWrap/>
            <w:vAlign w:val="bottom"/>
            <w:hideMark/>
          </w:tcPr>
          <w:p w14:paraId="34CB80E7"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w:t>
            </w:r>
          </w:p>
        </w:tc>
        <w:tc>
          <w:tcPr>
            <w:tcW w:w="1611" w:type="dxa"/>
            <w:tcBorders>
              <w:top w:val="nil"/>
              <w:left w:val="nil"/>
              <w:bottom w:val="single" w:sz="4" w:space="0" w:color="4F81BD"/>
              <w:right w:val="single" w:sz="4" w:space="0" w:color="4F81BD"/>
            </w:tcBorders>
            <w:shd w:val="clear" w:color="auto" w:fill="FFFFFF"/>
            <w:noWrap/>
            <w:vAlign w:val="bottom"/>
            <w:hideMark/>
          </w:tcPr>
          <w:p w14:paraId="7E1D00D2"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r>
      <w:tr w:rsidR="005941DA" w:rsidRPr="0035558F" w14:paraId="39723BE3" w14:textId="77777777" w:rsidTr="005941DA">
        <w:trPr>
          <w:trHeight w:val="277"/>
        </w:trPr>
        <w:tc>
          <w:tcPr>
            <w:tcW w:w="2135" w:type="dxa"/>
            <w:tcBorders>
              <w:top w:val="nil"/>
              <w:left w:val="single" w:sz="4" w:space="0" w:color="4F81BD"/>
              <w:bottom w:val="single" w:sz="4" w:space="0" w:color="4F81BD"/>
              <w:right w:val="single" w:sz="4" w:space="0" w:color="4F81BD"/>
            </w:tcBorders>
            <w:shd w:val="clear" w:color="auto" w:fill="DCE6F1"/>
            <w:noWrap/>
            <w:vAlign w:val="bottom"/>
            <w:hideMark/>
          </w:tcPr>
          <w:p w14:paraId="00835B0B" w14:textId="77777777" w:rsidR="005941DA" w:rsidRPr="0035558F" w:rsidRDefault="005941DA">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Other</w:t>
            </w:r>
          </w:p>
        </w:tc>
        <w:tc>
          <w:tcPr>
            <w:tcW w:w="1373" w:type="dxa"/>
            <w:tcBorders>
              <w:top w:val="nil"/>
              <w:left w:val="nil"/>
              <w:bottom w:val="single" w:sz="4" w:space="0" w:color="4F81BD"/>
              <w:right w:val="single" w:sz="4" w:space="0" w:color="4F81BD"/>
            </w:tcBorders>
            <w:shd w:val="clear" w:color="auto" w:fill="DCE6F1"/>
            <w:noWrap/>
            <w:vAlign w:val="bottom"/>
            <w:hideMark/>
          </w:tcPr>
          <w:p w14:paraId="4A486ACB"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5735D79F"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42" w:type="dxa"/>
            <w:tcBorders>
              <w:top w:val="nil"/>
              <w:left w:val="nil"/>
              <w:bottom w:val="single" w:sz="4" w:space="0" w:color="4F81BD"/>
              <w:right w:val="single" w:sz="4" w:space="0" w:color="4F81BD"/>
            </w:tcBorders>
            <w:shd w:val="clear" w:color="auto" w:fill="DCE6F1"/>
            <w:noWrap/>
            <w:vAlign w:val="bottom"/>
            <w:hideMark/>
          </w:tcPr>
          <w:p w14:paraId="479DC6F4"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0AE65077"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297" w:type="dxa"/>
            <w:tcBorders>
              <w:top w:val="nil"/>
              <w:left w:val="nil"/>
              <w:bottom w:val="single" w:sz="4" w:space="0" w:color="4F81BD"/>
              <w:right w:val="single" w:sz="4" w:space="0" w:color="4F81BD"/>
            </w:tcBorders>
            <w:shd w:val="clear" w:color="auto" w:fill="DCE6F1"/>
            <w:noWrap/>
            <w:vAlign w:val="bottom"/>
            <w:hideMark/>
          </w:tcPr>
          <w:p w14:paraId="40A9A632"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318" w:type="dxa"/>
            <w:tcBorders>
              <w:top w:val="nil"/>
              <w:left w:val="nil"/>
              <w:bottom w:val="single" w:sz="4" w:space="0" w:color="4F81BD"/>
              <w:right w:val="single" w:sz="4" w:space="0" w:color="4F81BD"/>
            </w:tcBorders>
            <w:shd w:val="clear" w:color="auto" w:fill="DCE6F1"/>
            <w:noWrap/>
            <w:vAlign w:val="bottom"/>
            <w:hideMark/>
          </w:tcPr>
          <w:p w14:paraId="47599226"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06" w:type="dxa"/>
            <w:tcBorders>
              <w:top w:val="nil"/>
              <w:left w:val="nil"/>
              <w:bottom w:val="single" w:sz="4" w:space="0" w:color="4F81BD"/>
              <w:right w:val="single" w:sz="4" w:space="0" w:color="4F81BD"/>
            </w:tcBorders>
            <w:shd w:val="clear" w:color="auto" w:fill="DCE6F1"/>
            <w:noWrap/>
            <w:vAlign w:val="bottom"/>
            <w:hideMark/>
          </w:tcPr>
          <w:p w14:paraId="5248884E"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w:t>
            </w:r>
          </w:p>
        </w:tc>
        <w:tc>
          <w:tcPr>
            <w:tcW w:w="1611" w:type="dxa"/>
            <w:tcBorders>
              <w:top w:val="nil"/>
              <w:left w:val="nil"/>
              <w:bottom w:val="single" w:sz="4" w:space="0" w:color="4F81BD"/>
              <w:right w:val="single" w:sz="4" w:space="0" w:color="4F81BD"/>
            </w:tcBorders>
            <w:shd w:val="clear" w:color="auto" w:fill="DCE6F1"/>
            <w:noWrap/>
            <w:vAlign w:val="bottom"/>
            <w:hideMark/>
          </w:tcPr>
          <w:p w14:paraId="43A203A2"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r>
      <w:tr w:rsidR="005941DA" w:rsidRPr="0035558F" w14:paraId="566B930D" w14:textId="77777777" w:rsidTr="005941DA">
        <w:trPr>
          <w:trHeight w:val="277"/>
        </w:trPr>
        <w:tc>
          <w:tcPr>
            <w:tcW w:w="2135" w:type="dxa"/>
            <w:tcBorders>
              <w:top w:val="nil"/>
              <w:left w:val="single" w:sz="4" w:space="0" w:color="4F81BD"/>
              <w:bottom w:val="single" w:sz="4" w:space="0" w:color="4F81BD"/>
              <w:right w:val="single" w:sz="4" w:space="0" w:color="4F81BD"/>
            </w:tcBorders>
            <w:shd w:val="clear" w:color="auto" w:fill="FFFFFF"/>
            <w:noWrap/>
            <w:vAlign w:val="bottom"/>
            <w:hideMark/>
          </w:tcPr>
          <w:p w14:paraId="6E704BBA" w14:textId="77777777" w:rsidR="005941DA" w:rsidRPr="0035558F" w:rsidRDefault="005941DA">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Research</w:t>
            </w:r>
          </w:p>
        </w:tc>
        <w:tc>
          <w:tcPr>
            <w:tcW w:w="1373" w:type="dxa"/>
            <w:tcBorders>
              <w:top w:val="nil"/>
              <w:left w:val="nil"/>
              <w:bottom w:val="single" w:sz="4" w:space="0" w:color="4F81BD"/>
              <w:right w:val="single" w:sz="4" w:space="0" w:color="4F81BD"/>
            </w:tcBorders>
            <w:shd w:val="clear" w:color="auto" w:fill="FFFFFF"/>
            <w:noWrap/>
            <w:vAlign w:val="bottom"/>
            <w:hideMark/>
          </w:tcPr>
          <w:p w14:paraId="65161DB9"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  </w:t>
            </w:r>
          </w:p>
        </w:tc>
        <w:tc>
          <w:tcPr>
            <w:tcW w:w="1506" w:type="dxa"/>
            <w:tcBorders>
              <w:top w:val="nil"/>
              <w:left w:val="nil"/>
              <w:bottom w:val="single" w:sz="4" w:space="0" w:color="4F81BD"/>
              <w:right w:val="single" w:sz="4" w:space="0" w:color="4F81BD"/>
            </w:tcBorders>
            <w:shd w:val="clear" w:color="auto" w:fill="DCE6F1"/>
            <w:noWrap/>
            <w:vAlign w:val="bottom"/>
            <w:hideMark/>
          </w:tcPr>
          <w:p w14:paraId="1C7F257D"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342" w:type="dxa"/>
            <w:tcBorders>
              <w:top w:val="nil"/>
              <w:left w:val="nil"/>
              <w:bottom w:val="single" w:sz="4" w:space="0" w:color="4F81BD"/>
              <w:right w:val="single" w:sz="4" w:space="0" w:color="4F81BD"/>
            </w:tcBorders>
            <w:shd w:val="clear" w:color="auto" w:fill="FFFFFF"/>
            <w:noWrap/>
            <w:vAlign w:val="bottom"/>
            <w:hideMark/>
          </w:tcPr>
          <w:p w14:paraId="54CDF9BC"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  </w:t>
            </w:r>
          </w:p>
        </w:tc>
        <w:tc>
          <w:tcPr>
            <w:tcW w:w="1506" w:type="dxa"/>
            <w:tcBorders>
              <w:top w:val="nil"/>
              <w:left w:val="nil"/>
              <w:bottom w:val="single" w:sz="4" w:space="0" w:color="4F81BD"/>
              <w:right w:val="single" w:sz="4" w:space="0" w:color="4F81BD"/>
            </w:tcBorders>
            <w:shd w:val="clear" w:color="auto" w:fill="DCE6F1"/>
            <w:noWrap/>
            <w:vAlign w:val="bottom"/>
            <w:hideMark/>
          </w:tcPr>
          <w:p w14:paraId="7CF28C84"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  </w:t>
            </w:r>
          </w:p>
        </w:tc>
        <w:tc>
          <w:tcPr>
            <w:tcW w:w="1297" w:type="dxa"/>
            <w:tcBorders>
              <w:top w:val="nil"/>
              <w:left w:val="nil"/>
              <w:bottom w:val="single" w:sz="4" w:space="0" w:color="4F81BD"/>
              <w:right w:val="single" w:sz="4" w:space="0" w:color="4F81BD"/>
            </w:tcBorders>
            <w:shd w:val="clear" w:color="auto" w:fill="FFFFFF"/>
            <w:noWrap/>
            <w:vAlign w:val="bottom"/>
            <w:hideMark/>
          </w:tcPr>
          <w:p w14:paraId="0005A163"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318" w:type="dxa"/>
            <w:tcBorders>
              <w:top w:val="nil"/>
              <w:left w:val="nil"/>
              <w:bottom w:val="single" w:sz="4" w:space="0" w:color="4F81BD"/>
              <w:right w:val="single" w:sz="4" w:space="0" w:color="4F81BD"/>
            </w:tcBorders>
            <w:shd w:val="clear" w:color="auto" w:fill="FFFFFF"/>
            <w:noWrap/>
            <w:vAlign w:val="bottom"/>
            <w:hideMark/>
          </w:tcPr>
          <w:p w14:paraId="730D0923"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506" w:type="dxa"/>
            <w:tcBorders>
              <w:top w:val="nil"/>
              <w:left w:val="nil"/>
              <w:bottom w:val="single" w:sz="4" w:space="0" w:color="4F81BD"/>
              <w:right w:val="single" w:sz="4" w:space="0" w:color="4F81BD"/>
            </w:tcBorders>
            <w:shd w:val="clear" w:color="auto" w:fill="DCE6F1"/>
            <w:noWrap/>
            <w:vAlign w:val="bottom"/>
            <w:hideMark/>
          </w:tcPr>
          <w:p w14:paraId="56246A11"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w:t>
            </w:r>
          </w:p>
        </w:tc>
        <w:tc>
          <w:tcPr>
            <w:tcW w:w="1611" w:type="dxa"/>
            <w:tcBorders>
              <w:top w:val="nil"/>
              <w:left w:val="nil"/>
              <w:bottom w:val="single" w:sz="4" w:space="0" w:color="4F81BD"/>
              <w:right w:val="single" w:sz="4" w:space="0" w:color="4F81BD"/>
            </w:tcBorders>
            <w:shd w:val="clear" w:color="auto" w:fill="FFFFFF"/>
            <w:noWrap/>
            <w:vAlign w:val="bottom"/>
            <w:hideMark/>
          </w:tcPr>
          <w:p w14:paraId="4E05FA99"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r>
      <w:tr w:rsidR="005941DA" w:rsidRPr="0035558F" w14:paraId="08E948AE" w14:textId="77777777" w:rsidTr="005941DA">
        <w:trPr>
          <w:trHeight w:val="277"/>
        </w:trPr>
        <w:tc>
          <w:tcPr>
            <w:tcW w:w="2135" w:type="dxa"/>
            <w:tcBorders>
              <w:top w:val="nil"/>
              <w:left w:val="single" w:sz="4" w:space="0" w:color="4F81BD"/>
              <w:bottom w:val="single" w:sz="4" w:space="0" w:color="4F81BD"/>
              <w:right w:val="single" w:sz="4" w:space="0" w:color="4F81BD"/>
            </w:tcBorders>
            <w:shd w:val="clear" w:color="auto" w:fill="DCE6F1"/>
            <w:noWrap/>
            <w:vAlign w:val="bottom"/>
            <w:hideMark/>
          </w:tcPr>
          <w:p w14:paraId="77F540E5" w14:textId="77777777" w:rsidR="005941DA" w:rsidRPr="0035558F" w:rsidRDefault="005941DA">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Teaching and Training</w:t>
            </w:r>
          </w:p>
        </w:tc>
        <w:tc>
          <w:tcPr>
            <w:tcW w:w="1373" w:type="dxa"/>
            <w:tcBorders>
              <w:top w:val="nil"/>
              <w:left w:val="nil"/>
              <w:bottom w:val="single" w:sz="4" w:space="0" w:color="4F81BD"/>
              <w:right w:val="single" w:sz="4" w:space="0" w:color="4F81BD"/>
            </w:tcBorders>
            <w:shd w:val="clear" w:color="auto" w:fill="DCE6F1"/>
            <w:noWrap/>
            <w:vAlign w:val="bottom"/>
            <w:hideMark/>
          </w:tcPr>
          <w:p w14:paraId="16C795F8"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  </w:t>
            </w:r>
          </w:p>
        </w:tc>
        <w:tc>
          <w:tcPr>
            <w:tcW w:w="1506" w:type="dxa"/>
            <w:tcBorders>
              <w:top w:val="nil"/>
              <w:left w:val="nil"/>
              <w:bottom w:val="single" w:sz="4" w:space="0" w:color="4F81BD"/>
              <w:right w:val="single" w:sz="4" w:space="0" w:color="4F81BD"/>
            </w:tcBorders>
            <w:shd w:val="clear" w:color="auto" w:fill="DCE6F1"/>
            <w:noWrap/>
            <w:vAlign w:val="bottom"/>
            <w:hideMark/>
          </w:tcPr>
          <w:p w14:paraId="01D0F97A"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342" w:type="dxa"/>
            <w:tcBorders>
              <w:top w:val="nil"/>
              <w:left w:val="nil"/>
              <w:bottom w:val="single" w:sz="4" w:space="0" w:color="4F81BD"/>
              <w:right w:val="single" w:sz="4" w:space="0" w:color="4F81BD"/>
            </w:tcBorders>
            <w:shd w:val="clear" w:color="auto" w:fill="DCE6F1"/>
            <w:noWrap/>
            <w:vAlign w:val="bottom"/>
            <w:hideMark/>
          </w:tcPr>
          <w:p w14:paraId="48FF8181"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  </w:t>
            </w:r>
          </w:p>
        </w:tc>
        <w:tc>
          <w:tcPr>
            <w:tcW w:w="1506" w:type="dxa"/>
            <w:tcBorders>
              <w:top w:val="nil"/>
              <w:left w:val="nil"/>
              <w:bottom w:val="single" w:sz="4" w:space="0" w:color="4F81BD"/>
              <w:right w:val="single" w:sz="4" w:space="0" w:color="4F81BD"/>
            </w:tcBorders>
            <w:shd w:val="clear" w:color="auto" w:fill="DCE6F1"/>
            <w:noWrap/>
            <w:vAlign w:val="bottom"/>
            <w:hideMark/>
          </w:tcPr>
          <w:p w14:paraId="0D1816F3"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  </w:t>
            </w:r>
          </w:p>
        </w:tc>
        <w:tc>
          <w:tcPr>
            <w:tcW w:w="1297" w:type="dxa"/>
            <w:tcBorders>
              <w:top w:val="nil"/>
              <w:left w:val="nil"/>
              <w:bottom w:val="single" w:sz="4" w:space="0" w:color="4F81BD"/>
              <w:right w:val="single" w:sz="4" w:space="0" w:color="4F81BD"/>
            </w:tcBorders>
            <w:shd w:val="clear" w:color="auto" w:fill="DCE6F1"/>
            <w:noWrap/>
            <w:vAlign w:val="bottom"/>
            <w:hideMark/>
          </w:tcPr>
          <w:p w14:paraId="70350DAA"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318" w:type="dxa"/>
            <w:tcBorders>
              <w:top w:val="nil"/>
              <w:left w:val="nil"/>
              <w:bottom w:val="single" w:sz="4" w:space="0" w:color="4F81BD"/>
              <w:right w:val="single" w:sz="4" w:space="0" w:color="4F81BD"/>
            </w:tcBorders>
            <w:shd w:val="clear" w:color="auto" w:fill="DCE6F1"/>
            <w:noWrap/>
            <w:vAlign w:val="bottom"/>
            <w:hideMark/>
          </w:tcPr>
          <w:p w14:paraId="3E5A2519"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506" w:type="dxa"/>
            <w:tcBorders>
              <w:top w:val="nil"/>
              <w:left w:val="nil"/>
              <w:bottom w:val="single" w:sz="4" w:space="0" w:color="4F81BD"/>
              <w:right w:val="single" w:sz="4" w:space="0" w:color="4F81BD"/>
            </w:tcBorders>
            <w:shd w:val="clear" w:color="auto" w:fill="DCE6F1"/>
            <w:noWrap/>
            <w:vAlign w:val="bottom"/>
            <w:hideMark/>
          </w:tcPr>
          <w:p w14:paraId="234E111E"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w:t>
            </w:r>
          </w:p>
        </w:tc>
        <w:tc>
          <w:tcPr>
            <w:tcW w:w="1611" w:type="dxa"/>
            <w:tcBorders>
              <w:top w:val="nil"/>
              <w:left w:val="nil"/>
              <w:bottom w:val="single" w:sz="4" w:space="0" w:color="4F81BD"/>
              <w:right w:val="single" w:sz="4" w:space="0" w:color="4F81BD"/>
            </w:tcBorders>
            <w:shd w:val="clear" w:color="auto" w:fill="DCE6F1"/>
            <w:noWrap/>
            <w:vAlign w:val="bottom"/>
            <w:hideMark/>
          </w:tcPr>
          <w:p w14:paraId="04F367FF" w14:textId="77777777" w:rsidR="005941DA" w:rsidRPr="0035558F" w:rsidRDefault="005941DA">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r>
      <w:tr w:rsidR="005941DA" w:rsidRPr="0035558F" w14:paraId="241DB0B6" w14:textId="77777777" w:rsidTr="005941DA">
        <w:trPr>
          <w:trHeight w:val="277"/>
        </w:trPr>
        <w:tc>
          <w:tcPr>
            <w:tcW w:w="2135" w:type="dxa"/>
            <w:tcBorders>
              <w:top w:val="nil"/>
              <w:left w:val="single" w:sz="4" w:space="0" w:color="5B9BD5"/>
              <w:bottom w:val="single" w:sz="4" w:space="0" w:color="5B9BD5"/>
              <w:right w:val="nil"/>
            </w:tcBorders>
            <w:shd w:val="clear" w:color="auto" w:fill="D0CECE"/>
            <w:noWrap/>
            <w:vAlign w:val="bottom"/>
            <w:hideMark/>
          </w:tcPr>
          <w:p w14:paraId="7895E0AC" w14:textId="77777777" w:rsidR="005941DA" w:rsidRPr="0035558F" w:rsidRDefault="005941DA">
            <w:pPr>
              <w:spacing w:line="240" w:lineRule="auto"/>
              <w:rPr>
                <w:rFonts w:ascii="Univers 45 Light" w:hAnsi="Univers 45 Light"/>
                <w:b/>
                <w:bCs/>
                <w:color w:val="000000"/>
                <w:sz w:val="18"/>
                <w:lang w:eastAsia="en-AU"/>
              </w:rPr>
            </w:pPr>
            <w:r w:rsidRPr="0035558F">
              <w:rPr>
                <w:rFonts w:ascii="Univers 45 Light" w:hAnsi="Univers 45 Light"/>
                <w:b/>
                <w:bCs/>
                <w:color w:val="000000"/>
                <w:sz w:val="18"/>
                <w:lang w:eastAsia="en-AU"/>
              </w:rPr>
              <w:t>Total</w:t>
            </w:r>
          </w:p>
        </w:tc>
        <w:tc>
          <w:tcPr>
            <w:tcW w:w="1373" w:type="dxa"/>
            <w:tcBorders>
              <w:top w:val="nil"/>
              <w:left w:val="single" w:sz="4" w:space="0" w:color="5B9BD5"/>
              <w:bottom w:val="single" w:sz="4" w:space="0" w:color="5B9BD5"/>
              <w:right w:val="single" w:sz="4" w:space="0" w:color="5B9BD5"/>
            </w:tcBorders>
            <w:shd w:val="clear" w:color="auto" w:fill="D0CECE"/>
            <w:noWrap/>
            <w:vAlign w:val="bottom"/>
            <w:hideMark/>
          </w:tcPr>
          <w:p w14:paraId="28D91FCC" w14:textId="77777777" w:rsidR="005941DA" w:rsidRPr="0035558F" w:rsidRDefault="005941DA">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262,719</w:t>
            </w:r>
          </w:p>
        </w:tc>
        <w:tc>
          <w:tcPr>
            <w:tcW w:w="1506" w:type="dxa"/>
            <w:tcBorders>
              <w:top w:val="nil"/>
              <w:left w:val="nil"/>
              <w:bottom w:val="single" w:sz="4" w:space="0" w:color="5B9BD5"/>
              <w:right w:val="single" w:sz="4" w:space="0" w:color="5B9BD5"/>
            </w:tcBorders>
            <w:shd w:val="clear" w:color="auto" w:fill="D0CECE"/>
            <w:noWrap/>
            <w:vAlign w:val="bottom"/>
            <w:hideMark/>
          </w:tcPr>
          <w:p w14:paraId="2CA58B95" w14:textId="77777777" w:rsidR="005941DA" w:rsidRPr="0035558F" w:rsidRDefault="005941DA">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w:t>
            </w:r>
          </w:p>
        </w:tc>
        <w:tc>
          <w:tcPr>
            <w:tcW w:w="1342" w:type="dxa"/>
            <w:tcBorders>
              <w:top w:val="nil"/>
              <w:left w:val="nil"/>
              <w:bottom w:val="single" w:sz="4" w:space="0" w:color="5B9BD5"/>
              <w:right w:val="single" w:sz="4" w:space="0" w:color="5B9BD5"/>
            </w:tcBorders>
            <w:shd w:val="clear" w:color="auto" w:fill="D0CECE"/>
            <w:noWrap/>
            <w:vAlign w:val="bottom"/>
            <w:hideMark/>
          </w:tcPr>
          <w:p w14:paraId="65E8AEFD" w14:textId="77777777" w:rsidR="005941DA" w:rsidRPr="0035558F" w:rsidRDefault="005941DA">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262,719</w:t>
            </w:r>
          </w:p>
        </w:tc>
        <w:tc>
          <w:tcPr>
            <w:tcW w:w="1506" w:type="dxa"/>
            <w:tcBorders>
              <w:top w:val="nil"/>
              <w:left w:val="nil"/>
              <w:bottom w:val="single" w:sz="4" w:space="0" w:color="5B9BD5"/>
              <w:right w:val="single" w:sz="4" w:space="0" w:color="5B9BD5"/>
            </w:tcBorders>
            <w:shd w:val="clear" w:color="auto" w:fill="D0CECE"/>
            <w:noWrap/>
            <w:vAlign w:val="bottom"/>
            <w:hideMark/>
          </w:tcPr>
          <w:p w14:paraId="2A8E1447" w14:textId="77777777" w:rsidR="005941DA" w:rsidRPr="0035558F" w:rsidRDefault="005941DA">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(19,658)</w:t>
            </w:r>
          </w:p>
        </w:tc>
        <w:tc>
          <w:tcPr>
            <w:tcW w:w="1297" w:type="dxa"/>
            <w:tcBorders>
              <w:top w:val="nil"/>
              <w:left w:val="nil"/>
              <w:bottom w:val="single" w:sz="4" w:space="0" w:color="5B9BD5"/>
              <w:right w:val="single" w:sz="4" w:space="0" w:color="5B9BD5"/>
            </w:tcBorders>
            <w:shd w:val="clear" w:color="auto" w:fill="D0CECE"/>
            <w:noWrap/>
            <w:vAlign w:val="bottom"/>
            <w:hideMark/>
          </w:tcPr>
          <w:p w14:paraId="27AC9EA4" w14:textId="77777777" w:rsidR="005941DA" w:rsidRPr="0035558F" w:rsidRDefault="005941DA">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243,061</w:t>
            </w:r>
          </w:p>
        </w:tc>
        <w:tc>
          <w:tcPr>
            <w:tcW w:w="1318" w:type="dxa"/>
            <w:tcBorders>
              <w:top w:val="nil"/>
              <w:left w:val="nil"/>
              <w:bottom w:val="single" w:sz="4" w:space="0" w:color="5B9BD5"/>
              <w:right w:val="single" w:sz="4" w:space="0" w:color="5B9BD5"/>
            </w:tcBorders>
            <w:shd w:val="clear" w:color="auto" w:fill="D0CECE"/>
            <w:noWrap/>
            <w:vAlign w:val="bottom"/>
            <w:hideMark/>
          </w:tcPr>
          <w:p w14:paraId="244ED1EC" w14:textId="77777777" w:rsidR="005941DA" w:rsidRPr="0035558F" w:rsidRDefault="005941DA">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243,061</w:t>
            </w:r>
          </w:p>
        </w:tc>
        <w:tc>
          <w:tcPr>
            <w:tcW w:w="1506" w:type="dxa"/>
            <w:tcBorders>
              <w:top w:val="nil"/>
              <w:left w:val="nil"/>
              <w:bottom w:val="single" w:sz="4" w:space="0" w:color="5B9BD5"/>
              <w:right w:val="single" w:sz="4" w:space="0" w:color="5B9BD5"/>
            </w:tcBorders>
            <w:shd w:val="clear" w:color="auto" w:fill="D0CECE"/>
            <w:noWrap/>
            <w:vAlign w:val="bottom"/>
            <w:hideMark/>
          </w:tcPr>
          <w:p w14:paraId="7ED80420" w14:textId="77777777" w:rsidR="005941DA" w:rsidRPr="0035558F" w:rsidRDefault="005941DA">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w:t>
            </w:r>
          </w:p>
        </w:tc>
        <w:tc>
          <w:tcPr>
            <w:tcW w:w="1611" w:type="dxa"/>
            <w:tcBorders>
              <w:top w:val="nil"/>
              <w:left w:val="nil"/>
              <w:bottom w:val="single" w:sz="4" w:space="0" w:color="5B9BD5"/>
              <w:right w:val="single" w:sz="4" w:space="0" w:color="5B9BD5"/>
            </w:tcBorders>
            <w:shd w:val="clear" w:color="auto" w:fill="D0CECE"/>
            <w:noWrap/>
            <w:vAlign w:val="bottom"/>
            <w:hideMark/>
          </w:tcPr>
          <w:p w14:paraId="40234513" w14:textId="77777777" w:rsidR="005941DA" w:rsidRPr="0035558F" w:rsidRDefault="005941DA">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243,061</w:t>
            </w:r>
          </w:p>
        </w:tc>
      </w:tr>
    </w:tbl>
    <w:p w14:paraId="2211028C" w14:textId="77777777" w:rsidR="005941DA" w:rsidRPr="0035558F" w:rsidRDefault="005941DA" w:rsidP="005908A1">
      <w:pPr>
        <w:rPr>
          <w:rFonts w:ascii="Univers 45 Light" w:hAnsi="Univers 45 Light"/>
          <w:bCs/>
          <w:i/>
          <w:sz w:val="16"/>
          <w:szCs w:val="16"/>
        </w:rPr>
      </w:pPr>
      <w:r w:rsidRPr="0035558F">
        <w:rPr>
          <w:rFonts w:ascii="Univers 45 Light" w:hAnsi="Univers 45 Light"/>
          <w:bCs/>
          <w:i/>
          <w:sz w:val="16"/>
          <w:szCs w:val="16"/>
        </w:rPr>
        <w:t>Source: KPMG based on data supplied by The Queen Elizabeth Hospital, SA Health and IHPA</w:t>
      </w:r>
    </w:p>
    <w:p w14:paraId="019B72D4" w14:textId="77777777" w:rsidR="005941DA" w:rsidRPr="0035558F" w:rsidRDefault="005941DA" w:rsidP="005941DA">
      <w:pPr>
        <w:pStyle w:val="BodyText"/>
        <w:rPr>
          <w:rFonts w:ascii="Univers 45 Light" w:hAnsi="Univers 45 Light"/>
        </w:rPr>
      </w:pPr>
      <w:r w:rsidRPr="0035558F">
        <w:rPr>
          <w:rFonts w:ascii="Univers 45 Light" w:hAnsi="Univers 45 Light"/>
        </w:rPr>
        <w:t>The following should be noted about the transfer of activity data for The Queen Elizabeth Hospital:</w:t>
      </w:r>
    </w:p>
    <w:p w14:paraId="4390EACF" w14:textId="2E8E2742" w:rsidR="005941DA" w:rsidRPr="0035558F" w:rsidRDefault="005941DA" w:rsidP="005941DA">
      <w:pPr>
        <w:pStyle w:val="ListBullet"/>
        <w:numPr>
          <w:ilvl w:val="0"/>
          <w:numId w:val="59"/>
        </w:numPr>
        <w:rPr>
          <w:rFonts w:ascii="Univers 45 Light" w:hAnsi="Univers 45 Light"/>
        </w:rPr>
      </w:pPr>
      <w:r w:rsidRPr="0035558F">
        <w:rPr>
          <w:rFonts w:ascii="Univers 45 Light" w:hAnsi="Univers 45 Light"/>
        </w:rPr>
        <w:t xml:space="preserve">There was a variance between the number of records in the costing system for Central Adelaide LHN, detailed in </w:t>
      </w:r>
      <w:r w:rsidRPr="0035558F">
        <w:fldChar w:fldCharType="begin"/>
      </w:r>
      <w:r w:rsidRPr="0035558F">
        <w:rPr>
          <w:rFonts w:ascii="Univers 45 Light" w:hAnsi="Univers 45 Light"/>
        </w:rPr>
        <w:instrText xml:space="preserve"> REF _Ref458435120 \h  \* MERGEFORMAT </w:instrText>
      </w:r>
      <w:r w:rsidRPr="0035558F">
        <w:fldChar w:fldCharType="separate"/>
      </w:r>
      <w:r w:rsidR="00736A10" w:rsidRPr="00736A10">
        <w:rPr>
          <w:rFonts w:ascii="Univers 45 Light" w:hAnsi="Univers 45 Light"/>
        </w:rPr>
        <w:t>Table 67</w:t>
      </w:r>
      <w:r w:rsidRPr="0035558F">
        <w:fldChar w:fldCharType="end"/>
      </w:r>
      <w:r w:rsidRPr="0035558F">
        <w:rPr>
          <w:rFonts w:ascii="Univers 45 Light" w:hAnsi="Univers 45 Light"/>
        </w:rPr>
        <w:t xml:space="preserve"> (807,328 records) and activity related to 2014-15 costs by NHCDC product for The Queen Elizabeth Hospital in </w:t>
      </w:r>
      <w:r w:rsidRPr="0035558F">
        <w:fldChar w:fldCharType="begin"/>
      </w:r>
      <w:r w:rsidRPr="0035558F">
        <w:rPr>
          <w:rFonts w:ascii="Univers 45 Light" w:hAnsi="Univers 45 Light"/>
        </w:rPr>
        <w:instrText xml:space="preserve"> REF _Ref459916814 \h  \* MERGEFORMAT </w:instrText>
      </w:r>
      <w:r w:rsidRPr="0035558F">
        <w:fldChar w:fldCharType="separate"/>
      </w:r>
      <w:r w:rsidR="00736A10" w:rsidRPr="0035558F">
        <w:rPr>
          <w:rFonts w:ascii="Univers 45 Light" w:hAnsi="Univers 45 Light"/>
        </w:rPr>
        <w:t xml:space="preserve">Table </w:t>
      </w:r>
      <w:r w:rsidR="00736A10">
        <w:rPr>
          <w:rFonts w:ascii="Univers 45 Light" w:hAnsi="Univers 45 Light"/>
        </w:rPr>
        <w:t>68</w:t>
      </w:r>
      <w:r w:rsidRPr="0035558F">
        <w:fldChar w:fldCharType="end"/>
      </w:r>
      <w:r w:rsidRPr="0035558F">
        <w:rPr>
          <w:rFonts w:ascii="Univers 45 Light" w:hAnsi="Univers 45 Light"/>
        </w:rPr>
        <w:t xml:space="preserve"> (262,719 records) of 544,609 records. This variance related to Royal Adelaide Hospital costing records of 536,675 and other facilities in Central Adelaide LHN records of 7,934.</w:t>
      </w:r>
    </w:p>
    <w:p w14:paraId="298CDF18" w14:textId="77777777" w:rsidR="005941DA" w:rsidRPr="0035558F" w:rsidRDefault="005941DA" w:rsidP="005941DA">
      <w:pPr>
        <w:pStyle w:val="ListBullet"/>
        <w:numPr>
          <w:ilvl w:val="0"/>
          <w:numId w:val="59"/>
        </w:numPr>
        <w:rPr>
          <w:rFonts w:ascii="Univers 45 Light" w:hAnsi="Univers 45 Light"/>
        </w:rPr>
      </w:pPr>
      <w:r w:rsidRPr="0035558F">
        <w:rPr>
          <w:rFonts w:ascii="Univers 45 Light" w:hAnsi="Univers 45 Light"/>
        </w:rPr>
        <w:t>The Queen Elizabeth Hospital made no further adjustments to activity.</w:t>
      </w:r>
    </w:p>
    <w:p w14:paraId="1C575D22" w14:textId="77777777" w:rsidR="005941DA" w:rsidRPr="0035558F" w:rsidRDefault="005941DA" w:rsidP="005941DA">
      <w:pPr>
        <w:pStyle w:val="ListBullet"/>
        <w:numPr>
          <w:ilvl w:val="0"/>
          <w:numId w:val="59"/>
        </w:numPr>
        <w:rPr>
          <w:rFonts w:ascii="Univers 45 Light" w:hAnsi="Univers 45 Light"/>
        </w:rPr>
      </w:pPr>
      <w:r w:rsidRPr="0035558F">
        <w:rPr>
          <w:rFonts w:ascii="Univers 45 Light" w:hAnsi="Univers 45 Light"/>
        </w:rPr>
        <w:t>Adjustments made by SA Health related to the activity associated with the excluded costs (refer to Item G in the reconciliation). These records related to excluded WIP activity, activity with patient level data unavailable, unlinked to APC data and removal of Tier 2 records within the 30.08 category.</w:t>
      </w:r>
    </w:p>
    <w:p w14:paraId="5E9CAAC8" w14:textId="77777777" w:rsidR="005941DA" w:rsidRPr="0035558F" w:rsidRDefault="005941DA" w:rsidP="005941DA">
      <w:pPr>
        <w:pStyle w:val="ListBullet"/>
        <w:numPr>
          <w:ilvl w:val="0"/>
          <w:numId w:val="59"/>
        </w:numPr>
        <w:rPr>
          <w:rFonts w:ascii="Univers 45 Light" w:hAnsi="Univers 45 Light"/>
        </w:rPr>
      </w:pPr>
      <w:r w:rsidRPr="0035558F">
        <w:rPr>
          <w:rFonts w:ascii="Univers 45 Light" w:hAnsi="Univers 45 Light"/>
        </w:rPr>
        <w:t xml:space="preserve">Adjustments made by IHPA related to </w:t>
      </w:r>
      <w:proofErr w:type="gramStart"/>
      <w:r w:rsidRPr="0035558F">
        <w:rPr>
          <w:rFonts w:ascii="Univers 45 Light" w:hAnsi="Univers 45 Light"/>
        </w:rPr>
        <w:t>admitted</w:t>
      </w:r>
      <w:proofErr w:type="gramEnd"/>
      <w:r w:rsidRPr="0035558F">
        <w:rPr>
          <w:rFonts w:ascii="Univers 45 Light" w:hAnsi="Univers 45 Light"/>
        </w:rPr>
        <w:t xml:space="preserve"> emergency reallocations </w:t>
      </w:r>
      <w:r w:rsidR="005908A1" w:rsidRPr="0035558F">
        <w:rPr>
          <w:rFonts w:ascii="Univers 45 Light" w:hAnsi="Univers 45 Light"/>
        </w:rPr>
        <w:t xml:space="preserve">are </w:t>
      </w:r>
      <w:r w:rsidRPr="0035558F">
        <w:rPr>
          <w:rFonts w:ascii="Univers 45 Light" w:hAnsi="Univers 45 Light"/>
        </w:rPr>
        <w:t xml:space="preserve">for reporting and analysis purposes (as discussed in Item J of the explanation of reconciliation items) </w:t>
      </w:r>
      <w:r w:rsidR="005908A1" w:rsidRPr="0035558F">
        <w:rPr>
          <w:rFonts w:ascii="Univers 45 Light" w:hAnsi="Univers 45 Light"/>
        </w:rPr>
        <w:t xml:space="preserve">and have </w:t>
      </w:r>
      <w:r w:rsidRPr="0035558F">
        <w:rPr>
          <w:rFonts w:ascii="Univers 45 Light" w:hAnsi="Univers 45 Light"/>
        </w:rPr>
        <w:t>no impact on the reported activity.</w:t>
      </w:r>
    </w:p>
    <w:p w14:paraId="3B5094CC" w14:textId="77777777" w:rsidR="005941DA" w:rsidRPr="0035558F" w:rsidRDefault="005941DA" w:rsidP="005941DA">
      <w:pPr>
        <w:pStyle w:val="Heading3"/>
        <w:numPr>
          <w:ilvl w:val="2"/>
          <w:numId w:val="36"/>
        </w:numPr>
        <w:tabs>
          <w:tab w:val="clear" w:pos="720"/>
          <w:tab w:val="num" w:pos="709"/>
          <w:tab w:val="num" w:pos="1713"/>
        </w:tabs>
        <w:ind w:left="1713" w:hanging="1713"/>
        <w:rPr>
          <w:rFonts w:ascii="Univers 45 Light" w:hAnsi="Univers 45 Light"/>
        </w:rPr>
      </w:pPr>
      <w:r w:rsidRPr="0035558F">
        <w:t>Feeder data</w:t>
      </w:r>
    </w:p>
    <w:p w14:paraId="1D691D4B" w14:textId="6B54B210" w:rsidR="005941DA" w:rsidRPr="0035558F" w:rsidRDefault="005941DA" w:rsidP="005941DA">
      <w:pPr>
        <w:pStyle w:val="BodyText"/>
        <w:rPr>
          <w:rFonts w:ascii="Univers 45 Light" w:hAnsi="Univers 45 Light"/>
        </w:rPr>
      </w:pPr>
      <w:r w:rsidRPr="0035558F">
        <w:fldChar w:fldCharType="begin"/>
      </w:r>
      <w:r w:rsidRPr="0035558F">
        <w:rPr>
          <w:rFonts w:ascii="Univers 45 Light" w:hAnsi="Univers 45 Light"/>
        </w:rPr>
        <w:instrText xml:space="preserve"> REF _Ref458435285 \h  \* MERGEFORMAT </w:instrText>
      </w:r>
      <w:r w:rsidRPr="0035558F">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69</w:t>
      </w:r>
      <w:r w:rsidRPr="0035558F">
        <w:fldChar w:fldCharType="end"/>
      </w:r>
      <w:r w:rsidRPr="0035558F">
        <w:rPr>
          <w:rFonts w:ascii="Univers 45 Light" w:hAnsi="Univers 45 Light"/>
        </w:rPr>
        <w:t xml:space="preserve"> reflects data associated with patient feeder data for The Queen Elizabeth Hospital.</w:t>
      </w:r>
    </w:p>
    <w:p w14:paraId="64958F26" w14:textId="77777777" w:rsidR="005941DA" w:rsidRPr="0035558F" w:rsidRDefault="005941DA" w:rsidP="005941DA">
      <w:pPr>
        <w:spacing w:line="240" w:lineRule="auto"/>
        <w:rPr>
          <w:rFonts w:ascii="Univers 45 Light" w:hAnsi="Univers 45 Light"/>
          <w:szCs w:val="22"/>
        </w:rPr>
        <w:sectPr w:rsidR="005941DA" w:rsidRPr="0035558F">
          <w:endnotePr>
            <w:numFmt w:val="decimal"/>
          </w:endnotePr>
          <w:pgSz w:w="16840" w:h="11907" w:orient="landscape"/>
          <w:pgMar w:top="1418" w:right="1843" w:bottom="1418" w:left="1276" w:header="958" w:footer="737" w:gutter="454"/>
          <w:cols w:space="720"/>
        </w:sectPr>
      </w:pPr>
    </w:p>
    <w:p w14:paraId="58A19AE4" w14:textId="77777777" w:rsidR="005941DA" w:rsidRPr="0035558F" w:rsidRDefault="005941DA" w:rsidP="005941DA">
      <w:pPr>
        <w:keepNext/>
        <w:spacing w:before="120" w:after="120"/>
        <w:rPr>
          <w:rFonts w:ascii="Univers 45 Light" w:hAnsi="Univers 45 Light"/>
          <w:bCs/>
          <w:i/>
        </w:rPr>
      </w:pPr>
      <w:bookmarkStart w:id="764" w:name="_Ref458435285"/>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69</w:t>
      </w:r>
      <w:r w:rsidRPr="0035558F">
        <w:fldChar w:fldCharType="end"/>
      </w:r>
      <w:bookmarkEnd w:id="764"/>
      <w:r w:rsidRPr="0035558F">
        <w:rPr>
          <w:rFonts w:ascii="Univers 45 Light" w:hAnsi="Univers 45 Light"/>
          <w:bCs/>
          <w:i/>
        </w:rPr>
        <w:t xml:space="preserve"> – Feeder data – The Queen Elizabeth Hospital</w:t>
      </w:r>
    </w:p>
    <w:tbl>
      <w:tblPr>
        <w:tblW w:w="13157" w:type="dxa"/>
        <w:tblLook w:val="04A0" w:firstRow="1" w:lastRow="0" w:firstColumn="1" w:lastColumn="0" w:noHBand="0" w:noVBand="1"/>
      </w:tblPr>
      <w:tblGrid>
        <w:gridCol w:w="2689"/>
        <w:gridCol w:w="971"/>
        <w:gridCol w:w="1100"/>
        <w:gridCol w:w="967"/>
        <w:gridCol w:w="1026"/>
        <w:gridCol w:w="1187"/>
        <w:gridCol w:w="997"/>
        <w:gridCol w:w="960"/>
        <w:gridCol w:w="1100"/>
        <w:gridCol w:w="987"/>
        <w:gridCol w:w="1180"/>
      </w:tblGrid>
      <w:tr w:rsidR="005941DA" w:rsidRPr="0035558F" w14:paraId="07B8AE38" w14:textId="77777777" w:rsidTr="005941DA">
        <w:trPr>
          <w:trHeight w:val="1005"/>
          <w:tblHeader/>
        </w:trPr>
        <w:tc>
          <w:tcPr>
            <w:tcW w:w="2689" w:type="dxa"/>
            <w:tcBorders>
              <w:top w:val="single" w:sz="4" w:space="0" w:color="5B9BD5"/>
              <w:left w:val="single" w:sz="4" w:space="0" w:color="5B9BD5"/>
              <w:bottom w:val="nil"/>
              <w:right w:val="nil"/>
            </w:tcBorders>
            <w:shd w:val="clear" w:color="auto" w:fill="1F497D"/>
            <w:vAlign w:val="bottom"/>
            <w:hideMark/>
          </w:tcPr>
          <w:p w14:paraId="4AC000DB" w14:textId="77777777" w:rsidR="005941DA" w:rsidRPr="0035558F" w:rsidRDefault="005941DA">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Feeder Data</w:t>
            </w:r>
          </w:p>
        </w:tc>
        <w:tc>
          <w:tcPr>
            <w:tcW w:w="971" w:type="dxa"/>
            <w:tcBorders>
              <w:top w:val="single" w:sz="4" w:space="0" w:color="5B9BD5"/>
              <w:left w:val="single" w:sz="4" w:space="0" w:color="5B9BD5"/>
              <w:bottom w:val="nil"/>
              <w:right w:val="single" w:sz="4" w:space="0" w:color="5B9BD5"/>
            </w:tcBorders>
            <w:shd w:val="clear" w:color="auto" w:fill="1F497D"/>
            <w:vAlign w:val="bottom"/>
            <w:hideMark/>
          </w:tcPr>
          <w:p w14:paraId="42EDBE34"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from Source</w:t>
            </w:r>
          </w:p>
        </w:tc>
        <w:tc>
          <w:tcPr>
            <w:tcW w:w="1100" w:type="dxa"/>
            <w:tcBorders>
              <w:top w:val="single" w:sz="4" w:space="0" w:color="5B9BD5"/>
              <w:left w:val="nil"/>
              <w:bottom w:val="nil"/>
              <w:right w:val="nil"/>
            </w:tcBorders>
            <w:shd w:val="clear" w:color="auto" w:fill="1F497D"/>
            <w:vAlign w:val="bottom"/>
            <w:hideMark/>
          </w:tcPr>
          <w:p w14:paraId="35A6B944"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in costing system</w:t>
            </w:r>
          </w:p>
        </w:tc>
        <w:tc>
          <w:tcPr>
            <w:tcW w:w="967" w:type="dxa"/>
            <w:tcBorders>
              <w:top w:val="single" w:sz="4" w:space="0" w:color="5B9BD5"/>
              <w:left w:val="single" w:sz="4" w:space="0" w:color="5B9BD5"/>
              <w:bottom w:val="nil"/>
              <w:right w:val="single" w:sz="4" w:space="0" w:color="5B9BD5"/>
            </w:tcBorders>
            <w:shd w:val="clear" w:color="auto" w:fill="1F497D"/>
            <w:vAlign w:val="bottom"/>
            <w:hideMark/>
          </w:tcPr>
          <w:p w14:paraId="581E4084"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Variance</w:t>
            </w:r>
          </w:p>
        </w:tc>
        <w:tc>
          <w:tcPr>
            <w:tcW w:w="1026" w:type="dxa"/>
            <w:tcBorders>
              <w:top w:val="single" w:sz="4" w:space="0" w:color="5B9BD5"/>
              <w:left w:val="nil"/>
              <w:bottom w:val="nil"/>
              <w:right w:val="nil"/>
            </w:tcBorders>
            <w:shd w:val="clear" w:color="auto" w:fill="1F497D"/>
            <w:vAlign w:val="bottom"/>
            <w:hideMark/>
          </w:tcPr>
          <w:p w14:paraId="1B9DE77D"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Admitted</w:t>
            </w:r>
          </w:p>
        </w:tc>
        <w:tc>
          <w:tcPr>
            <w:tcW w:w="1180" w:type="dxa"/>
            <w:tcBorders>
              <w:top w:val="single" w:sz="4" w:space="0" w:color="5B9BD5"/>
              <w:left w:val="single" w:sz="4" w:space="0" w:color="5B9BD5"/>
              <w:bottom w:val="nil"/>
              <w:right w:val="single" w:sz="4" w:space="0" w:color="5B9BD5"/>
            </w:tcBorders>
            <w:shd w:val="clear" w:color="auto" w:fill="1F497D"/>
            <w:vAlign w:val="bottom"/>
            <w:hideMark/>
          </w:tcPr>
          <w:p w14:paraId="13C67098"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Emergency</w:t>
            </w:r>
          </w:p>
        </w:tc>
        <w:tc>
          <w:tcPr>
            <w:tcW w:w="997" w:type="dxa"/>
            <w:tcBorders>
              <w:top w:val="single" w:sz="4" w:space="0" w:color="5B9BD5"/>
              <w:left w:val="nil"/>
              <w:bottom w:val="nil"/>
              <w:right w:val="single" w:sz="4" w:space="0" w:color="5B9BD5"/>
            </w:tcBorders>
            <w:shd w:val="clear" w:color="auto" w:fill="1F497D"/>
            <w:vAlign w:val="bottom"/>
            <w:hideMark/>
          </w:tcPr>
          <w:p w14:paraId="3EDA23F4"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Non-admitted</w:t>
            </w:r>
          </w:p>
        </w:tc>
        <w:tc>
          <w:tcPr>
            <w:tcW w:w="960" w:type="dxa"/>
            <w:tcBorders>
              <w:top w:val="single" w:sz="4" w:space="0" w:color="5B9BD5"/>
              <w:left w:val="nil"/>
              <w:bottom w:val="nil"/>
              <w:right w:val="nil"/>
            </w:tcBorders>
            <w:shd w:val="clear" w:color="auto" w:fill="1F497D"/>
            <w:vAlign w:val="bottom"/>
            <w:hideMark/>
          </w:tcPr>
          <w:p w14:paraId="51A20BF9"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Other</w:t>
            </w:r>
          </w:p>
        </w:tc>
        <w:tc>
          <w:tcPr>
            <w:tcW w:w="1100" w:type="dxa"/>
            <w:tcBorders>
              <w:top w:val="single" w:sz="4" w:space="0" w:color="5B9BD5"/>
              <w:left w:val="single" w:sz="4" w:space="0" w:color="5B9BD5"/>
              <w:bottom w:val="nil"/>
              <w:right w:val="single" w:sz="4" w:space="0" w:color="5B9BD5"/>
            </w:tcBorders>
            <w:shd w:val="clear" w:color="auto" w:fill="1F497D"/>
            <w:vAlign w:val="bottom"/>
            <w:hideMark/>
          </w:tcPr>
          <w:p w14:paraId="50B24279"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Linking Process</w:t>
            </w:r>
          </w:p>
        </w:tc>
        <w:tc>
          <w:tcPr>
            <w:tcW w:w="987" w:type="dxa"/>
            <w:tcBorders>
              <w:top w:val="single" w:sz="4" w:space="0" w:color="5B9BD5"/>
              <w:left w:val="nil"/>
              <w:bottom w:val="nil"/>
              <w:right w:val="single" w:sz="4" w:space="0" w:color="5B9BD5"/>
            </w:tcBorders>
            <w:shd w:val="clear" w:color="auto" w:fill="1F497D"/>
            <w:vAlign w:val="bottom"/>
            <w:hideMark/>
          </w:tcPr>
          <w:p w14:paraId="61ACEED3"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Unlinked records</w:t>
            </w:r>
          </w:p>
        </w:tc>
        <w:tc>
          <w:tcPr>
            <w:tcW w:w="1180" w:type="dxa"/>
            <w:tcBorders>
              <w:top w:val="single" w:sz="4" w:space="0" w:color="5B9BD5"/>
              <w:left w:val="nil"/>
              <w:bottom w:val="nil"/>
              <w:right w:val="single" w:sz="4" w:space="0" w:color="5B9BD5"/>
            </w:tcBorders>
            <w:shd w:val="clear" w:color="auto" w:fill="1F497D"/>
            <w:vAlign w:val="bottom"/>
            <w:hideMark/>
          </w:tcPr>
          <w:p w14:paraId="425310CF" w14:textId="77777777" w:rsidR="005941DA" w:rsidRPr="0035558F" w:rsidRDefault="005941DA">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Linked</w:t>
            </w:r>
          </w:p>
        </w:tc>
      </w:tr>
      <w:tr w:rsidR="005941DA" w:rsidRPr="0035558F" w14:paraId="19FA3A71" w14:textId="77777777" w:rsidTr="005941DA">
        <w:trPr>
          <w:trHeight w:val="290"/>
        </w:trPr>
        <w:tc>
          <w:tcPr>
            <w:tcW w:w="2689" w:type="dxa"/>
            <w:tcBorders>
              <w:top w:val="nil"/>
              <w:left w:val="single" w:sz="4" w:space="0" w:color="5B9BD5"/>
              <w:bottom w:val="nil"/>
              <w:right w:val="nil"/>
            </w:tcBorders>
            <w:shd w:val="clear" w:color="auto" w:fill="FFFFFF"/>
            <w:noWrap/>
            <w:vAlign w:val="bottom"/>
            <w:hideMark/>
          </w:tcPr>
          <w:p w14:paraId="530045BA"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SAH Coding Diagnosis</w:t>
            </w:r>
          </w:p>
        </w:tc>
        <w:tc>
          <w:tcPr>
            <w:tcW w:w="971" w:type="dxa"/>
            <w:tcBorders>
              <w:top w:val="nil"/>
              <w:left w:val="single" w:sz="4" w:space="0" w:color="5B9BD5"/>
              <w:bottom w:val="nil"/>
              <w:right w:val="single" w:sz="4" w:space="0" w:color="5B9BD5"/>
            </w:tcBorders>
            <w:shd w:val="clear" w:color="auto" w:fill="FFFFFF"/>
            <w:noWrap/>
            <w:vAlign w:val="bottom"/>
            <w:hideMark/>
          </w:tcPr>
          <w:p w14:paraId="4C7FD0ED"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385,128 </w:t>
            </w:r>
          </w:p>
        </w:tc>
        <w:tc>
          <w:tcPr>
            <w:tcW w:w="1100" w:type="dxa"/>
            <w:tcBorders>
              <w:top w:val="nil"/>
              <w:left w:val="nil"/>
              <w:bottom w:val="nil"/>
              <w:right w:val="single" w:sz="4" w:space="0" w:color="5B9BD5"/>
            </w:tcBorders>
            <w:shd w:val="clear" w:color="auto" w:fill="FFFFFF"/>
            <w:noWrap/>
            <w:vAlign w:val="bottom"/>
            <w:hideMark/>
          </w:tcPr>
          <w:p w14:paraId="5E7F049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385,128 </w:t>
            </w:r>
          </w:p>
        </w:tc>
        <w:tc>
          <w:tcPr>
            <w:tcW w:w="967" w:type="dxa"/>
            <w:tcBorders>
              <w:top w:val="nil"/>
              <w:left w:val="nil"/>
              <w:bottom w:val="nil"/>
              <w:right w:val="single" w:sz="4" w:space="0" w:color="5B9BD5"/>
            </w:tcBorders>
            <w:shd w:val="clear" w:color="auto" w:fill="DDEBF7"/>
            <w:noWrap/>
            <w:vAlign w:val="bottom"/>
            <w:hideMark/>
          </w:tcPr>
          <w:p w14:paraId="49DEFACD"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tcBorders>
              <w:top w:val="nil"/>
              <w:left w:val="nil"/>
              <w:bottom w:val="nil"/>
              <w:right w:val="single" w:sz="4" w:space="0" w:color="5B9BD5"/>
            </w:tcBorders>
            <w:shd w:val="clear" w:color="auto" w:fill="FFFFFF"/>
            <w:noWrap/>
            <w:vAlign w:val="bottom"/>
            <w:hideMark/>
          </w:tcPr>
          <w:p w14:paraId="0A48794C"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385,128 </w:t>
            </w:r>
          </w:p>
        </w:tc>
        <w:tc>
          <w:tcPr>
            <w:tcW w:w="1180" w:type="dxa"/>
            <w:tcBorders>
              <w:top w:val="nil"/>
              <w:left w:val="nil"/>
              <w:bottom w:val="nil"/>
              <w:right w:val="single" w:sz="4" w:space="0" w:color="5B9BD5"/>
            </w:tcBorders>
            <w:shd w:val="clear" w:color="auto" w:fill="FFFFFF"/>
            <w:noWrap/>
            <w:vAlign w:val="bottom"/>
            <w:hideMark/>
          </w:tcPr>
          <w:p w14:paraId="1961FE87"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shd w:val="clear" w:color="auto" w:fill="FFFFFF"/>
            <w:noWrap/>
            <w:vAlign w:val="bottom"/>
            <w:hideMark/>
          </w:tcPr>
          <w:p w14:paraId="5F6E311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60" w:type="dxa"/>
            <w:tcBorders>
              <w:top w:val="nil"/>
              <w:left w:val="nil"/>
              <w:bottom w:val="nil"/>
              <w:right w:val="single" w:sz="4" w:space="0" w:color="5B9BD5"/>
            </w:tcBorders>
            <w:shd w:val="clear" w:color="auto" w:fill="FFFFFF"/>
            <w:noWrap/>
            <w:vAlign w:val="bottom"/>
            <w:hideMark/>
          </w:tcPr>
          <w:p w14:paraId="215D69F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nil"/>
              <w:bottom w:val="nil"/>
              <w:right w:val="single" w:sz="4" w:space="0" w:color="5B9BD5"/>
            </w:tcBorders>
            <w:shd w:val="clear" w:color="auto" w:fill="DDEBF7"/>
            <w:noWrap/>
            <w:vAlign w:val="bottom"/>
            <w:hideMark/>
          </w:tcPr>
          <w:p w14:paraId="17B5F35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385,128 </w:t>
            </w:r>
          </w:p>
        </w:tc>
        <w:tc>
          <w:tcPr>
            <w:tcW w:w="987" w:type="dxa"/>
            <w:tcBorders>
              <w:top w:val="nil"/>
              <w:left w:val="nil"/>
              <w:bottom w:val="nil"/>
              <w:right w:val="single" w:sz="4" w:space="0" w:color="5B9BD5"/>
            </w:tcBorders>
            <w:shd w:val="clear" w:color="auto" w:fill="FFFFFF"/>
            <w:noWrap/>
            <w:vAlign w:val="bottom"/>
            <w:hideMark/>
          </w:tcPr>
          <w:p w14:paraId="3A44C0D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FFFFFF"/>
            <w:noWrap/>
            <w:vAlign w:val="bottom"/>
            <w:hideMark/>
          </w:tcPr>
          <w:p w14:paraId="7AA7FF4E"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5941DA" w:rsidRPr="0035558F" w14:paraId="77FE55B5" w14:textId="77777777" w:rsidTr="005941DA">
        <w:trPr>
          <w:trHeight w:val="290"/>
        </w:trPr>
        <w:tc>
          <w:tcPr>
            <w:tcW w:w="2689" w:type="dxa"/>
            <w:tcBorders>
              <w:top w:val="nil"/>
              <w:left w:val="single" w:sz="4" w:space="0" w:color="5B9BD5"/>
              <w:bottom w:val="nil"/>
              <w:right w:val="nil"/>
            </w:tcBorders>
            <w:shd w:val="clear" w:color="auto" w:fill="DDEBF7"/>
            <w:noWrap/>
            <w:vAlign w:val="bottom"/>
            <w:hideMark/>
          </w:tcPr>
          <w:p w14:paraId="2FA0B221"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SAH Coding Procedure</w:t>
            </w:r>
          </w:p>
        </w:tc>
        <w:tc>
          <w:tcPr>
            <w:tcW w:w="971" w:type="dxa"/>
            <w:tcBorders>
              <w:top w:val="nil"/>
              <w:left w:val="single" w:sz="4" w:space="0" w:color="5B9BD5"/>
              <w:bottom w:val="nil"/>
              <w:right w:val="single" w:sz="4" w:space="0" w:color="5B9BD5"/>
            </w:tcBorders>
            <w:shd w:val="clear" w:color="auto" w:fill="DDEBF7"/>
            <w:noWrap/>
            <w:vAlign w:val="bottom"/>
            <w:hideMark/>
          </w:tcPr>
          <w:p w14:paraId="42DE74D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238,308 </w:t>
            </w:r>
          </w:p>
        </w:tc>
        <w:tc>
          <w:tcPr>
            <w:tcW w:w="1100" w:type="dxa"/>
            <w:shd w:val="clear" w:color="auto" w:fill="DDEBF7"/>
            <w:noWrap/>
            <w:vAlign w:val="bottom"/>
            <w:hideMark/>
          </w:tcPr>
          <w:p w14:paraId="6B35B95E"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238,308 </w:t>
            </w:r>
          </w:p>
        </w:tc>
        <w:tc>
          <w:tcPr>
            <w:tcW w:w="967" w:type="dxa"/>
            <w:tcBorders>
              <w:top w:val="nil"/>
              <w:left w:val="single" w:sz="4" w:space="0" w:color="5B9BD5"/>
              <w:bottom w:val="nil"/>
              <w:right w:val="single" w:sz="4" w:space="0" w:color="5B9BD5"/>
            </w:tcBorders>
            <w:shd w:val="clear" w:color="auto" w:fill="DDEBF7"/>
            <w:noWrap/>
            <w:vAlign w:val="bottom"/>
            <w:hideMark/>
          </w:tcPr>
          <w:p w14:paraId="071533C1"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DDEBF7"/>
            <w:noWrap/>
            <w:vAlign w:val="bottom"/>
            <w:hideMark/>
          </w:tcPr>
          <w:p w14:paraId="536F161B"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238,308 </w:t>
            </w:r>
          </w:p>
        </w:tc>
        <w:tc>
          <w:tcPr>
            <w:tcW w:w="1180" w:type="dxa"/>
            <w:tcBorders>
              <w:top w:val="nil"/>
              <w:left w:val="single" w:sz="4" w:space="0" w:color="5B9BD5"/>
              <w:bottom w:val="nil"/>
              <w:right w:val="single" w:sz="4" w:space="0" w:color="5B9BD5"/>
            </w:tcBorders>
            <w:shd w:val="clear" w:color="auto" w:fill="DDEBF7"/>
            <w:noWrap/>
            <w:vAlign w:val="bottom"/>
            <w:hideMark/>
          </w:tcPr>
          <w:p w14:paraId="67AFDCF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shd w:val="clear" w:color="auto" w:fill="DDEBF7"/>
            <w:noWrap/>
            <w:vAlign w:val="bottom"/>
            <w:hideMark/>
          </w:tcPr>
          <w:p w14:paraId="60BD547C"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60" w:type="dxa"/>
            <w:shd w:val="clear" w:color="auto" w:fill="DDEBF7"/>
            <w:noWrap/>
            <w:vAlign w:val="bottom"/>
            <w:hideMark/>
          </w:tcPr>
          <w:p w14:paraId="5A5F07F1"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0AC07BCD"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238,308 </w:t>
            </w:r>
          </w:p>
        </w:tc>
        <w:tc>
          <w:tcPr>
            <w:tcW w:w="987" w:type="dxa"/>
            <w:tcBorders>
              <w:top w:val="nil"/>
              <w:left w:val="nil"/>
              <w:bottom w:val="nil"/>
              <w:right w:val="single" w:sz="4" w:space="0" w:color="5B9BD5"/>
            </w:tcBorders>
            <w:shd w:val="clear" w:color="auto" w:fill="DDEBF7"/>
            <w:noWrap/>
            <w:vAlign w:val="bottom"/>
            <w:hideMark/>
          </w:tcPr>
          <w:p w14:paraId="155A136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3BA65B03" w14:textId="77777777" w:rsidR="005941DA" w:rsidRPr="0035558F" w:rsidRDefault="005941DA">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5941DA" w:rsidRPr="0035558F" w14:paraId="041AB872" w14:textId="77777777" w:rsidTr="005941DA">
        <w:trPr>
          <w:trHeight w:val="290"/>
        </w:trPr>
        <w:tc>
          <w:tcPr>
            <w:tcW w:w="2689" w:type="dxa"/>
            <w:tcBorders>
              <w:top w:val="nil"/>
              <w:left w:val="single" w:sz="4" w:space="0" w:color="5B9BD5"/>
              <w:bottom w:val="nil"/>
              <w:right w:val="nil"/>
            </w:tcBorders>
            <w:shd w:val="clear" w:color="auto" w:fill="FFFFFF"/>
            <w:noWrap/>
            <w:vAlign w:val="bottom"/>
            <w:hideMark/>
          </w:tcPr>
          <w:p w14:paraId="732AF5DD"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SAH ED Medical</w:t>
            </w:r>
          </w:p>
        </w:tc>
        <w:tc>
          <w:tcPr>
            <w:tcW w:w="971" w:type="dxa"/>
            <w:tcBorders>
              <w:top w:val="nil"/>
              <w:left w:val="single" w:sz="4" w:space="0" w:color="5B9BD5"/>
              <w:bottom w:val="nil"/>
              <w:right w:val="single" w:sz="4" w:space="0" w:color="5B9BD5"/>
            </w:tcBorders>
            <w:shd w:val="clear" w:color="auto" w:fill="FFFFFF"/>
            <w:noWrap/>
            <w:vAlign w:val="bottom"/>
            <w:hideMark/>
          </w:tcPr>
          <w:p w14:paraId="52271BE4"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114,310 </w:t>
            </w:r>
          </w:p>
        </w:tc>
        <w:tc>
          <w:tcPr>
            <w:tcW w:w="1100" w:type="dxa"/>
            <w:shd w:val="clear" w:color="auto" w:fill="FFFFFF"/>
            <w:noWrap/>
            <w:vAlign w:val="bottom"/>
            <w:hideMark/>
          </w:tcPr>
          <w:p w14:paraId="4165D65D"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114,310 </w:t>
            </w:r>
          </w:p>
        </w:tc>
        <w:tc>
          <w:tcPr>
            <w:tcW w:w="967" w:type="dxa"/>
            <w:tcBorders>
              <w:top w:val="nil"/>
              <w:left w:val="single" w:sz="4" w:space="0" w:color="5B9BD5"/>
              <w:bottom w:val="nil"/>
              <w:right w:val="single" w:sz="4" w:space="0" w:color="5B9BD5"/>
            </w:tcBorders>
            <w:shd w:val="clear" w:color="auto" w:fill="DDEBF7"/>
            <w:noWrap/>
            <w:vAlign w:val="bottom"/>
            <w:hideMark/>
          </w:tcPr>
          <w:p w14:paraId="7ADD942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FFFFFF"/>
            <w:noWrap/>
            <w:vAlign w:val="bottom"/>
            <w:hideMark/>
          </w:tcPr>
          <w:p w14:paraId="2188E134"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single" w:sz="4" w:space="0" w:color="5B9BD5"/>
              <w:bottom w:val="nil"/>
              <w:right w:val="single" w:sz="4" w:space="0" w:color="5B9BD5"/>
            </w:tcBorders>
            <w:shd w:val="clear" w:color="auto" w:fill="FFFFFF"/>
            <w:noWrap/>
            <w:vAlign w:val="bottom"/>
            <w:hideMark/>
          </w:tcPr>
          <w:p w14:paraId="1B343D51"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114,310 </w:t>
            </w:r>
          </w:p>
        </w:tc>
        <w:tc>
          <w:tcPr>
            <w:tcW w:w="997" w:type="dxa"/>
            <w:tcBorders>
              <w:top w:val="nil"/>
              <w:left w:val="nil"/>
              <w:bottom w:val="nil"/>
              <w:right w:val="single" w:sz="4" w:space="0" w:color="5B9BD5"/>
            </w:tcBorders>
            <w:shd w:val="clear" w:color="auto" w:fill="FFFFFF"/>
            <w:noWrap/>
            <w:vAlign w:val="bottom"/>
            <w:hideMark/>
          </w:tcPr>
          <w:p w14:paraId="3E21137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60" w:type="dxa"/>
            <w:shd w:val="clear" w:color="auto" w:fill="FFFFFF"/>
            <w:noWrap/>
            <w:vAlign w:val="bottom"/>
            <w:hideMark/>
          </w:tcPr>
          <w:p w14:paraId="15F450D7"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58CDF9B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114,310 </w:t>
            </w:r>
          </w:p>
        </w:tc>
        <w:tc>
          <w:tcPr>
            <w:tcW w:w="987" w:type="dxa"/>
            <w:tcBorders>
              <w:top w:val="nil"/>
              <w:left w:val="nil"/>
              <w:bottom w:val="nil"/>
              <w:right w:val="single" w:sz="4" w:space="0" w:color="5B9BD5"/>
            </w:tcBorders>
            <w:shd w:val="clear" w:color="auto" w:fill="FFFFFF"/>
            <w:noWrap/>
            <w:vAlign w:val="bottom"/>
            <w:hideMark/>
          </w:tcPr>
          <w:p w14:paraId="70F17808"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FFFFFF"/>
            <w:noWrap/>
            <w:vAlign w:val="bottom"/>
            <w:hideMark/>
          </w:tcPr>
          <w:p w14:paraId="7A96BE98"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5941DA" w:rsidRPr="0035558F" w14:paraId="63BE50F5" w14:textId="77777777" w:rsidTr="005941DA">
        <w:trPr>
          <w:trHeight w:val="290"/>
        </w:trPr>
        <w:tc>
          <w:tcPr>
            <w:tcW w:w="2689" w:type="dxa"/>
            <w:tcBorders>
              <w:top w:val="nil"/>
              <w:left w:val="single" w:sz="4" w:space="0" w:color="5B9BD5"/>
              <w:bottom w:val="nil"/>
              <w:right w:val="nil"/>
            </w:tcBorders>
            <w:shd w:val="clear" w:color="auto" w:fill="DDEBF7"/>
            <w:noWrap/>
            <w:vAlign w:val="bottom"/>
            <w:hideMark/>
          </w:tcPr>
          <w:p w14:paraId="10229E32"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SAH ED Nursing</w:t>
            </w:r>
          </w:p>
        </w:tc>
        <w:tc>
          <w:tcPr>
            <w:tcW w:w="971" w:type="dxa"/>
            <w:tcBorders>
              <w:top w:val="nil"/>
              <w:left w:val="single" w:sz="4" w:space="0" w:color="5B9BD5"/>
              <w:bottom w:val="nil"/>
              <w:right w:val="single" w:sz="4" w:space="0" w:color="5B9BD5"/>
            </w:tcBorders>
            <w:shd w:val="clear" w:color="auto" w:fill="DDEBF7"/>
            <w:noWrap/>
            <w:vAlign w:val="bottom"/>
            <w:hideMark/>
          </w:tcPr>
          <w:p w14:paraId="1B1BA12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114,310 </w:t>
            </w:r>
          </w:p>
        </w:tc>
        <w:tc>
          <w:tcPr>
            <w:tcW w:w="1100" w:type="dxa"/>
            <w:shd w:val="clear" w:color="auto" w:fill="DDEBF7"/>
            <w:noWrap/>
            <w:vAlign w:val="bottom"/>
            <w:hideMark/>
          </w:tcPr>
          <w:p w14:paraId="0E024FD4"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114,310 </w:t>
            </w:r>
          </w:p>
        </w:tc>
        <w:tc>
          <w:tcPr>
            <w:tcW w:w="967" w:type="dxa"/>
            <w:tcBorders>
              <w:top w:val="nil"/>
              <w:left w:val="single" w:sz="4" w:space="0" w:color="5B9BD5"/>
              <w:bottom w:val="nil"/>
              <w:right w:val="single" w:sz="4" w:space="0" w:color="5B9BD5"/>
            </w:tcBorders>
            <w:shd w:val="clear" w:color="auto" w:fill="DDEBF7"/>
            <w:noWrap/>
            <w:vAlign w:val="bottom"/>
            <w:hideMark/>
          </w:tcPr>
          <w:p w14:paraId="09BD38C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DDEBF7"/>
            <w:noWrap/>
            <w:vAlign w:val="bottom"/>
            <w:hideMark/>
          </w:tcPr>
          <w:p w14:paraId="3B371B8E"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single" w:sz="4" w:space="0" w:color="5B9BD5"/>
              <w:bottom w:val="nil"/>
              <w:right w:val="single" w:sz="4" w:space="0" w:color="5B9BD5"/>
            </w:tcBorders>
            <w:shd w:val="clear" w:color="auto" w:fill="DDEBF7"/>
            <w:noWrap/>
            <w:vAlign w:val="bottom"/>
            <w:hideMark/>
          </w:tcPr>
          <w:p w14:paraId="4C28EF7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114,310 </w:t>
            </w:r>
          </w:p>
        </w:tc>
        <w:tc>
          <w:tcPr>
            <w:tcW w:w="997" w:type="dxa"/>
            <w:tcBorders>
              <w:top w:val="nil"/>
              <w:left w:val="nil"/>
              <w:bottom w:val="nil"/>
              <w:right w:val="single" w:sz="4" w:space="0" w:color="5B9BD5"/>
            </w:tcBorders>
            <w:shd w:val="clear" w:color="auto" w:fill="DDEBF7"/>
            <w:noWrap/>
            <w:vAlign w:val="bottom"/>
            <w:hideMark/>
          </w:tcPr>
          <w:p w14:paraId="5976F8F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60" w:type="dxa"/>
            <w:shd w:val="clear" w:color="auto" w:fill="DDEBF7"/>
            <w:noWrap/>
            <w:vAlign w:val="bottom"/>
            <w:hideMark/>
          </w:tcPr>
          <w:p w14:paraId="44396AE1"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69C60317"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114,310 </w:t>
            </w:r>
          </w:p>
        </w:tc>
        <w:tc>
          <w:tcPr>
            <w:tcW w:w="987" w:type="dxa"/>
            <w:tcBorders>
              <w:top w:val="nil"/>
              <w:left w:val="nil"/>
              <w:bottom w:val="nil"/>
              <w:right w:val="single" w:sz="4" w:space="0" w:color="5B9BD5"/>
            </w:tcBorders>
            <w:shd w:val="clear" w:color="auto" w:fill="DDEBF7"/>
            <w:noWrap/>
            <w:vAlign w:val="bottom"/>
            <w:hideMark/>
          </w:tcPr>
          <w:p w14:paraId="6C7182E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59B73021" w14:textId="77777777" w:rsidR="005941DA" w:rsidRPr="0035558F" w:rsidRDefault="005941DA">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5941DA" w:rsidRPr="0035558F" w14:paraId="2E7F5107" w14:textId="77777777" w:rsidTr="005941DA">
        <w:trPr>
          <w:trHeight w:val="290"/>
        </w:trPr>
        <w:tc>
          <w:tcPr>
            <w:tcW w:w="2689" w:type="dxa"/>
            <w:tcBorders>
              <w:top w:val="nil"/>
              <w:left w:val="single" w:sz="4" w:space="0" w:color="5B9BD5"/>
              <w:bottom w:val="nil"/>
              <w:right w:val="nil"/>
            </w:tcBorders>
            <w:shd w:val="clear" w:color="auto" w:fill="FFFFFF"/>
            <w:noWrap/>
            <w:vAlign w:val="bottom"/>
            <w:hideMark/>
          </w:tcPr>
          <w:p w14:paraId="1734A138"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SAH Pharmacy</w:t>
            </w:r>
          </w:p>
        </w:tc>
        <w:tc>
          <w:tcPr>
            <w:tcW w:w="971" w:type="dxa"/>
            <w:tcBorders>
              <w:top w:val="nil"/>
              <w:left w:val="single" w:sz="4" w:space="0" w:color="5B9BD5"/>
              <w:bottom w:val="nil"/>
              <w:right w:val="single" w:sz="4" w:space="0" w:color="5B9BD5"/>
            </w:tcBorders>
            <w:shd w:val="clear" w:color="auto" w:fill="FFFFFF"/>
            <w:noWrap/>
            <w:vAlign w:val="bottom"/>
            <w:hideMark/>
          </w:tcPr>
          <w:p w14:paraId="5919AF7E"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554,904 </w:t>
            </w:r>
          </w:p>
        </w:tc>
        <w:tc>
          <w:tcPr>
            <w:tcW w:w="1100" w:type="dxa"/>
            <w:shd w:val="clear" w:color="auto" w:fill="FFFFFF"/>
            <w:noWrap/>
            <w:vAlign w:val="bottom"/>
            <w:hideMark/>
          </w:tcPr>
          <w:p w14:paraId="496E5FEC"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554,893 </w:t>
            </w:r>
          </w:p>
        </w:tc>
        <w:tc>
          <w:tcPr>
            <w:tcW w:w="967" w:type="dxa"/>
            <w:tcBorders>
              <w:top w:val="nil"/>
              <w:left w:val="single" w:sz="4" w:space="0" w:color="5B9BD5"/>
              <w:bottom w:val="nil"/>
              <w:right w:val="single" w:sz="4" w:space="0" w:color="5B9BD5"/>
            </w:tcBorders>
            <w:shd w:val="clear" w:color="auto" w:fill="DDEBF7"/>
            <w:noWrap/>
            <w:vAlign w:val="bottom"/>
            <w:hideMark/>
          </w:tcPr>
          <w:p w14:paraId="2A62B0D6"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(11)</w:t>
            </w:r>
          </w:p>
        </w:tc>
        <w:tc>
          <w:tcPr>
            <w:tcW w:w="1026" w:type="dxa"/>
            <w:shd w:val="clear" w:color="auto" w:fill="FFFFFF"/>
            <w:noWrap/>
            <w:vAlign w:val="bottom"/>
            <w:hideMark/>
          </w:tcPr>
          <w:p w14:paraId="2726BBE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341,347 </w:t>
            </w:r>
          </w:p>
        </w:tc>
        <w:tc>
          <w:tcPr>
            <w:tcW w:w="1180" w:type="dxa"/>
            <w:tcBorders>
              <w:top w:val="nil"/>
              <w:left w:val="single" w:sz="4" w:space="0" w:color="5B9BD5"/>
              <w:bottom w:val="nil"/>
              <w:right w:val="single" w:sz="4" w:space="0" w:color="5B9BD5"/>
            </w:tcBorders>
            <w:shd w:val="clear" w:color="auto" w:fill="FFFFFF"/>
            <w:noWrap/>
            <w:vAlign w:val="bottom"/>
            <w:hideMark/>
          </w:tcPr>
          <w:p w14:paraId="1402CB8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91,702 </w:t>
            </w:r>
          </w:p>
        </w:tc>
        <w:tc>
          <w:tcPr>
            <w:tcW w:w="997" w:type="dxa"/>
            <w:tcBorders>
              <w:top w:val="nil"/>
              <w:left w:val="nil"/>
              <w:bottom w:val="nil"/>
              <w:right w:val="single" w:sz="4" w:space="0" w:color="5B9BD5"/>
            </w:tcBorders>
            <w:shd w:val="clear" w:color="auto" w:fill="FFFFFF"/>
            <w:noWrap/>
            <w:vAlign w:val="bottom"/>
            <w:hideMark/>
          </w:tcPr>
          <w:p w14:paraId="4A45FE1C"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99,232 </w:t>
            </w:r>
          </w:p>
        </w:tc>
        <w:tc>
          <w:tcPr>
            <w:tcW w:w="960" w:type="dxa"/>
            <w:shd w:val="clear" w:color="auto" w:fill="FFFFFF"/>
            <w:noWrap/>
            <w:vAlign w:val="bottom"/>
            <w:hideMark/>
          </w:tcPr>
          <w:p w14:paraId="7A3267BD"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22,612 </w:t>
            </w:r>
          </w:p>
        </w:tc>
        <w:tc>
          <w:tcPr>
            <w:tcW w:w="1100" w:type="dxa"/>
            <w:tcBorders>
              <w:top w:val="nil"/>
              <w:left w:val="single" w:sz="4" w:space="0" w:color="5B9BD5"/>
              <w:bottom w:val="nil"/>
              <w:right w:val="single" w:sz="4" w:space="0" w:color="5B9BD5"/>
            </w:tcBorders>
            <w:shd w:val="clear" w:color="auto" w:fill="DDEBF7"/>
            <w:noWrap/>
            <w:vAlign w:val="bottom"/>
            <w:hideMark/>
          </w:tcPr>
          <w:p w14:paraId="7AC2A941"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554,893 </w:t>
            </w:r>
          </w:p>
        </w:tc>
        <w:tc>
          <w:tcPr>
            <w:tcW w:w="987" w:type="dxa"/>
            <w:tcBorders>
              <w:top w:val="nil"/>
              <w:left w:val="nil"/>
              <w:bottom w:val="nil"/>
              <w:right w:val="single" w:sz="4" w:space="0" w:color="5B9BD5"/>
            </w:tcBorders>
            <w:shd w:val="clear" w:color="auto" w:fill="FFFFFF"/>
            <w:noWrap/>
            <w:vAlign w:val="bottom"/>
            <w:hideMark/>
          </w:tcPr>
          <w:p w14:paraId="18E41C86"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FFFFFF"/>
            <w:noWrap/>
            <w:vAlign w:val="bottom"/>
            <w:hideMark/>
          </w:tcPr>
          <w:p w14:paraId="0227088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5941DA" w:rsidRPr="0035558F" w14:paraId="68D1C64B" w14:textId="77777777" w:rsidTr="005941DA">
        <w:trPr>
          <w:trHeight w:val="290"/>
        </w:trPr>
        <w:tc>
          <w:tcPr>
            <w:tcW w:w="2689" w:type="dxa"/>
            <w:tcBorders>
              <w:top w:val="nil"/>
              <w:left w:val="single" w:sz="4" w:space="0" w:color="5B9BD5"/>
              <w:bottom w:val="nil"/>
              <w:right w:val="nil"/>
            </w:tcBorders>
            <w:shd w:val="clear" w:color="auto" w:fill="DDEBF7"/>
            <w:noWrap/>
            <w:vAlign w:val="bottom"/>
            <w:hideMark/>
          </w:tcPr>
          <w:p w14:paraId="65544A8A"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SAH Pharmacy S100</w:t>
            </w:r>
          </w:p>
        </w:tc>
        <w:tc>
          <w:tcPr>
            <w:tcW w:w="971" w:type="dxa"/>
            <w:tcBorders>
              <w:top w:val="nil"/>
              <w:left w:val="single" w:sz="4" w:space="0" w:color="5B9BD5"/>
              <w:bottom w:val="nil"/>
              <w:right w:val="single" w:sz="4" w:space="0" w:color="5B9BD5"/>
            </w:tcBorders>
            <w:shd w:val="clear" w:color="auto" w:fill="DDEBF7"/>
            <w:noWrap/>
            <w:vAlign w:val="bottom"/>
            <w:hideMark/>
          </w:tcPr>
          <w:p w14:paraId="6DBC8E8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1,749 </w:t>
            </w:r>
          </w:p>
        </w:tc>
        <w:tc>
          <w:tcPr>
            <w:tcW w:w="1100" w:type="dxa"/>
            <w:shd w:val="clear" w:color="auto" w:fill="DDEBF7"/>
            <w:noWrap/>
            <w:vAlign w:val="bottom"/>
            <w:hideMark/>
          </w:tcPr>
          <w:p w14:paraId="75B50804"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1,749 </w:t>
            </w:r>
          </w:p>
        </w:tc>
        <w:tc>
          <w:tcPr>
            <w:tcW w:w="967" w:type="dxa"/>
            <w:tcBorders>
              <w:top w:val="nil"/>
              <w:left w:val="single" w:sz="4" w:space="0" w:color="5B9BD5"/>
              <w:bottom w:val="nil"/>
              <w:right w:val="single" w:sz="4" w:space="0" w:color="5B9BD5"/>
            </w:tcBorders>
            <w:shd w:val="clear" w:color="auto" w:fill="DDEBF7"/>
            <w:noWrap/>
            <w:vAlign w:val="bottom"/>
            <w:hideMark/>
          </w:tcPr>
          <w:p w14:paraId="3D01712C"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DDEBF7"/>
            <w:noWrap/>
            <w:vAlign w:val="bottom"/>
            <w:hideMark/>
          </w:tcPr>
          <w:p w14:paraId="7B5F783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1,647 </w:t>
            </w:r>
          </w:p>
        </w:tc>
        <w:tc>
          <w:tcPr>
            <w:tcW w:w="1180" w:type="dxa"/>
            <w:tcBorders>
              <w:top w:val="nil"/>
              <w:left w:val="single" w:sz="4" w:space="0" w:color="5B9BD5"/>
              <w:bottom w:val="nil"/>
              <w:right w:val="single" w:sz="4" w:space="0" w:color="5B9BD5"/>
            </w:tcBorders>
            <w:shd w:val="clear" w:color="auto" w:fill="DDEBF7"/>
            <w:noWrap/>
            <w:vAlign w:val="bottom"/>
            <w:hideMark/>
          </w:tcPr>
          <w:p w14:paraId="189441B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shd w:val="clear" w:color="auto" w:fill="DDEBF7"/>
            <w:noWrap/>
            <w:vAlign w:val="bottom"/>
            <w:hideMark/>
          </w:tcPr>
          <w:p w14:paraId="0AA98151"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6 </w:t>
            </w:r>
          </w:p>
        </w:tc>
        <w:tc>
          <w:tcPr>
            <w:tcW w:w="960" w:type="dxa"/>
            <w:shd w:val="clear" w:color="auto" w:fill="DDEBF7"/>
            <w:noWrap/>
            <w:vAlign w:val="bottom"/>
            <w:hideMark/>
          </w:tcPr>
          <w:p w14:paraId="23D2BB9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66748944"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1,653 </w:t>
            </w:r>
          </w:p>
        </w:tc>
        <w:tc>
          <w:tcPr>
            <w:tcW w:w="987" w:type="dxa"/>
            <w:tcBorders>
              <w:top w:val="nil"/>
              <w:left w:val="nil"/>
              <w:bottom w:val="nil"/>
              <w:right w:val="single" w:sz="4" w:space="0" w:color="5B9BD5"/>
            </w:tcBorders>
            <w:shd w:val="clear" w:color="auto" w:fill="DDEBF7"/>
            <w:noWrap/>
            <w:vAlign w:val="bottom"/>
            <w:hideMark/>
          </w:tcPr>
          <w:p w14:paraId="1FC2F2FC"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96 </w:t>
            </w:r>
          </w:p>
        </w:tc>
        <w:tc>
          <w:tcPr>
            <w:tcW w:w="1180" w:type="dxa"/>
            <w:tcBorders>
              <w:top w:val="nil"/>
              <w:left w:val="nil"/>
              <w:bottom w:val="nil"/>
              <w:right w:val="single" w:sz="4" w:space="0" w:color="5B9BD5"/>
            </w:tcBorders>
            <w:shd w:val="clear" w:color="auto" w:fill="DDEBF7"/>
            <w:noWrap/>
            <w:vAlign w:val="bottom"/>
            <w:hideMark/>
          </w:tcPr>
          <w:p w14:paraId="14F07C00" w14:textId="77777777" w:rsidR="005941DA" w:rsidRPr="0035558F" w:rsidRDefault="005941DA">
            <w:pPr>
              <w:spacing w:line="240" w:lineRule="auto"/>
              <w:jc w:val="right"/>
              <w:rPr>
                <w:rFonts w:ascii="Univers 45 Light" w:hAnsi="Univers 45 Light"/>
                <w:sz w:val="16"/>
                <w:lang w:eastAsia="en-AU"/>
              </w:rPr>
            </w:pPr>
            <w:r w:rsidRPr="0035558F">
              <w:rPr>
                <w:rFonts w:ascii="Univers 45 Light" w:hAnsi="Univers 45 Light"/>
                <w:sz w:val="16"/>
              </w:rPr>
              <w:t>94.51%</w:t>
            </w:r>
          </w:p>
        </w:tc>
      </w:tr>
      <w:tr w:rsidR="005941DA" w:rsidRPr="0035558F" w14:paraId="7B141963" w14:textId="77777777" w:rsidTr="005941DA">
        <w:trPr>
          <w:trHeight w:val="290"/>
        </w:trPr>
        <w:tc>
          <w:tcPr>
            <w:tcW w:w="2689" w:type="dxa"/>
            <w:tcBorders>
              <w:top w:val="nil"/>
              <w:left w:val="single" w:sz="4" w:space="0" w:color="5B9BD5"/>
              <w:bottom w:val="nil"/>
              <w:right w:val="nil"/>
            </w:tcBorders>
            <w:noWrap/>
            <w:vAlign w:val="bottom"/>
            <w:hideMark/>
          </w:tcPr>
          <w:p w14:paraId="52B11139"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SAH Service Outpatient Manual</w:t>
            </w:r>
          </w:p>
        </w:tc>
        <w:tc>
          <w:tcPr>
            <w:tcW w:w="971" w:type="dxa"/>
            <w:tcBorders>
              <w:top w:val="nil"/>
              <w:left w:val="single" w:sz="4" w:space="0" w:color="5B9BD5"/>
              <w:bottom w:val="nil"/>
              <w:right w:val="single" w:sz="4" w:space="0" w:color="5B9BD5"/>
            </w:tcBorders>
            <w:noWrap/>
            <w:vAlign w:val="bottom"/>
            <w:hideMark/>
          </w:tcPr>
          <w:p w14:paraId="6DEE99B6"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294 </w:t>
            </w:r>
          </w:p>
        </w:tc>
        <w:tc>
          <w:tcPr>
            <w:tcW w:w="1100" w:type="dxa"/>
            <w:noWrap/>
            <w:vAlign w:val="bottom"/>
            <w:hideMark/>
          </w:tcPr>
          <w:p w14:paraId="758BCB6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294 </w:t>
            </w:r>
          </w:p>
        </w:tc>
        <w:tc>
          <w:tcPr>
            <w:tcW w:w="967" w:type="dxa"/>
            <w:tcBorders>
              <w:top w:val="nil"/>
              <w:left w:val="single" w:sz="4" w:space="0" w:color="5B9BD5"/>
              <w:bottom w:val="nil"/>
              <w:right w:val="single" w:sz="4" w:space="0" w:color="5B9BD5"/>
            </w:tcBorders>
            <w:shd w:val="clear" w:color="auto" w:fill="DDEBF7"/>
            <w:noWrap/>
            <w:vAlign w:val="bottom"/>
            <w:hideMark/>
          </w:tcPr>
          <w:p w14:paraId="0F0845F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noWrap/>
            <w:vAlign w:val="bottom"/>
            <w:hideMark/>
          </w:tcPr>
          <w:p w14:paraId="4B70796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single" w:sz="4" w:space="0" w:color="5B9BD5"/>
              <w:bottom w:val="nil"/>
              <w:right w:val="single" w:sz="4" w:space="0" w:color="5B9BD5"/>
            </w:tcBorders>
            <w:noWrap/>
            <w:vAlign w:val="bottom"/>
            <w:hideMark/>
          </w:tcPr>
          <w:p w14:paraId="34ED72F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noWrap/>
            <w:vAlign w:val="bottom"/>
            <w:hideMark/>
          </w:tcPr>
          <w:p w14:paraId="1460BA8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294 </w:t>
            </w:r>
          </w:p>
        </w:tc>
        <w:tc>
          <w:tcPr>
            <w:tcW w:w="960" w:type="dxa"/>
            <w:noWrap/>
            <w:vAlign w:val="bottom"/>
            <w:hideMark/>
          </w:tcPr>
          <w:p w14:paraId="5DDFF75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74200CC8"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294 </w:t>
            </w:r>
          </w:p>
        </w:tc>
        <w:tc>
          <w:tcPr>
            <w:tcW w:w="987" w:type="dxa"/>
            <w:tcBorders>
              <w:top w:val="nil"/>
              <w:left w:val="nil"/>
              <w:bottom w:val="nil"/>
              <w:right w:val="single" w:sz="4" w:space="0" w:color="5B9BD5"/>
            </w:tcBorders>
            <w:noWrap/>
            <w:vAlign w:val="bottom"/>
            <w:hideMark/>
          </w:tcPr>
          <w:p w14:paraId="0C97488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FFFFFF"/>
            <w:noWrap/>
            <w:vAlign w:val="bottom"/>
            <w:hideMark/>
          </w:tcPr>
          <w:p w14:paraId="22C50316"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5941DA" w:rsidRPr="0035558F" w14:paraId="53D7B3F1" w14:textId="77777777" w:rsidTr="005941DA">
        <w:trPr>
          <w:trHeight w:val="290"/>
        </w:trPr>
        <w:tc>
          <w:tcPr>
            <w:tcW w:w="2689" w:type="dxa"/>
            <w:tcBorders>
              <w:top w:val="nil"/>
              <w:left w:val="single" w:sz="4" w:space="0" w:color="5B9BD5"/>
              <w:bottom w:val="nil"/>
              <w:right w:val="nil"/>
            </w:tcBorders>
            <w:shd w:val="clear" w:color="auto" w:fill="DDEBF7"/>
            <w:noWrap/>
            <w:vAlign w:val="bottom"/>
            <w:hideMark/>
          </w:tcPr>
          <w:p w14:paraId="4D1EE639"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SAH Theatre Anaesthesia</w:t>
            </w:r>
          </w:p>
        </w:tc>
        <w:tc>
          <w:tcPr>
            <w:tcW w:w="971" w:type="dxa"/>
            <w:tcBorders>
              <w:top w:val="nil"/>
              <w:left w:val="single" w:sz="4" w:space="0" w:color="5B9BD5"/>
              <w:bottom w:val="nil"/>
              <w:right w:val="single" w:sz="4" w:space="0" w:color="5B9BD5"/>
            </w:tcBorders>
            <w:shd w:val="clear" w:color="auto" w:fill="DDEBF7"/>
            <w:noWrap/>
            <w:vAlign w:val="bottom"/>
            <w:hideMark/>
          </w:tcPr>
          <w:p w14:paraId="3572EAE8"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32,786 </w:t>
            </w:r>
          </w:p>
        </w:tc>
        <w:tc>
          <w:tcPr>
            <w:tcW w:w="1100" w:type="dxa"/>
            <w:shd w:val="clear" w:color="auto" w:fill="DDEBF7"/>
            <w:noWrap/>
            <w:vAlign w:val="bottom"/>
            <w:hideMark/>
          </w:tcPr>
          <w:p w14:paraId="14AA83B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32,786 </w:t>
            </w:r>
          </w:p>
        </w:tc>
        <w:tc>
          <w:tcPr>
            <w:tcW w:w="967" w:type="dxa"/>
            <w:tcBorders>
              <w:top w:val="nil"/>
              <w:left w:val="single" w:sz="4" w:space="0" w:color="5B9BD5"/>
              <w:bottom w:val="nil"/>
              <w:right w:val="single" w:sz="4" w:space="0" w:color="5B9BD5"/>
            </w:tcBorders>
            <w:shd w:val="clear" w:color="auto" w:fill="DDEBF7"/>
            <w:noWrap/>
            <w:vAlign w:val="bottom"/>
            <w:hideMark/>
          </w:tcPr>
          <w:p w14:paraId="6C8C27F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DDEBF7"/>
            <w:noWrap/>
            <w:vAlign w:val="bottom"/>
            <w:hideMark/>
          </w:tcPr>
          <w:p w14:paraId="57E563A7"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30,120 </w:t>
            </w:r>
          </w:p>
        </w:tc>
        <w:tc>
          <w:tcPr>
            <w:tcW w:w="1180" w:type="dxa"/>
            <w:tcBorders>
              <w:top w:val="nil"/>
              <w:left w:val="single" w:sz="4" w:space="0" w:color="5B9BD5"/>
              <w:bottom w:val="nil"/>
              <w:right w:val="single" w:sz="4" w:space="0" w:color="5B9BD5"/>
            </w:tcBorders>
            <w:shd w:val="clear" w:color="auto" w:fill="DDEBF7"/>
            <w:noWrap/>
            <w:vAlign w:val="bottom"/>
            <w:hideMark/>
          </w:tcPr>
          <w:p w14:paraId="162CD78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shd w:val="clear" w:color="auto" w:fill="DDEBF7"/>
            <w:noWrap/>
            <w:vAlign w:val="bottom"/>
            <w:hideMark/>
          </w:tcPr>
          <w:p w14:paraId="515467E6"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2,617 </w:t>
            </w:r>
          </w:p>
        </w:tc>
        <w:tc>
          <w:tcPr>
            <w:tcW w:w="960" w:type="dxa"/>
            <w:shd w:val="clear" w:color="auto" w:fill="DDEBF7"/>
            <w:noWrap/>
            <w:vAlign w:val="bottom"/>
            <w:hideMark/>
          </w:tcPr>
          <w:p w14:paraId="2E22BBF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0591012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32,737 </w:t>
            </w:r>
          </w:p>
        </w:tc>
        <w:tc>
          <w:tcPr>
            <w:tcW w:w="987" w:type="dxa"/>
            <w:tcBorders>
              <w:top w:val="nil"/>
              <w:left w:val="nil"/>
              <w:bottom w:val="nil"/>
              <w:right w:val="single" w:sz="4" w:space="0" w:color="5B9BD5"/>
            </w:tcBorders>
            <w:shd w:val="clear" w:color="auto" w:fill="DDEBF7"/>
            <w:noWrap/>
            <w:vAlign w:val="bottom"/>
            <w:hideMark/>
          </w:tcPr>
          <w:p w14:paraId="26E58DD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49 </w:t>
            </w:r>
          </w:p>
        </w:tc>
        <w:tc>
          <w:tcPr>
            <w:tcW w:w="1180" w:type="dxa"/>
            <w:tcBorders>
              <w:top w:val="nil"/>
              <w:left w:val="nil"/>
              <w:bottom w:val="nil"/>
              <w:right w:val="single" w:sz="4" w:space="0" w:color="5B9BD5"/>
            </w:tcBorders>
            <w:shd w:val="clear" w:color="auto" w:fill="DDEBF7"/>
            <w:noWrap/>
            <w:vAlign w:val="bottom"/>
            <w:hideMark/>
          </w:tcPr>
          <w:p w14:paraId="4F7EF05B" w14:textId="77777777" w:rsidR="005941DA" w:rsidRPr="0035558F" w:rsidRDefault="005941DA">
            <w:pPr>
              <w:spacing w:line="240" w:lineRule="auto"/>
              <w:jc w:val="right"/>
              <w:rPr>
                <w:rFonts w:ascii="Univers 45 Light" w:hAnsi="Univers 45 Light"/>
                <w:sz w:val="16"/>
                <w:lang w:eastAsia="en-AU"/>
              </w:rPr>
            </w:pPr>
            <w:r w:rsidRPr="0035558F">
              <w:rPr>
                <w:rFonts w:ascii="Univers 45 Light" w:hAnsi="Univers 45 Light"/>
                <w:sz w:val="16"/>
              </w:rPr>
              <w:t>99.85%</w:t>
            </w:r>
          </w:p>
        </w:tc>
      </w:tr>
      <w:tr w:rsidR="005941DA" w:rsidRPr="0035558F" w14:paraId="2D152334" w14:textId="77777777" w:rsidTr="005941DA">
        <w:trPr>
          <w:trHeight w:val="290"/>
        </w:trPr>
        <w:tc>
          <w:tcPr>
            <w:tcW w:w="2689" w:type="dxa"/>
            <w:tcBorders>
              <w:top w:val="nil"/>
              <w:left w:val="single" w:sz="4" w:space="0" w:color="5B9BD5"/>
              <w:bottom w:val="nil"/>
              <w:right w:val="nil"/>
            </w:tcBorders>
            <w:shd w:val="clear" w:color="auto" w:fill="FFFFFF" w:themeFill="background1"/>
            <w:noWrap/>
            <w:vAlign w:val="bottom"/>
            <w:hideMark/>
          </w:tcPr>
          <w:p w14:paraId="151EF913"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SAH Theatre Nursing</w:t>
            </w:r>
          </w:p>
        </w:tc>
        <w:tc>
          <w:tcPr>
            <w:tcW w:w="971" w:type="dxa"/>
            <w:tcBorders>
              <w:top w:val="nil"/>
              <w:left w:val="single" w:sz="4" w:space="0" w:color="5B9BD5"/>
              <w:bottom w:val="nil"/>
              <w:right w:val="single" w:sz="4" w:space="0" w:color="5B9BD5"/>
            </w:tcBorders>
            <w:shd w:val="clear" w:color="auto" w:fill="FFFFFF" w:themeFill="background1"/>
            <w:noWrap/>
            <w:vAlign w:val="bottom"/>
            <w:hideMark/>
          </w:tcPr>
          <w:p w14:paraId="6045FD2E"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36,109 </w:t>
            </w:r>
          </w:p>
        </w:tc>
        <w:tc>
          <w:tcPr>
            <w:tcW w:w="1100" w:type="dxa"/>
            <w:shd w:val="clear" w:color="auto" w:fill="FFFFFF" w:themeFill="background1"/>
            <w:noWrap/>
            <w:vAlign w:val="bottom"/>
            <w:hideMark/>
          </w:tcPr>
          <w:p w14:paraId="780EBF26"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36,109 </w:t>
            </w:r>
          </w:p>
        </w:tc>
        <w:tc>
          <w:tcPr>
            <w:tcW w:w="967" w:type="dxa"/>
            <w:tcBorders>
              <w:top w:val="nil"/>
              <w:left w:val="single" w:sz="4" w:space="0" w:color="5B9BD5"/>
              <w:bottom w:val="nil"/>
              <w:right w:val="single" w:sz="4" w:space="0" w:color="5B9BD5"/>
            </w:tcBorders>
            <w:shd w:val="clear" w:color="auto" w:fill="DDEBF7"/>
            <w:noWrap/>
            <w:vAlign w:val="bottom"/>
            <w:hideMark/>
          </w:tcPr>
          <w:p w14:paraId="68C81528"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FFFFFF" w:themeFill="background1"/>
            <w:noWrap/>
            <w:vAlign w:val="bottom"/>
            <w:hideMark/>
          </w:tcPr>
          <w:p w14:paraId="5EE07F37"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31,190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657D3918"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shd w:val="clear" w:color="auto" w:fill="FFFFFF" w:themeFill="background1"/>
            <w:noWrap/>
            <w:vAlign w:val="bottom"/>
            <w:hideMark/>
          </w:tcPr>
          <w:p w14:paraId="10043EF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4,470 </w:t>
            </w:r>
          </w:p>
        </w:tc>
        <w:tc>
          <w:tcPr>
            <w:tcW w:w="960" w:type="dxa"/>
            <w:shd w:val="clear" w:color="auto" w:fill="FFFFFF" w:themeFill="background1"/>
            <w:noWrap/>
            <w:vAlign w:val="bottom"/>
            <w:hideMark/>
          </w:tcPr>
          <w:p w14:paraId="0DEF4246"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2ECE3D0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35,660 </w:t>
            </w:r>
          </w:p>
        </w:tc>
        <w:tc>
          <w:tcPr>
            <w:tcW w:w="987" w:type="dxa"/>
            <w:tcBorders>
              <w:top w:val="nil"/>
              <w:left w:val="nil"/>
              <w:bottom w:val="nil"/>
              <w:right w:val="single" w:sz="4" w:space="0" w:color="5B9BD5"/>
            </w:tcBorders>
            <w:shd w:val="clear" w:color="auto" w:fill="FFFFFF" w:themeFill="background1"/>
            <w:noWrap/>
            <w:vAlign w:val="bottom"/>
            <w:hideMark/>
          </w:tcPr>
          <w:p w14:paraId="390878A8"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449 </w:t>
            </w:r>
          </w:p>
        </w:tc>
        <w:tc>
          <w:tcPr>
            <w:tcW w:w="1180" w:type="dxa"/>
            <w:tcBorders>
              <w:top w:val="nil"/>
              <w:left w:val="nil"/>
              <w:bottom w:val="nil"/>
              <w:right w:val="single" w:sz="4" w:space="0" w:color="5B9BD5"/>
            </w:tcBorders>
            <w:shd w:val="clear" w:color="auto" w:fill="FFFFFF" w:themeFill="background1"/>
            <w:noWrap/>
            <w:vAlign w:val="bottom"/>
            <w:hideMark/>
          </w:tcPr>
          <w:p w14:paraId="15099E9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98.76%</w:t>
            </w:r>
          </w:p>
        </w:tc>
      </w:tr>
      <w:tr w:rsidR="005941DA" w:rsidRPr="0035558F" w14:paraId="05FA1DD6" w14:textId="77777777" w:rsidTr="005941DA">
        <w:trPr>
          <w:trHeight w:val="290"/>
        </w:trPr>
        <w:tc>
          <w:tcPr>
            <w:tcW w:w="2689" w:type="dxa"/>
            <w:tcBorders>
              <w:top w:val="nil"/>
              <w:left w:val="single" w:sz="4" w:space="0" w:color="5B9BD5"/>
              <w:bottom w:val="nil"/>
              <w:right w:val="nil"/>
            </w:tcBorders>
            <w:shd w:val="clear" w:color="auto" w:fill="DDEBF7"/>
            <w:noWrap/>
            <w:vAlign w:val="bottom"/>
            <w:hideMark/>
          </w:tcPr>
          <w:p w14:paraId="1EF44567"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SAH Theatre Recovery</w:t>
            </w:r>
          </w:p>
        </w:tc>
        <w:tc>
          <w:tcPr>
            <w:tcW w:w="971" w:type="dxa"/>
            <w:tcBorders>
              <w:top w:val="nil"/>
              <w:left w:val="single" w:sz="4" w:space="0" w:color="5B9BD5"/>
              <w:bottom w:val="nil"/>
              <w:right w:val="single" w:sz="4" w:space="0" w:color="5B9BD5"/>
            </w:tcBorders>
            <w:shd w:val="clear" w:color="auto" w:fill="DDEBF7"/>
            <w:noWrap/>
            <w:vAlign w:val="bottom"/>
            <w:hideMark/>
          </w:tcPr>
          <w:p w14:paraId="1C174D26"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29,190 </w:t>
            </w:r>
          </w:p>
        </w:tc>
        <w:tc>
          <w:tcPr>
            <w:tcW w:w="1100" w:type="dxa"/>
            <w:shd w:val="clear" w:color="auto" w:fill="DDEBF7"/>
            <w:noWrap/>
            <w:vAlign w:val="bottom"/>
            <w:hideMark/>
          </w:tcPr>
          <w:p w14:paraId="44F75E48"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29,190 </w:t>
            </w:r>
          </w:p>
        </w:tc>
        <w:tc>
          <w:tcPr>
            <w:tcW w:w="967" w:type="dxa"/>
            <w:tcBorders>
              <w:top w:val="nil"/>
              <w:left w:val="single" w:sz="4" w:space="0" w:color="5B9BD5"/>
              <w:bottom w:val="nil"/>
              <w:right w:val="single" w:sz="4" w:space="0" w:color="5B9BD5"/>
            </w:tcBorders>
            <w:shd w:val="clear" w:color="auto" w:fill="DDEBF7"/>
            <w:noWrap/>
            <w:vAlign w:val="bottom"/>
            <w:hideMark/>
          </w:tcPr>
          <w:p w14:paraId="60E8C1D4"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DDEBF7"/>
            <w:noWrap/>
            <w:vAlign w:val="bottom"/>
            <w:hideMark/>
          </w:tcPr>
          <w:p w14:paraId="5C60BB67"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29,011 </w:t>
            </w:r>
          </w:p>
        </w:tc>
        <w:tc>
          <w:tcPr>
            <w:tcW w:w="1180" w:type="dxa"/>
            <w:tcBorders>
              <w:top w:val="nil"/>
              <w:left w:val="single" w:sz="4" w:space="0" w:color="5B9BD5"/>
              <w:bottom w:val="nil"/>
              <w:right w:val="single" w:sz="4" w:space="0" w:color="5B9BD5"/>
            </w:tcBorders>
            <w:shd w:val="clear" w:color="auto" w:fill="DDEBF7"/>
            <w:noWrap/>
            <w:vAlign w:val="bottom"/>
            <w:hideMark/>
          </w:tcPr>
          <w:p w14:paraId="0602530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shd w:val="clear" w:color="auto" w:fill="DDEBF7"/>
            <w:noWrap/>
            <w:vAlign w:val="bottom"/>
            <w:hideMark/>
          </w:tcPr>
          <w:p w14:paraId="22373F7B"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160 </w:t>
            </w:r>
          </w:p>
        </w:tc>
        <w:tc>
          <w:tcPr>
            <w:tcW w:w="960" w:type="dxa"/>
            <w:shd w:val="clear" w:color="auto" w:fill="DDEBF7"/>
            <w:noWrap/>
            <w:vAlign w:val="bottom"/>
            <w:hideMark/>
          </w:tcPr>
          <w:p w14:paraId="3C8B1DA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3FFDBD47"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29,171 </w:t>
            </w:r>
          </w:p>
        </w:tc>
        <w:tc>
          <w:tcPr>
            <w:tcW w:w="987" w:type="dxa"/>
            <w:tcBorders>
              <w:top w:val="nil"/>
              <w:left w:val="nil"/>
              <w:bottom w:val="nil"/>
              <w:right w:val="single" w:sz="4" w:space="0" w:color="5B9BD5"/>
            </w:tcBorders>
            <w:shd w:val="clear" w:color="auto" w:fill="DDEBF7"/>
            <w:noWrap/>
            <w:vAlign w:val="bottom"/>
            <w:hideMark/>
          </w:tcPr>
          <w:p w14:paraId="04532151"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19 </w:t>
            </w:r>
          </w:p>
        </w:tc>
        <w:tc>
          <w:tcPr>
            <w:tcW w:w="1180" w:type="dxa"/>
            <w:tcBorders>
              <w:top w:val="nil"/>
              <w:left w:val="nil"/>
              <w:bottom w:val="nil"/>
              <w:right w:val="single" w:sz="4" w:space="0" w:color="5B9BD5"/>
            </w:tcBorders>
            <w:shd w:val="clear" w:color="auto" w:fill="DDEBF7"/>
            <w:noWrap/>
            <w:vAlign w:val="bottom"/>
            <w:hideMark/>
          </w:tcPr>
          <w:p w14:paraId="0431CFB6"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99.93%</w:t>
            </w:r>
          </w:p>
        </w:tc>
      </w:tr>
      <w:tr w:rsidR="005941DA" w:rsidRPr="0035558F" w14:paraId="568DF660" w14:textId="77777777" w:rsidTr="005941DA">
        <w:trPr>
          <w:trHeight w:val="290"/>
        </w:trPr>
        <w:tc>
          <w:tcPr>
            <w:tcW w:w="2689" w:type="dxa"/>
            <w:tcBorders>
              <w:top w:val="nil"/>
              <w:left w:val="single" w:sz="4" w:space="0" w:color="5B9BD5"/>
              <w:bottom w:val="nil"/>
              <w:right w:val="nil"/>
            </w:tcBorders>
            <w:shd w:val="clear" w:color="auto" w:fill="FFFFFF" w:themeFill="background1"/>
            <w:noWrap/>
            <w:vAlign w:val="bottom"/>
            <w:hideMark/>
          </w:tcPr>
          <w:p w14:paraId="67574E5E"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SAH Theatre Surgeons</w:t>
            </w:r>
          </w:p>
        </w:tc>
        <w:tc>
          <w:tcPr>
            <w:tcW w:w="971" w:type="dxa"/>
            <w:tcBorders>
              <w:top w:val="nil"/>
              <w:left w:val="single" w:sz="4" w:space="0" w:color="5B9BD5"/>
              <w:bottom w:val="nil"/>
              <w:right w:val="single" w:sz="4" w:space="0" w:color="5B9BD5"/>
            </w:tcBorders>
            <w:shd w:val="clear" w:color="auto" w:fill="FFFFFF" w:themeFill="background1"/>
            <w:noWrap/>
            <w:vAlign w:val="bottom"/>
            <w:hideMark/>
          </w:tcPr>
          <w:p w14:paraId="1B664BC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46,174 </w:t>
            </w:r>
          </w:p>
        </w:tc>
        <w:tc>
          <w:tcPr>
            <w:tcW w:w="1100" w:type="dxa"/>
            <w:shd w:val="clear" w:color="auto" w:fill="FFFFFF" w:themeFill="background1"/>
            <w:noWrap/>
            <w:vAlign w:val="bottom"/>
            <w:hideMark/>
          </w:tcPr>
          <w:p w14:paraId="3E7522A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46,174 </w:t>
            </w:r>
          </w:p>
        </w:tc>
        <w:tc>
          <w:tcPr>
            <w:tcW w:w="967" w:type="dxa"/>
            <w:tcBorders>
              <w:top w:val="nil"/>
              <w:left w:val="single" w:sz="4" w:space="0" w:color="5B9BD5"/>
              <w:bottom w:val="nil"/>
              <w:right w:val="single" w:sz="4" w:space="0" w:color="5B9BD5"/>
            </w:tcBorders>
            <w:shd w:val="clear" w:color="auto" w:fill="DDEBF7"/>
            <w:noWrap/>
            <w:vAlign w:val="bottom"/>
            <w:hideMark/>
          </w:tcPr>
          <w:p w14:paraId="2EBE231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FFFFFF" w:themeFill="background1"/>
            <w:noWrap/>
            <w:vAlign w:val="bottom"/>
            <w:hideMark/>
          </w:tcPr>
          <w:p w14:paraId="4F556127"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37,069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197D04A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shd w:val="clear" w:color="auto" w:fill="FFFFFF" w:themeFill="background1"/>
            <w:noWrap/>
            <w:vAlign w:val="bottom"/>
            <w:hideMark/>
          </w:tcPr>
          <w:p w14:paraId="6C28AC0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8,462 </w:t>
            </w:r>
          </w:p>
        </w:tc>
        <w:tc>
          <w:tcPr>
            <w:tcW w:w="960" w:type="dxa"/>
            <w:shd w:val="clear" w:color="auto" w:fill="FFFFFF" w:themeFill="background1"/>
            <w:noWrap/>
            <w:vAlign w:val="bottom"/>
            <w:hideMark/>
          </w:tcPr>
          <w:p w14:paraId="6F5C39D8"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40240164"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45,531 </w:t>
            </w:r>
          </w:p>
        </w:tc>
        <w:tc>
          <w:tcPr>
            <w:tcW w:w="987" w:type="dxa"/>
            <w:tcBorders>
              <w:top w:val="nil"/>
              <w:left w:val="nil"/>
              <w:bottom w:val="nil"/>
              <w:right w:val="single" w:sz="4" w:space="0" w:color="5B9BD5"/>
            </w:tcBorders>
            <w:shd w:val="clear" w:color="auto" w:fill="FFFFFF" w:themeFill="background1"/>
            <w:noWrap/>
            <w:vAlign w:val="bottom"/>
            <w:hideMark/>
          </w:tcPr>
          <w:p w14:paraId="40561EC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643 </w:t>
            </w:r>
          </w:p>
        </w:tc>
        <w:tc>
          <w:tcPr>
            <w:tcW w:w="1180" w:type="dxa"/>
            <w:tcBorders>
              <w:top w:val="nil"/>
              <w:left w:val="nil"/>
              <w:bottom w:val="nil"/>
              <w:right w:val="single" w:sz="4" w:space="0" w:color="5B9BD5"/>
            </w:tcBorders>
            <w:shd w:val="clear" w:color="auto" w:fill="FFFFFF" w:themeFill="background1"/>
            <w:noWrap/>
            <w:vAlign w:val="bottom"/>
            <w:hideMark/>
          </w:tcPr>
          <w:p w14:paraId="42E7ED78"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98.61%</w:t>
            </w:r>
          </w:p>
        </w:tc>
      </w:tr>
      <w:tr w:rsidR="005941DA" w:rsidRPr="0035558F" w14:paraId="34C5BECF" w14:textId="77777777" w:rsidTr="005941DA">
        <w:trPr>
          <w:trHeight w:val="290"/>
        </w:trPr>
        <w:tc>
          <w:tcPr>
            <w:tcW w:w="2689" w:type="dxa"/>
            <w:tcBorders>
              <w:top w:val="nil"/>
              <w:left w:val="single" w:sz="4" w:space="0" w:color="5B9BD5"/>
              <w:bottom w:val="nil"/>
              <w:right w:val="nil"/>
            </w:tcBorders>
            <w:shd w:val="clear" w:color="auto" w:fill="DDEBF7"/>
            <w:noWrap/>
            <w:vAlign w:val="bottom"/>
            <w:hideMark/>
          </w:tcPr>
          <w:p w14:paraId="1F319C4A"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SAH Transfers</w:t>
            </w:r>
          </w:p>
        </w:tc>
        <w:tc>
          <w:tcPr>
            <w:tcW w:w="971" w:type="dxa"/>
            <w:tcBorders>
              <w:top w:val="nil"/>
              <w:left w:val="single" w:sz="4" w:space="0" w:color="5B9BD5"/>
              <w:bottom w:val="nil"/>
              <w:right w:val="single" w:sz="4" w:space="0" w:color="5B9BD5"/>
            </w:tcBorders>
            <w:shd w:val="clear" w:color="auto" w:fill="DDEBF7"/>
            <w:noWrap/>
            <w:vAlign w:val="bottom"/>
            <w:hideMark/>
          </w:tcPr>
          <w:p w14:paraId="4D458D7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258,188 </w:t>
            </w:r>
          </w:p>
        </w:tc>
        <w:tc>
          <w:tcPr>
            <w:tcW w:w="1100" w:type="dxa"/>
            <w:shd w:val="clear" w:color="auto" w:fill="DDEBF7"/>
            <w:noWrap/>
            <w:vAlign w:val="bottom"/>
            <w:hideMark/>
          </w:tcPr>
          <w:p w14:paraId="004FD144"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258,188 </w:t>
            </w:r>
          </w:p>
        </w:tc>
        <w:tc>
          <w:tcPr>
            <w:tcW w:w="967" w:type="dxa"/>
            <w:tcBorders>
              <w:top w:val="nil"/>
              <w:left w:val="single" w:sz="4" w:space="0" w:color="5B9BD5"/>
              <w:bottom w:val="nil"/>
              <w:right w:val="single" w:sz="4" w:space="0" w:color="5B9BD5"/>
            </w:tcBorders>
            <w:shd w:val="clear" w:color="auto" w:fill="DDEBF7"/>
            <w:noWrap/>
            <w:vAlign w:val="bottom"/>
            <w:hideMark/>
          </w:tcPr>
          <w:p w14:paraId="111BCD7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DDEBF7"/>
            <w:noWrap/>
            <w:vAlign w:val="bottom"/>
            <w:hideMark/>
          </w:tcPr>
          <w:p w14:paraId="72A4E9D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258,188 </w:t>
            </w:r>
          </w:p>
        </w:tc>
        <w:tc>
          <w:tcPr>
            <w:tcW w:w="1180" w:type="dxa"/>
            <w:tcBorders>
              <w:top w:val="nil"/>
              <w:left w:val="single" w:sz="4" w:space="0" w:color="5B9BD5"/>
              <w:bottom w:val="nil"/>
              <w:right w:val="single" w:sz="4" w:space="0" w:color="5B9BD5"/>
            </w:tcBorders>
            <w:shd w:val="clear" w:color="auto" w:fill="DDEBF7"/>
            <w:noWrap/>
            <w:vAlign w:val="bottom"/>
            <w:hideMark/>
          </w:tcPr>
          <w:p w14:paraId="3BAC1FD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shd w:val="clear" w:color="auto" w:fill="DDEBF7"/>
            <w:noWrap/>
            <w:vAlign w:val="bottom"/>
            <w:hideMark/>
          </w:tcPr>
          <w:p w14:paraId="554DC694"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60" w:type="dxa"/>
            <w:shd w:val="clear" w:color="auto" w:fill="DDEBF7"/>
            <w:noWrap/>
            <w:vAlign w:val="bottom"/>
            <w:hideMark/>
          </w:tcPr>
          <w:p w14:paraId="23C80F4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4D00009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258,188 </w:t>
            </w:r>
          </w:p>
        </w:tc>
        <w:tc>
          <w:tcPr>
            <w:tcW w:w="987" w:type="dxa"/>
            <w:tcBorders>
              <w:top w:val="nil"/>
              <w:left w:val="nil"/>
              <w:bottom w:val="nil"/>
              <w:right w:val="single" w:sz="4" w:space="0" w:color="5B9BD5"/>
            </w:tcBorders>
            <w:shd w:val="clear" w:color="auto" w:fill="DDEBF7"/>
            <w:noWrap/>
            <w:vAlign w:val="bottom"/>
            <w:hideMark/>
          </w:tcPr>
          <w:p w14:paraId="1424B31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5EF6952D"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100.00%</w:t>
            </w:r>
          </w:p>
        </w:tc>
      </w:tr>
      <w:tr w:rsidR="005941DA" w:rsidRPr="0035558F" w14:paraId="1BE7AE6A" w14:textId="77777777" w:rsidTr="005941DA">
        <w:trPr>
          <w:trHeight w:val="290"/>
        </w:trPr>
        <w:tc>
          <w:tcPr>
            <w:tcW w:w="2689" w:type="dxa"/>
            <w:tcBorders>
              <w:top w:val="nil"/>
              <w:left w:val="single" w:sz="4" w:space="0" w:color="5B9BD5"/>
              <w:bottom w:val="nil"/>
              <w:right w:val="nil"/>
            </w:tcBorders>
            <w:shd w:val="clear" w:color="auto" w:fill="FFFFFF" w:themeFill="background1"/>
            <w:noWrap/>
            <w:vAlign w:val="bottom"/>
            <w:hideMark/>
          </w:tcPr>
          <w:p w14:paraId="2135CE69"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Central Adelaide LHN Queen Elizabeth Hospital Allied Health</w:t>
            </w:r>
          </w:p>
        </w:tc>
        <w:tc>
          <w:tcPr>
            <w:tcW w:w="971" w:type="dxa"/>
            <w:tcBorders>
              <w:top w:val="nil"/>
              <w:left w:val="single" w:sz="4" w:space="0" w:color="5B9BD5"/>
              <w:bottom w:val="nil"/>
              <w:right w:val="single" w:sz="4" w:space="0" w:color="5B9BD5"/>
            </w:tcBorders>
            <w:shd w:val="clear" w:color="auto" w:fill="FFFFFF" w:themeFill="background1"/>
            <w:noWrap/>
            <w:vAlign w:val="bottom"/>
            <w:hideMark/>
          </w:tcPr>
          <w:p w14:paraId="283C695D"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87,473 </w:t>
            </w:r>
          </w:p>
        </w:tc>
        <w:tc>
          <w:tcPr>
            <w:tcW w:w="1100" w:type="dxa"/>
            <w:shd w:val="clear" w:color="auto" w:fill="FFFFFF" w:themeFill="background1"/>
            <w:noWrap/>
            <w:vAlign w:val="bottom"/>
            <w:hideMark/>
          </w:tcPr>
          <w:p w14:paraId="30A2D8B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87,473 </w:t>
            </w:r>
          </w:p>
        </w:tc>
        <w:tc>
          <w:tcPr>
            <w:tcW w:w="967" w:type="dxa"/>
            <w:tcBorders>
              <w:top w:val="nil"/>
              <w:left w:val="single" w:sz="4" w:space="0" w:color="5B9BD5"/>
              <w:bottom w:val="nil"/>
              <w:right w:val="single" w:sz="4" w:space="0" w:color="5B9BD5"/>
            </w:tcBorders>
            <w:shd w:val="clear" w:color="auto" w:fill="DDEBF7"/>
            <w:noWrap/>
            <w:vAlign w:val="bottom"/>
            <w:hideMark/>
          </w:tcPr>
          <w:p w14:paraId="7261E78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FFFFFF" w:themeFill="background1"/>
            <w:noWrap/>
            <w:vAlign w:val="bottom"/>
            <w:hideMark/>
          </w:tcPr>
          <w:p w14:paraId="30FD406D"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48,826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7E9D6997"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262 </w:t>
            </w:r>
          </w:p>
        </w:tc>
        <w:tc>
          <w:tcPr>
            <w:tcW w:w="997" w:type="dxa"/>
            <w:tcBorders>
              <w:top w:val="nil"/>
              <w:left w:val="nil"/>
              <w:bottom w:val="nil"/>
              <w:right w:val="single" w:sz="4" w:space="0" w:color="5B9BD5"/>
            </w:tcBorders>
            <w:shd w:val="clear" w:color="auto" w:fill="FFFFFF" w:themeFill="background1"/>
            <w:noWrap/>
            <w:vAlign w:val="bottom"/>
            <w:hideMark/>
          </w:tcPr>
          <w:p w14:paraId="77E8B77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28,830 </w:t>
            </w:r>
          </w:p>
        </w:tc>
        <w:tc>
          <w:tcPr>
            <w:tcW w:w="960" w:type="dxa"/>
            <w:shd w:val="clear" w:color="auto" w:fill="FFFFFF" w:themeFill="background1"/>
            <w:noWrap/>
            <w:vAlign w:val="bottom"/>
            <w:hideMark/>
          </w:tcPr>
          <w:p w14:paraId="35D27857"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665F790B"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77,918 </w:t>
            </w:r>
          </w:p>
        </w:tc>
        <w:tc>
          <w:tcPr>
            <w:tcW w:w="987" w:type="dxa"/>
            <w:tcBorders>
              <w:top w:val="nil"/>
              <w:left w:val="nil"/>
              <w:bottom w:val="nil"/>
              <w:right w:val="single" w:sz="4" w:space="0" w:color="5B9BD5"/>
            </w:tcBorders>
            <w:shd w:val="clear" w:color="auto" w:fill="FFFFFF" w:themeFill="background1"/>
            <w:noWrap/>
            <w:vAlign w:val="bottom"/>
            <w:hideMark/>
          </w:tcPr>
          <w:p w14:paraId="77B39A3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9,555 </w:t>
            </w:r>
          </w:p>
        </w:tc>
        <w:tc>
          <w:tcPr>
            <w:tcW w:w="1180" w:type="dxa"/>
            <w:tcBorders>
              <w:top w:val="nil"/>
              <w:left w:val="nil"/>
              <w:bottom w:val="nil"/>
              <w:right w:val="single" w:sz="4" w:space="0" w:color="5B9BD5"/>
            </w:tcBorders>
            <w:shd w:val="clear" w:color="auto" w:fill="FFFFFF" w:themeFill="background1"/>
            <w:noWrap/>
            <w:vAlign w:val="bottom"/>
            <w:hideMark/>
          </w:tcPr>
          <w:p w14:paraId="403066E1" w14:textId="77777777" w:rsidR="005941DA" w:rsidRPr="0035558F" w:rsidRDefault="005941DA">
            <w:pPr>
              <w:spacing w:line="240" w:lineRule="auto"/>
              <w:jc w:val="right"/>
              <w:rPr>
                <w:rFonts w:ascii="Univers 45 Light" w:hAnsi="Univers 45 Light"/>
                <w:sz w:val="16"/>
                <w:lang w:eastAsia="en-AU"/>
              </w:rPr>
            </w:pPr>
            <w:r w:rsidRPr="0035558F">
              <w:rPr>
                <w:rFonts w:ascii="Univers 45 Light" w:hAnsi="Univers 45 Light"/>
                <w:sz w:val="16"/>
              </w:rPr>
              <w:t>89.08%</w:t>
            </w:r>
          </w:p>
        </w:tc>
      </w:tr>
      <w:tr w:rsidR="005941DA" w:rsidRPr="0035558F" w14:paraId="54E79984" w14:textId="77777777" w:rsidTr="005941DA">
        <w:trPr>
          <w:trHeight w:val="290"/>
        </w:trPr>
        <w:tc>
          <w:tcPr>
            <w:tcW w:w="2689" w:type="dxa"/>
            <w:tcBorders>
              <w:top w:val="nil"/>
              <w:left w:val="single" w:sz="4" w:space="0" w:color="5B9BD5"/>
              <w:bottom w:val="nil"/>
              <w:right w:val="nil"/>
            </w:tcBorders>
            <w:shd w:val="clear" w:color="auto" w:fill="DDEBF7"/>
            <w:noWrap/>
            <w:vAlign w:val="bottom"/>
            <w:hideMark/>
          </w:tcPr>
          <w:p w14:paraId="221AE8D5"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Central Adelaide LHN Queen Elizabeth Hospital Cardiac Implants</w:t>
            </w:r>
          </w:p>
        </w:tc>
        <w:tc>
          <w:tcPr>
            <w:tcW w:w="971" w:type="dxa"/>
            <w:tcBorders>
              <w:top w:val="nil"/>
              <w:left w:val="single" w:sz="4" w:space="0" w:color="5B9BD5"/>
              <w:bottom w:val="nil"/>
              <w:right w:val="single" w:sz="4" w:space="0" w:color="5B9BD5"/>
            </w:tcBorders>
            <w:shd w:val="clear" w:color="auto" w:fill="DDEBF7"/>
            <w:noWrap/>
            <w:vAlign w:val="bottom"/>
            <w:hideMark/>
          </w:tcPr>
          <w:p w14:paraId="7D63026D"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285 </w:t>
            </w:r>
          </w:p>
        </w:tc>
        <w:tc>
          <w:tcPr>
            <w:tcW w:w="1100" w:type="dxa"/>
            <w:shd w:val="clear" w:color="auto" w:fill="DDEBF7"/>
            <w:noWrap/>
            <w:vAlign w:val="bottom"/>
            <w:hideMark/>
          </w:tcPr>
          <w:p w14:paraId="5A6101A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285 </w:t>
            </w:r>
          </w:p>
        </w:tc>
        <w:tc>
          <w:tcPr>
            <w:tcW w:w="967" w:type="dxa"/>
            <w:tcBorders>
              <w:top w:val="nil"/>
              <w:left w:val="single" w:sz="4" w:space="0" w:color="5B9BD5"/>
              <w:bottom w:val="nil"/>
              <w:right w:val="single" w:sz="4" w:space="0" w:color="5B9BD5"/>
            </w:tcBorders>
            <w:shd w:val="clear" w:color="auto" w:fill="DDEBF7"/>
            <w:noWrap/>
            <w:vAlign w:val="bottom"/>
            <w:hideMark/>
          </w:tcPr>
          <w:p w14:paraId="5688B5BC"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DDEBF7"/>
            <w:noWrap/>
            <w:vAlign w:val="bottom"/>
            <w:hideMark/>
          </w:tcPr>
          <w:p w14:paraId="55B0E03C"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285 </w:t>
            </w:r>
          </w:p>
        </w:tc>
        <w:tc>
          <w:tcPr>
            <w:tcW w:w="1180" w:type="dxa"/>
            <w:tcBorders>
              <w:top w:val="nil"/>
              <w:left w:val="single" w:sz="4" w:space="0" w:color="5B9BD5"/>
              <w:bottom w:val="nil"/>
              <w:right w:val="single" w:sz="4" w:space="0" w:color="5B9BD5"/>
            </w:tcBorders>
            <w:shd w:val="clear" w:color="auto" w:fill="DDEBF7"/>
            <w:noWrap/>
            <w:vAlign w:val="bottom"/>
            <w:hideMark/>
          </w:tcPr>
          <w:p w14:paraId="7D97500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shd w:val="clear" w:color="auto" w:fill="DDEBF7"/>
            <w:noWrap/>
            <w:vAlign w:val="bottom"/>
            <w:hideMark/>
          </w:tcPr>
          <w:p w14:paraId="30E74FB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60" w:type="dxa"/>
            <w:shd w:val="clear" w:color="auto" w:fill="DDEBF7"/>
            <w:noWrap/>
            <w:vAlign w:val="bottom"/>
            <w:hideMark/>
          </w:tcPr>
          <w:p w14:paraId="34EA6B36"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201FCBE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285 </w:t>
            </w:r>
          </w:p>
        </w:tc>
        <w:tc>
          <w:tcPr>
            <w:tcW w:w="987" w:type="dxa"/>
            <w:tcBorders>
              <w:top w:val="nil"/>
              <w:left w:val="nil"/>
              <w:bottom w:val="nil"/>
              <w:right w:val="single" w:sz="4" w:space="0" w:color="5B9BD5"/>
            </w:tcBorders>
            <w:shd w:val="clear" w:color="auto" w:fill="DDEBF7"/>
            <w:noWrap/>
            <w:vAlign w:val="bottom"/>
            <w:hideMark/>
          </w:tcPr>
          <w:p w14:paraId="7EDD921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15395E69" w14:textId="77777777" w:rsidR="005941DA" w:rsidRPr="0035558F" w:rsidRDefault="005941DA">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5941DA" w:rsidRPr="0035558F" w14:paraId="10D8602D" w14:textId="77777777" w:rsidTr="005941DA">
        <w:trPr>
          <w:trHeight w:val="290"/>
        </w:trPr>
        <w:tc>
          <w:tcPr>
            <w:tcW w:w="2689" w:type="dxa"/>
            <w:tcBorders>
              <w:top w:val="nil"/>
              <w:left w:val="single" w:sz="4" w:space="0" w:color="5B9BD5"/>
              <w:bottom w:val="nil"/>
              <w:right w:val="nil"/>
            </w:tcBorders>
            <w:shd w:val="clear" w:color="auto" w:fill="FFFFFF" w:themeFill="background1"/>
            <w:noWrap/>
            <w:vAlign w:val="bottom"/>
            <w:hideMark/>
          </w:tcPr>
          <w:p w14:paraId="53F93FB5"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Central Adelaide LHN Queen Elizabeth Hospital Imaging</w:t>
            </w:r>
          </w:p>
        </w:tc>
        <w:tc>
          <w:tcPr>
            <w:tcW w:w="971" w:type="dxa"/>
            <w:tcBorders>
              <w:top w:val="nil"/>
              <w:left w:val="single" w:sz="4" w:space="0" w:color="5B9BD5"/>
              <w:bottom w:val="nil"/>
              <w:right w:val="single" w:sz="4" w:space="0" w:color="5B9BD5"/>
            </w:tcBorders>
            <w:shd w:val="clear" w:color="auto" w:fill="FFFFFF" w:themeFill="background1"/>
            <w:noWrap/>
            <w:vAlign w:val="bottom"/>
            <w:hideMark/>
          </w:tcPr>
          <w:p w14:paraId="1C0DEC08"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18,213 </w:t>
            </w:r>
          </w:p>
        </w:tc>
        <w:tc>
          <w:tcPr>
            <w:tcW w:w="1100" w:type="dxa"/>
            <w:shd w:val="clear" w:color="auto" w:fill="FFFFFF" w:themeFill="background1"/>
            <w:noWrap/>
            <w:vAlign w:val="bottom"/>
            <w:hideMark/>
          </w:tcPr>
          <w:p w14:paraId="5D24AA3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18,213 </w:t>
            </w:r>
          </w:p>
        </w:tc>
        <w:tc>
          <w:tcPr>
            <w:tcW w:w="967" w:type="dxa"/>
            <w:tcBorders>
              <w:top w:val="nil"/>
              <w:left w:val="single" w:sz="4" w:space="0" w:color="5B9BD5"/>
              <w:bottom w:val="nil"/>
              <w:right w:val="single" w:sz="4" w:space="0" w:color="5B9BD5"/>
            </w:tcBorders>
            <w:shd w:val="clear" w:color="auto" w:fill="DDEBF7"/>
            <w:noWrap/>
            <w:vAlign w:val="bottom"/>
            <w:hideMark/>
          </w:tcPr>
          <w:p w14:paraId="62A42DB1"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FFFFFF" w:themeFill="background1"/>
            <w:noWrap/>
            <w:vAlign w:val="bottom"/>
            <w:hideMark/>
          </w:tcPr>
          <w:p w14:paraId="4F79D457"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1,833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0FD3DCC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4,006 </w:t>
            </w:r>
          </w:p>
        </w:tc>
        <w:tc>
          <w:tcPr>
            <w:tcW w:w="997" w:type="dxa"/>
            <w:tcBorders>
              <w:top w:val="nil"/>
              <w:left w:val="nil"/>
              <w:bottom w:val="nil"/>
              <w:right w:val="single" w:sz="4" w:space="0" w:color="5B9BD5"/>
            </w:tcBorders>
            <w:shd w:val="clear" w:color="auto" w:fill="FFFFFF" w:themeFill="background1"/>
            <w:noWrap/>
            <w:vAlign w:val="bottom"/>
            <w:hideMark/>
          </w:tcPr>
          <w:p w14:paraId="4DCAA47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11,779 </w:t>
            </w:r>
          </w:p>
        </w:tc>
        <w:tc>
          <w:tcPr>
            <w:tcW w:w="960" w:type="dxa"/>
            <w:shd w:val="clear" w:color="auto" w:fill="FFFFFF" w:themeFill="background1"/>
            <w:noWrap/>
            <w:vAlign w:val="bottom"/>
            <w:hideMark/>
          </w:tcPr>
          <w:p w14:paraId="7213B2E8"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595 </w:t>
            </w:r>
          </w:p>
        </w:tc>
        <w:tc>
          <w:tcPr>
            <w:tcW w:w="1100" w:type="dxa"/>
            <w:tcBorders>
              <w:top w:val="nil"/>
              <w:left w:val="single" w:sz="4" w:space="0" w:color="5B9BD5"/>
              <w:bottom w:val="nil"/>
              <w:right w:val="single" w:sz="4" w:space="0" w:color="5B9BD5"/>
            </w:tcBorders>
            <w:shd w:val="clear" w:color="auto" w:fill="DDEBF7"/>
            <w:noWrap/>
            <w:vAlign w:val="bottom"/>
            <w:hideMark/>
          </w:tcPr>
          <w:p w14:paraId="78C35408"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18,213 </w:t>
            </w:r>
          </w:p>
        </w:tc>
        <w:tc>
          <w:tcPr>
            <w:tcW w:w="987" w:type="dxa"/>
            <w:tcBorders>
              <w:top w:val="nil"/>
              <w:left w:val="nil"/>
              <w:bottom w:val="nil"/>
              <w:right w:val="single" w:sz="4" w:space="0" w:color="5B9BD5"/>
            </w:tcBorders>
            <w:shd w:val="clear" w:color="auto" w:fill="FFFFFF" w:themeFill="background1"/>
            <w:noWrap/>
            <w:vAlign w:val="bottom"/>
            <w:hideMark/>
          </w:tcPr>
          <w:p w14:paraId="787BAA84"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FFFFFF" w:themeFill="background1"/>
            <w:noWrap/>
            <w:vAlign w:val="bottom"/>
            <w:hideMark/>
          </w:tcPr>
          <w:p w14:paraId="3B4994A5" w14:textId="77777777" w:rsidR="005941DA" w:rsidRPr="0035558F" w:rsidRDefault="005941DA">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5941DA" w:rsidRPr="0035558F" w14:paraId="09C5C2B1" w14:textId="77777777" w:rsidTr="005941DA">
        <w:trPr>
          <w:trHeight w:val="290"/>
        </w:trPr>
        <w:tc>
          <w:tcPr>
            <w:tcW w:w="2689" w:type="dxa"/>
            <w:tcBorders>
              <w:top w:val="nil"/>
              <w:left w:val="single" w:sz="4" w:space="0" w:color="5B9BD5"/>
              <w:bottom w:val="nil"/>
              <w:right w:val="nil"/>
            </w:tcBorders>
            <w:shd w:val="clear" w:color="auto" w:fill="DDEBF7"/>
            <w:noWrap/>
            <w:vAlign w:val="bottom"/>
            <w:hideMark/>
          </w:tcPr>
          <w:p w14:paraId="57EE56D8"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Central Adelaide LHN Queen Elizabeth Hospital Imaging</w:t>
            </w:r>
          </w:p>
        </w:tc>
        <w:tc>
          <w:tcPr>
            <w:tcW w:w="971" w:type="dxa"/>
            <w:tcBorders>
              <w:top w:val="nil"/>
              <w:left w:val="single" w:sz="4" w:space="0" w:color="5B9BD5"/>
              <w:bottom w:val="nil"/>
              <w:right w:val="single" w:sz="4" w:space="0" w:color="5B9BD5"/>
            </w:tcBorders>
            <w:shd w:val="clear" w:color="auto" w:fill="DDEBF7"/>
            <w:noWrap/>
            <w:vAlign w:val="bottom"/>
            <w:hideMark/>
          </w:tcPr>
          <w:p w14:paraId="6D8674A8"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42,364 </w:t>
            </w:r>
          </w:p>
        </w:tc>
        <w:tc>
          <w:tcPr>
            <w:tcW w:w="1100" w:type="dxa"/>
            <w:shd w:val="clear" w:color="auto" w:fill="DDEBF7"/>
            <w:noWrap/>
            <w:vAlign w:val="bottom"/>
            <w:hideMark/>
          </w:tcPr>
          <w:p w14:paraId="5A364937"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42,364 </w:t>
            </w:r>
          </w:p>
        </w:tc>
        <w:tc>
          <w:tcPr>
            <w:tcW w:w="967" w:type="dxa"/>
            <w:tcBorders>
              <w:top w:val="nil"/>
              <w:left w:val="single" w:sz="4" w:space="0" w:color="5B9BD5"/>
              <w:bottom w:val="nil"/>
              <w:right w:val="single" w:sz="4" w:space="0" w:color="5B9BD5"/>
            </w:tcBorders>
            <w:shd w:val="clear" w:color="auto" w:fill="DDEBF7"/>
            <w:noWrap/>
            <w:vAlign w:val="bottom"/>
            <w:hideMark/>
          </w:tcPr>
          <w:p w14:paraId="6FA3AA4E"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DDEBF7"/>
            <w:noWrap/>
            <w:vAlign w:val="bottom"/>
            <w:hideMark/>
          </w:tcPr>
          <w:p w14:paraId="74C95EAE"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16,367 </w:t>
            </w:r>
          </w:p>
        </w:tc>
        <w:tc>
          <w:tcPr>
            <w:tcW w:w="1180" w:type="dxa"/>
            <w:tcBorders>
              <w:top w:val="nil"/>
              <w:left w:val="single" w:sz="4" w:space="0" w:color="5B9BD5"/>
              <w:bottom w:val="nil"/>
              <w:right w:val="single" w:sz="4" w:space="0" w:color="5B9BD5"/>
            </w:tcBorders>
            <w:shd w:val="clear" w:color="auto" w:fill="DDEBF7"/>
            <w:noWrap/>
            <w:vAlign w:val="bottom"/>
            <w:hideMark/>
          </w:tcPr>
          <w:p w14:paraId="6C422C3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16,098 </w:t>
            </w:r>
          </w:p>
        </w:tc>
        <w:tc>
          <w:tcPr>
            <w:tcW w:w="997" w:type="dxa"/>
            <w:tcBorders>
              <w:top w:val="nil"/>
              <w:left w:val="nil"/>
              <w:bottom w:val="nil"/>
              <w:right w:val="single" w:sz="4" w:space="0" w:color="5B9BD5"/>
            </w:tcBorders>
            <w:shd w:val="clear" w:color="auto" w:fill="DDEBF7"/>
            <w:noWrap/>
            <w:vAlign w:val="bottom"/>
            <w:hideMark/>
          </w:tcPr>
          <w:p w14:paraId="41A78004"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6,532 </w:t>
            </w:r>
          </w:p>
        </w:tc>
        <w:tc>
          <w:tcPr>
            <w:tcW w:w="960" w:type="dxa"/>
            <w:shd w:val="clear" w:color="auto" w:fill="DDEBF7"/>
            <w:noWrap/>
            <w:vAlign w:val="bottom"/>
            <w:hideMark/>
          </w:tcPr>
          <w:p w14:paraId="51E6F64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3,367 </w:t>
            </w:r>
          </w:p>
        </w:tc>
        <w:tc>
          <w:tcPr>
            <w:tcW w:w="1100" w:type="dxa"/>
            <w:tcBorders>
              <w:top w:val="nil"/>
              <w:left w:val="single" w:sz="4" w:space="0" w:color="5B9BD5"/>
              <w:bottom w:val="nil"/>
              <w:right w:val="single" w:sz="4" w:space="0" w:color="5B9BD5"/>
            </w:tcBorders>
            <w:shd w:val="clear" w:color="auto" w:fill="DDEBF7"/>
            <w:noWrap/>
            <w:vAlign w:val="bottom"/>
            <w:hideMark/>
          </w:tcPr>
          <w:p w14:paraId="248350B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42,364 </w:t>
            </w:r>
          </w:p>
        </w:tc>
        <w:tc>
          <w:tcPr>
            <w:tcW w:w="987" w:type="dxa"/>
            <w:tcBorders>
              <w:top w:val="nil"/>
              <w:left w:val="nil"/>
              <w:bottom w:val="nil"/>
              <w:right w:val="single" w:sz="4" w:space="0" w:color="5B9BD5"/>
            </w:tcBorders>
            <w:shd w:val="clear" w:color="auto" w:fill="DDEBF7"/>
            <w:noWrap/>
            <w:vAlign w:val="bottom"/>
            <w:hideMark/>
          </w:tcPr>
          <w:p w14:paraId="5CBD7D6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DDEBF7"/>
            <w:noWrap/>
            <w:vAlign w:val="bottom"/>
            <w:hideMark/>
          </w:tcPr>
          <w:p w14:paraId="6C801C2C" w14:textId="77777777" w:rsidR="005941DA" w:rsidRPr="0035558F" w:rsidRDefault="005941DA">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5941DA" w:rsidRPr="0035558F" w14:paraId="4DE5216D" w14:textId="77777777" w:rsidTr="005941DA">
        <w:trPr>
          <w:trHeight w:val="290"/>
        </w:trPr>
        <w:tc>
          <w:tcPr>
            <w:tcW w:w="2689" w:type="dxa"/>
            <w:tcBorders>
              <w:top w:val="nil"/>
              <w:left w:val="single" w:sz="4" w:space="0" w:color="5B9BD5"/>
              <w:bottom w:val="nil"/>
              <w:right w:val="nil"/>
            </w:tcBorders>
            <w:shd w:val="clear" w:color="auto" w:fill="FFFFFF" w:themeFill="background1"/>
            <w:noWrap/>
            <w:vAlign w:val="bottom"/>
            <w:hideMark/>
          </w:tcPr>
          <w:p w14:paraId="02CAB9C6"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Central Adelaide LHN Queen Elizabeth Hospital Pacemaker Implants</w:t>
            </w:r>
          </w:p>
        </w:tc>
        <w:tc>
          <w:tcPr>
            <w:tcW w:w="971" w:type="dxa"/>
            <w:tcBorders>
              <w:top w:val="nil"/>
              <w:left w:val="single" w:sz="4" w:space="0" w:color="5B9BD5"/>
              <w:bottom w:val="nil"/>
              <w:right w:val="single" w:sz="4" w:space="0" w:color="5B9BD5"/>
            </w:tcBorders>
            <w:shd w:val="clear" w:color="auto" w:fill="FFFFFF" w:themeFill="background1"/>
            <w:noWrap/>
            <w:vAlign w:val="bottom"/>
            <w:hideMark/>
          </w:tcPr>
          <w:p w14:paraId="3645A09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1,075 </w:t>
            </w:r>
          </w:p>
        </w:tc>
        <w:tc>
          <w:tcPr>
            <w:tcW w:w="1100" w:type="dxa"/>
            <w:shd w:val="clear" w:color="auto" w:fill="FFFFFF" w:themeFill="background1"/>
            <w:noWrap/>
            <w:vAlign w:val="bottom"/>
            <w:hideMark/>
          </w:tcPr>
          <w:p w14:paraId="282FB661"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1,075 </w:t>
            </w:r>
          </w:p>
        </w:tc>
        <w:tc>
          <w:tcPr>
            <w:tcW w:w="967" w:type="dxa"/>
            <w:tcBorders>
              <w:top w:val="nil"/>
              <w:left w:val="single" w:sz="4" w:space="0" w:color="5B9BD5"/>
              <w:bottom w:val="nil"/>
              <w:right w:val="single" w:sz="4" w:space="0" w:color="5B9BD5"/>
            </w:tcBorders>
            <w:shd w:val="clear" w:color="auto" w:fill="DDEBF7"/>
            <w:noWrap/>
            <w:vAlign w:val="bottom"/>
            <w:hideMark/>
          </w:tcPr>
          <w:p w14:paraId="49745DB6"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FFFFFF" w:themeFill="background1"/>
            <w:noWrap/>
            <w:vAlign w:val="bottom"/>
            <w:hideMark/>
          </w:tcPr>
          <w:p w14:paraId="103BEAFC"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1,075 </w:t>
            </w:r>
          </w:p>
        </w:tc>
        <w:tc>
          <w:tcPr>
            <w:tcW w:w="1180" w:type="dxa"/>
            <w:tcBorders>
              <w:top w:val="nil"/>
              <w:left w:val="single" w:sz="4" w:space="0" w:color="5B9BD5"/>
              <w:bottom w:val="nil"/>
              <w:right w:val="single" w:sz="4" w:space="0" w:color="5B9BD5"/>
            </w:tcBorders>
            <w:shd w:val="clear" w:color="auto" w:fill="FFFFFF" w:themeFill="background1"/>
            <w:noWrap/>
            <w:vAlign w:val="bottom"/>
            <w:hideMark/>
          </w:tcPr>
          <w:p w14:paraId="65B26D2F"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nil"/>
              <w:right w:val="single" w:sz="4" w:space="0" w:color="5B9BD5"/>
            </w:tcBorders>
            <w:shd w:val="clear" w:color="auto" w:fill="FFFFFF" w:themeFill="background1"/>
            <w:noWrap/>
            <w:vAlign w:val="bottom"/>
            <w:hideMark/>
          </w:tcPr>
          <w:p w14:paraId="0913814A"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60" w:type="dxa"/>
            <w:shd w:val="clear" w:color="auto" w:fill="FFFFFF" w:themeFill="background1"/>
            <w:noWrap/>
            <w:vAlign w:val="bottom"/>
            <w:hideMark/>
          </w:tcPr>
          <w:p w14:paraId="4C53A5DC"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nil"/>
              <w:right w:val="single" w:sz="4" w:space="0" w:color="5B9BD5"/>
            </w:tcBorders>
            <w:shd w:val="clear" w:color="auto" w:fill="DDEBF7"/>
            <w:noWrap/>
            <w:vAlign w:val="bottom"/>
            <w:hideMark/>
          </w:tcPr>
          <w:p w14:paraId="400EC8AE"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1,075 </w:t>
            </w:r>
          </w:p>
        </w:tc>
        <w:tc>
          <w:tcPr>
            <w:tcW w:w="987" w:type="dxa"/>
            <w:tcBorders>
              <w:top w:val="nil"/>
              <w:left w:val="nil"/>
              <w:bottom w:val="nil"/>
              <w:right w:val="single" w:sz="4" w:space="0" w:color="5B9BD5"/>
            </w:tcBorders>
            <w:shd w:val="clear" w:color="auto" w:fill="FFFFFF" w:themeFill="background1"/>
            <w:noWrap/>
            <w:vAlign w:val="bottom"/>
            <w:hideMark/>
          </w:tcPr>
          <w:p w14:paraId="12359A4C"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80" w:type="dxa"/>
            <w:tcBorders>
              <w:top w:val="nil"/>
              <w:left w:val="nil"/>
              <w:bottom w:val="nil"/>
              <w:right w:val="single" w:sz="4" w:space="0" w:color="5B9BD5"/>
            </w:tcBorders>
            <w:shd w:val="clear" w:color="auto" w:fill="FFFFFF" w:themeFill="background1"/>
            <w:noWrap/>
            <w:vAlign w:val="bottom"/>
            <w:hideMark/>
          </w:tcPr>
          <w:p w14:paraId="2D6D1C58" w14:textId="77777777" w:rsidR="005941DA" w:rsidRPr="0035558F" w:rsidRDefault="005941DA">
            <w:pPr>
              <w:spacing w:line="240" w:lineRule="auto"/>
              <w:jc w:val="right"/>
              <w:rPr>
                <w:rFonts w:ascii="Univers 45 Light" w:hAnsi="Univers 45 Light"/>
                <w:sz w:val="16"/>
                <w:lang w:eastAsia="en-AU"/>
              </w:rPr>
            </w:pPr>
            <w:r w:rsidRPr="0035558F">
              <w:rPr>
                <w:rFonts w:ascii="Univers 45 Light" w:hAnsi="Univers 45 Light"/>
                <w:sz w:val="16"/>
              </w:rPr>
              <w:t>100.00%</w:t>
            </w:r>
          </w:p>
        </w:tc>
      </w:tr>
      <w:tr w:rsidR="005941DA" w:rsidRPr="0035558F" w14:paraId="16F2F3C5" w14:textId="77777777" w:rsidTr="005941DA">
        <w:trPr>
          <w:trHeight w:val="290"/>
        </w:trPr>
        <w:tc>
          <w:tcPr>
            <w:tcW w:w="2689" w:type="dxa"/>
            <w:tcBorders>
              <w:top w:val="nil"/>
              <w:left w:val="single" w:sz="4" w:space="0" w:color="5B9BD5"/>
              <w:bottom w:val="nil"/>
              <w:right w:val="nil"/>
            </w:tcBorders>
            <w:shd w:val="clear" w:color="auto" w:fill="DDEBF7"/>
            <w:noWrap/>
            <w:vAlign w:val="bottom"/>
            <w:hideMark/>
          </w:tcPr>
          <w:p w14:paraId="6A403B0C"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Central Adelaide LHN Queen Elizabeth Hospital Pathology</w:t>
            </w:r>
          </w:p>
        </w:tc>
        <w:tc>
          <w:tcPr>
            <w:tcW w:w="971" w:type="dxa"/>
            <w:tcBorders>
              <w:top w:val="nil"/>
              <w:left w:val="single" w:sz="4" w:space="0" w:color="5B9BD5"/>
              <w:bottom w:val="nil"/>
              <w:right w:val="single" w:sz="4" w:space="0" w:color="5B9BD5"/>
            </w:tcBorders>
            <w:shd w:val="clear" w:color="auto" w:fill="DDEBF7"/>
            <w:noWrap/>
            <w:vAlign w:val="bottom"/>
            <w:hideMark/>
          </w:tcPr>
          <w:p w14:paraId="3D261D24"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386,035 </w:t>
            </w:r>
          </w:p>
        </w:tc>
        <w:tc>
          <w:tcPr>
            <w:tcW w:w="1100" w:type="dxa"/>
            <w:shd w:val="clear" w:color="auto" w:fill="DDEBF7"/>
            <w:noWrap/>
            <w:vAlign w:val="bottom"/>
            <w:hideMark/>
          </w:tcPr>
          <w:p w14:paraId="7A38C97D"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386,035 </w:t>
            </w:r>
          </w:p>
        </w:tc>
        <w:tc>
          <w:tcPr>
            <w:tcW w:w="967" w:type="dxa"/>
            <w:tcBorders>
              <w:top w:val="nil"/>
              <w:left w:val="single" w:sz="4" w:space="0" w:color="5B9BD5"/>
              <w:bottom w:val="nil"/>
              <w:right w:val="single" w:sz="4" w:space="0" w:color="5B9BD5"/>
            </w:tcBorders>
            <w:shd w:val="clear" w:color="auto" w:fill="DDEBF7"/>
            <w:noWrap/>
            <w:vAlign w:val="bottom"/>
            <w:hideMark/>
          </w:tcPr>
          <w:p w14:paraId="6F96B153"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shd w:val="clear" w:color="auto" w:fill="DDEBF7"/>
            <w:noWrap/>
            <w:vAlign w:val="bottom"/>
            <w:hideMark/>
          </w:tcPr>
          <w:p w14:paraId="031DB32B"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221,942 </w:t>
            </w:r>
          </w:p>
        </w:tc>
        <w:tc>
          <w:tcPr>
            <w:tcW w:w="1180" w:type="dxa"/>
            <w:tcBorders>
              <w:top w:val="nil"/>
              <w:left w:val="single" w:sz="4" w:space="0" w:color="5B9BD5"/>
              <w:bottom w:val="nil"/>
              <w:right w:val="single" w:sz="4" w:space="0" w:color="5B9BD5"/>
            </w:tcBorders>
            <w:shd w:val="clear" w:color="auto" w:fill="DDEBF7"/>
            <w:noWrap/>
            <w:vAlign w:val="bottom"/>
            <w:hideMark/>
          </w:tcPr>
          <w:p w14:paraId="256F2F65"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94,337 </w:t>
            </w:r>
          </w:p>
        </w:tc>
        <w:tc>
          <w:tcPr>
            <w:tcW w:w="997" w:type="dxa"/>
            <w:tcBorders>
              <w:top w:val="nil"/>
              <w:left w:val="nil"/>
              <w:bottom w:val="nil"/>
              <w:right w:val="single" w:sz="4" w:space="0" w:color="5B9BD5"/>
            </w:tcBorders>
            <w:shd w:val="clear" w:color="auto" w:fill="DDEBF7"/>
            <w:noWrap/>
            <w:vAlign w:val="bottom"/>
            <w:hideMark/>
          </w:tcPr>
          <w:p w14:paraId="357A0711"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47,621 </w:t>
            </w:r>
          </w:p>
        </w:tc>
        <w:tc>
          <w:tcPr>
            <w:tcW w:w="960" w:type="dxa"/>
            <w:shd w:val="clear" w:color="auto" w:fill="DDEBF7"/>
            <w:noWrap/>
            <w:vAlign w:val="bottom"/>
            <w:hideMark/>
          </w:tcPr>
          <w:p w14:paraId="256DEBB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19,386 </w:t>
            </w:r>
          </w:p>
        </w:tc>
        <w:tc>
          <w:tcPr>
            <w:tcW w:w="1100" w:type="dxa"/>
            <w:tcBorders>
              <w:top w:val="nil"/>
              <w:left w:val="single" w:sz="4" w:space="0" w:color="5B9BD5"/>
              <w:bottom w:val="nil"/>
              <w:right w:val="single" w:sz="4" w:space="0" w:color="5B9BD5"/>
            </w:tcBorders>
            <w:shd w:val="clear" w:color="auto" w:fill="DDEBF7"/>
            <w:noWrap/>
            <w:vAlign w:val="bottom"/>
            <w:hideMark/>
          </w:tcPr>
          <w:p w14:paraId="04F7E150"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383,286 </w:t>
            </w:r>
          </w:p>
        </w:tc>
        <w:tc>
          <w:tcPr>
            <w:tcW w:w="987" w:type="dxa"/>
            <w:tcBorders>
              <w:top w:val="nil"/>
              <w:left w:val="nil"/>
              <w:bottom w:val="nil"/>
              <w:right w:val="single" w:sz="4" w:space="0" w:color="5B9BD5"/>
            </w:tcBorders>
            <w:shd w:val="clear" w:color="auto" w:fill="DDEBF7"/>
            <w:noWrap/>
            <w:vAlign w:val="bottom"/>
            <w:hideMark/>
          </w:tcPr>
          <w:p w14:paraId="348B5EC7"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2,749 </w:t>
            </w:r>
          </w:p>
        </w:tc>
        <w:tc>
          <w:tcPr>
            <w:tcW w:w="1180" w:type="dxa"/>
            <w:tcBorders>
              <w:top w:val="nil"/>
              <w:left w:val="nil"/>
              <w:bottom w:val="nil"/>
              <w:right w:val="single" w:sz="4" w:space="0" w:color="5B9BD5"/>
            </w:tcBorders>
            <w:shd w:val="clear" w:color="auto" w:fill="DDEBF7"/>
            <w:noWrap/>
            <w:vAlign w:val="bottom"/>
            <w:hideMark/>
          </w:tcPr>
          <w:p w14:paraId="61BFD248" w14:textId="77777777" w:rsidR="005941DA" w:rsidRPr="0035558F" w:rsidRDefault="005941DA">
            <w:pPr>
              <w:spacing w:line="240" w:lineRule="auto"/>
              <w:jc w:val="right"/>
              <w:rPr>
                <w:rFonts w:ascii="Univers 45 Light" w:hAnsi="Univers 45 Light"/>
                <w:sz w:val="16"/>
                <w:lang w:eastAsia="en-AU"/>
              </w:rPr>
            </w:pPr>
            <w:r w:rsidRPr="0035558F">
              <w:rPr>
                <w:rFonts w:ascii="Univers 45 Light" w:hAnsi="Univers 45 Light"/>
                <w:sz w:val="16"/>
              </w:rPr>
              <w:t>99.29%</w:t>
            </w:r>
          </w:p>
        </w:tc>
      </w:tr>
      <w:tr w:rsidR="005941DA" w:rsidRPr="0035558F" w14:paraId="47C2BFCD" w14:textId="77777777" w:rsidTr="005941DA">
        <w:trPr>
          <w:trHeight w:val="290"/>
        </w:trPr>
        <w:tc>
          <w:tcPr>
            <w:tcW w:w="2689" w:type="dxa"/>
            <w:tcBorders>
              <w:top w:val="nil"/>
              <w:left w:val="single" w:sz="4" w:space="0" w:color="5B9BD5"/>
              <w:bottom w:val="single" w:sz="4" w:space="0" w:color="5B9BD5"/>
              <w:right w:val="nil"/>
            </w:tcBorders>
            <w:noWrap/>
            <w:vAlign w:val="bottom"/>
            <w:hideMark/>
          </w:tcPr>
          <w:p w14:paraId="017E775B" w14:textId="77777777" w:rsidR="005941DA" w:rsidRPr="0035558F" w:rsidRDefault="005941DA">
            <w:pPr>
              <w:spacing w:line="240" w:lineRule="auto"/>
              <w:rPr>
                <w:rFonts w:ascii="Univers 45 Light" w:hAnsi="Univers 45 Light"/>
                <w:color w:val="000000"/>
                <w:sz w:val="16"/>
                <w:lang w:eastAsia="en-AU"/>
              </w:rPr>
            </w:pPr>
            <w:r w:rsidRPr="0035558F">
              <w:rPr>
                <w:rFonts w:ascii="Univers 45 Light" w:hAnsi="Univers 45 Light"/>
                <w:sz w:val="16"/>
              </w:rPr>
              <w:t>Central Adelaide LHN Queen Elizabeth Hospital Theatre Implants</w:t>
            </w:r>
          </w:p>
        </w:tc>
        <w:tc>
          <w:tcPr>
            <w:tcW w:w="971" w:type="dxa"/>
            <w:tcBorders>
              <w:top w:val="nil"/>
              <w:left w:val="single" w:sz="4" w:space="0" w:color="5B9BD5"/>
              <w:bottom w:val="single" w:sz="4" w:space="0" w:color="5B9BD5"/>
              <w:right w:val="single" w:sz="4" w:space="0" w:color="5B9BD5"/>
            </w:tcBorders>
            <w:noWrap/>
            <w:vAlign w:val="bottom"/>
            <w:hideMark/>
          </w:tcPr>
          <w:p w14:paraId="6BB586AB"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2,485 </w:t>
            </w:r>
          </w:p>
        </w:tc>
        <w:tc>
          <w:tcPr>
            <w:tcW w:w="1100" w:type="dxa"/>
            <w:tcBorders>
              <w:top w:val="nil"/>
              <w:left w:val="nil"/>
              <w:bottom w:val="single" w:sz="4" w:space="0" w:color="5B9BD5"/>
              <w:right w:val="nil"/>
            </w:tcBorders>
            <w:noWrap/>
            <w:vAlign w:val="bottom"/>
            <w:hideMark/>
          </w:tcPr>
          <w:p w14:paraId="2DFC3932"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2,485 </w:t>
            </w:r>
          </w:p>
        </w:tc>
        <w:tc>
          <w:tcPr>
            <w:tcW w:w="967" w:type="dxa"/>
            <w:tcBorders>
              <w:top w:val="nil"/>
              <w:left w:val="single" w:sz="4" w:space="0" w:color="5B9BD5"/>
              <w:bottom w:val="single" w:sz="4" w:space="0" w:color="5B9BD5"/>
              <w:right w:val="single" w:sz="4" w:space="0" w:color="5B9BD5"/>
            </w:tcBorders>
            <w:shd w:val="clear" w:color="auto" w:fill="DDEBF7"/>
            <w:noWrap/>
            <w:vAlign w:val="bottom"/>
            <w:hideMark/>
          </w:tcPr>
          <w:p w14:paraId="402B07E9"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026" w:type="dxa"/>
            <w:tcBorders>
              <w:top w:val="nil"/>
              <w:left w:val="nil"/>
              <w:bottom w:val="single" w:sz="4" w:space="0" w:color="5B9BD5"/>
              <w:right w:val="nil"/>
            </w:tcBorders>
            <w:noWrap/>
            <w:vAlign w:val="bottom"/>
            <w:hideMark/>
          </w:tcPr>
          <w:p w14:paraId="4DDB39D4"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2,480 </w:t>
            </w:r>
          </w:p>
        </w:tc>
        <w:tc>
          <w:tcPr>
            <w:tcW w:w="1180" w:type="dxa"/>
            <w:tcBorders>
              <w:top w:val="nil"/>
              <w:left w:val="single" w:sz="4" w:space="0" w:color="5B9BD5"/>
              <w:bottom w:val="single" w:sz="4" w:space="0" w:color="5B9BD5"/>
              <w:right w:val="single" w:sz="4" w:space="0" w:color="5B9BD5"/>
            </w:tcBorders>
            <w:noWrap/>
            <w:vAlign w:val="bottom"/>
            <w:hideMark/>
          </w:tcPr>
          <w:p w14:paraId="6E465F17"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97" w:type="dxa"/>
            <w:tcBorders>
              <w:top w:val="nil"/>
              <w:left w:val="nil"/>
              <w:bottom w:val="single" w:sz="4" w:space="0" w:color="5B9BD5"/>
              <w:right w:val="single" w:sz="4" w:space="0" w:color="5B9BD5"/>
            </w:tcBorders>
            <w:noWrap/>
            <w:vAlign w:val="bottom"/>
            <w:hideMark/>
          </w:tcPr>
          <w:p w14:paraId="1CBAF6D6"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960" w:type="dxa"/>
            <w:tcBorders>
              <w:top w:val="nil"/>
              <w:left w:val="nil"/>
              <w:bottom w:val="single" w:sz="4" w:space="0" w:color="5B9BD5"/>
              <w:right w:val="nil"/>
            </w:tcBorders>
            <w:noWrap/>
            <w:vAlign w:val="bottom"/>
            <w:hideMark/>
          </w:tcPr>
          <w:p w14:paraId="4B9C1E6C"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  </w:t>
            </w:r>
          </w:p>
        </w:tc>
        <w:tc>
          <w:tcPr>
            <w:tcW w:w="1100" w:type="dxa"/>
            <w:tcBorders>
              <w:top w:val="nil"/>
              <w:left w:val="single" w:sz="4" w:space="0" w:color="5B9BD5"/>
              <w:bottom w:val="single" w:sz="4" w:space="0" w:color="5B9BD5"/>
              <w:right w:val="single" w:sz="4" w:space="0" w:color="5B9BD5"/>
            </w:tcBorders>
            <w:shd w:val="clear" w:color="auto" w:fill="DDEBF7"/>
            <w:noWrap/>
            <w:vAlign w:val="bottom"/>
            <w:hideMark/>
          </w:tcPr>
          <w:p w14:paraId="3F47F54B"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2,480 </w:t>
            </w:r>
          </w:p>
        </w:tc>
        <w:tc>
          <w:tcPr>
            <w:tcW w:w="987" w:type="dxa"/>
            <w:tcBorders>
              <w:top w:val="nil"/>
              <w:left w:val="nil"/>
              <w:bottom w:val="single" w:sz="4" w:space="0" w:color="5B9BD5"/>
              <w:right w:val="single" w:sz="4" w:space="0" w:color="5B9BD5"/>
            </w:tcBorders>
            <w:noWrap/>
            <w:vAlign w:val="bottom"/>
            <w:hideMark/>
          </w:tcPr>
          <w:p w14:paraId="469A12D7" w14:textId="77777777" w:rsidR="005941DA" w:rsidRPr="0035558F" w:rsidRDefault="005941DA">
            <w:pPr>
              <w:spacing w:line="240" w:lineRule="auto"/>
              <w:jc w:val="right"/>
              <w:rPr>
                <w:rFonts w:ascii="Univers 45 Light" w:hAnsi="Univers 45 Light"/>
                <w:color w:val="000000"/>
                <w:sz w:val="16"/>
                <w:lang w:eastAsia="en-AU"/>
              </w:rPr>
            </w:pPr>
            <w:r w:rsidRPr="0035558F">
              <w:rPr>
                <w:rFonts w:ascii="Univers 45 Light" w:hAnsi="Univers 45 Light"/>
                <w:sz w:val="16"/>
              </w:rPr>
              <w:t xml:space="preserve"> 5 </w:t>
            </w:r>
          </w:p>
        </w:tc>
        <w:tc>
          <w:tcPr>
            <w:tcW w:w="1180" w:type="dxa"/>
            <w:tcBorders>
              <w:top w:val="nil"/>
              <w:left w:val="nil"/>
              <w:bottom w:val="single" w:sz="4" w:space="0" w:color="5B9BD5"/>
              <w:right w:val="single" w:sz="4" w:space="0" w:color="5B9BD5"/>
            </w:tcBorders>
            <w:noWrap/>
            <w:vAlign w:val="bottom"/>
            <w:hideMark/>
          </w:tcPr>
          <w:p w14:paraId="1FD19EB8" w14:textId="77777777" w:rsidR="005941DA" w:rsidRPr="0035558F" w:rsidRDefault="005941DA">
            <w:pPr>
              <w:spacing w:line="240" w:lineRule="auto"/>
              <w:jc w:val="right"/>
              <w:rPr>
                <w:rFonts w:ascii="Univers 45 Light" w:hAnsi="Univers 45 Light"/>
                <w:sz w:val="16"/>
                <w:lang w:eastAsia="en-AU"/>
              </w:rPr>
            </w:pPr>
            <w:r w:rsidRPr="0035558F">
              <w:rPr>
                <w:rFonts w:ascii="Univers 45 Light" w:hAnsi="Univers 45 Light"/>
                <w:sz w:val="16"/>
              </w:rPr>
              <w:t>99.80%</w:t>
            </w:r>
          </w:p>
        </w:tc>
      </w:tr>
    </w:tbl>
    <w:p w14:paraId="1544F5D7" w14:textId="77777777" w:rsidR="005941DA" w:rsidRPr="0035558F" w:rsidRDefault="005941DA" w:rsidP="005941DA">
      <w:pPr>
        <w:rPr>
          <w:rFonts w:ascii="Univers 45 Light" w:hAnsi="Univers 45 Light"/>
          <w:szCs w:val="22"/>
        </w:rPr>
      </w:pPr>
      <w:r w:rsidRPr="0035558F">
        <w:rPr>
          <w:rFonts w:ascii="Univers 45 Light" w:hAnsi="Univers 45 Light"/>
          <w:bCs/>
          <w:i/>
          <w:sz w:val="16"/>
          <w:szCs w:val="16"/>
        </w:rPr>
        <w:t xml:space="preserve">Source: KPMG based on data supplied by The Queen Elizabeth Hospital and SA Health </w:t>
      </w:r>
      <w:r w:rsidRPr="0035558F">
        <w:rPr>
          <w:rFonts w:ascii="Univers 45 Light" w:hAnsi="Univers 45 Light"/>
        </w:rPr>
        <w:br w:type="page"/>
      </w:r>
    </w:p>
    <w:p w14:paraId="1197EED5" w14:textId="77777777" w:rsidR="005941DA" w:rsidRPr="0035558F" w:rsidRDefault="005941DA" w:rsidP="005941DA">
      <w:pPr>
        <w:spacing w:line="240" w:lineRule="auto"/>
        <w:rPr>
          <w:rFonts w:ascii="Univers 45 Light" w:hAnsi="Univers 45 Light"/>
          <w:szCs w:val="22"/>
        </w:rPr>
        <w:sectPr w:rsidR="005941DA" w:rsidRPr="0035558F" w:rsidSect="005941DA">
          <w:endnotePr>
            <w:numFmt w:val="decimal"/>
          </w:endnotePr>
          <w:pgSz w:w="16840" w:h="11907" w:orient="landscape"/>
          <w:pgMar w:top="1134" w:right="1843" w:bottom="993" w:left="1276" w:header="958" w:footer="737" w:gutter="454"/>
          <w:cols w:space="720"/>
        </w:sectPr>
      </w:pPr>
    </w:p>
    <w:p w14:paraId="0CB21DED" w14:textId="77777777" w:rsidR="005941DA" w:rsidRPr="0035558F" w:rsidRDefault="005941DA" w:rsidP="005941DA">
      <w:pPr>
        <w:pStyle w:val="BodyText"/>
        <w:rPr>
          <w:rFonts w:ascii="Univers 45 Light" w:hAnsi="Univers 45 Light"/>
          <w:bCs/>
          <w:i/>
          <w:sz w:val="16"/>
          <w:szCs w:val="16"/>
        </w:rPr>
      </w:pPr>
      <w:r w:rsidRPr="0035558F">
        <w:rPr>
          <w:rFonts w:ascii="Univers 45 Light" w:hAnsi="Univers 45 Light"/>
        </w:rPr>
        <w:t>In relation to the feeder data for The Queen Elizabeth Hospital, the following should be noted:</w:t>
      </w:r>
    </w:p>
    <w:p w14:paraId="2832B795" w14:textId="77777777" w:rsidR="005941DA" w:rsidRPr="0035558F" w:rsidRDefault="005941DA" w:rsidP="005941DA">
      <w:pPr>
        <w:pStyle w:val="ListBullet"/>
        <w:numPr>
          <w:ilvl w:val="0"/>
          <w:numId w:val="59"/>
        </w:numPr>
        <w:rPr>
          <w:rFonts w:ascii="Univers 45 Light" w:hAnsi="Univers 45 Light"/>
        </w:rPr>
      </w:pPr>
      <w:r w:rsidRPr="0035558F">
        <w:rPr>
          <w:rFonts w:ascii="Univers 45 Light" w:hAnsi="Univers 45 Light"/>
        </w:rPr>
        <w:t>There are 19 feeders used from a range of SA Health databases and hospital source systems and they appear to represent the major hospital departments providing resource activity.</w:t>
      </w:r>
    </w:p>
    <w:p w14:paraId="3CB9A898" w14:textId="77777777" w:rsidR="005941DA" w:rsidRPr="0035558F" w:rsidRDefault="005941DA" w:rsidP="005941DA">
      <w:pPr>
        <w:pStyle w:val="ListBullet"/>
        <w:numPr>
          <w:ilvl w:val="0"/>
          <w:numId w:val="59"/>
        </w:numPr>
        <w:rPr>
          <w:rFonts w:ascii="Univers 45 Light" w:hAnsi="Univers 45 Light"/>
        </w:rPr>
      </w:pPr>
      <w:r w:rsidRPr="0035558F">
        <w:rPr>
          <w:rFonts w:ascii="Univers 45 Light" w:hAnsi="Univers 45 Light"/>
        </w:rPr>
        <w:t xml:space="preserve">Source data is used as much as possible particularly from central databases, which SA Health </w:t>
      </w:r>
      <w:proofErr w:type="gramStart"/>
      <w:r w:rsidRPr="0035558F">
        <w:rPr>
          <w:rFonts w:ascii="Univers 45 Light" w:hAnsi="Univers 45 Light"/>
        </w:rPr>
        <w:t>maintain</w:t>
      </w:r>
      <w:proofErr w:type="gramEnd"/>
      <w:r w:rsidRPr="0035558F">
        <w:rPr>
          <w:rFonts w:ascii="Univers 45 Light" w:hAnsi="Univers 45 Light"/>
        </w:rPr>
        <w:t xml:space="preserve"> to ensure consistency e.g. Pharmacy, Emergency, Inpatients and Pathology. If data is unavailable centrally then the LHNs provide feeder information e.g. theatre, cardiac units etc.</w:t>
      </w:r>
    </w:p>
    <w:p w14:paraId="3985A46A" w14:textId="77777777" w:rsidR="005941DA" w:rsidRPr="0035558F" w:rsidRDefault="005941DA" w:rsidP="005941DA">
      <w:pPr>
        <w:pStyle w:val="ListBullet"/>
        <w:numPr>
          <w:ilvl w:val="0"/>
          <w:numId w:val="59"/>
        </w:numPr>
        <w:rPr>
          <w:rFonts w:ascii="Univers 45 Light" w:hAnsi="Univers 45 Light"/>
        </w:rPr>
      </w:pPr>
      <w:r w:rsidRPr="0035558F">
        <w:rPr>
          <w:rFonts w:ascii="Univers 45 Light" w:hAnsi="Univers 45 Light"/>
        </w:rPr>
        <w:t>The number of records linked to admitted patients, emergency, non-admitted or other patients had a greater than 89 percent link or match. This suggests that there is robustness in the level of feeder activity reported back to episodes.</w:t>
      </w:r>
    </w:p>
    <w:p w14:paraId="57013E23" w14:textId="77777777" w:rsidR="005941DA" w:rsidRPr="0035558F" w:rsidRDefault="005941DA" w:rsidP="005941DA">
      <w:pPr>
        <w:pStyle w:val="ListBullet"/>
        <w:numPr>
          <w:ilvl w:val="0"/>
          <w:numId w:val="59"/>
        </w:numPr>
        <w:rPr>
          <w:rFonts w:ascii="Univers 45 Light" w:hAnsi="Univers 45 Light"/>
        </w:rPr>
      </w:pPr>
      <w:r w:rsidRPr="0035558F">
        <w:rPr>
          <w:rFonts w:ascii="Univers 45 Light" w:hAnsi="Univers 45 Light"/>
        </w:rPr>
        <w:t>System-generated encounters for Pharmacy (22,612), Imaging (3,962) and Pathology (19,386) are created and linked to ‘other’. Variances in pharmacy feeder data were primarily related to matching scripts that are issued for a 12-month period to the original encounter.</w:t>
      </w:r>
    </w:p>
    <w:p w14:paraId="65B9B76E" w14:textId="77777777" w:rsidR="005941DA" w:rsidRPr="0035558F" w:rsidRDefault="005941DA" w:rsidP="005941DA">
      <w:pPr>
        <w:pStyle w:val="ListBullet"/>
        <w:numPr>
          <w:ilvl w:val="0"/>
          <w:numId w:val="59"/>
        </w:numPr>
        <w:rPr>
          <w:rFonts w:ascii="Univers 45 Light" w:hAnsi="Univers 45 Light"/>
        </w:rPr>
      </w:pPr>
      <w:r w:rsidRPr="0035558F">
        <w:rPr>
          <w:rFonts w:ascii="Univers 45 Light" w:hAnsi="Univers 45 Light"/>
        </w:rPr>
        <w:t xml:space="preserve">There were two imaging feeder files for The Queen Elizabeth Hospital for Round 19. A replacement medical imaging system was implemented during the financial year, the system changed from </w:t>
      </w:r>
      <w:proofErr w:type="spellStart"/>
      <w:r w:rsidRPr="0035558F">
        <w:rPr>
          <w:rFonts w:ascii="Univers 45 Light" w:hAnsi="Univers 45 Light"/>
        </w:rPr>
        <w:t>Kestral</w:t>
      </w:r>
      <w:proofErr w:type="spellEnd"/>
      <w:r w:rsidRPr="0035558F">
        <w:rPr>
          <w:rFonts w:ascii="Univers 45 Light" w:hAnsi="Univers 45 Light"/>
        </w:rPr>
        <w:t xml:space="preserve"> to Enterprise System for Medical Imaging.</w:t>
      </w:r>
    </w:p>
    <w:p w14:paraId="20BED453" w14:textId="77777777" w:rsidR="005941DA" w:rsidRPr="0035558F" w:rsidRDefault="005941DA" w:rsidP="005941DA">
      <w:pPr>
        <w:pStyle w:val="ListBullet"/>
        <w:numPr>
          <w:ilvl w:val="0"/>
          <w:numId w:val="59"/>
        </w:numPr>
        <w:rPr>
          <w:rFonts w:ascii="Univers 45 Light" w:hAnsi="Univers 45 Light"/>
        </w:rPr>
      </w:pPr>
      <w:r w:rsidRPr="0035558F">
        <w:rPr>
          <w:rFonts w:ascii="Univers 45 Light" w:hAnsi="Univers 45 Light"/>
        </w:rPr>
        <w:t xml:space="preserve">Issues with the Allied health feeder related to mapping between the hospital and the clinic. SA Health </w:t>
      </w:r>
      <w:r w:rsidR="00A708A8" w:rsidRPr="0035558F">
        <w:rPr>
          <w:rFonts w:ascii="Univers 45 Light" w:hAnsi="Univers 45 Light"/>
        </w:rPr>
        <w:t>will</w:t>
      </w:r>
      <w:r w:rsidRPr="0035558F">
        <w:rPr>
          <w:rFonts w:ascii="Univers 45 Light" w:hAnsi="Univers 45 Light"/>
        </w:rPr>
        <w:t xml:space="preserve"> refine this feeder in 2016-17 in order to ensure consistency and matching</w:t>
      </w:r>
      <w:r w:rsidR="00A708A8" w:rsidRPr="0035558F">
        <w:rPr>
          <w:rFonts w:ascii="Univers 45 Light" w:hAnsi="Univers 45 Light"/>
        </w:rPr>
        <w:t>, as data is currently</w:t>
      </w:r>
      <w:r w:rsidRPr="0035558F">
        <w:rPr>
          <w:rFonts w:ascii="Univers 45 Light" w:hAnsi="Univers 45 Light"/>
        </w:rPr>
        <w:t xml:space="preserve"> supplied by the LHN.</w:t>
      </w:r>
    </w:p>
    <w:p w14:paraId="53E43411" w14:textId="77777777" w:rsidR="005941DA" w:rsidRPr="0035558F" w:rsidRDefault="005941DA" w:rsidP="005941DA">
      <w:pPr>
        <w:pStyle w:val="Heading3"/>
        <w:numPr>
          <w:ilvl w:val="2"/>
          <w:numId w:val="36"/>
        </w:numPr>
        <w:tabs>
          <w:tab w:val="clear" w:pos="720"/>
          <w:tab w:val="num" w:pos="709"/>
          <w:tab w:val="num" w:pos="1713"/>
        </w:tabs>
        <w:ind w:left="1713" w:hanging="1713"/>
        <w:rPr>
          <w:rFonts w:ascii="Univers 45 Light" w:hAnsi="Univers 45 Light"/>
        </w:rPr>
      </w:pPr>
      <w:r w:rsidRPr="0035558F">
        <w:t>Treatment of WIP</w:t>
      </w:r>
    </w:p>
    <w:p w14:paraId="74AE47B0" w14:textId="5004659E" w:rsidR="005941DA" w:rsidRPr="0035558F" w:rsidRDefault="00B040D1" w:rsidP="005941DA">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_Ref462739550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rPr>
        <w:t xml:space="preserve">Table </w:t>
      </w:r>
      <w:r w:rsidR="00736A10" w:rsidRPr="00736A10">
        <w:rPr>
          <w:rFonts w:ascii="Univers 45 Light" w:hAnsi="Univers 45 Light"/>
          <w:noProof/>
        </w:rPr>
        <w:t>70</w:t>
      </w:r>
      <w:r w:rsidRPr="0035558F">
        <w:rPr>
          <w:rFonts w:ascii="Univers 45 Light" w:hAnsi="Univers 45 Light"/>
        </w:rPr>
        <w:fldChar w:fldCharType="end"/>
      </w:r>
      <w:r w:rsidRPr="0035558F">
        <w:rPr>
          <w:rFonts w:ascii="Univers 45 Light" w:hAnsi="Univers 45 Light"/>
        </w:rPr>
        <w:t xml:space="preserve"> </w:t>
      </w:r>
      <w:r w:rsidR="005941DA" w:rsidRPr="0035558F">
        <w:rPr>
          <w:rFonts w:ascii="Univers 45 Light" w:hAnsi="Univers 45 Light"/>
        </w:rPr>
        <w:t>demonstrates models for WIP and its treatment in The Queen Elizabeth Hospital’s Round 19 NHCDC submission.</w:t>
      </w:r>
    </w:p>
    <w:p w14:paraId="5D013122" w14:textId="77777777" w:rsidR="005941DA" w:rsidRPr="0035558F" w:rsidRDefault="005941DA" w:rsidP="005941DA">
      <w:pPr>
        <w:pStyle w:val="BodyText"/>
        <w:rPr>
          <w:rFonts w:ascii="Univers 45 Light" w:hAnsi="Univers 45 Light"/>
          <w:i/>
        </w:rPr>
      </w:pPr>
      <w:bookmarkStart w:id="765" w:name="_Ref462739550"/>
      <w:r w:rsidRPr="0035558F">
        <w:rPr>
          <w:rFonts w:ascii="Univers 45 Light" w:hAnsi="Univers 45 Light"/>
          <w:i/>
        </w:rPr>
        <w:t xml:space="preserve">Table </w:t>
      </w:r>
      <w:r w:rsidRPr="0035558F">
        <w:fldChar w:fldCharType="begin"/>
      </w:r>
      <w:r w:rsidRPr="0035558F">
        <w:rPr>
          <w:rFonts w:ascii="Univers 45 Light" w:hAnsi="Univers 45 Light"/>
          <w:i/>
        </w:rPr>
        <w:instrText xml:space="preserve"> SEQ Table \* ARABIC </w:instrText>
      </w:r>
      <w:r w:rsidRPr="0035558F">
        <w:fldChar w:fldCharType="separate"/>
      </w:r>
      <w:proofErr w:type="gramStart"/>
      <w:r w:rsidR="00736A10">
        <w:rPr>
          <w:rFonts w:ascii="Univers 45 Light" w:hAnsi="Univers 45 Light"/>
          <w:i/>
          <w:noProof/>
        </w:rPr>
        <w:t>70</w:t>
      </w:r>
      <w:r w:rsidRPr="0035558F">
        <w:fldChar w:fldCharType="end"/>
      </w:r>
      <w:bookmarkEnd w:id="765"/>
      <w:r w:rsidRPr="0035558F">
        <w:rPr>
          <w:rFonts w:ascii="Univers 45 Light" w:hAnsi="Univers 45 Light"/>
          <w:i/>
        </w:rPr>
        <w:t xml:space="preserve"> – WIP – The Queen Elizabeth Hospital</w:t>
      </w:r>
      <w:proofErr w:type="gramEnd"/>
    </w:p>
    <w:tbl>
      <w:tblPr>
        <w:tblStyle w:val="ListTable4-Accent11"/>
        <w:tblW w:w="5000" w:type="pct"/>
        <w:tblLook w:val="0620" w:firstRow="1" w:lastRow="0" w:firstColumn="0" w:lastColumn="0" w:noHBand="1" w:noVBand="1"/>
        <w:tblCaption w:val="Table 8 - Models for Work In Progress - Western Sydney LHD"/>
        <w:tblDescription w:val="This table describes the models for Work In Progress and how that applied to Western Sydney LHD.  The first column is the model number, the second column is the description and the third column is how that model was applied for the relevant hospital."/>
      </w:tblPr>
      <w:tblGrid>
        <w:gridCol w:w="874"/>
        <w:gridCol w:w="4216"/>
        <w:gridCol w:w="3631"/>
      </w:tblGrid>
      <w:tr w:rsidR="005941DA" w:rsidRPr="0035558F" w14:paraId="72B3A0CF" w14:textId="77777777" w:rsidTr="005941DA">
        <w:trPr>
          <w:cnfStyle w:val="100000000000" w:firstRow="1" w:lastRow="0" w:firstColumn="0" w:lastColumn="0" w:oddVBand="0" w:evenVBand="0" w:oddHBand="0" w:evenHBand="0" w:firstRowFirstColumn="0" w:firstRowLastColumn="0" w:lastRowFirstColumn="0" w:lastRowLastColumn="0"/>
          <w:tblHeader/>
        </w:trPr>
        <w:tc>
          <w:tcPr>
            <w:tcW w:w="501" w:type="pct"/>
            <w:tcBorders>
              <w:right w:val="single" w:sz="4" w:space="0" w:color="548DD4" w:themeColor="text2" w:themeTint="99"/>
            </w:tcBorders>
            <w:shd w:val="clear" w:color="auto" w:fill="002060"/>
            <w:noWrap/>
            <w:hideMark/>
          </w:tcPr>
          <w:p w14:paraId="11C6CB7B" w14:textId="77777777" w:rsidR="005941DA" w:rsidRPr="0035558F" w:rsidRDefault="005941DA" w:rsidP="0029116E">
            <w:pPr>
              <w:rPr>
                <w:rFonts w:ascii="Univers 45 Light" w:hAnsi="Univers 45 Light"/>
              </w:rPr>
            </w:pPr>
            <w:r w:rsidRPr="0035558F">
              <w:rPr>
                <w:rFonts w:ascii="Univers 45 Light" w:hAnsi="Univers 45 Light"/>
              </w:rPr>
              <w:t>Model</w:t>
            </w:r>
          </w:p>
        </w:tc>
        <w:tc>
          <w:tcPr>
            <w:tcW w:w="2417" w:type="pct"/>
            <w:tcBorders>
              <w:left w:val="single" w:sz="4" w:space="0" w:color="548DD4" w:themeColor="text2" w:themeTint="99"/>
              <w:right w:val="nil"/>
            </w:tcBorders>
            <w:shd w:val="clear" w:color="auto" w:fill="002060"/>
            <w:hideMark/>
          </w:tcPr>
          <w:p w14:paraId="1278F744" w14:textId="77777777" w:rsidR="005941DA" w:rsidRPr="0035558F" w:rsidRDefault="005941DA">
            <w:pPr>
              <w:rPr>
                <w:rFonts w:ascii="Univers 45 Light" w:hAnsi="Univers 45 Light"/>
              </w:rPr>
            </w:pPr>
            <w:r w:rsidRPr="0035558F">
              <w:rPr>
                <w:rFonts w:ascii="Univers 45 Light" w:hAnsi="Univers 45 Light"/>
              </w:rPr>
              <w:t>Description</w:t>
            </w:r>
          </w:p>
        </w:tc>
        <w:tc>
          <w:tcPr>
            <w:tcW w:w="2082" w:type="pct"/>
            <w:tcBorders>
              <w:left w:val="single" w:sz="4" w:space="0" w:color="548DD4" w:themeColor="text2" w:themeTint="99"/>
            </w:tcBorders>
            <w:shd w:val="clear" w:color="auto" w:fill="002060"/>
            <w:hideMark/>
          </w:tcPr>
          <w:p w14:paraId="45B2AD6A" w14:textId="77777777" w:rsidR="005941DA" w:rsidRPr="0035558F" w:rsidRDefault="005941DA">
            <w:pPr>
              <w:rPr>
                <w:rFonts w:ascii="Univers 45 Light" w:hAnsi="Univers 45 Light"/>
              </w:rPr>
            </w:pPr>
            <w:r w:rsidRPr="0035558F">
              <w:rPr>
                <w:rFonts w:ascii="Univers 45 Light" w:hAnsi="Univers 45 Light"/>
              </w:rPr>
              <w:t>Submitted to Round 19 NHCDC</w:t>
            </w:r>
          </w:p>
        </w:tc>
      </w:tr>
      <w:tr w:rsidR="005941DA" w:rsidRPr="0035558F" w14:paraId="1A120C94" w14:textId="77777777" w:rsidTr="005941DA">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702D1537" w14:textId="77777777" w:rsidR="005941DA" w:rsidRPr="0035558F" w:rsidRDefault="005941DA" w:rsidP="0029116E">
            <w:pPr>
              <w:rPr>
                <w:rFonts w:ascii="Univers 45 Light" w:hAnsi="Univers 45 Light"/>
              </w:rPr>
            </w:pPr>
            <w:r w:rsidRPr="0035558F">
              <w:rPr>
                <w:rFonts w:ascii="Univers 45 Light" w:hAnsi="Univers 45 Light"/>
              </w:rPr>
              <w:t>1</w:t>
            </w:r>
          </w:p>
        </w:tc>
        <w:tc>
          <w:tcPr>
            <w:tcW w:w="241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0C93CE1A" w14:textId="77777777" w:rsidR="005941DA" w:rsidRPr="0035558F" w:rsidRDefault="005941DA">
            <w:pPr>
              <w:rPr>
                <w:rFonts w:ascii="Univers 45 Light" w:hAnsi="Univers 45 Light"/>
              </w:rPr>
            </w:pPr>
            <w:r w:rsidRPr="0035558F">
              <w:rPr>
                <w:rFonts w:ascii="Univers 45 Light" w:hAnsi="Univers 45 Light"/>
              </w:rPr>
              <w:t>Cost for patients admitted and discharged in 2014-15 only</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1D567D4F" w14:textId="77777777" w:rsidR="005941DA" w:rsidRPr="0035558F" w:rsidRDefault="005941DA">
            <w:pPr>
              <w:rPr>
                <w:rFonts w:ascii="Univers 45 Light" w:hAnsi="Univers 45 Light"/>
              </w:rPr>
            </w:pPr>
            <w:r w:rsidRPr="0035558F">
              <w:rPr>
                <w:rFonts w:ascii="Univers 45 Light" w:hAnsi="Univers 45 Light"/>
              </w:rPr>
              <w:t>Submitted to Round 19 of the NHCDC</w:t>
            </w:r>
          </w:p>
        </w:tc>
      </w:tr>
      <w:tr w:rsidR="005941DA" w:rsidRPr="0035558F" w14:paraId="1CF02387" w14:textId="77777777" w:rsidTr="005941DA">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41794B2E" w14:textId="77777777" w:rsidR="005941DA" w:rsidRPr="0035558F" w:rsidRDefault="005941DA" w:rsidP="0029116E">
            <w:pPr>
              <w:rPr>
                <w:rFonts w:ascii="Univers 45 Light" w:hAnsi="Univers 45 Light"/>
              </w:rPr>
            </w:pPr>
            <w:r w:rsidRPr="0035558F">
              <w:rPr>
                <w:rFonts w:ascii="Univers 45 Light" w:hAnsi="Univers 45 Light"/>
              </w:rPr>
              <w:t>2</w:t>
            </w:r>
          </w:p>
        </w:tc>
        <w:tc>
          <w:tcPr>
            <w:tcW w:w="241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6545ED24" w14:textId="77777777" w:rsidR="005941DA" w:rsidRPr="0035558F" w:rsidRDefault="005941DA">
            <w:pPr>
              <w:rPr>
                <w:rFonts w:ascii="Univers 45 Light" w:hAnsi="Univers 45 Light"/>
              </w:rPr>
            </w:pPr>
            <w:r w:rsidRPr="0035558F">
              <w:rPr>
                <w:rFonts w:ascii="Univers 45 Light" w:hAnsi="Univers 45 Light"/>
              </w:rPr>
              <w:t>Costs for patients admitted prior to 2014-15 and discharged in 2014-15</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46A75837" w14:textId="77777777" w:rsidR="005941DA" w:rsidRPr="0035558F" w:rsidRDefault="005941DA">
            <w:pPr>
              <w:rPr>
                <w:rFonts w:ascii="Univers 45 Light" w:hAnsi="Univers 45 Light"/>
              </w:rPr>
            </w:pPr>
            <w:r w:rsidRPr="0035558F">
              <w:rPr>
                <w:rFonts w:ascii="Univers 45 Light" w:hAnsi="Univers 45 Light"/>
              </w:rPr>
              <w:t>Submitted to Round 19 of the NHCDC. Costs are submitted back to 2012-13</w:t>
            </w:r>
          </w:p>
        </w:tc>
      </w:tr>
      <w:tr w:rsidR="005941DA" w:rsidRPr="0035558F" w14:paraId="392BF944" w14:textId="77777777" w:rsidTr="005941DA">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438FBAF3" w14:textId="77777777" w:rsidR="005941DA" w:rsidRPr="0035558F" w:rsidRDefault="005941DA" w:rsidP="0029116E">
            <w:pPr>
              <w:rPr>
                <w:rFonts w:ascii="Univers 45 Light" w:hAnsi="Univers 45 Light"/>
              </w:rPr>
            </w:pPr>
            <w:r w:rsidRPr="0035558F">
              <w:rPr>
                <w:rFonts w:ascii="Univers 45 Light" w:hAnsi="Univers 45 Light"/>
              </w:rPr>
              <w:t>3</w:t>
            </w:r>
          </w:p>
        </w:tc>
        <w:tc>
          <w:tcPr>
            <w:tcW w:w="241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7C03CBFF" w14:textId="77777777" w:rsidR="005941DA" w:rsidRPr="0035558F" w:rsidRDefault="005941DA">
            <w:pPr>
              <w:rPr>
                <w:rFonts w:ascii="Univers 45 Light" w:hAnsi="Univers 45 Light"/>
              </w:rPr>
            </w:pPr>
            <w:r w:rsidRPr="0035558F">
              <w:rPr>
                <w:rFonts w:ascii="Univers 45 Light" w:hAnsi="Univers 45 Light"/>
              </w:rPr>
              <w:t>Costs for patients admitted prior to or in 2014-15 and remain admitted at 30 June 2015</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38B60008" w14:textId="77777777" w:rsidR="005941DA" w:rsidRPr="0035558F" w:rsidRDefault="005941DA">
            <w:pPr>
              <w:rPr>
                <w:rFonts w:ascii="Univers 45 Light" w:hAnsi="Univers 45 Light"/>
              </w:rPr>
            </w:pPr>
            <w:r w:rsidRPr="0035558F">
              <w:rPr>
                <w:rFonts w:ascii="Univers 45 Light" w:hAnsi="Univers 45 Light"/>
              </w:rPr>
              <w:t>Not submitted to Round 19 of the NHCDC</w:t>
            </w:r>
          </w:p>
        </w:tc>
      </w:tr>
    </w:tbl>
    <w:p w14:paraId="67066EAE" w14:textId="77777777" w:rsidR="005941DA" w:rsidRPr="0035558F" w:rsidRDefault="005941DA" w:rsidP="005941DA">
      <w:pPr>
        <w:rPr>
          <w:rFonts w:ascii="Univers 45 Light" w:hAnsi="Univers 45 Light"/>
          <w:bCs/>
          <w:i/>
          <w:sz w:val="16"/>
          <w:szCs w:val="16"/>
        </w:rPr>
      </w:pPr>
      <w:r w:rsidRPr="0035558F">
        <w:rPr>
          <w:rFonts w:ascii="Univers 45 Light" w:hAnsi="Univers 45 Light"/>
          <w:bCs/>
          <w:i/>
          <w:sz w:val="16"/>
          <w:szCs w:val="16"/>
        </w:rPr>
        <w:t xml:space="preserve">Source: KPMG, based on The Queen Elizabeth Hospital templates and review discussions </w:t>
      </w:r>
    </w:p>
    <w:p w14:paraId="7CD10643" w14:textId="77777777" w:rsidR="005941DA" w:rsidRPr="0035558F" w:rsidRDefault="005941DA" w:rsidP="005941DA">
      <w:pPr>
        <w:pStyle w:val="BodyText"/>
        <w:rPr>
          <w:rFonts w:ascii="Univers 45 Light" w:hAnsi="Univers 45 Light"/>
        </w:rPr>
      </w:pPr>
      <w:r w:rsidRPr="0035558F">
        <w:rPr>
          <w:rFonts w:ascii="Univers 45 Light" w:hAnsi="Univers 45 Light"/>
        </w:rPr>
        <w:t>In summary, The Queen Elizabeth Hospital submitted costs for admitted and discharged patients in 2014-15 and WIP costs for those patients admitted in 2013-14, but discharged in 2014-15.</w:t>
      </w:r>
    </w:p>
    <w:p w14:paraId="79EA3E9C" w14:textId="77777777" w:rsidR="005941DA" w:rsidRPr="0035558F" w:rsidRDefault="005941DA" w:rsidP="005941DA">
      <w:pPr>
        <w:pStyle w:val="Heading4"/>
        <w:numPr>
          <w:ilvl w:val="0"/>
          <w:numId w:val="0"/>
        </w:numPr>
        <w:ind w:left="720" w:hanging="720"/>
        <w:rPr>
          <w:rFonts w:ascii="Univers 45 Light" w:hAnsi="Univers 45 Light"/>
        </w:rPr>
      </w:pPr>
      <w:r w:rsidRPr="0035558F">
        <w:rPr>
          <w:rFonts w:ascii="Univers 45 Light" w:hAnsi="Univers 45 Light"/>
        </w:rPr>
        <w:t>Escalation factor</w:t>
      </w:r>
    </w:p>
    <w:p w14:paraId="2A70D3B2" w14:textId="77777777" w:rsidR="005941DA" w:rsidRPr="0035558F" w:rsidRDefault="005941DA" w:rsidP="005941DA">
      <w:pPr>
        <w:pStyle w:val="BodyText"/>
        <w:rPr>
          <w:rFonts w:ascii="Univers 45 Light" w:hAnsi="Univers 45 Light"/>
        </w:rPr>
      </w:pPr>
      <w:r w:rsidRPr="0035558F">
        <w:rPr>
          <w:rFonts w:ascii="Univers 45 Light" w:hAnsi="Univers 45 Light"/>
        </w:rPr>
        <w:t>SA Health did not apply any escalation factors to the costs associated with WIP from prior years as part of the Round 19 submission of the NHCDC</w:t>
      </w:r>
      <w:r w:rsidR="00A708A8" w:rsidRPr="0035558F">
        <w:rPr>
          <w:rFonts w:ascii="Univers 45 Light" w:hAnsi="Univers 45 Light"/>
        </w:rPr>
        <w:t xml:space="preserve"> for The Queen Elizabeth Hospital</w:t>
      </w:r>
      <w:r w:rsidRPr="0035558F">
        <w:rPr>
          <w:rFonts w:ascii="Univers 45 Light" w:hAnsi="Univers 45 Light"/>
        </w:rPr>
        <w:t>.</w:t>
      </w:r>
    </w:p>
    <w:p w14:paraId="4576123B" w14:textId="77777777" w:rsidR="005941DA" w:rsidRPr="0035558F" w:rsidRDefault="005941DA" w:rsidP="005941DA">
      <w:pPr>
        <w:pStyle w:val="Heading3"/>
        <w:numPr>
          <w:ilvl w:val="2"/>
          <w:numId w:val="36"/>
        </w:numPr>
        <w:tabs>
          <w:tab w:val="clear" w:pos="720"/>
          <w:tab w:val="num" w:pos="709"/>
          <w:tab w:val="num" w:pos="1713"/>
        </w:tabs>
        <w:ind w:left="1713" w:hanging="1713"/>
        <w:rPr>
          <w:rFonts w:ascii="Univers 45 Light" w:hAnsi="Univers 45 Light"/>
        </w:rPr>
      </w:pPr>
      <w:r w:rsidRPr="0035558F">
        <w:t>Critical care</w:t>
      </w:r>
    </w:p>
    <w:p w14:paraId="5DA62E9C" w14:textId="77777777" w:rsidR="005941DA" w:rsidRPr="0035558F" w:rsidRDefault="005941DA" w:rsidP="005941DA">
      <w:pPr>
        <w:pStyle w:val="BodyText"/>
        <w:rPr>
          <w:rFonts w:ascii="Univers 45 Light" w:hAnsi="Univers 45 Light"/>
        </w:rPr>
      </w:pPr>
      <w:r w:rsidRPr="0035558F">
        <w:rPr>
          <w:rFonts w:ascii="Univers 45 Light" w:hAnsi="Univers 45 Light"/>
        </w:rPr>
        <w:t xml:space="preserve">At the beginning of 2014-15 there were three dedicated critical care units at The Queen Elizabeth Hospital, an Intensive Care Unit (ICU), Coronary Care Unit (North 1A) and a High Dependency Unit (HDU). In October 2015, the HDU was amalgamated into the ICU and from that point forward, it was not possible to identify the specific costs associated with the HDU and the ICU. The GL amount is adjusted for the costs associated with pathology and pharmacy costs. The costs associated with pathology and </w:t>
      </w:r>
      <w:proofErr w:type="gramStart"/>
      <w:r w:rsidRPr="0035558F">
        <w:rPr>
          <w:rFonts w:ascii="Univers 45 Light" w:hAnsi="Univers 45 Light"/>
        </w:rPr>
        <w:t>pharmacy are</w:t>
      </w:r>
      <w:proofErr w:type="gramEnd"/>
      <w:r w:rsidRPr="0035558F">
        <w:rPr>
          <w:rFonts w:ascii="Univers 45 Light" w:hAnsi="Univers 45 Light"/>
        </w:rPr>
        <w:t xml:space="preserve"> consolidated, using reclass rules, and then reallocated using the appropriate feeder system. All direct patient costs, including medical salaries and wages, are captured in the relevant cost centres except for Ward 1A. This cost centre only captur</w:t>
      </w:r>
      <w:r w:rsidR="00A708A8" w:rsidRPr="0035558F">
        <w:rPr>
          <w:rFonts w:ascii="Univers 45 Light" w:hAnsi="Univers 45 Light"/>
        </w:rPr>
        <w:t>es nursing and consumable costs. T</w:t>
      </w:r>
      <w:r w:rsidRPr="0035558F">
        <w:rPr>
          <w:rFonts w:ascii="Univers 45 Light" w:hAnsi="Univers 45 Light"/>
        </w:rPr>
        <w:t>he medical costs are captured in a broader cardiology cost centre. PFRACs are used to allocate medical costs to the CCU. Critical care costs are captured in accordance with the applicable standard.</w:t>
      </w:r>
    </w:p>
    <w:p w14:paraId="4B56F3F5" w14:textId="77777777" w:rsidR="005941DA" w:rsidRPr="0035558F" w:rsidRDefault="005941DA" w:rsidP="005941DA">
      <w:pPr>
        <w:pStyle w:val="Heading3"/>
        <w:numPr>
          <w:ilvl w:val="2"/>
          <w:numId w:val="36"/>
        </w:numPr>
        <w:tabs>
          <w:tab w:val="clear" w:pos="720"/>
          <w:tab w:val="num" w:pos="709"/>
          <w:tab w:val="num" w:pos="1713"/>
        </w:tabs>
        <w:ind w:left="1713" w:hanging="1713"/>
        <w:rPr>
          <w:rFonts w:ascii="Univers 45 Light" w:hAnsi="Univers 45 Light"/>
        </w:rPr>
      </w:pPr>
      <w:r w:rsidRPr="0035558F">
        <w:t>Costing public and private patients</w:t>
      </w:r>
    </w:p>
    <w:p w14:paraId="61D9DD50" w14:textId="77777777" w:rsidR="005941DA" w:rsidRPr="0035558F" w:rsidRDefault="005941DA" w:rsidP="005941DA">
      <w:pPr>
        <w:pStyle w:val="BodyText"/>
        <w:rPr>
          <w:rFonts w:ascii="Univers 45 Light" w:hAnsi="Univers 45 Light"/>
        </w:rPr>
      </w:pPr>
      <w:r w:rsidRPr="0035558F">
        <w:rPr>
          <w:rFonts w:ascii="Univers 45 Light" w:hAnsi="Univers 45 Light"/>
        </w:rPr>
        <w:t>The Queen Elizabeth Hospital does not make specific adjustments to the costing methodology, based on the financial classification of the patient. Applicable costs are allocated to private patients, including pathology, medical imaging and prosthesis, in the same manner as public patients. Private patient revenue is not offset against any related expenditure.</w:t>
      </w:r>
    </w:p>
    <w:p w14:paraId="7E0C21B2" w14:textId="77777777" w:rsidR="005941DA" w:rsidRPr="0035558F" w:rsidRDefault="005941DA" w:rsidP="005941DA">
      <w:pPr>
        <w:pStyle w:val="BodyText"/>
        <w:rPr>
          <w:rFonts w:ascii="Univers 45 Light" w:hAnsi="Univers 45 Light"/>
        </w:rPr>
      </w:pPr>
      <w:r w:rsidRPr="0035558F">
        <w:rPr>
          <w:rFonts w:ascii="Univers 45 Light" w:hAnsi="Univers 45 Light"/>
        </w:rPr>
        <w:t xml:space="preserve">Costs associated with medical imaging services, for public and private patients are reflected in The Queen Elizabeth Hospital GL. These costs are distributed to all patients, public and private, based on the MBS item number for the service utilised by the patient. For pathology services, only the costs associated with public patients are reflected in The Queen Elizabeth Hospital GL. The feeder file from the pathology service provider only includes data on services provided to public patients, reflecting the fact that services provided to private patients are billed to a third party. This approach aligns with the principles of the AHPCS </w:t>
      </w:r>
      <w:r w:rsidR="00ED5FA2" w:rsidRPr="0035558F">
        <w:rPr>
          <w:rFonts w:ascii="Univers 45 Light" w:hAnsi="Univers 45 Light"/>
        </w:rPr>
        <w:t xml:space="preserve">Version 3.1 </w:t>
      </w:r>
      <w:r w:rsidRPr="0035558F">
        <w:rPr>
          <w:rFonts w:ascii="Univers 45 Light" w:hAnsi="Univers 45 Light"/>
        </w:rPr>
        <w:t>and reflects the true patient level data cost incurred for public and private patients treated by The Queen Elizabeth Hospital.</w:t>
      </w:r>
    </w:p>
    <w:p w14:paraId="3275AF7D" w14:textId="56340FDC" w:rsidR="005941DA" w:rsidRPr="0035558F" w:rsidRDefault="00242341" w:rsidP="005941DA">
      <w:pPr>
        <w:pStyle w:val="BodyText"/>
        <w:rPr>
          <w:rFonts w:ascii="Univers 45 Light" w:hAnsi="Univers 45 Light"/>
        </w:rPr>
      </w:pPr>
      <w:r w:rsidRPr="0035558F">
        <w:rPr>
          <w:rFonts w:ascii="Univers 45 Light" w:hAnsi="Univers 45 Light"/>
        </w:rPr>
        <w:t>The majority of medical consultants at Queen Elizabeth Hospital use private patient generated revenue to supplement the employment costs. These employment costs are not allocated to public and private patients.</w:t>
      </w:r>
    </w:p>
    <w:p w14:paraId="67DA11C5" w14:textId="77777777" w:rsidR="005941DA" w:rsidRPr="0035558F" w:rsidRDefault="005941DA" w:rsidP="005941DA">
      <w:pPr>
        <w:pStyle w:val="Heading3"/>
        <w:numPr>
          <w:ilvl w:val="2"/>
          <w:numId w:val="36"/>
        </w:numPr>
        <w:tabs>
          <w:tab w:val="clear" w:pos="720"/>
          <w:tab w:val="num" w:pos="709"/>
          <w:tab w:val="num" w:pos="1713"/>
        </w:tabs>
        <w:ind w:left="1713" w:hanging="1713"/>
        <w:rPr>
          <w:rFonts w:ascii="Univers 45 Light" w:hAnsi="Univers 45 Light"/>
        </w:rPr>
      </w:pPr>
      <w:r w:rsidRPr="0035558F">
        <w:t>Treatment of specific items</w:t>
      </w:r>
    </w:p>
    <w:p w14:paraId="33E897B8" w14:textId="77777777" w:rsidR="005941DA" w:rsidRPr="0035558F" w:rsidRDefault="005941DA" w:rsidP="005941DA">
      <w:pPr>
        <w:pStyle w:val="BodyText"/>
        <w:rPr>
          <w:rFonts w:ascii="Univers 45 Light" w:hAnsi="Univers 45 Light"/>
        </w:rPr>
      </w:pPr>
      <w:r w:rsidRPr="0035558F">
        <w:rPr>
          <w:rFonts w:ascii="Univers 45 Light" w:hAnsi="Univers 45 Light"/>
        </w:rPr>
        <w:t xml:space="preserve">A number of specific items were discussed during the consultation phase of the review to understand the manner in which they are treated in the costing process. These items are used to inform the NEP and specific funding model adjustments for particular patient cohorts. The Queen Elizabeth Hospital’s treatment of each of the items is summarised below. </w:t>
      </w:r>
    </w:p>
    <w:p w14:paraId="7D114FEC" w14:textId="77777777" w:rsidR="006C2C65" w:rsidRPr="0035558F" w:rsidRDefault="006C2C65">
      <w:pPr>
        <w:spacing w:line="240" w:lineRule="auto"/>
        <w:rPr>
          <w:rFonts w:ascii="Univers 45 Light" w:hAnsi="Univers 45 Light"/>
          <w:bCs/>
          <w:i/>
        </w:rPr>
      </w:pPr>
      <w:r w:rsidRPr="0035558F">
        <w:rPr>
          <w:rFonts w:ascii="Univers 45 Light" w:hAnsi="Univers 45 Light"/>
          <w:bCs/>
          <w:i/>
        </w:rPr>
        <w:br w:type="page"/>
      </w:r>
    </w:p>
    <w:p w14:paraId="1C340806" w14:textId="77777777" w:rsidR="005941DA" w:rsidRPr="0035558F" w:rsidRDefault="005941DA" w:rsidP="005941DA">
      <w:pPr>
        <w:keepNext/>
        <w:spacing w:before="120" w:after="120"/>
        <w:rPr>
          <w:rFonts w:ascii="Univers 45 Light" w:hAnsi="Univers 45 Light"/>
          <w:bCs/>
          <w:i/>
        </w:rPr>
      </w:pPr>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71</w:t>
      </w:r>
      <w:r w:rsidRPr="0035558F">
        <w:fldChar w:fldCharType="end"/>
      </w:r>
      <w:r w:rsidRPr="0035558F">
        <w:rPr>
          <w:rFonts w:ascii="Univers 45 Light" w:hAnsi="Univers 45 Light"/>
          <w:bCs/>
          <w:i/>
        </w:rPr>
        <w:t xml:space="preserve"> – Treatment of specific items – The Queen Elizabeth Hospital</w:t>
      </w:r>
    </w:p>
    <w:tbl>
      <w:tblPr>
        <w:tblStyle w:val="ListTable4-Accent11"/>
        <w:tblW w:w="5000" w:type="pct"/>
        <w:tblLook w:val="0620" w:firstRow="1" w:lastRow="0" w:firstColumn="0" w:lastColumn="0" w:noHBand="1" w:noVBand="1"/>
        <w:tblCaption w:val="Table 9 - Treatment of specific items - Western Sydney LHD"/>
        <w:tblDescription w:val="This table describes how Western Sydney LHD treated specific items in their Round 18 NHCDC Submission.  The first column is the item and the second column is the description of the treatment."/>
      </w:tblPr>
      <w:tblGrid>
        <w:gridCol w:w="3342"/>
        <w:gridCol w:w="5379"/>
      </w:tblGrid>
      <w:tr w:rsidR="005941DA" w:rsidRPr="0035558F" w14:paraId="3DC3C829" w14:textId="77777777" w:rsidTr="005941DA">
        <w:trPr>
          <w:cnfStyle w:val="100000000000" w:firstRow="1" w:lastRow="0" w:firstColumn="0" w:lastColumn="0" w:oddVBand="0" w:evenVBand="0" w:oddHBand="0" w:evenHBand="0" w:firstRowFirstColumn="0" w:firstRowLastColumn="0" w:lastRowFirstColumn="0" w:lastRowLastColumn="0"/>
          <w:tblHeader/>
        </w:trPr>
        <w:tc>
          <w:tcPr>
            <w:tcW w:w="1916" w:type="pct"/>
            <w:tcBorders>
              <w:right w:val="single" w:sz="4" w:space="0" w:color="548DD4" w:themeColor="text2" w:themeTint="99"/>
            </w:tcBorders>
            <w:shd w:val="clear" w:color="auto" w:fill="002060"/>
            <w:noWrap/>
            <w:hideMark/>
          </w:tcPr>
          <w:p w14:paraId="13248841" w14:textId="77777777" w:rsidR="005941DA" w:rsidRPr="0035558F" w:rsidRDefault="005941DA">
            <w:pPr>
              <w:rPr>
                <w:rFonts w:ascii="Univers 45 Light" w:hAnsi="Univers 45 Light"/>
              </w:rPr>
            </w:pPr>
            <w:r w:rsidRPr="0035558F">
              <w:rPr>
                <w:rFonts w:ascii="Univers 45 Light" w:hAnsi="Univers 45 Light"/>
              </w:rPr>
              <w:t>Item</w:t>
            </w:r>
          </w:p>
        </w:tc>
        <w:tc>
          <w:tcPr>
            <w:tcW w:w="3084" w:type="pct"/>
            <w:tcBorders>
              <w:left w:val="single" w:sz="4" w:space="0" w:color="548DD4" w:themeColor="text2" w:themeTint="99"/>
            </w:tcBorders>
            <w:shd w:val="clear" w:color="auto" w:fill="002060"/>
            <w:hideMark/>
          </w:tcPr>
          <w:p w14:paraId="7B8BD052" w14:textId="77777777" w:rsidR="005941DA" w:rsidRPr="0035558F" w:rsidRDefault="005941DA">
            <w:pPr>
              <w:rPr>
                <w:rFonts w:ascii="Univers 45 Light" w:hAnsi="Univers 45 Light"/>
              </w:rPr>
            </w:pPr>
            <w:r w:rsidRPr="0035558F">
              <w:rPr>
                <w:rFonts w:ascii="Univers 45 Light" w:hAnsi="Univers 45 Light"/>
              </w:rPr>
              <w:t>Treatment</w:t>
            </w:r>
          </w:p>
        </w:tc>
      </w:tr>
      <w:tr w:rsidR="005941DA" w:rsidRPr="0035558F" w14:paraId="7EFCC731" w14:textId="77777777" w:rsidTr="005941DA">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1AE295CD" w14:textId="77777777" w:rsidR="005941DA" w:rsidRPr="0035558F" w:rsidRDefault="005941DA">
            <w:pPr>
              <w:spacing w:before="120" w:after="120" w:line="280" w:lineRule="atLeast"/>
              <w:rPr>
                <w:rFonts w:ascii="Univers 45 Light" w:hAnsi="Univers 45 Light"/>
                <w:szCs w:val="22"/>
              </w:rPr>
            </w:pPr>
            <w:r w:rsidRPr="0035558F">
              <w:rPr>
                <w:rFonts w:ascii="Univers 45 Light" w:hAnsi="Univers 45 Light"/>
                <w:szCs w:val="22"/>
              </w:rPr>
              <w:t>Research</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0199A933" w14:textId="77777777" w:rsidR="005941DA" w:rsidRPr="0035558F" w:rsidRDefault="005941DA">
            <w:pPr>
              <w:spacing w:before="120" w:after="120" w:line="280" w:lineRule="atLeast"/>
              <w:rPr>
                <w:rFonts w:ascii="Univers 45 Light" w:hAnsi="Univers 45 Light"/>
                <w:szCs w:val="22"/>
              </w:rPr>
            </w:pPr>
            <w:r w:rsidRPr="0035558F">
              <w:rPr>
                <w:rFonts w:ascii="Univers 45 Light" w:hAnsi="Univers 45 Light"/>
                <w:szCs w:val="22"/>
              </w:rPr>
              <w:t>Costs are allocated to Research using PFRACs however; these costs are excluded prior to submission of the NHCDC to IHPA.</w:t>
            </w:r>
          </w:p>
        </w:tc>
      </w:tr>
      <w:tr w:rsidR="005941DA" w:rsidRPr="0035558F" w14:paraId="5ADDFC47" w14:textId="77777777" w:rsidTr="005941DA">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42728F73" w14:textId="77777777" w:rsidR="005941DA" w:rsidRPr="0035558F" w:rsidRDefault="005941DA">
            <w:pPr>
              <w:spacing w:before="120" w:after="120" w:line="280" w:lineRule="atLeast"/>
              <w:rPr>
                <w:rFonts w:ascii="Univers 45 Light" w:hAnsi="Univers 45 Light"/>
                <w:szCs w:val="22"/>
              </w:rPr>
            </w:pPr>
            <w:r w:rsidRPr="0035558F">
              <w:rPr>
                <w:rFonts w:ascii="Univers 45 Light" w:hAnsi="Univers 45 Light"/>
                <w:szCs w:val="22"/>
              </w:rPr>
              <w:t>Teaching and Training</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3FF5FC54" w14:textId="77777777" w:rsidR="005941DA" w:rsidRPr="0035558F" w:rsidRDefault="005941DA">
            <w:pPr>
              <w:spacing w:before="120" w:after="120" w:line="280" w:lineRule="atLeast"/>
              <w:rPr>
                <w:rFonts w:ascii="Univers 45 Light" w:hAnsi="Univers 45 Light"/>
                <w:szCs w:val="22"/>
              </w:rPr>
            </w:pPr>
            <w:r w:rsidRPr="0035558F">
              <w:rPr>
                <w:rFonts w:ascii="Univers 45 Light" w:hAnsi="Univers 45 Light"/>
                <w:szCs w:val="22"/>
              </w:rPr>
              <w:t>Costs are allocated to Teaching and Training using PFRACs however, these costs are excluded prior to submission of the NHCDC to IHPA.</w:t>
            </w:r>
          </w:p>
        </w:tc>
      </w:tr>
      <w:tr w:rsidR="005941DA" w:rsidRPr="0035558F" w14:paraId="495EF12D" w14:textId="77777777" w:rsidTr="005941DA">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112420DD" w14:textId="77777777" w:rsidR="005941DA" w:rsidRPr="0035558F" w:rsidRDefault="005941DA">
            <w:pPr>
              <w:spacing w:before="120" w:after="120" w:line="280" w:lineRule="atLeast"/>
              <w:rPr>
                <w:rFonts w:ascii="Univers 45 Light" w:hAnsi="Univers 45 Light"/>
                <w:szCs w:val="22"/>
              </w:rPr>
            </w:pPr>
            <w:r w:rsidRPr="0035558F">
              <w:rPr>
                <w:rFonts w:ascii="Univers 45 Light" w:hAnsi="Univers 45 Light"/>
                <w:szCs w:val="22"/>
              </w:rPr>
              <w:t>Shared/Other commercial entities</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320D756F" w14:textId="77777777" w:rsidR="005941DA" w:rsidRPr="0035558F" w:rsidRDefault="005941DA">
            <w:pPr>
              <w:spacing w:before="120" w:after="120" w:line="280" w:lineRule="atLeast"/>
              <w:rPr>
                <w:rFonts w:ascii="Univers 45 Light" w:hAnsi="Univers 45 Light"/>
                <w:szCs w:val="22"/>
              </w:rPr>
            </w:pPr>
            <w:r w:rsidRPr="0035558F">
              <w:rPr>
                <w:rFonts w:ascii="Univers 45 Light" w:hAnsi="Univers 45 Light"/>
                <w:szCs w:val="22"/>
              </w:rPr>
              <w:t>Any expenditure associated with these activities is excluded by the hospital for costing purposes.</w:t>
            </w:r>
          </w:p>
        </w:tc>
      </w:tr>
    </w:tbl>
    <w:p w14:paraId="5A571A9F" w14:textId="77777777" w:rsidR="005941DA" w:rsidRPr="0035558F" w:rsidRDefault="005941DA" w:rsidP="005941DA">
      <w:pPr>
        <w:rPr>
          <w:rFonts w:ascii="Univers 45 Light" w:hAnsi="Univers 45 Light"/>
          <w:bCs/>
          <w:i/>
          <w:sz w:val="16"/>
          <w:szCs w:val="16"/>
        </w:rPr>
      </w:pPr>
      <w:r w:rsidRPr="0035558F">
        <w:rPr>
          <w:rFonts w:ascii="Univers 45 Light" w:hAnsi="Univers 45 Light"/>
          <w:bCs/>
          <w:i/>
          <w:sz w:val="16"/>
          <w:szCs w:val="16"/>
        </w:rPr>
        <w:t>Source: KPMG, based on IFR discussions</w:t>
      </w:r>
    </w:p>
    <w:p w14:paraId="5AA52658" w14:textId="77777777" w:rsidR="005941DA" w:rsidRPr="0035558F" w:rsidRDefault="005941DA" w:rsidP="005941DA">
      <w:pPr>
        <w:pStyle w:val="Heading3"/>
        <w:numPr>
          <w:ilvl w:val="2"/>
          <w:numId w:val="36"/>
        </w:numPr>
        <w:tabs>
          <w:tab w:val="clear" w:pos="720"/>
          <w:tab w:val="num" w:pos="709"/>
          <w:tab w:val="num" w:pos="1713"/>
        </w:tabs>
        <w:ind w:left="1713" w:hanging="1713"/>
        <w:rPr>
          <w:rFonts w:ascii="Univers 45 Light" w:hAnsi="Univers 45 Light"/>
          <w:sz w:val="22"/>
        </w:rPr>
      </w:pPr>
      <w:r w:rsidRPr="0035558F">
        <w:t>Sample patient data</w:t>
      </w:r>
    </w:p>
    <w:p w14:paraId="0CBCDCFB" w14:textId="52BC5310" w:rsidR="005941DA" w:rsidRPr="0035558F" w:rsidRDefault="005941DA" w:rsidP="005941DA">
      <w:pPr>
        <w:pStyle w:val="BodyText"/>
        <w:rPr>
          <w:rFonts w:ascii="Univers 45 Light" w:hAnsi="Univers 45 Light"/>
        </w:rPr>
      </w:pPr>
      <w:r w:rsidRPr="0035558F">
        <w:rPr>
          <w:rFonts w:ascii="Univers 45 Light" w:hAnsi="Univers 45 Light"/>
        </w:rPr>
        <w:t xml:space="preserve">IHPA selected a sample of five patients from The Queen Elizabeth Hospital for the purposes of testing the data flow from jurisdictions to IHPA at the patient level. SA Health provided the patient level costs for all five patients and these reconciled to IHPA records, with only minor variances noted (all less than $1) for all five patients. The results are summarised in </w:t>
      </w:r>
      <w:r w:rsidRPr="0035558F">
        <w:fldChar w:fldCharType="begin"/>
      </w:r>
      <w:r w:rsidRPr="0035558F">
        <w:rPr>
          <w:rFonts w:ascii="Univers 45 Light" w:hAnsi="Univers 45 Light"/>
        </w:rPr>
        <w:instrText xml:space="preserve"> REF _Ref462341700 \h  \* MERGEFORMAT </w:instrText>
      </w:r>
      <w:r w:rsidRPr="0035558F">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72</w:t>
      </w:r>
      <w:r w:rsidRPr="0035558F">
        <w:fldChar w:fldCharType="end"/>
      </w:r>
      <w:r w:rsidRPr="0035558F">
        <w:rPr>
          <w:rFonts w:ascii="Univers 45 Light" w:hAnsi="Univers 45 Light"/>
        </w:rPr>
        <w:t>.</w:t>
      </w:r>
    </w:p>
    <w:p w14:paraId="447648F3" w14:textId="77777777" w:rsidR="005941DA" w:rsidRPr="0035558F" w:rsidRDefault="005941DA" w:rsidP="005941DA">
      <w:pPr>
        <w:keepNext/>
        <w:spacing w:before="120" w:after="120"/>
        <w:rPr>
          <w:rFonts w:ascii="Univers 45 Light" w:hAnsi="Univers 45 Light"/>
          <w:bCs/>
          <w:i/>
        </w:rPr>
      </w:pPr>
      <w:bookmarkStart w:id="766" w:name="_Ref462341700"/>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72</w:t>
      </w:r>
      <w:r w:rsidRPr="0035558F">
        <w:fldChar w:fldCharType="end"/>
      </w:r>
      <w:bookmarkEnd w:id="766"/>
      <w:r w:rsidRPr="0035558F">
        <w:rPr>
          <w:rFonts w:ascii="Univers 45 Light" w:hAnsi="Univers 45 Light"/>
          <w:bCs/>
          <w:i/>
        </w:rPr>
        <w:t xml:space="preserve"> – Sample patients – The Queen Elizabeth Hospital</w:t>
      </w:r>
    </w:p>
    <w:tbl>
      <w:tblPr>
        <w:tblW w:w="8570" w:type="dxa"/>
        <w:tblLayout w:type="fixed"/>
        <w:tblLook w:val="04A0" w:firstRow="1" w:lastRow="0" w:firstColumn="1" w:lastColumn="0" w:noHBand="0" w:noVBand="1"/>
      </w:tblPr>
      <w:tblGrid>
        <w:gridCol w:w="562"/>
        <w:gridCol w:w="1843"/>
        <w:gridCol w:w="2485"/>
        <w:gridCol w:w="2485"/>
        <w:gridCol w:w="1195"/>
      </w:tblGrid>
      <w:tr w:rsidR="005941DA" w:rsidRPr="0035558F" w14:paraId="75C05E14" w14:textId="77777777" w:rsidTr="005941DA">
        <w:trPr>
          <w:trHeight w:val="338"/>
        </w:trPr>
        <w:tc>
          <w:tcPr>
            <w:tcW w:w="562"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08D95BDC" w14:textId="77777777" w:rsidR="005941DA" w:rsidRPr="0035558F" w:rsidRDefault="005941DA">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w:t>
            </w:r>
          </w:p>
        </w:tc>
        <w:tc>
          <w:tcPr>
            <w:tcW w:w="1843"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15A5C8A3" w14:textId="77777777" w:rsidR="005941DA" w:rsidRPr="0035558F" w:rsidRDefault="005941DA">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Product</w:t>
            </w:r>
          </w:p>
        </w:tc>
        <w:tc>
          <w:tcPr>
            <w:tcW w:w="2485"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140ED428" w14:textId="77777777" w:rsidR="005941DA" w:rsidRPr="0035558F" w:rsidRDefault="005941DA">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Jurisdiction Records </w:t>
            </w:r>
          </w:p>
        </w:tc>
        <w:tc>
          <w:tcPr>
            <w:tcW w:w="2485"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17EDCC30" w14:textId="77777777" w:rsidR="005941DA" w:rsidRPr="0035558F" w:rsidRDefault="005941DA">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Received by IHPA </w:t>
            </w:r>
          </w:p>
        </w:tc>
        <w:tc>
          <w:tcPr>
            <w:tcW w:w="1195"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18BF161F" w14:textId="77777777" w:rsidR="005941DA" w:rsidRPr="0035558F" w:rsidRDefault="005941DA">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Variance  </w:t>
            </w:r>
          </w:p>
        </w:tc>
      </w:tr>
      <w:tr w:rsidR="005941DA" w:rsidRPr="0035558F" w14:paraId="3F83F00B" w14:textId="77777777" w:rsidTr="005941DA">
        <w:trPr>
          <w:trHeight w:val="338"/>
        </w:trPr>
        <w:tc>
          <w:tcPr>
            <w:tcW w:w="56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FE615A8" w14:textId="77777777" w:rsidR="005941DA" w:rsidRPr="0035558F" w:rsidRDefault="005941DA">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1</w:t>
            </w:r>
          </w:p>
        </w:tc>
        <w:tc>
          <w:tcPr>
            <w:tcW w:w="1843" w:type="dxa"/>
            <w:tcBorders>
              <w:top w:val="nil"/>
              <w:left w:val="nil"/>
              <w:bottom w:val="single" w:sz="4" w:space="0" w:color="5B9BD5"/>
              <w:right w:val="single" w:sz="4" w:space="0" w:color="5B9BD5"/>
            </w:tcBorders>
            <w:shd w:val="clear" w:color="auto" w:fill="DDEBF7"/>
            <w:noWrap/>
            <w:vAlign w:val="bottom"/>
            <w:hideMark/>
          </w:tcPr>
          <w:p w14:paraId="68D9B98D" w14:textId="77777777" w:rsidR="005941DA" w:rsidRPr="0035558F" w:rsidRDefault="005941DA">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Non-Admitted ED</w:t>
            </w:r>
          </w:p>
        </w:tc>
        <w:tc>
          <w:tcPr>
            <w:tcW w:w="2485"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3B0493E" w14:textId="77777777" w:rsidR="005941DA" w:rsidRPr="0035558F" w:rsidRDefault="005941DA">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$586.64 </w:t>
            </w:r>
          </w:p>
        </w:tc>
        <w:tc>
          <w:tcPr>
            <w:tcW w:w="2485"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1CF67C09" w14:textId="77777777" w:rsidR="005941DA" w:rsidRPr="0035558F" w:rsidRDefault="005941DA">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$586.36 </w:t>
            </w:r>
          </w:p>
        </w:tc>
        <w:tc>
          <w:tcPr>
            <w:tcW w:w="1195"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370114B3" w14:textId="77777777" w:rsidR="005941DA" w:rsidRPr="0035558F" w:rsidRDefault="005941DA">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$0.28 </w:t>
            </w:r>
          </w:p>
        </w:tc>
      </w:tr>
      <w:tr w:rsidR="005941DA" w:rsidRPr="0035558F" w14:paraId="4324F5FD" w14:textId="77777777" w:rsidTr="005941DA">
        <w:trPr>
          <w:trHeight w:val="338"/>
        </w:trPr>
        <w:tc>
          <w:tcPr>
            <w:tcW w:w="562" w:type="dxa"/>
            <w:tcBorders>
              <w:top w:val="single" w:sz="4" w:space="0" w:color="5B9BD5"/>
              <w:left w:val="single" w:sz="4" w:space="0" w:color="5B9BD5"/>
              <w:bottom w:val="single" w:sz="4" w:space="0" w:color="5B9BD5"/>
              <w:right w:val="single" w:sz="4" w:space="0" w:color="5B9BD5"/>
            </w:tcBorders>
            <w:noWrap/>
            <w:vAlign w:val="bottom"/>
            <w:hideMark/>
          </w:tcPr>
          <w:p w14:paraId="439CA7BE" w14:textId="77777777" w:rsidR="005941DA" w:rsidRPr="0035558F" w:rsidRDefault="005941DA">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2</w:t>
            </w:r>
          </w:p>
        </w:tc>
        <w:tc>
          <w:tcPr>
            <w:tcW w:w="1843" w:type="dxa"/>
            <w:tcBorders>
              <w:top w:val="nil"/>
              <w:left w:val="nil"/>
              <w:bottom w:val="single" w:sz="4" w:space="0" w:color="5B9BD5"/>
              <w:right w:val="single" w:sz="4" w:space="0" w:color="5B9BD5"/>
            </w:tcBorders>
            <w:noWrap/>
            <w:vAlign w:val="bottom"/>
            <w:hideMark/>
          </w:tcPr>
          <w:p w14:paraId="6BDC0461" w14:textId="77777777" w:rsidR="005941DA" w:rsidRPr="0035558F" w:rsidRDefault="005941DA">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485" w:type="dxa"/>
            <w:tcBorders>
              <w:top w:val="single" w:sz="4" w:space="0" w:color="5B9BD5"/>
              <w:left w:val="single" w:sz="4" w:space="0" w:color="5B9BD5"/>
              <w:bottom w:val="single" w:sz="4" w:space="0" w:color="5B9BD5"/>
              <w:right w:val="single" w:sz="4" w:space="0" w:color="5B9BD5"/>
            </w:tcBorders>
            <w:noWrap/>
            <w:vAlign w:val="bottom"/>
            <w:hideMark/>
          </w:tcPr>
          <w:p w14:paraId="72A0EDB4" w14:textId="77777777" w:rsidR="005941DA" w:rsidRPr="0035558F" w:rsidRDefault="005941DA">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$14,696.43 </w:t>
            </w:r>
          </w:p>
        </w:tc>
        <w:tc>
          <w:tcPr>
            <w:tcW w:w="2485" w:type="dxa"/>
            <w:tcBorders>
              <w:top w:val="single" w:sz="4" w:space="0" w:color="5B9BD5"/>
              <w:left w:val="single" w:sz="4" w:space="0" w:color="5B9BD5"/>
              <w:bottom w:val="single" w:sz="4" w:space="0" w:color="5B9BD5"/>
              <w:right w:val="single" w:sz="4" w:space="0" w:color="5B9BD5"/>
            </w:tcBorders>
            <w:noWrap/>
            <w:vAlign w:val="bottom"/>
            <w:hideMark/>
          </w:tcPr>
          <w:p w14:paraId="22CC04F5" w14:textId="77777777" w:rsidR="005941DA" w:rsidRPr="0035558F" w:rsidRDefault="005941DA">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$14,695.91 </w:t>
            </w:r>
          </w:p>
        </w:tc>
        <w:tc>
          <w:tcPr>
            <w:tcW w:w="1195"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7E6FA82" w14:textId="77777777" w:rsidR="005941DA" w:rsidRPr="0035558F" w:rsidRDefault="005941DA">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$0.52 </w:t>
            </w:r>
          </w:p>
        </w:tc>
      </w:tr>
      <w:tr w:rsidR="005941DA" w:rsidRPr="0035558F" w14:paraId="5E87A437" w14:textId="77777777" w:rsidTr="005941DA">
        <w:trPr>
          <w:trHeight w:val="338"/>
        </w:trPr>
        <w:tc>
          <w:tcPr>
            <w:tcW w:w="56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BFDBD8D" w14:textId="77777777" w:rsidR="005941DA" w:rsidRPr="0035558F" w:rsidRDefault="005941DA">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3</w:t>
            </w:r>
          </w:p>
        </w:tc>
        <w:tc>
          <w:tcPr>
            <w:tcW w:w="1843" w:type="dxa"/>
            <w:tcBorders>
              <w:top w:val="nil"/>
              <w:left w:val="nil"/>
              <w:bottom w:val="single" w:sz="4" w:space="0" w:color="5B9BD5"/>
              <w:right w:val="single" w:sz="4" w:space="0" w:color="5B9BD5"/>
            </w:tcBorders>
            <w:shd w:val="clear" w:color="auto" w:fill="DDEBF7"/>
            <w:noWrap/>
            <w:vAlign w:val="bottom"/>
            <w:hideMark/>
          </w:tcPr>
          <w:p w14:paraId="505DD7D6" w14:textId="77777777" w:rsidR="005941DA" w:rsidRPr="0035558F" w:rsidRDefault="005941DA">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Maintenance</w:t>
            </w:r>
          </w:p>
        </w:tc>
        <w:tc>
          <w:tcPr>
            <w:tcW w:w="2485"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3B2E1245" w14:textId="77777777" w:rsidR="005941DA" w:rsidRPr="0035558F" w:rsidRDefault="005941DA">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$14,052.31 </w:t>
            </w:r>
          </w:p>
        </w:tc>
        <w:tc>
          <w:tcPr>
            <w:tcW w:w="2485"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17FBFA0" w14:textId="77777777" w:rsidR="005941DA" w:rsidRPr="0035558F" w:rsidRDefault="005941DA">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$14,051.95 </w:t>
            </w:r>
          </w:p>
        </w:tc>
        <w:tc>
          <w:tcPr>
            <w:tcW w:w="1195"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4CE73FCE" w14:textId="77777777" w:rsidR="005941DA" w:rsidRPr="0035558F" w:rsidRDefault="005941DA">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$0.36 </w:t>
            </w:r>
          </w:p>
        </w:tc>
      </w:tr>
      <w:tr w:rsidR="005941DA" w:rsidRPr="0035558F" w14:paraId="21AC5DC0" w14:textId="77777777" w:rsidTr="005941DA">
        <w:trPr>
          <w:trHeight w:val="338"/>
        </w:trPr>
        <w:tc>
          <w:tcPr>
            <w:tcW w:w="562" w:type="dxa"/>
            <w:tcBorders>
              <w:top w:val="single" w:sz="4" w:space="0" w:color="5B9BD5"/>
              <w:left w:val="single" w:sz="4" w:space="0" w:color="5B9BD5"/>
              <w:bottom w:val="single" w:sz="4" w:space="0" w:color="5B9BD5"/>
              <w:right w:val="single" w:sz="4" w:space="0" w:color="5B9BD5"/>
            </w:tcBorders>
            <w:noWrap/>
            <w:vAlign w:val="bottom"/>
            <w:hideMark/>
          </w:tcPr>
          <w:p w14:paraId="14B3BEC8" w14:textId="77777777" w:rsidR="005941DA" w:rsidRPr="0035558F" w:rsidRDefault="005941DA">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4</w:t>
            </w:r>
          </w:p>
        </w:tc>
        <w:tc>
          <w:tcPr>
            <w:tcW w:w="1843" w:type="dxa"/>
            <w:tcBorders>
              <w:top w:val="nil"/>
              <w:left w:val="nil"/>
              <w:bottom w:val="single" w:sz="4" w:space="0" w:color="5B9BD5"/>
              <w:right w:val="single" w:sz="4" w:space="0" w:color="5B9BD5"/>
            </w:tcBorders>
            <w:noWrap/>
            <w:vAlign w:val="bottom"/>
            <w:hideMark/>
          </w:tcPr>
          <w:p w14:paraId="4EAAA83E" w14:textId="77777777" w:rsidR="005941DA" w:rsidRPr="0035558F" w:rsidRDefault="005941DA">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485" w:type="dxa"/>
            <w:tcBorders>
              <w:top w:val="single" w:sz="4" w:space="0" w:color="5B9BD5"/>
              <w:left w:val="single" w:sz="4" w:space="0" w:color="5B9BD5"/>
              <w:bottom w:val="single" w:sz="4" w:space="0" w:color="5B9BD5"/>
              <w:right w:val="single" w:sz="4" w:space="0" w:color="5B9BD5"/>
            </w:tcBorders>
            <w:noWrap/>
            <w:vAlign w:val="bottom"/>
            <w:hideMark/>
          </w:tcPr>
          <w:p w14:paraId="04052519" w14:textId="77777777" w:rsidR="005941DA" w:rsidRPr="0035558F" w:rsidRDefault="005941DA">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$6,414.11 </w:t>
            </w:r>
          </w:p>
        </w:tc>
        <w:tc>
          <w:tcPr>
            <w:tcW w:w="2485" w:type="dxa"/>
            <w:tcBorders>
              <w:top w:val="single" w:sz="4" w:space="0" w:color="5B9BD5"/>
              <w:left w:val="single" w:sz="4" w:space="0" w:color="5B9BD5"/>
              <w:bottom w:val="single" w:sz="4" w:space="0" w:color="5B9BD5"/>
              <w:right w:val="single" w:sz="4" w:space="0" w:color="5B9BD5"/>
            </w:tcBorders>
            <w:noWrap/>
            <w:vAlign w:val="bottom"/>
            <w:hideMark/>
          </w:tcPr>
          <w:p w14:paraId="546CEA00" w14:textId="77777777" w:rsidR="005941DA" w:rsidRPr="0035558F" w:rsidRDefault="005941DA">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$6,413.70 </w:t>
            </w:r>
          </w:p>
        </w:tc>
        <w:tc>
          <w:tcPr>
            <w:tcW w:w="1195"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159EB7F" w14:textId="77777777" w:rsidR="005941DA" w:rsidRPr="0035558F" w:rsidRDefault="005941DA">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$0.41 </w:t>
            </w:r>
          </w:p>
        </w:tc>
      </w:tr>
      <w:tr w:rsidR="005941DA" w:rsidRPr="0035558F" w14:paraId="52719F5B" w14:textId="77777777" w:rsidTr="005941DA">
        <w:trPr>
          <w:trHeight w:val="338"/>
        </w:trPr>
        <w:tc>
          <w:tcPr>
            <w:tcW w:w="56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C9556E7" w14:textId="77777777" w:rsidR="005941DA" w:rsidRPr="0035558F" w:rsidRDefault="005941DA">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5</w:t>
            </w:r>
          </w:p>
        </w:tc>
        <w:tc>
          <w:tcPr>
            <w:tcW w:w="1843"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3833D90D" w14:textId="77777777" w:rsidR="005941DA" w:rsidRPr="0035558F" w:rsidRDefault="005941DA">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Non-Admitted</w:t>
            </w:r>
          </w:p>
        </w:tc>
        <w:tc>
          <w:tcPr>
            <w:tcW w:w="2485"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381A8863" w14:textId="77777777" w:rsidR="005941DA" w:rsidRPr="0035558F" w:rsidRDefault="005941DA">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$155.12 </w:t>
            </w:r>
          </w:p>
        </w:tc>
        <w:tc>
          <w:tcPr>
            <w:tcW w:w="2485"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CEF0E6F" w14:textId="77777777" w:rsidR="005941DA" w:rsidRPr="0035558F" w:rsidRDefault="005941DA">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$154.86 </w:t>
            </w:r>
          </w:p>
        </w:tc>
        <w:tc>
          <w:tcPr>
            <w:tcW w:w="1195"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2A09BBAD" w14:textId="77777777" w:rsidR="005941DA" w:rsidRPr="0035558F" w:rsidRDefault="005941DA">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$0.26 </w:t>
            </w:r>
          </w:p>
        </w:tc>
      </w:tr>
    </w:tbl>
    <w:p w14:paraId="6BFB5925" w14:textId="77777777" w:rsidR="005941DA" w:rsidRPr="0035558F" w:rsidRDefault="005941DA" w:rsidP="005941DA">
      <w:pPr>
        <w:rPr>
          <w:rFonts w:ascii="Univers 45 Light" w:hAnsi="Univers 45 Light"/>
          <w:bCs/>
          <w:i/>
          <w:sz w:val="16"/>
          <w:szCs w:val="16"/>
        </w:rPr>
      </w:pPr>
      <w:r w:rsidRPr="0035558F">
        <w:rPr>
          <w:rFonts w:ascii="Univers 45 Light" w:hAnsi="Univers 45 Light"/>
          <w:bCs/>
          <w:i/>
          <w:sz w:val="16"/>
          <w:szCs w:val="16"/>
        </w:rPr>
        <w:t>Source: KPMG, based on The Queen Elizabeth Hospital and IHPA data</w:t>
      </w:r>
    </w:p>
    <w:p w14:paraId="2497E0A5" w14:textId="77777777" w:rsidR="005941DA" w:rsidRPr="0035558F" w:rsidRDefault="005941DA" w:rsidP="005941DA">
      <w:pPr>
        <w:pStyle w:val="Heading2"/>
        <w:numPr>
          <w:ilvl w:val="1"/>
          <w:numId w:val="36"/>
        </w:numPr>
        <w:rPr>
          <w:sz w:val="28"/>
        </w:rPr>
      </w:pPr>
      <w:bookmarkStart w:id="767" w:name="_Toc462996310"/>
      <w:r w:rsidRPr="0035558F">
        <w:t>Application of AHPCS Version 3.1</w:t>
      </w:r>
      <w:bookmarkEnd w:id="767"/>
    </w:p>
    <w:p w14:paraId="7191EBAF" w14:textId="6C2DFECA" w:rsidR="005941DA" w:rsidRPr="0035558F" w:rsidRDefault="005941DA" w:rsidP="005941DA">
      <w:pPr>
        <w:pStyle w:val="BodyText"/>
        <w:rPr>
          <w:rFonts w:ascii="Univers 45 Light" w:hAnsi="Univers 45 Light"/>
        </w:rPr>
      </w:pPr>
      <w:r w:rsidRPr="0035558F">
        <w:rPr>
          <w:rFonts w:ascii="Univers 45 Light" w:hAnsi="Univers 45 Light"/>
        </w:rPr>
        <w:t xml:space="preserve">The following section summarises SA Health’s application of selected standards from </w:t>
      </w:r>
      <w:r w:rsidR="00A708A8" w:rsidRPr="0035558F">
        <w:rPr>
          <w:rFonts w:ascii="Univers 45 Light" w:hAnsi="Univers 45 Light"/>
        </w:rPr>
        <w:t>V</w:t>
      </w:r>
      <w:r w:rsidRPr="0035558F">
        <w:rPr>
          <w:rFonts w:ascii="Univers 45 Light" w:hAnsi="Univers 45 Light"/>
        </w:rPr>
        <w:t xml:space="preserve">ersion 3.1 of the AHPCS (outlined in </w:t>
      </w:r>
      <w:r w:rsidR="008C2CF1" w:rsidRPr="0035558F">
        <w:rPr>
          <w:rFonts w:ascii="Univers 45 Light" w:hAnsi="Univers 45 Light"/>
        </w:rPr>
        <w:fldChar w:fldCharType="begin"/>
      </w:r>
      <w:r w:rsidR="008C2CF1" w:rsidRPr="0035558F">
        <w:rPr>
          <w:rFonts w:ascii="Univers 45 Light" w:hAnsi="Univers 45 Light"/>
        </w:rPr>
        <w:instrText xml:space="preserve"> REF _Ref462738367 \r \h </w:instrText>
      </w:r>
      <w:r w:rsidR="0035558F">
        <w:rPr>
          <w:rFonts w:ascii="Univers 45 Light" w:hAnsi="Univers 45 Light"/>
        </w:rPr>
        <w:instrText xml:space="preserve"> \* MERGEFORMAT </w:instrText>
      </w:r>
      <w:r w:rsidR="008C2CF1" w:rsidRPr="0035558F">
        <w:rPr>
          <w:rFonts w:ascii="Univers 45 Light" w:hAnsi="Univers 45 Light"/>
        </w:rPr>
      </w:r>
      <w:r w:rsidR="008C2CF1" w:rsidRPr="0035558F">
        <w:rPr>
          <w:rFonts w:ascii="Univers 45 Light" w:hAnsi="Univers 45 Light"/>
        </w:rPr>
        <w:fldChar w:fldCharType="separate"/>
      </w:r>
      <w:r w:rsidR="00736A10">
        <w:rPr>
          <w:rFonts w:ascii="Univers 45 Light" w:hAnsi="Univers 45 Light"/>
        </w:rPr>
        <w:t>Appendix B</w:t>
      </w:r>
      <w:r w:rsidR="008C2CF1" w:rsidRPr="0035558F">
        <w:rPr>
          <w:rFonts w:ascii="Univers 45 Light" w:hAnsi="Univers 45 Light"/>
        </w:rPr>
        <w:fldChar w:fldCharType="end"/>
      </w:r>
      <w:r w:rsidRPr="0035558F">
        <w:rPr>
          <w:rFonts w:ascii="Univers 45 Light" w:hAnsi="Univers 45 Light"/>
        </w:rPr>
        <w:t xml:space="preserve">) to the Round 19 NHCDC submission. </w:t>
      </w:r>
    </w:p>
    <w:p w14:paraId="060B9F4D" w14:textId="77777777" w:rsidR="005941DA" w:rsidRPr="0035558F" w:rsidRDefault="005941DA" w:rsidP="005941DA">
      <w:pPr>
        <w:pStyle w:val="Heading3"/>
        <w:numPr>
          <w:ilvl w:val="2"/>
          <w:numId w:val="36"/>
        </w:numPr>
        <w:tabs>
          <w:tab w:val="num" w:pos="1713"/>
        </w:tabs>
        <w:ind w:left="1713" w:hanging="1713"/>
      </w:pPr>
      <w:r w:rsidRPr="0035558F">
        <w:t>SCP 1.004 – Hospital Products in Scope</w:t>
      </w:r>
    </w:p>
    <w:p w14:paraId="06EAF0DE" w14:textId="77777777" w:rsidR="005941DA" w:rsidRPr="0035558F" w:rsidRDefault="005941DA" w:rsidP="005941DA">
      <w:pPr>
        <w:pStyle w:val="BodyText"/>
        <w:rPr>
          <w:rFonts w:ascii="Univers 45 Light" w:hAnsi="Univers 45 Light"/>
        </w:rPr>
      </w:pPr>
      <w:r w:rsidRPr="0035558F">
        <w:rPr>
          <w:rFonts w:ascii="Univers 45 Light" w:hAnsi="Univers 45 Light"/>
        </w:rPr>
        <w:t>SA Health representatives completed templates for this review for hospitals and demonstrated through the templates and interview process that costs are reported against admitted acute, emergency care, non-admitted and sub-acute products.</w:t>
      </w:r>
    </w:p>
    <w:p w14:paraId="7E272858" w14:textId="77777777" w:rsidR="00A708A8" w:rsidRPr="0035558F" w:rsidRDefault="00A708A8" w:rsidP="005941DA">
      <w:pPr>
        <w:pStyle w:val="BodyText"/>
        <w:rPr>
          <w:rFonts w:ascii="Univers 45 Light" w:hAnsi="Univers 45 Light"/>
        </w:rPr>
      </w:pPr>
      <w:r w:rsidRPr="0035558F">
        <w:rPr>
          <w:rFonts w:ascii="Univers 45 Light" w:hAnsi="Univers 45 Light"/>
        </w:rPr>
        <w:t>Teaching, Training and Research is costed using PFRACs by the hospitals, but is excluded prior to NHCDC submission.</w:t>
      </w:r>
    </w:p>
    <w:p w14:paraId="3F43C4E9" w14:textId="77777777" w:rsidR="005941DA" w:rsidRPr="0035558F" w:rsidRDefault="005941DA" w:rsidP="005941DA">
      <w:pPr>
        <w:pStyle w:val="Heading3"/>
        <w:numPr>
          <w:ilvl w:val="2"/>
          <w:numId w:val="36"/>
        </w:numPr>
        <w:tabs>
          <w:tab w:val="num" w:pos="1713"/>
        </w:tabs>
        <w:ind w:left="1713" w:hanging="1713"/>
      </w:pPr>
      <w:r w:rsidRPr="0035558F">
        <w:t>SCP 2.003 – Product Costs in Scope</w:t>
      </w:r>
    </w:p>
    <w:p w14:paraId="25E5EBBF" w14:textId="77777777" w:rsidR="005941DA" w:rsidRPr="0035558F" w:rsidRDefault="005941DA" w:rsidP="005941DA">
      <w:pPr>
        <w:pStyle w:val="BodyText"/>
        <w:rPr>
          <w:rFonts w:ascii="Univers 45 Light" w:hAnsi="Univers 45 Light"/>
        </w:rPr>
      </w:pPr>
      <w:r w:rsidRPr="0035558F">
        <w:rPr>
          <w:rFonts w:ascii="Univers 45 Light" w:hAnsi="Univers 45 Light"/>
        </w:rPr>
        <w:t>SA Health representatives demonstrated through the interview process that the SA Health reconciliation process for financial data is used for costing purposes. It was also stated that all products are costed, which includes costs assigned to products in scope for the NHCDC, unlinked activity, and costs assigned to system-generated patients where there is no activity. Unlinked activity is not submitted to the NHCDC.</w:t>
      </w:r>
    </w:p>
    <w:p w14:paraId="0091D4B5" w14:textId="77777777" w:rsidR="005941DA" w:rsidRPr="0035558F" w:rsidRDefault="005941DA" w:rsidP="005941DA">
      <w:pPr>
        <w:pStyle w:val="Heading3"/>
        <w:numPr>
          <w:ilvl w:val="2"/>
          <w:numId w:val="36"/>
        </w:numPr>
        <w:tabs>
          <w:tab w:val="num" w:pos="1713"/>
        </w:tabs>
        <w:ind w:left="1713" w:hanging="1713"/>
      </w:pPr>
      <w:r w:rsidRPr="0035558F">
        <w:t>SCP 2B.002 - Research Costs</w:t>
      </w:r>
    </w:p>
    <w:p w14:paraId="7599E0D1" w14:textId="77777777" w:rsidR="005941DA" w:rsidRPr="0035558F" w:rsidRDefault="005941DA" w:rsidP="005941DA">
      <w:pPr>
        <w:pStyle w:val="BodyText"/>
        <w:rPr>
          <w:rFonts w:ascii="Univers 45 Light" w:hAnsi="Univers 45 Light"/>
        </w:rPr>
      </w:pPr>
      <w:r w:rsidRPr="0035558F">
        <w:rPr>
          <w:rFonts w:ascii="Univers 45 Light" w:hAnsi="Univers 45 Light"/>
        </w:rPr>
        <w:t>Costs are allocated to Research using PFRACs however; these costs are excluded prior to submission of the NHCDC to IHPA.</w:t>
      </w:r>
    </w:p>
    <w:p w14:paraId="2B52B38E" w14:textId="77777777" w:rsidR="005941DA" w:rsidRPr="0035558F" w:rsidRDefault="005941DA" w:rsidP="005941DA">
      <w:pPr>
        <w:pStyle w:val="Heading3"/>
        <w:numPr>
          <w:ilvl w:val="2"/>
          <w:numId w:val="36"/>
        </w:numPr>
        <w:tabs>
          <w:tab w:val="num" w:pos="1713"/>
        </w:tabs>
        <w:ind w:left="1713" w:hanging="1713"/>
      </w:pPr>
      <w:r w:rsidRPr="0035558F">
        <w:t xml:space="preserve">SCP 3.001 - Matching Production and Cost </w:t>
      </w:r>
    </w:p>
    <w:p w14:paraId="1EBF16BF" w14:textId="77777777" w:rsidR="005941DA" w:rsidRPr="0035558F" w:rsidRDefault="005941DA" w:rsidP="005941DA">
      <w:pPr>
        <w:pStyle w:val="BodyText"/>
        <w:rPr>
          <w:rFonts w:ascii="Univers 45 Light" w:hAnsi="Univers 45 Light"/>
        </w:rPr>
      </w:pPr>
      <w:r w:rsidRPr="0035558F">
        <w:rPr>
          <w:rFonts w:ascii="Univers 45 Light" w:hAnsi="Univers 45 Light"/>
        </w:rPr>
        <w:t>Application of this standard was demonstrated during the site visit and an excel file was produced from the costing system which outlined all reclass rules.</w:t>
      </w:r>
    </w:p>
    <w:p w14:paraId="23D84DCB" w14:textId="77777777" w:rsidR="005941DA" w:rsidRPr="0035558F" w:rsidRDefault="005941DA" w:rsidP="005941DA">
      <w:pPr>
        <w:pStyle w:val="Heading3"/>
        <w:numPr>
          <w:ilvl w:val="2"/>
          <w:numId w:val="36"/>
        </w:numPr>
        <w:tabs>
          <w:tab w:val="num" w:pos="1713"/>
        </w:tabs>
        <w:ind w:left="1713" w:hanging="1713"/>
      </w:pPr>
      <w:r w:rsidRPr="0035558F">
        <w:t xml:space="preserve">SCP 3A.001 - Matching Production and Cost – Overhead Cost Allocation </w:t>
      </w:r>
    </w:p>
    <w:p w14:paraId="3C2D2543" w14:textId="77777777" w:rsidR="005941DA" w:rsidRPr="0035558F" w:rsidRDefault="005941DA" w:rsidP="005941DA">
      <w:pPr>
        <w:pStyle w:val="BodyText"/>
        <w:rPr>
          <w:rFonts w:ascii="Univers 45 Light" w:hAnsi="Univers 45 Light"/>
        </w:rPr>
      </w:pPr>
      <w:r w:rsidRPr="0035558F">
        <w:rPr>
          <w:rFonts w:ascii="Univers 45 Light" w:hAnsi="Univers 45 Light"/>
        </w:rPr>
        <w:t>The jurisdiction was able to demonstrate that overhead costs were fully allocated to direct patient care areas via the pre allocation and post allocation data included in the templates.</w:t>
      </w:r>
    </w:p>
    <w:p w14:paraId="2AFB3DE1" w14:textId="77777777" w:rsidR="005941DA" w:rsidRPr="0035558F" w:rsidRDefault="005941DA" w:rsidP="005941DA">
      <w:pPr>
        <w:pStyle w:val="Heading3"/>
        <w:numPr>
          <w:ilvl w:val="2"/>
          <w:numId w:val="36"/>
        </w:numPr>
        <w:tabs>
          <w:tab w:val="num" w:pos="1713"/>
        </w:tabs>
        <w:ind w:left="1713" w:hanging="1713"/>
      </w:pPr>
      <w:r w:rsidRPr="0035558F">
        <w:t>SCP 3B.001 - Matching Production and Cost – Costing all Products</w:t>
      </w:r>
    </w:p>
    <w:p w14:paraId="03819F9B" w14:textId="77777777" w:rsidR="005941DA" w:rsidRPr="0035558F" w:rsidRDefault="005941DA" w:rsidP="005941DA">
      <w:pPr>
        <w:pStyle w:val="BodyText"/>
        <w:rPr>
          <w:rFonts w:ascii="Univers 45 Light" w:hAnsi="Univers 45 Light"/>
        </w:rPr>
      </w:pPr>
      <w:r w:rsidRPr="0035558F">
        <w:rPr>
          <w:rFonts w:ascii="Univers 45 Light" w:hAnsi="Univers 45 Light"/>
        </w:rPr>
        <w:t>The application of this standard was demonstrated in the template and SA Health provided an overview of their internal reconciliation process, which demonstrated the allocation of costs to products.</w:t>
      </w:r>
    </w:p>
    <w:p w14:paraId="1ED4BFFF" w14:textId="77777777" w:rsidR="005941DA" w:rsidRPr="0035558F" w:rsidRDefault="005941DA" w:rsidP="005941DA">
      <w:pPr>
        <w:pStyle w:val="Heading3"/>
        <w:numPr>
          <w:ilvl w:val="2"/>
          <w:numId w:val="36"/>
        </w:numPr>
        <w:tabs>
          <w:tab w:val="num" w:pos="1713"/>
        </w:tabs>
        <w:ind w:left="1713" w:hanging="1713"/>
      </w:pPr>
      <w:r w:rsidRPr="0035558F">
        <w:t xml:space="preserve">SCP 3C.001 - Matching Production and Cost – Commercial Business Entities </w:t>
      </w:r>
    </w:p>
    <w:p w14:paraId="62D66670" w14:textId="77777777" w:rsidR="005941DA" w:rsidRPr="0035558F" w:rsidRDefault="005941DA" w:rsidP="005941DA">
      <w:pPr>
        <w:pStyle w:val="BodyText"/>
        <w:rPr>
          <w:rFonts w:ascii="Univers 45 Light" w:hAnsi="Univers 45 Light"/>
        </w:rPr>
      </w:pPr>
      <w:r w:rsidRPr="0035558F">
        <w:rPr>
          <w:rFonts w:ascii="Univers 45 Light" w:hAnsi="Univers 45 Light"/>
        </w:rPr>
        <w:t xml:space="preserve">Based on discussions with SA Health and hospital representatives during the review, in addition to an excel file produced, commercial business entity expenditure was excluded in accordance with the standard. </w:t>
      </w:r>
    </w:p>
    <w:p w14:paraId="5624B77E" w14:textId="77777777" w:rsidR="005941DA" w:rsidRPr="0035558F" w:rsidRDefault="005941DA" w:rsidP="005941DA">
      <w:pPr>
        <w:pStyle w:val="Heading3"/>
        <w:numPr>
          <w:ilvl w:val="2"/>
          <w:numId w:val="36"/>
        </w:numPr>
        <w:tabs>
          <w:tab w:val="num" w:pos="1713"/>
        </w:tabs>
        <w:ind w:left="1713" w:hanging="1713"/>
      </w:pPr>
      <w:r w:rsidRPr="0035558F">
        <w:t>SCP 3E.001 - Matching Production and Cost – Offsets and Recoveries</w:t>
      </w:r>
    </w:p>
    <w:p w14:paraId="59A050B0" w14:textId="77777777" w:rsidR="005941DA" w:rsidRPr="0035558F" w:rsidRDefault="005941DA" w:rsidP="005941DA">
      <w:pPr>
        <w:pStyle w:val="BodyText"/>
        <w:rPr>
          <w:rFonts w:ascii="Univers 45 Light" w:hAnsi="Univers 45 Light"/>
        </w:rPr>
      </w:pPr>
      <w:r w:rsidRPr="0035558F">
        <w:rPr>
          <w:rFonts w:ascii="Univers 45 Light" w:hAnsi="Univers 45 Light"/>
        </w:rPr>
        <w:t>The application of this standard was demonstrated in the template and confirmed during the consultation process. Recoveries were excluded from the expenditure base for both hospitals. There were no offsets identified.</w:t>
      </w:r>
    </w:p>
    <w:p w14:paraId="764449B3" w14:textId="77777777" w:rsidR="005941DA" w:rsidRPr="0035558F" w:rsidRDefault="005941DA" w:rsidP="005941DA">
      <w:pPr>
        <w:pStyle w:val="Heading3"/>
        <w:numPr>
          <w:ilvl w:val="2"/>
          <w:numId w:val="36"/>
        </w:numPr>
        <w:tabs>
          <w:tab w:val="num" w:pos="1713"/>
        </w:tabs>
        <w:ind w:left="1713" w:hanging="1713"/>
      </w:pPr>
      <w:r w:rsidRPr="0035558F">
        <w:t>SCP 3G.001 – Matching Production and Cost – Reconciliation to Source Data</w:t>
      </w:r>
    </w:p>
    <w:p w14:paraId="34CC4918" w14:textId="77777777" w:rsidR="005941DA" w:rsidRPr="0035558F" w:rsidRDefault="005941DA" w:rsidP="005941DA">
      <w:pPr>
        <w:pStyle w:val="BodyText"/>
        <w:rPr>
          <w:rFonts w:ascii="Univers 45 Light" w:hAnsi="Univers 45 Light"/>
        </w:rPr>
      </w:pPr>
      <w:r w:rsidRPr="0035558F">
        <w:rPr>
          <w:rFonts w:ascii="Univers 45 Light" w:hAnsi="Univers 45 Light"/>
        </w:rPr>
        <w:t>Based on discussions during the review, SA Health completes a final reconciliation of its costing system to source documentation.</w:t>
      </w:r>
    </w:p>
    <w:p w14:paraId="1C1CFB4F" w14:textId="77777777" w:rsidR="005941DA" w:rsidRPr="0035558F" w:rsidRDefault="005941DA" w:rsidP="008C08ED">
      <w:pPr>
        <w:pStyle w:val="Heading3"/>
        <w:numPr>
          <w:ilvl w:val="2"/>
          <w:numId w:val="36"/>
        </w:numPr>
        <w:tabs>
          <w:tab w:val="clear" w:pos="720"/>
          <w:tab w:val="num" w:pos="851"/>
          <w:tab w:val="num" w:pos="1713"/>
        </w:tabs>
        <w:ind w:left="1713" w:hanging="1713"/>
      </w:pPr>
      <w:r w:rsidRPr="0035558F">
        <w:t xml:space="preserve">GL 2.004 - Account Code Mapping to Line Items </w:t>
      </w:r>
    </w:p>
    <w:p w14:paraId="1EE1B428" w14:textId="77777777" w:rsidR="005941DA" w:rsidRPr="0035558F" w:rsidRDefault="005941DA" w:rsidP="005941DA">
      <w:pPr>
        <w:pStyle w:val="BodyText"/>
        <w:rPr>
          <w:rFonts w:ascii="Univers 45 Light" w:hAnsi="Univers 45 Light"/>
        </w:rPr>
      </w:pPr>
      <w:r w:rsidRPr="0035558F">
        <w:rPr>
          <w:rFonts w:ascii="Univers 45 Light" w:hAnsi="Univers 45 Light"/>
        </w:rPr>
        <w:t>SA Health mapped total costs to the standard specified line items.</w:t>
      </w:r>
    </w:p>
    <w:p w14:paraId="53C92DAF" w14:textId="77777777" w:rsidR="005941DA" w:rsidRPr="0035558F" w:rsidRDefault="005941DA" w:rsidP="008C08ED">
      <w:pPr>
        <w:pStyle w:val="Heading3"/>
        <w:numPr>
          <w:ilvl w:val="2"/>
          <w:numId w:val="36"/>
        </w:numPr>
        <w:tabs>
          <w:tab w:val="clear" w:pos="720"/>
          <w:tab w:val="num" w:pos="851"/>
          <w:tab w:val="num" w:pos="1713"/>
        </w:tabs>
        <w:ind w:left="1713" w:hanging="1713"/>
      </w:pPr>
      <w:r w:rsidRPr="0035558F">
        <w:t>GL 4A.002 – Critical Care Definition</w:t>
      </w:r>
    </w:p>
    <w:p w14:paraId="67EA7388" w14:textId="77777777" w:rsidR="005941DA" w:rsidRPr="0035558F" w:rsidRDefault="005941DA" w:rsidP="005941DA">
      <w:pPr>
        <w:pStyle w:val="BodyText"/>
        <w:rPr>
          <w:rFonts w:ascii="Univers 45 Light" w:hAnsi="Univers 45 Light"/>
        </w:rPr>
      </w:pPr>
      <w:r w:rsidRPr="0035558F">
        <w:rPr>
          <w:rFonts w:ascii="Univers 45 Light" w:hAnsi="Univers 45 Light"/>
        </w:rPr>
        <w:t xml:space="preserve">One of the hospitals reviewed has a dedicated </w:t>
      </w:r>
      <w:proofErr w:type="gramStart"/>
      <w:r w:rsidRPr="0035558F">
        <w:rPr>
          <w:rFonts w:ascii="Univers 45 Light" w:hAnsi="Univers 45 Light"/>
        </w:rPr>
        <w:t>ICU</w:t>
      </w:r>
      <w:r w:rsidR="00A708A8" w:rsidRPr="0035558F">
        <w:rPr>
          <w:rFonts w:ascii="Univers 45 Light" w:hAnsi="Univers 45 Light"/>
        </w:rPr>
        <w:t>,</w:t>
      </w:r>
      <w:proofErr w:type="gramEnd"/>
      <w:r w:rsidRPr="0035558F">
        <w:rPr>
          <w:rFonts w:ascii="Univers 45 Light" w:hAnsi="Univers 45 Light"/>
        </w:rPr>
        <w:t xml:space="preserve"> the other had a combined ICU/HDU. The direct costs associated with ICU are allocated to a discrete cost centre and those costs are only applied to patients who used the ICU. The costs associated with the combined ICU/HDU are allocated to all patients that use the facility. Critical care costs are captured in accordance with the standard.</w:t>
      </w:r>
    </w:p>
    <w:p w14:paraId="285F03E5" w14:textId="77777777" w:rsidR="005941DA" w:rsidRPr="0035558F" w:rsidRDefault="005941DA" w:rsidP="008C08ED">
      <w:pPr>
        <w:pStyle w:val="Heading3"/>
        <w:numPr>
          <w:ilvl w:val="2"/>
          <w:numId w:val="36"/>
        </w:numPr>
        <w:tabs>
          <w:tab w:val="clear" w:pos="720"/>
          <w:tab w:val="num" w:pos="851"/>
          <w:tab w:val="num" w:pos="1713"/>
        </w:tabs>
        <w:ind w:left="1713" w:hanging="1713"/>
      </w:pPr>
      <w:r w:rsidRPr="0035558F">
        <w:t>COST 3A.002 – Allocation of Medical Costs for Private and Public Patients</w:t>
      </w:r>
    </w:p>
    <w:p w14:paraId="602539B6" w14:textId="77777777" w:rsidR="005941DA" w:rsidRPr="0035558F" w:rsidRDefault="005941DA" w:rsidP="005941DA">
      <w:pPr>
        <w:pStyle w:val="BodyText"/>
        <w:rPr>
          <w:rFonts w:ascii="Univers 45 Light" w:hAnsi="Univers 45 Light"/>
        </w:rPr>
      </w:pPr>
      <w:r w:rsidRPr="0035558F">
        <w:rPr>
          <w:rFonts w:ascii="Univers 45 Light" w:hAnsi="Univers 45 Light"/>
        </w:rPr>
        <w:t>SA Health does not make specific adjustments to the costing methodology, based on the financial classification of the patient. Applicable costs are allocated to private patients, including pathology, medical imaging and prosthesis, in the same manner as public patients. Private patient revenue is not offset against any related expenditure.</w:t>
      </w:r>
    </w:p>
    <w:p w14:paraId="0F23ECF0" w14:textId="77777777" w:rsidR="005941DA" w:rsidRPr="0035558F" w:rsidRDefault="005941DA" w:rsidP="005941DA">
      <w:pPr>
        <w:pStyle w:val="BodyText"/>
        <w:rPr>
          <w:rFonts w:ascii="Univers 45 Light" w:hAnsi="Univers 45 Light"/>
        </w:rPr>
      </w:pPr>
      <w:r w:rsidRPr="0035558F">
        <w:rPr>
          <w:rFonts w:ascii="Univers 45 Light" w:hAnsi="Univers 45 Light"/>
        </w:rPr>
        <w:t>Costs associated with medical imaging services, for public and private patients are reflected in the Hospital GL. These costs are distributed to all patients, public and private, based on the MBS item number for the service utilised by the patient. This approach aligns with the principles of the standard.</w:t>
      </w:r>
    </w:p>
    <w:p w14:paraId="7045634A" w14:textId="77777777" w:rsidR="005941DA" w:rsidRPr="0035558F" w:rsidRDefault="005941DA" w:rsidP="005941DA">
      <w:pPr>
        <w:pStyle w:val="BodyText"/>
        <w:rPr>
          <w:rFonts w:ascii="Univers 45 Light" w:hAnsi="Univers 45 Light"/>
        </w:rPr>
      </w:pPr>
      <w:r w:rsidRPr="0035558F">
        <w:rPr>
          <w:rFonts w:ascii="Univers 45 Light" w:hAnsi="Univers 45 Light"/>
        </w:rPr>
        <w:t>Medical costs are allocated to private patients in the same manner as public patients. Private patient revenue is not offset against any related expenditure.</w:t>
      </w:r>
    </w:p>
    <w:p w14:paraId="30FEFF40" w14:textId="77777777" w:rsidR="005941DA" w:rsidRPr="0035558F" w:rsidRDefault="005941DA" w:rsidP="005941DA">
      <w:pPr>
        <w:pStyle w:val="BodyText"/>
        <w:rPr>
          <w:rFonts w:ascii="Univers 45 Light" w:hAnsi="Univers 45 Light"/>
        </w:rPr>
      </w:pPr>
      <w:r w:rsidRPr="0035558F">
        <w:rPr>
          <w:rFonts w:ascii="Univers 45 Light" w:hAnsi="Univers 45 Light"/>
        </w:rPr>
        <w:t xml:space="preserve">The majority of medical consultants use private </w:t>
      </w:r>
      <w:r w:rsidR="00D3542A" w:rsidRPr="0035558F">
        <w:rPr>
          <w:rFonts w:ascii="Univers 45 Light" w:hAnsi="Univers 45 Light"/>
        </w:rPr>
        <w:t>patients’</w:t>
      </w:r>
      <w:r w:rsidRPr="0035558F">
        <w:rPr>
          <w:rFonts w:ascii="Univers 45 Light" w:hAnsi="Univers 45 Light"/>
        </w:rPr>
        <w:t xml:space="preserve"> generated revenue to supplement the employment costs. These employment costs are not allocated to public and private patients.</w:t>
      </w:r>
    </w:p>
    <w:p w14:paraId="41930D59" w14:textId="77777777" w:rsidR="005941DA" w:rsidRPr="0035558F" w:rsidRDefault="005941DA" w:rsidP="008C08ED">
      <w:pPr>
        <w:pStyle w:val="Heading3"/>
        <w:numPr>
          <w:ilvl w:val="2"/>
          <w:numId w:val="36"/>
        </w:numPr>
        <w:tabs>
          <w:tab w:val="clear" w:pos="720"/>
          <w:tab w:val="num" w:pos="851"/>
          <w:tab w:val="num" w:pos="1713"/>
        </w:tabs>
        <w:ind w:left="1713" w:hanging="1713"/>
      </w:pPr>
      <w:r w:rsidRPr="0035558F">
        <w:t xml:space="preserve">COST 5.002 - Treatment of Work-In-Progress Costs </w:t>
      </w:r>
    </w:p>
    <w:p w14:paraId="4173D3AB" w14:textId="77777777" w:rsidR="005941DA" w:rsidRPr="0035558F" w:rsidRDefault="005941DA" w:rsidP="005941DA">
      <w:pPr>
        <w:pStyle w:val="BodyText"/>
        <w:rPr>
          <w:rFonts w:ascii="Univers 45 Light" w:hAnsi="Univers 45 Light"/>
        </w:rPr>
      </w:pPr>
      <w:r w:rsidRPr="0035558F">
        <w:rPr>
          <w:rFonts w:ascii="Univers 45 Light" w:hAnsi="Univers 45 Light"/>
        </w:rPr>
        <w:t>Discussions revealed that patients are allocated costs based on their consumption of resources for that reporting period. Where costs are incurred in prior years, these are also included in the final costed data and NHCDC submission.</w:t>
      </w:r>
    </w:p>
    <w:p w14:paraId="138C13C7" w14:textId="77777777" w:rsidR="005941DA" w:rsidRPr="0035558F" w:rsidRDefault="005941DA" w:rsidP="005941DA">
      <w:pPr>
        <w:pStyle w:val="Heading2"/>
        <w:numPr>
          <w:ilvl w:val="1"/>
          <w:numId w:val="36"/>
        </w:numPr>
      </w:pPr>
      <w:bookmarkStart w:id="768" w:name="_Toc462996311"/>
      <w:r w:rsidRPr="0035558F">
        <w:t>Conclusion</w:t>
      </w:r>
      <w:bookmarkEnd w:id="768"/>
    </w:p>
    <w:p w14:paraId="7FDF65CC" w14:textId="77777777" w:rsidR="005941DA" w:rsidRPr="0035558F" w:rsidRDefault="005941DA" w:rsidP="005941DA">
      <w:pPr>
        <w:pStyle w:val="BodyText"/>
        <w:rPr>
          <w:rFonts w:ascii="Univers 45 Light" w:hAnsi="Univers 45 Light"/>
        </w:rPr>
      </w:pPr>
      <w:r w:rsidRPr="0035558F">
        <w:rPr>
          <w:rFonts w:ascii="Univers 45 Light" w:hAnsi="Univers 45 Light"/>
        </w:rPr>
        <w:t>The findings of the South Australian Round 19 IFR are summarised below:</w:t>
      </w:r>
    </w:p>
    <w:p w14:paraId="38513F44" w14:textId="77777777" w:rsidR="005941DA" w:rsidRPr="0035558F" w:rsidRDefault="005941DA" w:rsidP="005941DA">
      <w:pPr>
        <w:pStyle w:val="ListBullet"/>
        <w:numPr>
          <w:ilvl w:val="0"/>
          <w:numId w:val="59"/>
        </w:numPr>
        <w:rPr>
          <w:rFonts w:ascii="Univers 45 Light" w:hAnsi="Univers 45 Light"/>
        </w:rPr>
      </w:pPr>
      <w:r w:rsidRPr="0035558F">
        <w:rPr>
          <w:rFonts w:ascii="Univers 45 Light" w:hAnsi="Univers 45 Light"/>
        </w:rPr>
        <w:t>SA Health has not made any significant changes to the costing process since the Round 18 NHCDC submission. Costing data for non-admitted patients was submitted for the first time in Round 19.</w:t>
      </w:r>
    </w:p>
    <w:p w14:paraId="1FF4ECCC" w14:textId="77777777" w:rsidR="005941DA" w:rsidRPr="0035558F" w:rsidRDefault="005941DA" w:rsidP="005941DA">
      <w:pPr>
        <w:pStyle w:val="ListBullet"/>
        <w:numPr>
          <w:ilvl w:val="0"/>
          <w:numId w:val="59"/>
        </w:numPr>
        <w:rPr>
          <w:rFonts w:ascii="Univers 45 Light" w:hAnsi="Univers 45 Light"/>
        </w:rPr>
      </w:pPr>
      <w:r w:rsidRPr="0035558F">
        <w:rPr>
          <w:rFonts w:ascii="Univers 45 Light" w:hAnsi="Univers 45 Light"/>
        </w:rPr>
        <w:t>The review of the financial reconciliation templates for Royal Adelaide Hospital and The Queen Elizabeth Hospital, demonstrated the transformation of cost data from the source LHN GL to the final NHCDC submission to IHPA. There were minor variances noted through the reconciliation process</w:t>
      </w:r>
      <w:r w:rsidR="00E414FE" w:rsidRPr="0035558F">
        <w:rPr>
          <w:rFonts w:ascii="Univers 45 Light" w:hAnsi="Univers 45 Light"/>
        </w:rPr>
        <w:t xml:space="preserve"> however these were considered insignificant</w:t>
      </w:r>
      <w:r w:rsidRPr="0035558F">
        <w:rPr>
          <w:rFonts w:ascii="Univers 45 Light" w:hAnsi="Univers 45 Light"/>
        </w:rPr>
        <w:t xml:space="preserve">. The major inclusions to the original GL data related to costs centrally managed by SA Health (ICT and Procurement services). Exclusions from the source GL data included costs associated with other hospitals and services in the LHN, state-wide services hosted by the LHN, SA Pathology and SA Medical Imaging, </w:t>
      </w:r>
    </w:p>
    <w:p w14:paraId="122D0077" w14:textId="77777777" w:rsidR="005941DA" w:rsidRPr="0035558F" w:rsidRDefault="005941DA" w:rsidP="005941DA">
      <w:pPr>
        <w:pStyle w:val="ListBullet"/>
        <w:numPr>
          <w:ilvl w:val="0"/>
          <w:numId w:val="59"/>
        </w:numPr>
        <w:rPr>
          <w:rFonts w:ascii="Univers 45 Light" w:hAnsi="Univers 45 Light"/>
        </w:rPr>
      </w:pPr>
      <w:r w:rsidRPr="0035558F">
        <w:rPr>
          <w:rFonts w:ascii="Univers 45 Light" w:hAnsi="Univers 45 Light"/>
        </w:rPr>
        <w:t>There was a variance of $64,952 noted between the LHN GL data used for costing and the audited financial statements of the LHN. This equates to a variance of 0.003 percent of the expenditure in the audited financial statements.</w:t>
      </w:r>
    </w:p>
    <w:p w14:paraId="63778B1A" w14:textId="77777777" w:rsidR="00A708A8" w:rsidRPr="0035558F" w:rsidRDefault="00A708A8" w:rsidP="00A708A8">
      <w:pPr>
        <w:pStyle w:val="ListBullet"/>
        <w:numPr>
          <w:ilvl w:val="0"/>
          <w:numId w:val="59"/>
        </w:numPr>
        <w:rPr>
          <w:rFonts w:ascii="Univers 45 Light" w:hAnsi="Univers 45 Light"/>
          <w:color w:val="auto"/>
        </w:rPr>
      </w:pPr>
      <w:r w:rsidRPr="0035558F">
        <w:rPr>
          <w:rFonts w:ascii="Univers 45 Light" w:hAnsi="Univers 45 Light"/>
          <w:color w:val="auto"/>
        </w:rPr>
        <w:t xml:space="preserve">The basis of the adjustments made by the hospitals and SA Health appears reasonable, with the exception of: </w:t>
      </w:r>
    </w:p>
    <w:p w14:paraId="7C205549" w14:textId="77777777" w:rsidR="00A708A8" w:rsidRPr="0035558F" w:rsidRDefault="00A708A8" w:rsidP="00A708A8">
      <w:pPr>
        <w:pStyle w:val="ListBullet"/>
        <w:numPr>
          <w:ilvl w:val="0"/>
          <w:numId w:val="59"/>
        </w:numPr>
        <w:tabs>
          <w:tab w:val="clear" w:pos="340"/>
          <w:tab w:val="num" w:pos="680"/>
        </w:tabs>
        <w:ind w:left="680"/>
        <w:rPr>
          <w:rFonts w:ascii="Univers 45 Light" w:hAnsi="Univers 45 Light"/>
          <w:color w:val="auto"/>
        </w:rPr>
      </w:pPr>
      <w:r w:rsidRPr="0035558F">
        <w:rPr>
          <w:rFonts w:ascii="Univers 45 Light" w:hAnsi="Univers 45 Light"/>
          <w:color w:val="auto"/>
        </w:rPr>
        <w:t>Royal Adelaide Hospital excluded expenditure related to the gain and loss of sale of capital infrastructure within the LHN. This expenditure should be included in accordance with the AHPCS</w:t>
      </w:r>
      <w:r w:rsidR="00ED5FA2" w:rsidRPr="0035558F">
        <w:rPr>
          <w:rFonts w:ascii="Univers 45 Light" w:hAnsi="Univers 45 Light"/>
          <w:color w:val="auto"/>
        </w:rPr>
        <w:t xml:space="preserve"> Version 3.1</w:t>
      </w:r>
      <w:r w:rsidRPr="0035558F">
        <w:rPr>
          <w:rFonts w:ascii="Univers 45 Light" w:hAnsi="Univers 45 Light"/>
          <w:color w:val="auto"/>
        </w:rPr>
        <w:t>.</w:t>
      </w:r>
    </w:p>
    <w:p w14:paraId="7F74C07C" w14:textId="199EFDCB" w:rsidR="00A708A8" w:rsidRPr="0035558F" w:rsidRDefault="00A708A8" w:rsidP="00A708A8">
      <w:pPr>
        <w:pStyle w:val="ListBullet"/>
        <w:numPr>
          <w:ilvl w:val="0"/>
          <w:numId w:val="59"/>
        </w:numPr>
        <w:tabs>
          <w:tab w:val="clear" w:pos="340"/>
          <w:tab w:val="num" w:pos="680"/>
        </w:tabs>
        <w:ind w:left="680"/>
        <w:rPr>
          <w:rFonts w:ascii="Univers 45 Light" w:hAnsi="Univers 45 Light"/>
          <w:color w:val="auto"/>
        </w:rPr>
      </w:pPr>
      <w:r w:rsidRPr="0035558F">
        <w:rPr>
          <w:rFonts w:ascii="Univers 45 Light" w:hAnsi="Univers 45 Light"/>
          <w:color w:val="auto"/>
        </w:rPr>
        <w:t xml:space="preserve">SA Health excluded Teaching, Training and Research prior to submission to the NHCDC. </w:t>
      </w:r>
      <w:r w:rsidR="005C19EE" w:rsidRPr="0035558F">
        <w:rPr>
          <w:rFonts w:ascii="Univers 45 Light" w:hAnsi="Univers 45 Light"/>
          <w:color w:val="auto"/>
        </w:rPr>
        <w:t>The exclusion of these costs may impact on the completeness of the NHCDC</w:t>
      </w:r>
      <w:r w:rsidR="00621951" w:rsidRPr="0035558F">
        <w:rPr>
          <w:rFonts w:ascii="Univers 45 Light" w:hAnsi="Univers 45 Light"/>
        </w:rPr>
        <w:t xml:space="preserve">. </w:t>
      </w:r>
      <w:r w:rsidRPr="0035558F">
        <w:rPr>
          <w:rFonts w:ascii="Univers 45 Light" w:hAnsi="Univers 45 Light"/>
          <w:color w:val="auto"/>
        </w:rPr>
        <w:t>SA Health is awaiting the outcome of the TTR project undertaken by IHPA to provide sufficient guidance on how to cost TTR.</w:t>
      </w:r>
    </w:p>
    <w:p w14:paraId="3D0955B3" w14:textId="77777777" w:rsidR="00A708A8" w:rsidRPr="0035558F" w:rsidRDefault="00A708A8" w:rsidP="00A708A8">
      <w:pPr>
        <w:pStyle w:val="ListBullet"/>
        <w:numPr>
          <w:ilvl w:val="0"/>
          <w:numId w:val="59"/>
        </w:numPr>
        <w:tabs>
          <w:tab w:val="clear" w:pos="340"/>
          <w:tab w:val="num" w:pos="680"/>
        </w:tabs>
        <w:ind w:left="680"/>
        <w:rPr>
          <w:rFonts w:ascii="Univers 45 Light" w:hAnsi="Univers 45 Light"/>
          <w:color w:val="auto"/>
        </w:rPr>
      </w:pPr>
      <w:r w:rsidRPr="0035558F">
        <w:rPr>
          <w:rFonts w:ascii="Univers 45 Light" w:hAnsi="Univers 45 Light"/>
          <w:color w:val="auto"/>
        </w:rPr>
        <w:t>Both hospitals and SA Health should investigate the reasons for unlinked activity to ensure appropriate treatment in future rounds.</w:t>
      </w:r>
    </w:p>
    <w:p w14:paraId="2A298939" w14:textId="77777777" w:rsidR="00A708A8" w:rsidRPr="0035558F" w:rsidRDefault="00A708A8" w:rsidP="00A708A8">
      <w:pPr>
        <w:pStyle w:val="ListBullet"/>
        <w:numPr>
          <w:ilvl w:val="0"/>
          <w:numId w:val="59"/>
        </w:numPr>
        <w:tabs>
          <w:tab w:val="clear" w:pos="340"/>
          <w:tab w:val="num" w:pos="680"/>
        </w:tabs>
        <w:ind w:left="680"/>
        <w:rPr>
          <w:rFonts w:ascii="Univers 45 Light" w:hAnsi="Univers 45 Light"/>
          <w:color w:val="auto"/>
        </w:rPr>
      </w:pPr>
      <w:r w:rsidRPr="0035558F">
        <w:rPr>
          <w:rFonts w:ascii="Univers 45 Light" w:hAnsi="Univers 45 Light"/>
          <w:color w:val="auto"/>
        </w:rPr>
        <w:t xml:space="preserve">Bad and Doubtful debts. The AHPCS is silent on the specific inclusion or exclusion of bad and doubtful debts. Bad and doubtful debts expenditure relates to the provision for debts that are unrecoverable from patient/clients. It does not have an impact on the cost of patient services provided by the hospital. </w:t>
      </w:r>
    </w:p>
    <w:p w14:paraId="16821757" w14:textId="77777777" w:rsidR="005941DA" w:rsidRPr="0035558F" w:rsidRDefault="005941DA" w:rsidP="005941DA">
      <w:pPr>
        <w:pStyle w:val="ListBullet"/>
        <w:numPr>
          <w:ilvl w:val="0"/>
          <w:numId w:val="59"/>
        </w:numPr>
        <w:rPr>
          <w:rFonts w:ascii="Univers 45 Light" w:hAnsi="Univers 45 Light"/>
          <w:color w:val="auto"/>
        </w:rPr>
      </w:pPr>
      <w:r w:rsidRPr="0035558F">
        <w:rPr>
          <w:rFonts w:ascii="Univers 45 Light" w:hAnsi="Univers 45 Light"/>
          <w:color w:val="auto"/>
        </w:rPr>
        <w:t xml:space="preserve">The activity data submitted by the hospitals was adjusted by the jurisdiction for WIP, activity with patient level data unavailable, unlinked to Admitted Patient Care data and removal of Tier 2 records related to diagnostic services in a non-admitted setting. </w:t>
      </w:r>
    </w:p>
    <w:p w14:paraId="17C630F6" w14:textId="77777777" w:rsidR="005941DA" w:rsidRPr="0035558F" w:rsidRDefault="005941DA" w:rsidP="005941DA">
      <w:pPr>
        <w:pStyle w:val="ListBullet"/>
        <w:numPr>
          <w:ilvl w:val="0"/>
          <w:numId w:val="59"/>
        </w:numPr>
        <w:rPr>
          <w:rFonts w:ascii="Univers 45 Light" w:hAnsi="Univers 45 Light"/>
        </w:rPr>
      </w:pPr>
      <w:r w:rsidRPr="0035558F">
        <w:rPr>
          <w:rFonts w:ascii="Univers 45 Light" w:hAnsi="Univers 45 Light"/>
          <w:color w:val="auto"/>
        </w:rPr>
        <w:t xml:space="preserve">A variance was observed between the costs submitted by SA and that received by </w:t>
      </w:r>
      <w:r w:rsidR="0027363C" w:rsidRPr="0035558F">
        <w:rPr>
          <w:rFonts w:ascii="Univers 45 Light" w:hAnsi="Univers 45 Light"/>
          <w:color w:val="auto"/>
        </w:rPr>
        <w:t>IHPA, due</w:t>
      </w:r>
      <w:r w:rsidRPr="0035558F">
        <w:rPr>
          <w:rFonts w:ascii="Univers 45 Light" w:hAnsi="Univers 45 Light"/>
          <w:color w:val="auto"/>
        </w:rPr>
        <w:t xml:space="preserve"> to SA’s new submission method containing more decimal places than permitted by IHPA’s automated collection portal. IHPA reviewed the impact of this on the jurisdiction-level collection</w:t>
      </w:r>
      <w:r w:rsidRPr="0035558F">
        <w:rPr>
          <w:rFonts w:ascii="Univers 45 Light" w:hAnsi="Univers 45 Light"/>
        </w:rPr>
        <w:t xml:space="preserve"> and considered it immaterial and less than 0.02 percent of total jurisdiction expenditure (Royal Adelaide Hospital - $119,567, The Queen Elizabeth Hospital - $60,172).</w:t>
      </w:r>
    </w:p>
    <w:p w14:paraId="2951045E" w14:textId="77777777" w:rsidR="005941DA" w:rsidRPr="0035558F" w:rsidRDefault="005941DA" w:rsidP="005941DA">
      <w:pPr>
        <w:pStyle w:val="ListBullet"/>
        <w:numPr>
          <w:ilvl w:val="0"/>
          <w:numId w:val="59"/>
        </w:numPr>
        <w:rPr>
          <w:rFonts w:ascii="Univers 45 Light" w:hAnsi="Univers 45 Light"/>
        </w:rPr>
      </w:pPr>
      <w:r w:rsidRPr="0035558F">
        <w:rPr>
          <w:rFonts w:ascii="Univers 45 Light" w:hAnsi="Univers 45 Light"/>
        </w:rPr>
        <w:t>The number of records linked from source to product at both hospitals reviewed was significant. For both hospitals, the linking percentage for all feeders was greater than 89 percent. This suggests that there is robustness in the level of feeder activity reported back to episodes.</w:t>
      </w:r>
    </w:p>
    <w:p w14:paraId="24214A10" w14:textId="77777777" w:rsidR="005941DA" w:rsidRPr="0035558F" w:rsidRDefault="005941DA" w:rsidP="005941DA">
      <w:pPr>
        <w:pStyle w:val="ListBullet"/>
        <w:numPr>
          <w:ilvl w:val="0"/>
          <w:numId w:val="59"/>
        </w:numPr>
        <w:rPr>
          <w:rFonts w:ascii="Univers 45 Light" w:hAnsi="Univers 45 Light"/>
        </w:rPr>
      </w:pPr>
      <w:r w:rsidRPr="0035558F">
        <w:rPr>
          <w:rFonts w:ascii="Univers 45 Light" w:hAnsi="Univers 45 Light"/>
        </w:rPr>
        <w:t>WIP was treated in accordance with the COST 5.002 of the AHPCS Version 3.1. SA Health did not apply any escalation factors to the costs associated with WIP for prior years as part of the Round 19 submission to the NHCDC. It was noted that SA Health had applied an escalation factor for previous submissions and the escalation costs were removed for the Round 19 submission.</w:t>
      </w:r>
    </w:p>
    <w:p w14:paraId="2C231F55" w14:textId="77777777" w:rsidR="005941DA" w:rsidRPr="0035558F" w:rsidRDefault="005941DA" w:rsidP="005941DA">
      <w:pPr>
        <w:pStyle w:val="ListBullet"/>
        <w:numPr>
          <w:ilvl w:val="0"/>
          <w:numId w:val="59"/>
        </w:numPr>
        <w:rPr>
          <w:rFonts w:ascii="Univers 45 Light" w:hAnsi="Univers 45 Light"/>
        </w:rPr>
      </w:pPr>
      <w:r w:rsidRPr="0035558F">
        <w:rPr>
          <w:rFonts w:ascii="Univers 45 Light" w:hAnsi="Univers 45 Light"/>
        </w:rPr>
        <w:t>The five sample patients selected for review for Royal Adelaide Hospital and The Queen Elizabeth Hospital reconciled to IHPA records, with only minor variances noted (all less than $1) for the five patients at each hospital.</w:t>
      </w:r>
    </w:p>
    <w:p w14:paraId="5A75B959" w14:textId="77777777" w:rsidR="005941DA" w:rsidRPr="0035558F" w:rsidRDefault="005941DA" w:rsidP="005941DA">
      <w:pPr>
        <w:pStyle w:val="BodyText"/>
        <w:rPr>
          <w:rFonts w:ascii="Univers 45 Light" w:hAnsi="Univers 45 Light"/>
        </w:rPr>
      </w:pPr>
      <w:r w:rsidRPr="0035558F">
        <w:rPr>
          <w:rFonts w:ascii="Univers 45 Light" w:hAnsi="Univers 45 Light"/>
        </w:rPr>
        <w:t xml:space="preserve">Based on discussions held during the site visits, and a review of the financial reconciliations provided, SA Health has robust reconciliation processes in place. As such, nothing was identified to suggest that the financial data is not fit for NHCDC submission. Furthermore, the data flow from the jurisdiction to IHPA demonstrated no unexplained variances. </w:t>
      </w:r>
    </w:p>
    <w:p w14:paraId="71547162" w14:textId="77777777" w:rsidR="005941DA" w:rsidRPr="0035558F" w:rsidRDefault="005941DA">
      <w:pPr>
        <w:spacing w:line="240" w:lineRule="auto"/>
        <w:rPr>
          <w:rFonts w:ascii="Univers 45 Light" w:hAnsi="Univers 45 Light"/>
          <w:szCs w:val="22"/>
        </w:rPr>
      </w:pPr>
      <w:r w:rsidRPr="0035558F">
        <w:rPr>
          <w:rFonts w:ascii="Univers 45 Light" w:hAnsi="Univers 45 Light"/>
        </w:rPr>
        <w:br w:type="page"/>
      </w:r>
    </w:p>
    <w:p w14:paraId="4F8EA593" w14:textId="77777777" w:rsidR="00184380" w:rsidRPr="0035558F" w:rsidRDefault="00184380" w:rsidP="00AF14B4">
      <w:pPr>
        <w:pStyle w:val="Heading1"/>
        <w:numPr>
          <w:ilvl w:val="0"/>
          <w:numId w:val="36"/>
        </w:numPr>
      </w:pPr>
      <w:bookmarkStart w:id="769" w:name="_Toc444523674"/>
      <w:bookmarkStart w:id="770" w:name="_Toc462996312"/>
      <w:r w:rsidRPr="0035558F">
        <w:t>Tasmania</w:t>
      </w:r>
      <w:bookmarkEnd w:id="769"/>
      <w:bookmarkEnd w:id="770"/>
    </w:p>
    <w:p w14:paraId="2E72E4AD" w14:textId="77777777" w:rsidR="00184380" w:rsidRPr="0035558F" w:rsidRDefault="00184380" w:rsidP="00184380">
      <w:pPr>
        <w:pStyle w:val="Heading2"/>
        <w:numPr>
          <w:ilvl w:val="1"/>
          <w:numId w:val="36"/>
        </w:numPr>
      </w:pPr>
      <w:bookmarkStart w:id="771" w:name="_Toc444523675"/>
      <w:bookmarkStart w:id="772" w:name="_Toc462996313"/>
      <w:r w:rsidRPr="0035558F">
        <w:t>Jurisdictional overview</w:t>
      </w:r>
      <w:bookmarkEnd w:id="771"/>
      <w:bookmarkEnd w:id="772"/>
    </w:p>
    <w:p w14:paraId="08BB8663" w14:textId="77777777" w:rsidR="00184380" w:rsidRPr="0035558F" w:rsidRDefault="00184380" w:rsidP="00184380">
      <w:pPr>
        <w:pStyle w:val="Heading3"/>
        <w:numPr>
          <w:ilvl w:val="2"/>
          <w:numId w:val="36"/>
        </w:numPr>
        <w:rPr>
          <w:rFonts w:ascii="Univers 45 Light" w:hAnsi="Univers 45 Light"/>
        </w:rPr>
      </w:pPr>
      <w:r w:rsidRPr="0035558F">
        <w:rPr>
          <w:rFonts w:ascii="Univers 45 Light" w:hAnsi="Univers 45 Light"/>
        </w:rPr>
        <w:t xml:space="preserve">Management of NHCDC process </w:t>
      </w:r>
    </w:p>
    <w:p w14:paraId="1D1F26A9" w14:textId="77777777" w:rsidR="00184380" w:rsidRPr="0035558F" w:rsidRDefault="00184380" w:rsidP="00184380">
      <w:pPr>
        <w:pStyle w:val="BodyText"/>
        <w:rPr>
          <w:rFonts w:ascii="Univers 45 Light" w:hAnsi="Univers 45 Light"/>
        </w:rPr>
      </w:pPr>
      <w:r w:rsidRPr="0035558F">
        <w:rPr>
          <w:rFonts w:ascii="Univers 45 Light" w:hAnsi="Univers 45 Light"/>
        </w:rPr>
        <w:t>The Tasmanian Department of Health and Human Services (TAS-DHHS) through the Patient Level Costing team in Planning Purchasing and Performance is responsible for the processing, reconciliation and submission of National Hospital Cost Data Collection (NHCDC) data for all four major public hospitals in Tasmania.</w:t>
      </w:r>
    </w:p>
    <w:p w14:paraId="4F1AD8B1" w14:textId="77777777" w:rsidR="00184380" w:rsidRPr="0035558F" w:rsidRDefault="00184380" w:rsidP="00184380">
      <w:pPr>
        <w:pStyle w:val="BodyText"/>
        <w:rPr>
          <w:rFonts w:ascii="Univers 45 Light" w:hAnsi="Univers 45 Light"/>
        </w:rPr>
      </w:pPr>
      <w:r w:rsidRPr="0035558F">
        <w:rPr>
          <w:rFonts w:ascii="Univers 45 Light" w:hAnsi="Univers 45 Light"/>
        </w:rPr>
        <w:t xml:space="preserve">This is consistent with the approach used in prior rounds of the NHCDC submission and ensures that there is a consistent approach applied to costing for all Tasmanian hospitals. TAS-DHHS utilises the User Cost costing system by </w:t>
      </w:r>
      <w:proofErr w:type="spellStart"/>
      <w:r w:rsidRPr="0035558F">
        <w:rPr>
          <w:rFonts w:ascii="Univers 45 Light" w:hAnsi="Univers 45 Light"/>
        </w:rPr>
        <w:t>Visasys</w:t>
      </w:r>
      <w:proofErr w:type="spellEnd"/>
      <w:r w:rsidRPr="0035558F">
        <w:rPr>
          <w:rFonts w:ascii="Univers 45 Light" w:hAnsi="Univers 45 Light"/>
        </w:rPr>
        <w:t xml:space="preserve"> to undertake patient level costing. This costing system was used for the second time in Round 19. TAS-DHHS has access to the relevant files/feeders to perform this costing function. The decision to undertake costing at the jurisdiction level was made to ensure cost data is created and is consistent across rounds of the NHCDC. It is also a decision made given costing workforce shortages in Tasmania.</w:t>
      </w:r>
    </w:p>
    <w:p w14:paraId="53F7DA16" w14:textId="77777777" w:rsidR="00184380" w:rsidRPr="0035558F" w:rsidRDefault="00184380" w:rsidP="00184380">
      <w:pPr>
        <w:pStyle w:val="BodyText"/>
        <w:rPr>
          <w:rFonts w:ascii="Univers 45 Light" w:hAnsi="Univers 45 Light"/>
        </w:rPr>
      </w:pPr>
      <w:r w:rsidRPr="0035558F">
        <w:rPr>
          <w:rFonts w:ascii="Univers 45 Light" w:hAnsi="Univers 45 Light"/>
        </w:rPr>
        <w:t>A central Financial Management System (FMS) is maintained at the jurisdictional level which reports the financial information for all Tasmanian hospitals. The relevant expenditure data used for the costing process is extracted from this system. The GL is reconciled to final financial results for the hospital. Any adjustments made to the total operating expenditure are made by the Costing team as advised by TAS-DHHS Finance and hospital representatives.</w:t>
      </w:r>
    </w:p>
    <w:p w14:paraId="66766B63" w14:textId="77777777" w:rsidR="00184380" w:rsidRPr="0035558F" w:rsidRDefault="00184380" w:rsidP="00184380">
      <w:pPr>
        <w:pStyle w:val="BodyText"/>
        <w:rPr>
          <w:rFonts w:ascii="Univers 45 Light" w:hAnsi="Univers 45 Light"/>
        </w:rPr>
      </w:pPr>
      <w:r w:rsidRPr="0035558F">
        <w:rPr>
          <w:rFonts w:ascii="Univers 45 Light" w:hAnsi="Univers 45 Light"/>
        </w:rPr>
        <w:t xml:space="preserve">The process of extracting activity data differs slightly depending on the data required. There is a central Patient Administration System (PAS) with slight configuration differences depending upon the hospital. For example, hospitals have the ability to configure beds according to their needs. Some feeders may be configured across two hospitals, some may be independent and for others such as Pharmacy, the data is stored in a central data warehouse. </w:t>
      </w:r>
    </w:p>
    <w:p w14:paraId="6802964B" w14:textId="77777777" w:rsidR="00184380" w:rsidRPr="0035558F" w:rsidRDefault="00184380" w:rsidP="00184380">
      <w:pPr>
        <w:pStyle w:val="BodyText"/>
        <w:rPr>
          <w:rFonts w:ascii="Univers 45 Light" w:hAnsi="Univers 45 Light"/>
        </w:rPr>
      </w:pPr>
      <w:r w:rsidRPr="0035558F">
        <w:rPr>
          <w:rFonts w:ascii="Univers 45 Light" w:hAnsi="Univers 45 Light"/>
        </w:rPr>
        <w:t>The preparation and loading of the activity and feeder data uses combined sources. The Patient Administration System provides activity data for inpatients, outpatients, and theatres. Third party systems provide data for pharmacy, imaging, and allied health. Data is also extracted from the nurse rostering systems directly into the costing system. The data is formatted to the requirements of User Cost and linking occurs through a scripted process. Where possible, all feeder linking rules are reviewed on an individual feeder basis. Once linking has occurred, a series of internal quality checks are undertaken for both format and data quality. Where variations occur, these are reviewed for data quality issues or to inform linking rule updates.</w:t>
      </w:r>
    </w:p>
    <w:p w14:paraId="464CB993" w14:textId="77777777" w:rsidR="00184380" w:rsidRPr="0035558F" w:rsidRDefault="00184380" w:rsidP="00184380">
      <w:pPr>
        <w:pStyle w:val="BodyText"/>
        <w:rPr>
          <w:rFonts w:ascii="Univers 45 Light" w:hAnsi="Univers 45 Light"/>
        </w:rPr>
      </w:pPr>
      <w:r w:rsidRPr="0035558F">
        <w:rPr>
          <w:rFonts w:ascii="Univers 45 Light" w:hAnsi="Univers 45 Light"/>
        </w:rPr>
        <w:t>The initial costing methodology is based on the prior year allocation metrics. TAS-DHHS staff and the hospital Finance Managers meet to discuss the methodology and adjust it where necessary. For example, from year-to-year, clinicians may vary business units (cost centres) in which they work, which requires allocation metrics to be adjusted. Once the methodology is finalised, TAS-DHHS costing staff process expenditure through the User Cost costing software.</w:t>
      </w:r>
    </w:p>
    <w:p w14:paraId="08781FB0" w14:textId="77777777" w:rsidR="00184380" w:rsidRPr="0035558F" w:rsidRDefault="00184380" w:rsidP="00184380">
      <w:pPr>
        <w:pStyle w:val="BodyText"/>
        <w:rPr>
          <w:rFonts w:ascii="Univers 45 Light" w:hAnsi="Univers 45 Light"/>
        </w:rPr>
      </w:pPr>
      <w:r w:rsidRPr="0035558F">
        <w:rPr>
          <w:rFonts w:ascii="Univers 45 Light" w:hAnsi="Univers 45 Light"/>
        </w:rPr>
        <w:t xml:space="preserve">TAS-DHHS staff noted that all hospital cost centres are mapped to the Australian Hospital Patient Costing Standards (AHPCS) </w:t>
      </w:r>
      <w:r w:rsidR="00ED5FA2" w:rsidRPr="0035558F">
        <w:rPr>
          <w:rFonts w:ascii="Univers 45 Light" w:hAnsi="Univers 45 Light"/>
        </w:rPr>
        <w:t xml:space="preserve">Version 3.1 </w:t>
      </w:r>
      <w:r w:rsidRPr="0035558F">
        <w:rPr>
          <w:rFonts w:ascii="Univers 45 Light" w:hAnsi="Univers 45 Light"/>
        </w:rPr>
        <w:t>cost centre and line items and these are used for costing purposes. This process is undertaken in User Cost.</w:t>
      </w:r>
    </w:p>
    <w:p w14:paraId="036449E7" w14:textId="77777777" w:rsidR="00184380" w:rsidRPr="0035558F" w:rsidRDefault="00184380" w:rsidP="00184380">
      <w:pPr>
        <w:pStyle w:val="BodyText"/>
        <w:rPr>
          <w:rFonts w:ascii="Univers 45 Light" w:hAnsi="Univers 45 Light"/>
        </w:rPr>
      </w:pPr>
      <w:r w:rsidRPr="0035558F">
        <w:rPr>
          <w:rFonts w:ascii="Univers 45 Light" w:hAnsi="Univers 45 Light"/>
        </w:rPr>
        <w:t xml:space="preserve">All patient data and feeder system data is loaded into a data warehouse. A staging database is then utilised to overlay this feeder data from source systems and to produce a final reporting database. A series of reports are created in the database as a means of internal checks for data quality and reconciliation purposes. </w:t>
      </w:r>
    </w:p>
    <w:p w14:paraId="3973E7C7" w14:textId="77777777" w:rsidR="00184380" w:rsidRPr="0035558F" w:rsidRDefault="00184380" w:rsidP="00184380">
      <w:pPr>
        <w:pStyle w:val="BodyText"/>
        <w:rPr>
          <w:rFonts w:ascii="Univers 45 Light" w:hAnsi="Univers 45 Light"/>
        </w:rPr>
      </w:pPr>
      <w:r w:rsidRPr="0035558F">
        <w:rPr>
          <w:rFonts w:ascii="Univers 45 Light" w:hAnsi="Univers 45 Light"/>
        </w:rPr>
        <w:t>The costed output is then reviewed based on a number of internal checks such as the cost per unit and average cost per bucket compared to prior year costing. Hospital representatives are able to access a series of costing reports to review. Adjustments are made where required and once TAS-DHHS deems the data to be fit for submission, it is submitted to IHPA. There is no official sign off process in place. TAS-DHHS will address any further checks or queries that may arise from the IHPA data validation process.</w:t>
      </w:r>
    </w:p>
    <w:p w14:paraId="2E8F945C" w14:textId="77777777" w:rsidR="00184380" w:rsidRPr="0035558F" w:rsidRDefault="00184380" w:rsidP="00184380">
      <w:pPr>
        <w:pStyle w:val="BodyText"/>
        <w:rPr>
          <w:rFonts w:ascii="Univers 45 Light" w:hAnsi="Univers 45 Light"/>
        </w:rPr>
      </w:pPr>
      <w:r w:rsidRPr="0035558F">
        <w:rPr>
          <w:rFonts w:ascii="Univers 45 Light" w:hAnsi="Univers 45 Light"/>
        </w:rPr>
        <w:t xml:space="preserve">Tasmania nominated two hospitals, North West Regional Hospital and Mersey Community Hospital, to participate in the Round 19 NHCDC IFR. </w:t>
      </w:r>
    </w:p>
    <w:p w14:paraId="553B69CF" w14:textId="77777777" w:rsidR="00184380" w:rsidRPr="0035558F" w:rsidRDefault="00184380" w:rsidP="00184380">
      <w:pPr>
        <w:pStyle w:val="Heading4"/>
        <w:numPr>
          <w:ilvl w:val="0"/>
          <w:numId w:val="0"/>
        </w:numPr>
        <w:ind w:left="720" w:hanging="720"/>
        <w:rPr>
          <w:rFonts w:ascii="Univers 45 Light" w:hAnsi="Univers 45 Light"/>
        </w:rPr>
      </w:pPr>
      <w:r w:rsidRPr="0035558F">
        <w:rPr>
          <w:rFonts w:ascii="Univers 45 Light" w:hAnsi="Univers 45 Light"/>
        </w:rPr>
        <w:t xml:space="preserve">Key initiatives since Round 18 NHCDC </w:t>
      </w:r>
    </w:p>
    <w:p w14:paraId="6357029D" w14:textId="77777777" w:rsidR="00184380" w:rsidRPr="0035558F" w:rsidRDefault="00184380" w:rsidP="00184380">
      <w:pPr>
        <w:pStyle w:val="BodyText"/>
        <w:rPr>
          <w:rFonts w:ascii="Univers 45 Light" w:hAnsi="Univers 45 Light"/>
        </w:rPr>
      </w:pPr>
      <w:r w:rsidRPr="0035558F">
        <w:rPr>
          <w:rFonts w:ascii="Univers 45 Light" w:hAnsi="Univers 45 Light"/>
        </w:rPr>
        <w:t xml:space="preserve">TAS-DHHS staff </w:t>
      </w:r>
      <w:r w:rsidR="00A708A8" w:rsidRPr="0035558F">
        <w:rPr>
          <w:rFonts w:ascii="Univers 45 Light" w:hAnsi="Univers 45 Light"/>
        </w:rPr>
        <w:t>identified</w:t>
      </w:r>
      <w:r w:rsidRPr="0035558F">
        <w:rPr>
          <w:rFonts w:ascii="Univers 45 Light" w:hAnsi="Univers 45 Light"/>
        </w:rPr>
        <w:t xml:space="preserve"> an improvement in the way Ward Segments are allocated. Previously, TAS-DHHS would allocate costs based on minutes each patient spent on the ward. For Round 19, TAS-DHHS applied a weighted minute to patient costs depending on the number of nurses and their respective levels that are rostered on the ward in which each patient is located. TAS-DHHS staff noted that using this method has allowed nursing costs to be more accurately reflected in patient level costs. </w:t>
      </w:r>
    </w:p>
    <w:p w14:paraId="1C0C27C4" w14:textId="77777777" w:rsidR="00184380" w:rsidRPr="0035558F" w:rsidRDefault="00184380" w:rsidP="00184380">
      <w:pPr>
        <w:pStyle w:val="Heading2"/>
        <w:numPr>
          <w:ilvl w:val="1"/>
          <w:numId w:val="36"/>
        </w:numPr>
      </w:pPr>
      <w:bookmarkStart w:id="773" w:name="_Toc462996314"/>
      <w:bookmarkStart w:id="774" w:name="_Toc444523676"/>
      <w:r w:rsidRPr="0035558F">
        <w:t>North West Regional Hospital</w:t>
      </w:r>
      <w:bookmarkEnd w:id="773"/>
      <w:r w:rsidRPr="0035558F">
        <w:t xml:space="preserve"> </w:t>
      </w:r>
    </w:p>
    <w:p w14:paraId="195E3ECE" w14:textId="77777777" w:rsidR="00184380" w:rsidRPr="0035558F" w:rsidRDefault="00184380" w:rsidP="00184380">
      <w:pPr>
        <w:pStyle w:val="Heading3"/>
        <w:numPr>
          <w:ilvl w:val="2"/>
          <w:numId w:val="36"/>
        </w:numPr>
        <w:rPr>
          <w:rFonts w:ascii="Univers 45 Light" w:hAnsi="Univers 45 Light"/>
        </w:rPr>
      </w:pPr>
      <w:r w:rsidRPr="0035558F">
        <w:rPr>
          <w:rFonts w:ascii="Univers 45 Light" w:hAnsi="Univers 45 Light"/>
        </w:rPr>
        <w:t>Overview</w:t>
      </w:r>
    </w:p>
    <w:p w14:paraId="4F9C2BF1" w14:textId="77777777" w:rsidR="00184380" w:rsidRPr="0035558F" w:rsidRDefault="00184380" w:rsidP="00184380">
      <w:pPr>
        <w:pStyle w:val="BodyText"/>
        <w:rPr>
          <w:rFonts w:ascii="Univers 45 Light" w:hAnsi="Univers 45 Light"/>
        </w:rPr>
      </w:pPr>
      <w:r w:rsidRPr="0035558F">
        <w:rPr>
          <w:rFonts w:ascii="Univers 45 Light" w:hAnsi="Univers 45 Light"/>
        </w:rPr>
        <w:t>The North West Regional Hospital located in Burnie is a modern 160 bed facility providing high quality health care and specialist services to North West Tasmania and King Island. It offers services in medical, surgical and allied health specialties through inpatient and outpatient departments. The hospital caters for the emergency resuscitation, surgery and intensive care of most trauma patients and other medical conditions. North West Regional Hospital is accredited by the Australian Council on Healthcare Standards.</w:t>
      </w:r>
    </w:p>
    <w:p w14:paraId="354EA4DA" w14:textId="77777777" w:rsidR="00184380" w:rsidRPr="0035558F" w:rsidRDefault="00184380" w:rsidP="00184380">
      <w:pPr>
        <w:pStyle w:val="BodyText"/>
        <w:rPr>
          <w:rFonts w:ascii="Univers 45 Light" w:hAnsi="Univers 45 Light"/>
        </w:rPr>
      </w:pPr>
      <w:r w:rsidRPr="0035558F">
        <w:rPr>
          <w:rFonts w:ascii="Univers 45 Light" w:hAnsi="Univers 45 Light"/>
        </w:rPr>
        <w:t>As North West Regional Hospital is a secondary level service, transfer to comprehensive tertiary hospitals occurs for some injuries and illnesses. Further to this, the following outpatient services are provided by the North West Regional Hospital:</w:t>
      </w:r>
    </w:p>
    <w:p w14:paraId="2517130B" w14:textId="77777777" w:rsidR="00184380" w:rsidRPr="0035558F" w:rsidRDefault="00184380" w:rsidP="00184380">
      <w:pPr>
        <w:pStyle w:val="BodyText"/>
        <w:numPr>
          <w:ilvl w:val="0"/>
          <w:numId w:val="62"/>
        </w:numPr>
        <w:rPr>
          <w:rFonts w:ascii="Univers 45 Light" w:hAnsi="Univers 45 Light"/>
        </w:rPr>
      </w:pPr>
      <w:r w:rsidRPr="0035558F">
        <w:rPr>
          <w:rFonts w:ascii="Univers 45 Light" w:hAnsi="Univers 45 Light"/>
        </w:rPr>
        <w:t>Genetic Counselling</w:t>
      </w:r>
    </w:p>
    <w:p w14:paraId="01424A4B" w14:textId="77777777" w:rsidR="00184380" w:rsidRPr="0035558F" w:rsidRDefault="00184380" w:rsidP="00184380">
      <w:pPr>
        <w:pStyle w:val="BodyText"/>
        <w:numPr>
          <w:ilvl w:val="0"/>
          <w:numId w:val="62"/>
        </w:numPr>
        <w:rPr>
          <w:rFonts w:ascii="Univers 45 Light" w:hAnsi="Univers 45 Light"/>
        </w:rPr>
      </w:pPr>
      <w:r w:rsidRPr="0035558F">
        <w:rPr>
          <w:rFonts w:ascii="Univers 45 Light" w:hAnsi="Univers 45 Light"/>
        </w:rPr>
        <w:t>Social Work</w:t>
      </w:r>
    </w:p>
    <w:p w14:paraId="6728C2AF" w14:textId="77777777" w:rsidR="00184380" w:rsidRPr="0035558F" w:rsidRDefault="00184380" w:rsidP="00184380">
      <w:pPr>
        <w:pStyle w:val="BodyText"/>
        <w:numPr>
          <w:ilvl w:val="0"/>
          <w:numId w:val="62"/>
        </w:numPr>
        <w:rPr>
          <w:rFonts w:ascii="Univers 45 Light" w:hAnsi="Univers 45 Light"/>
        </w:rPr>
      </w:pPr>
      <w:r w:rsidRPr="0035558F">
        <w:rPr>
          <w:rFonts w:ascii="Univers 45 Light" w:hAnsi="Univers 45 Light"/>
        </w:rPr>
        <w:t>Orthotic and Prosthetics</w:t>
      </w:r>
    </w:p>
    <w:p w14:paraId="21C1B08F" w14:textId="77777777" w:rsidR="00184380" w:rsidRPr="0035558F" w:rsidRDefault="00184380" w:rsidP="00184380">
      <w:pPr>
        <w:pStyle w:val="BodyText"/>
        <w:numPr>
          <w:ilvl w:val="0"/>
          <w:numId w:val="62"/>
        </w:numPr>
        <w:rPr>
          <w:rFonts w:ascii="Univers 45 Light" w:hAnsi="Univers 45 Light"/>
        </w:rPr>
      </w:pPr>
      <w:r w:rsidRPr="0035558F">
        <w:rPr>
          <w:rFonts w:ascii="Univers 45 Light" w:hAnsi="Univers 45 Light"/>
        </w:rPr>
        <w:t>Speech Pathology</w:t>
      </w:r>
    </w:p>
    <w:p w14:paraId="1E9F1BFE" w14:textId="77777777" w:rsidR="00184380" w:rsidRPr="0035558F" w:rsidRDefault="00184380" w:rsidP="00184380">
      <w:pPr>
        <w:pStyle w:val="BodyText"/>
        <w:numPr>
          <w:ilvl w:val="0"/>
          <w:numId w:val="62"/>
        </w:numPr>
        <w:rPr>
          <w:rFonts w:ascii="Univers 45 Light" w:hAnsi="Univers 45 Light"/>
        </w:rPr>
      </w:pPr>
      <w:r w:rsidRPr="0035558F">
        <w:rPr>
          <w:rFonts w:ascii="Univers 45 Light" w:hAnsi="Univers 45 Light"/>
        </w:rPr>
        <w:t>Pharmacy</w:t>
      </w:r>
    </w:p>
    <w:p w14:paraId="5901A209" w14:textId="77777777" w:rsidR="00184380" w:rsidRPr="0035558F" w:rsidRDefault="00184380" w:rsidP="00184380">
      <w:pPr>
        <w:pStyle w:val="BodyText"/>
        <w:numPr>
          <w:ilvl w:val="0"/>
          <w:numId w:val="62"/>
        </w:numPr>
        <w:rPr>
          <w:rFonts w:ascii="Univers 45 Light" w:hAnsi="Univers 45 Light"/>
        </w:rPr>
      </w:pPr>
      <w:proofErr w:type="spellStart"/>
      <w:r w:rsidRPr="0035558F">
        <w:rPr>
          <w:rFonts w:ascii="Univers 45 Light" w:hAnsi="Univers 45 Light"/>
        </w:rPr>
        <w:t>Stomal</w:t>
      </w:r>
      <w:proofErr w:type="spellEnd"/>
      <w:r w:rsidRPr="0035558F">
        <w:rPr>
          <w:rFonts w:ascii="Univers 45 Light" w:hAnsi="Univers 45 Light"/>
        </w:rPr>
        <w:t xml:space="preserve"> Therapy</w:t>
      </w:r>
    </w:p>
    <w:p w14:paraId="2EB2070A" w14:textId="77777777" w:rsidR="00184380" w:rsidRPr="0035558F" w:rsidRDefault="00184380" w:rsidP="00184380">
      <w:pPr>
        <w:pStyle w:val="BodyText"/>
        <w:numPr>
          <w:ilvl w:val="0"/>
          <w:numId w:val="62"/>
        </w:numPr>
        <w:rPr>
          <w:rFonts w:ascii="Univers 45 Light" w:hAnsi="Univers 45 Light"/>
        </w:rPr>
      </w:pPr>
      <w:r w:rsidRPr="0035558F">
        <w:rPr>
          <w:rFonts w:ascii="Univers 45 Light" w:hAnsi="Univers 45 Light"/>
        </w:rPr>
        <w:t xml:space="preserve">Physiotherapy </w:t>
      </w:r>
    </w:p>
    <w:p w14:paraId="7EC4E751" w14:textId="77777777" w:rsidR="00184380" w:rsidRPr="0035558F" w:rsidRDefault="00184380" w:rsidP="00184380">
      <w:pPr>
        <w:pStyle w:val="BodyText"/>
        <w:numPr>
          <w:ilvl w:val="0"/>
          <w:numId w:val="62"/>
        </w:numPr>
        <w:rPr>
          <w:rFonts w:ascii="Univers 45 Light" w:hAnsi="Univers 45 Light"/>
        </w:rPr>
      </w:pPr>
      <w:r w:rsidRPr="0035558F">
        <w:rPr>
          <w:rFonts w:ascii="Univers 45 Light" w:hAnsi="Univers 45 Light"/>
        </w:rPr>
        <w:t>Department of Emergency Medicine</w:t>
      </w:r>
    </w:p>
    <w:p w14:paraId="62EB02B6" w14:textId="77777777" w:rsidR="00184380" w:rsidRPr="0035558F" w:rsidRDefault="00184380" w:rsidP="00184380">
      <w:pPr>
        <w:pStyle w:val="BodyText"/>
        <w:numPr>
          <w:ilvl w:val="0"/>
          <w:numId w:val="62"/>
        </w:numPr>
        <w:rPr>
          <w:rFonts w:ascii="Univers 45 Light" w:hAnsi="Univers 45 Light"/>
        </w:rPr>
      </w:pPr>
      <w:r w:rsidRPr="0035558F">
        <w:rPr>
          <w:rFonts w:ascii="Univers 45 Light" w:hAnsi="Univers 45 Light"/>
        </w:rPr>
        <w:t>Pre-Admission Clinic</w:t>
      </w:r>
    </w:p>
    <w:p w14:paraId="6CD3FCB8" w14:textId="77777777" w:rsidR="00184380" w:rsidRPr="0035558F" w:rsidRDefault="00184380" w:rsidP="00184380">
      <w:pPr>
        <w:pStyle w:val="BodyText"/>
        <w:numPr>
          <w:ilvl w:val="0"/>
          <w:numId w:val="62"/>
        </w:numPr>
        <w:rPr>
          <w:rFonts w:ascii="Univers 45 Light" w:hAnsi="Univers 45 Light"/>
        </w:rPr>
      </w:pPr>
      <w:r w:rsidRPr="0035558F">
        <w:rPr>
          <w:rFonts w:ascii="Univers 45 Light" w:hAnsi="Univers 45 Light"/>
        </w:rPr>
        <w:t>Diabetes Education</w:t>
      </w:r>
      <w:r w:rsidRPr="0035558F">
        <w:rPr>
          <w:rStyle w:val="FootnoteReference"/>
          <w:rFonts w:ascii="Univers 45 Light" w:hAnsi="Univers 45 Light"/>
        </w:rPr>
        <w:footnoteReference w:id="14"/>
      </w:r>
      <w:r w:rsidR="00A708A8" w:rsidRPr="0035558F">
        <w:rPr>
          <w:rFonts w:ascii="Univers 45 Light" w:hAnsi="Univers 45 Light"/>
        </w:rPr>
        <w:t>.</w:t>
      </w:r>
    </w:p>
    <w:bookmarkEnd w:id="774"/>
    <w:p w14:paraId="1B9321AC" w14:textId="77777777" w:rsidR="00184380" w:rsidRPr="0035558F" w:rsidRDefault="00184380" w:rsidP="00184380">
      <w:pPr>
        <w:pStyle w:val="Heading3"/>
        <w:numPr>
          <w:ilvl w:val="2"/>
          <w:numId w:val="36"/>
        </w:numPr>
        <w:rPr>
          <w:rFonts w:ascii="Univers 45 Light" w:hAnsi="Univers 45 Light"/>
        </w:rPr>
      </w:pPr>
      <w:r w:rsidRPr="0035558F">
        <w:rPr>
          <w:rFonts w:ascii="Univers 45 Light" w:hAnsi="Univers 45 Light"/>
        </w:rPr>
        <w:t>Financial data</w:t>
      </w:r>
    </w:p>
    <w:p w14:paraId="767F7CA7" w14:textId="77777777" w:rsidR="00184380" w:rsidRPr="0035558F" w:rsidRDefault="00184380" w:rsidP="00184380">
      <w:pPr>
        <w:pStyle w:val="BodyText"/>
        <w:rPr>
          <w:rFonts w:ascii="Univers 45 Light" w:hAnsi="Univers 45 Light"/>
        </w:rPr>
      </w:pPr>
      <w:r w:rsidRPr="0035558F">
        <w:rPr>
          <w:rFonts w:ascii="Univers 45 Light" w:hAnsi="Univers 45 Light"/>
        </w:rPr>
        <w:t>For the Round 19 IFR, TAS-DHHS staff completed the IFR templates and participated in consultations during the review.</w:t>
      </w:r>
    </w:p>
    <w:p w14:paraId="13DE0337" w14:textId="77777777" w:rsidR="00184380" w:rsidRPr="0035558F" w:rsidRDefault="00184380" w:rsidP="00184380">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_Ref434060239 \h  \* MERGEFORMAT </w:instrText>
      </w:r>
      <w:r w:rsidRPr="0035558F">
        <w:rPr>
          <w:rFonts w:ascii="Univers 45 Light" w:hAnsi="Univers 45 Light"/>
        </w:rPr>
      </w:r>
      <w:r w:rsidRPr="0035558F">
        <w:rPr>
          <w:rFonts w:ascii="Univers 45 Light" w:hAnsi="Univers 45 Light"/>
        </w:rPr>
        <w:fldChar w:fldCharType="separate"/>
      </w:r>
      <w:r w:rsidR="00736A10" w:rsidRPr="0035558F">
        <w:rPr>
          <w:rFonts w:ascii="Univers 45 Light" w:hAnsi="Univers 45 Light"/>
        </w:rPr>
        <w:t xml:space="preserve">Table </w:t>
      </w:r>
      <w:r w:rsidR="00736A10">
        <w:rPr>
          <w:rFonts w:ascii="Univers 45 Light" w:hAnsi="Univers 45 Light"/>
          <w:noProof/>
        </w:rPr>
        <w:t>73</w:t>
      </w:r>
      <w:r w:rsidRPr="0035558F">
        <w:rPr>
          <w:rFonts w:ascii="Univers 45 Light" w:hAnsi="Univers 45 Light"/>
        </w:rPr>
        <w:fldChar w:fldCharType="end"/>
      </w:r>
      <w:r w:rsidRPr="0035558F">
        <w:rPr>
          <w:rFonts w:ascii="Univers 45 Light" w:hAnsi="Univers 45 Light"/>
        </w:rPr>
        <w:t xml:space="preserve"> </w:t>
      </w:r>
      <w:r w:rsidR="00A708A8" w:rsidRPr="0035558F">
        <w:rPr>
          <w:rFonts w:ascii="Univers 45 Light" w:hAnsi="Univers 45 Light"/>
        </w:rPr>
        <w:t>reflects a summary of North West Regional Hospital’s costs, from the original extract from the GL through to the final NHCDC submission for North West Regional Hospital for Round 19.</w:t>
      </w:r>
    </w:p>
    <w:p w14:paraId="472E01DD" w14:textId="77777777" w:rsidR="00184380" w:rsidRPr="0035558F" w:rsidRDefault="00184380" w:rsidP="00184380">
      <w:pPr>
        <w:spacing w:line="240" w:lineRule="auto"/>
        <w:rPr>
          <w:rFonts w:ascii="Univers 45 Light" w:hAnsi="Univers 45 Light"/>
          <w:szCs w:val="22"/>
        </w:rPr>
        <w:sectPr w:rsidR="00184380" w:rsidRPr="0035558F">
          <w:endnotePr>
            <w:numFmt w:val="decimal"/>
          </w:endnotePr>
          <w:pgSz w:w="11907" w:h="16840"/>
          <w:pgMar w:top="1276" w:right="1474" w:bottom="1588" w:left="1474" w:header="958" w:footer="737" w:gutter="454"/>
          <w:cols w:space="720"/>
        </w:sectPr>
      </w:pPr>
    </w:p>
    <w:p w14:paraId="4B0A4D8E" w14:textId="77777777" w:rsidR="00184380" w:rsidRPr="0035558F" w:rsidRDefault="00184380" w:rsidP="00184380">
      <w:pPr>
        <w:pStyle w:val="Caption"/>
        <w:rPr>
          <w:rFonts w:ascii="Univers 45 Light" w:hAnsi="Univers 45 Light"/>
        </w:rPr>
      </w:pPr>
      <w:bookmarkStart w:id="775" w:name="_Ref434060239"/>
      <w:r w:rsidRPr="0035558F">
        <w:rPr>
          <w:rFonts w:ascii="Univers 45 Light" w:hAnsi="Univers 45 Light"/>
        </w:rPr>
        <w:t xml:space="preserve">Table </w:t>
      </w:r>
      <w:r w:rsidRPr="0035558F">
        <w:fldChar w:fldCharType="begin"/>
      </w:r>
      <w:r w:rsidRPr="0035558F">
        <w:rPr>
          <w:rFonts w:ascii="Univers 45 Light" w:hAnsi="Univers 45 Light"/>
        </w:rPr>
        <w:instrText xml:space="preserve"> SEQ Table \* ARABIC </w:instrText>
      </w:r>
      <w:r w:rsidRPr="0035558F">
        <w:fldChar w:fldCharType="separate"/>
      </w:r>
      <w:r w:rsidR="00736A10">
        <w:rPr>
          <w:rFonts w:ascii="Univers 45 Light" w:hAnsi="Univers 45 Light"/>
          <w:noProof/>
        </w:rPr>
        <w:t>73</w:t>
      </w:r>
      <w:r w:rsidRPr="0035558F">
        <w:fldChar w:fldCharType="end"/>
      </w:r>
      <w:bookmarkEnd w:id="775"/>
      <w:r w:rsidRPr="0035558F">
        <w:rPr>
          <w:rFonts w:ascii="Univers 45 Light" w:hAnsi="Univers 45 Light"/>
        </w:rPr>
        <w:t xml:space="preserve"> – </w:t>
      </w:r>
      <w:proofErr w:type="gramStart"/>
      <w:r w:rsidRPr="0035558F">
        <w:rPr>
          <w:rFonts w:ascii="Univers 45 Light" w:hAnsi="Univers 45 Light"/>
        </w:rPr>
        <w:t>Round 19 NHCDC Reconciliation – North West Regional Hospital</w:t>
      </w:r>
      <w:proofErr w:type="gramEnd"/>
      <w:r w:rsidRPr="0035558F">
        <w:rPr>
          <w:rFonts w:ascii="Univers 45 Light" w:hAnsi="Univers 45 Light"/>
        </w:rPr>
        <w:t xml:space="preserve"> </w:t>
      </w:r>
    </w:p>
    <w:p w14:paraId="654E2B5B" w14:textId="77777777" w:rsidR="00184380" w:rsidRPr="0035558F" w:rsidRDefault="00184380" w:rsidP="00184380">
      <w:r w:rsidRPr="0035558F">
        <w:rPr>
          <w:noProof/>
          <w:lang w:eastAsia="en-AU"/>
        </w:rPr>
        <w:drawing>
          <wp:inline distT="0" distB="0" distL="0" distR="0" wp14:anchorId="409C65F2" wp14:editId="4C25D9C2">
            <wp:extent cx="8439150" cy="3721100"/>
            <wp:effectExtent l="0" t="0" r="0" b="0"/>
            <wp:docPr id="16" name="Picture 16" descr="This table presents the financial reconciliation of expenditure for Round 19 for North West Regional Hospital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section in the report explains each item in more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8439150" cy="3721100"/>
                    </a:xfrm>
                    <a:prstGeom prst="rect">
                      <a:avLst/>
                    </a:prstGeom>
                    <a:noFill/>
                    <a:ln>
                      <a:noFill/>
                    </a:ln>
                  </pic:spPr>
                </pic:pic>
              </a:graphicData>
            </a:graphic>
          </wp:inline>
        </w:drawing>
      </w:r>
    </w:p>
    <w:p w14:paraId="02E23C0C" w14:textId="77777777" w:rsidR="00184380" w:rsidRPr="0035558F" w:rsidRDefault="00184380" w:rsidP="00184380">
      <w:pPr>
        <w:rPr>
          <w:rFonts w:ascii="Univers 45 Light" w:hAnsi="Univers 45 Light"/>
          <w:bCs/>
          <w:i/>
          <w:sz w:val="16"/>
          <w:szCs w:val="16"/>
        </w:rPr>
      </w:pPr>
      <w:r w:rsidRPr="0035558F">
        <w:rPr>
          <w:rFonts w:ascii="Univers 45 Light" w:hAnsi="Univers 45 Light"/>
          <w:bCs/>
          <w:i/>
          <w:sz w:val="16"/>
          <w:szCs w:val="16"/>
        </w:rPr>
        <w:t>Source: KPMG based on North West Regional Hospital IFR templates</w:t>
      </w:r>
    </w:p>
    <w:p w14:paraId="3C2640BF" w14:textId="77777777" w:rsidR="00184380" w:rsidRPr="0035558F" w:rsidRDefault="00184380" w:rsidP="00184380">
      <w:pPr>
        <w:rPr>
          <w:rFonts w:ascii="Univers 45 Light" w:hAnsi="Univers 45 Light"/>
          <w:bCs/>
          <w:i/>
          <w:sz w:val="16"/>
          <w:szCs w:val="16"/>
        </w:rPr>
      </w:pPr>
      <w:r w:rsidRPr="0035558F">
        <w:rPr>
          <w:rFonts w:ascii="Univers 45 Light" w:hAnsi="Univers 45 Light"/>
          <w:bCs/>
          <w:i/>
          <w:sz w:val="16"/>
          <w:szCs w:val="16"/>
        </w:rPr>
        <w:t>*</w:t>
      </w:r>
      <w:r w:rsidRPr="0035558F">
        <w:t xml:space="preserve"> </w:t>
      </w:r>
      <w:r w:rsidRPr="0035558F">
        <w:rPr>
          <w:rFonts w:ascii="Univers 45 Light" w:hAnsi="Univers 45 Light"/>
          <w:bCs/>
          <w:i/>
          <w:sz w:val="16"/>
          <w:szCs w:val="16"/>
        </w:rPr>
        <w:t xml:space="preserve">As WIP from prior years </w:t>
      </w:r>
      <w:r w:rsidR="00D3542A" w:rsidRPr="0035558F">
        <w:rPr>
          <w:rFonts w:ascii="Univers 45 Light" w:hAnsi="Univers 45 Light"/>
          <w:bCs/>
          <w:i/>
          <w:sz w:val="16"/>
          <w:szCs w:val="16"/>
        </w:rPr>
        <w:t>r</w:t>
      </w:r>
      <w:r w:rsidRPr="0035558F">
        <w:rPr>
          <w:rFonts w:ascii="Univers 45 Light" w:hAnsi="Univers 45 Light"/>
          <w:bCs/>
          <w:i/>
          <w:sz w:val="16"/>
          <w:szCs w:val="16"/>
        </w:rPr>
        <w:t>elates to prior year costs, this percentage excludes $1.77 million (included in Item B) from the calculation</w:t>
      </w:r>
    </w:p>
    <w:p w14:paraId="228EB58F" w14:textId="77777777" w:rsidR="00184380" w:rsidRPr="0035558F" w:rsidRDefault="00184380" w:rsidP="00184380">
      <w:pPr>
        <w:rPr>
          <w:rFonts w:ascii="Univers 45 Light" w:hAnsi="Univers 45 Light"/>
          <w:bCs/>
          <w:i/>
          <w:sz w:val="16"/>
          <w:szCs w:val="16"/>
        </w:rPr>
      </w:pPr>
      <w:r w:rsidRPr="0035558F">
        <w:rPr>
          <w:rFonts w:ascii="Univers 45 Light" w:hAnsi="Univers 45 Light"/>
          <w:bCs/>
          <w:i/>
          <w:sz w:val="16"/>
          <w:szCs w:val="16"/>
        </w:rPr>
        <w:t>^ These figures include admitted emergency costs.</w:t>
      </w:r>
    </w:p>
    <w:p w14:paraId="57D7F515" w14:textId="77777777" w:rsidR="00184380" w:rsidRPr="0035558F" w:rsidRDefault="00184380" w:rsidP="00184380">
      <w:pPr>
        <w:pStyle w:val="ListBullet"/>
        <w:numPr>
          <w:ilvl w:val="0"/>
          <w:numId w:val="0"/>
        </w:numPr>
        <w:tabs>
          <w:tab w:val="left" w:pos="720"/>
        </w:tabs>
        <w:rPr>
          <w:rFonts w:ascii="Univers 45 Light" w:hAnsi="Univers 45 Light"/>
          <w:bCs/>
          <w:i/>
          <w:sz w:val="16"/>
          <w:szCs w:val="16"/>
        </w:rPr>
      </w:pPr>
    </w:p>
    <w:p w14:paraId="12E20112" w14:textId="77777777" w:rsidR="00184380" w:rsidRPr="0035558F" w:rsidRDefault="00184380" w:rsidP="00184380">
      <w:pPr>
        <w:spacing w:line="240" w:lineRule="auto"/>
        <w:rPr>
          <w:rFonts w:ascii="Univers 45 Light" w:hAnsi="Univers 45 Light"/>
          <w:bCs/>
          <w:i/>
          <w:sz w:val="16"/>
          <w:szCs w:val="16"/>
        </w:rPr>
        <w:sectPr w:rsidR="00184380" w:rsidRPr="0035558F">
          <w:endnotePr>
            <w:numFmt w:val="decimal"/>
          </w:endnotePr>
          <w:pgSz w:w="16840" w:h="11907" w:orient="landscape"/>
          <w:pgMar w:top="1474" w:right="1964" w:bottom="1474" w:left="1588" w:header="958" w:footer="737" w:gutter="454"/>
          <w:cols w:space="720"/>
        </w:sectPr>
      </w:pPr>
    </w:p>
    <w:p w14:paraId="034FCC3C" w14:textId="77777777" w:rsidR="00184380" w:rsidRPr="0035558F" w:rsidRDefault="00184380" w:rsidP="00184380">
      <w:pPr>
        <w:pStyle w:val="Heading4"/>
        <w:numPr>
          <w:ilvl w:val="0"/>
          <w:numId w:val="0"/>
        </w:numPr>
        <w:ind w:left="720" w:hanging="720"/>
        <w:rPr>
          <w:rFonts w:ascii="Univers 45 Light" w:hAnsi="Univers 45 Light"/>
        </w:rPr>
      </w:pPr>
      <w:r w:rsidRPr="0035558F">
        <w:rPr>
          <w:rFonts w:ascii="Univers 45 Light" w:hAnsi="Univers 45 Light"/>
        </w:rPr>
        <w:t>Explanation of reconciliation items</w:t>
      </w:r>
    </w:p>
    <w:p w14:paraId="275AD238" w14:textId="77777777" w:rsidR="00184380" w:rsidRPr="0035558F" w:rsidRDefault="00184380" w:rsidP="00184380">
      <w:pPr>
        <w:pStyle w:val="BodyText"/>
        <w:rPr>
          <w:rFonts w:ascii="Univers 45 Light" w:hAnsi="Univers 45 Light"/>
          <w:i/>
        </w:rPr>
      </w:pPr>
      <w:r w:rsidRPr="0035558F">
        <w:rPr>
          <w:rFonts w:ascii="Univers 45 Light" w:hAnsi="Univers 45 Light"/>
        </w:rPr>
        <w:t>This section discusses each of the reconciliation items including adjustments, inclusions and exclusions to the GL. The information is based on the North West Regional Hospital templates and review discussions.</w:t>
      </w:r>
    </w:p>
    <w:p w14:paraId="623F7F91" w14:textId="77777777" w:rsidR="00184380" w:rsidRPr="0035558F" w:rsidRDefault="00184380" w:rsidP="00184380">
      <w:pPr>
        <w:pStyle w:val="Caption"/>
        <w:rPr>
          <w:rFonts w:ascii="Univers 45 Light" w:hAnsi="Univers 45 Light"/>
          <w:bCs w:val="0"/>
        </w:rPr>
      </w:pPr>
      <w:r w:rsidRPr="0035558F">
        <w:rPr>
          <w:rFonts w:ascii="Univers 45 Light" w:hAnsi="Univers 45 Light"/>
          <w:bCs w:val="0"/>
        </w:rPr>
        <w:t xml:space="preserve">Item </w:t>
      </w:r>
      <w:proofErr w:type="gramStart"/>
      <w:r w:rsidRPr="0035558F">
        <w:rPr>
          <w:rFonts w:ascii="Univers 45 Light" w:hAnsi="Univers 45 Light"/>
          <w:bCs w:val="0"/>
        </w:rPr>
        <w:t>A</w:t>
      </w:r>
      <w:proofErr w:type="gramEnd"/>
      <w:r w:rsidRPr="0035558F">
        <w:rPr>
          <w:rFonts w:ascii="Univers 45 Light" w:hAnsi="Univers 45 Light"/>
          <w:bCs w:val="0"/>
        </w:rPr>
        <w:t xml:space="preserve"> - General Ledger</w:t>
      </w:r>
      <w:r w:rsidRPr="0035558F">
        <w:rPr>
          <w:rFonts w:ascii="Univers 45 Light" w:hAnsi="Univers 45 Light"/>
          <w:bCs w:val="0"/>
        </w:rPr>
        <w:tab/>
      </w:r>
    </w:p>
    <w:p w14:paraId="390DCA9F" w14:textId="77777777" w:rsidR="00184380" w:rsidRPr="0035558F" w:rsidRDefault="00184380" w:rsidP="00184380">
      <w:pPr>
        <w:pStyle w:val="BodyText"/>
        <w:rPr>
          <w:rFonts w:ascii="Univers 45 Light" w:hAnsi="Univers 45 Light"/>
          <w:bCs/>
          <w:i/>
        </w:rPr>
      </w:pPr>
      <w:r w:rsidRPr="0035558F">
        <w:rPr>
          <w:rFonts w:ascii="Univers 45 Light" w:hAnsi="Univers 45 Light"/>
        </w:rPr>
        <w:t>The final GL extracted from the FMS for North West Regional Hospital indicates expenditure of $128.87 million. The final GL reconciled to the</w:t>
      </w:r>
      <w:r w:rsidR="008C4B43" w:rsidRPr="0035558F">
        <w:rPr>
          <w:rFonts w:ascii="Univers 45 Light" w:hAnsi="Univers 45 Light"/>
        </w:rPr>
        <w:t xml:space="preserve"> expenditure in the</w:t>
      </w:r>
      <w:r w:rsidRPr="0035558F">
        <w:rPr>
          <w:rFonts w:ascii="Univers 45 Light" w:hAnsi="Univers 45 Light"/>
        </w:rPr>
        <w:t xml:space="preserve"> audited financial statements.</w:t>
      </w:r>
    </w:p>
    <w:p w14:paraId="612313A5" w14:textId="77777777" w:rsidR="00184380" w:rsidRPr="0035558F" w:rsidRDefault="00184380" w:rsidP="00184380">
      <w:pPr>
        <w:pStyle w:val="Caption"/>
        <w:rPr>
          <w:rFonts w:ascii="Univers 45 Light" w:hAnsi="Univers 45 Light"/>
          <w:bCs w:val="0"/>
        </w:rPr>
      </w:pPr>
      <w:r w:rsidRPr="0035558F">
        <w:rPr>
          <w:rFonts w:ascii="Univers 45 Light" w:hAnsi="Univers 45 Light"/>
          <w:bCs w:val="0"/>
        </w:rPr>
        <w:t>Item B - Adjustments to the GL</w:t>
      </w:r>
      <w:r w:rsidRPr="0035558F">
        <w:rPr>
          <w:rFonts w:ascii="Univers 45 Light" w:hAnsi="Univers 45 Light"/>
          <w:bCs w:val="0"/>
        </w:rPr>
        <w:tab/>
      </w:r>
    </w:p>
    <w:p w14:paraId="19B591A3" w14:textId="77777777" w:rsidR="00184380" w:rsidRPr="0035558F" w:rsidRDefault="00184380" w:rsidP="00184380">
      <w:pPr>
        <w:pStyle w:val="BodyText"/>
        <w:rPr>
          <w:rFonts w:ascii="Univers 45 Light" w:hAnsi="Univers 45 Light"/>
          <w:bCs/>
          <w:i/>
        </w:rPr>
      </w:pPr>
      <w:r w:rsidRPr="0035558F">
        <w:rPr>
          <w:rFonts w:ascii="Univers 45 Light" w:hAnsi="Univers 45 Light"/>
        </w:rPr>
        <w:t>A number of adjustments were made to the GL. Expenditure included totalled $5.58 million and related to:</w:t>
      </w:r>
    </w:p>
    <w:p w14:paraId="65A0D4E2" w14:textId="77777777" w:rsidR="00184380" w:rsidRPr="0035558F" w:rsidRDefault="00184380" w:rsidP="00184380">
      <w:pPr>
        <w:pStyle w:val="BodyText"/>
        <w:numPr>
          <w:ilvl w:val="0"/>
          <w:numId w:val="62"/>
        </w:numPr>
        <w:rPr>
          <w:rFonts w:ascii="Univers 45 Light" w:hAnsi="Univers 45 Light"/>
          <w:bCs/>
          <w:i/>
        </w:rPr>
      </w:pPr>
      <w:r w:rsidRPr="0035558F">
        <w:rPr>
          <w:rFonts w:ascii="Univers 45 Light" w:hAnsi="Univers 45 Light"/>
        </w:rPr>
        <w:t>TAS-DHHS corporate overheads of human resources and ICT – $206,486</w:t>
      </w:r>
    </w:p>
    <w:p w14:paraId="6613C48E" w14:textId="77777777" w:rsidR="00184380" w:rsidRPr="0035558F" w:rsidRDefault="00184380" w:rsidP="00184380">
      <w:pPr>
        <w:pStyle w:val="BodyText"/>
        <w:numPr>
          <w:ilvl w:val="0"/>
          <w:numId w:val="62"/>
        </w:numPr>
        <w:rPr>
          <w:rFonts w:ascii="Univers 45 Light" w:hAnsi="Univers 45 Light"/>
          <w:bCs/>
          <w:i/>
        </w:rPr>
      </w:pPr>
      <w:r w:rsidRPr="0035558F">
        <w:rPr>
          <w:rFonts w:ascii="Univers 45 Light" w:hAnsi="Univers 45 Light"/>
        </w:rPr>
        <w:t xml:space="preserve">Overheads for management of mental health services –$114,082 </w:t>
      </w:r>
    </w:p>
    <w:p w14:paraId="1F686F5A" w14:textId="77777777" w:rsidR="00184380" w:rsidRPr="0035558F" w:rsidRDefault="00184380" w:rsidP="00184380">
      <w:pPr>
        <w:pStyle w:val="BodyText"/>
        <w:numPr>
          <w:ilvl w:val="0"/>
          <w:numId w:val="62"/>
        </w:numPr>
        <w:rPr>
          <w:rFonts w:ascii="Univers 45 Light" w:hAnsi="Univers 45 Light"/>
          <w:bCs/>
          <w:i/>
        </w:rPr>
      </w:pPr>
      <w:r w:rsidRPr="0035558F">
        <w:rPr>
          <w:rFonts w:ascii="Univers 45 Light" w:hAnsi="Univers 45 Light"/>
        </w:rPr>
        <w:t xml:space="preserve">Shared services, whereby certain services, such as genetic services, are based in Hobart but delivered to North West Regional Hospital –$2.06 million </w:t>
      </w:r>
    </w:p>
    <w:p w14:paraId="04849B87" w14:textId="77777777" w:rsidR="00184380" w:rsidRPr="0035558F" w:rsidRDefault="00184380" w:rsidP="00184380">
      <w:pPr>
        <w:pStyle w:val="BodyText"/>
        <w:numPr>
          <w:ilvl w:val="0"/>
          <w:numId w:val="62"/>
        </w:numPr>
        <w:rPr>
          <w:rFonts w:ascii="Univers 45 Light" w:hAnsi="Univers 45 Light"/>
          <w:bCs/>
          <w:i/>
        </w:rPr>
      </w:pPr>
      <w:r w:rsidRPr="0035558F">
        <w:rPr>
          <w:rFonts w:ascii="Univers 45 Light" w:hAnsi="Univers 45 Light"/>
        </w:rPr>
        <w:t>Royal Hobart Hospital provided services – $228,590</w:t>
      </w:r>
    </w:p>
    <w:p w14:paraId="6E4F369F" w14:textId="77777777" w:rsidR="00184380" w:rsidRPr="0035558F" w:rsidRDefault="00184380" w:rsidP="00184380">
      <w:pPr>
        <w:pStyle w:val="BodyText"/>
        <w:numPr>
          <w:ilvl w:val="0"/>
          <w:numId w:val="62"/>
        </w:numPr>
        <w:rPr>
          <w:rFonts w:ascii="Univers 45 Light" w:hAnsi="Univers 45 Light"/>
          <w:bCs/>
          <w:i/>
        </w:rPr>
      </w:pPr>
      <w:r w:rsidRPr="0035558F">
        <w:rPr>
          <w:rFonts w:ascii="Univers 45 Light" w:hAnsi="Univers 45 Light"/>
        </w:rPr>
        <w:t>Workers compensation salary wage recoveries – $1.20 million</w:t>
      </w:r>
    </w:p>
    <w:p w14:paraId="6FEF74E2" w14:textId="77777777" w:rsidR="00184380" w:rsidRPr="0035558F" w:rsidRDefault="00184380" w:rsidP="00184380">
      <w:pPr>
        <w:pStyle w:val="BodyText"/>
        <w:numPr>
          <w:ilvl w:val="0"/>
          <w:numId w:val="62"/>
        </w:numPr>
        <w:rPr>
          <w:rFonts w:ascii="Univers 45 Light" w:hAnsi="Univers 45 Light"/>
          <w:bCs/>
          <w:i/>
        </w:rPr>
      </w:pPr>
      <w:r w:rsidRPr="0035558F">
        <w:rPr>
          <w:rFonts w:ascii="Univers 45 Light" w:hAnsi="Univers 45 Light"/>
        </w:rPr>
        <w:t xml:space="preserve">Work in progress (WIP) - 2013-14 costs for patients admitted prior to 2014-15 but discharged in 2014-15 of $1.77 million. The WIP data was only included for 2013-14. There may be costs for patients prior to 2013-14, but this was not included in the costing process. </w:t>
      </w:r>
      <w:r w:rsidR="002F21E8" w:rsidRPr="0035558F">
        <w:rPr>
          <w:rFonts w:ascii="Univers 45 Light" w:hAnsi="Univers 45 Light"/>
        </w:rPr>
        <w:t>WIP costs are only accessible from 2013-14 onwards due a costing system change in that year.</w:t>
      </w:r>
    </w:p>
    <w:p w14:paraId="5063FD82" w14:textId="77777777" w:rsidR="00184380" w:rsidRPr="0035558F" w:rsidRDefault="00184380" w:rsidP="00184380">
      <w:pPr>
        <w:pStyle w:val="BodyText"/>
        <w:rPr>
          <w:rFonts w:ascii="Univers 45 Light" w:hAnsi="Univers 45 Light"/>
        </w:rPr>
      </w:pPr>
      <w:r w:rsidRPr="0035558F">
        <w:rPr>
          <w:rFonts w:ascii="Univers 45 Light" w:hAnsi="Univers 45 Light"/>
        </w:rPr>
        <w:t xml:space="preserve">Excluded expenditure totalled $3.13 million. This was due to a cross-over of cost centres with Mersey Community Hospital. This occurs due to instances where North West Regional Hospital provides services for Mersey Community Hospital, for example, for </w:t>
      </w:r>
      <w:proofErr w:type="gramStart"/>
      <w:r w:rsidRPr="0035558F">
        <w:rPr>
          <w:rFonts w:ascii="Univers 45 Light" w:hAnsi="Univers 45 Light"/>
        </w:rPr>
        <w:t>pharmacy,</w:t>
      </w:r>
      <w:proofErr w:type="gramEnd"/>
      <w:r w:rsidRPr="0035558F">
        <w:rPr>
          <w:rFonts w:ascii="Univers 45 Light" w:hAnsi="Univers 45 Light"/>
        </w:rPr>
        <w:t xml:space="preserve"> some drugs can be dispensed from North West Regional Hospital for Mersey Community Hospital patients.</w:t>
      </w:r>
    </w:p>
    <w:p w14:paraId="2701445D" w14:textId="77777777" w:rsidR="00184380" w:rsidRPr="0035558F" w:rsidRDefault="00184380" w:rsidP="00184380">
      <w:pPr>
        <w:pStyle w:val="BodyText"/>
        <w:rPr>
          <w:rFonts w:ascii="Univers 45 Light" w:hAnsi="Univers 45 Light"/>
          <w:bCs/>
          <w:i/>
        </w:rPr>
      </w:pPr>
      <w:r w:rsidRPr="0035558F">
        <w:rPr>
          <w:rFonts w:ascii="Univers 45 Light" w:hAnsi="Univers 45 Light"/>
        </w:rPr>
        <w:t>The basis of these adjustments appears reasonable.</w:t>
      </w:r>
    </w:p>
    <w:p w14:paraId="76A858FB" w14:textId="77777777" w:rsidR="00184380" w:rsidRPr="0035558F" w:rsidRDefault="00184380" w:rsidP="00184380">
      <w:pPr>
        <w:pStyle w:val="BodyText"/>
        <w:rPr>
          <w:rFonts w:ascii="Univers 45 Light" w:hAnsi="Univers 45 Light"/>
          <w:bCs/>
          <w:i/>
        </w:rPr>
      </w:pPr>
      <w:r w:rsidRPr="0035558F">
        <w:rPr>
          <w:rFonts w:ascii="Univers 45 Light" w:hAnsi="Univers 45 Light"/>
        </w:rPr>
        <w:t xml:space="preserve">These adjustments established an expenditure base for costing of $131.33 million. This was approximately 100.53 percent of total expenditure reported in the GL (this </w:t>
      </w:r>
      <w:r w:rsidR="00A708A8" w:rsidRPr="0035558F">
        <w:rPr>
          <w:rFonts w:ascii="Univers 45 Light" w:hAnsi="Univers 45 Light"/>
        </w:rPr>
        <w:t xml:space="preserve">percentage </w:t>
      </w:r>
      <w:r w:rsidRPr="0035558F">
        <w:rPr>
          <w:rFonts w:ascii="Univers 45 Light" w:hAnsi="Univers 45 Light"/>
        </w:rPr>
        <w:t>excludes the $1.77 million in 2013-14 WIP costs as it related to expenditure in a prior year).</w:t>
      </w:r>
    </w:p>
    <w:p w14:paraId="336A940A" w14:textId="77777777" w:rsidR="00184380" w:rsidRPr="0035558F" w:rsidRDefault="00184380" w:rsidP="00184380">
      <w:pPr>
        <w:pStyle w:val="Caption"/>
        <w:rPr>
          <w:rFonts w:ascii="Univers 45 Light" w:hAnsi="Univers 45 Light"/>
          <w:bCs w:val="0"/>
        </w:rPr>
      </w:pPr>
      <w:r w:rsidRPr="0035558F">
        <w:rPr>
          <w:rFonts w:ascii="Univers 45 Light" w:hAnsi="Univers 45 Light"/>
          <w:bCs w:val="0"/>
        </w:rPr>
        <w:t>Item C - Allocation of Costs</w:t>
      </w:r>
      <w:r w:rsidRPr="0035558F">
        <w:rPr>
          <w:rFonts w:ascii="Univers 45 Light" w:hAnsi="Univers 45 Light"/>
          <w:bCs w:val="0"/>
        </w:rPr>
        <w:tab/>
      </w:r>
    </w:p>
    <w:p w14:paraId="1ABE0B0B" w14:textId="77777777" w:rsidR="00184380" w:rsidRPr="0035558F" w:rsidRDefault="00184380" w:rsidP="00184380">
      <w:pPr>
        <w:pStyle w:val="BodyText"/>
        <w:rPr>
          <w:rFonts w:ascii="Univers 45 Light" w:hAnsi="Univers 45 Light"/>
          <w:bCs/>
          <w:i/>
        </w:rPr>
      </w:pPr>
      <w:r w:rsidRPr="0035558F">
        <w:rPr>
          <w:rFonts w:ascii="Univers 45 Light" w:hAnsi="Univers 45 Light"/>
        </w:rPr>
        <w:t>North West Regional Hospital undertook a process of reclass/transfers/offsets between direct cost centres. Reclass/transfers/offsets are determined based on discussions with cost centre managers.</w:t>
      </w:r>
    </w:p>
    <w:p w14:paraId="07BA5C72" w14:textId="77777777" w:rsidR="00184380" w:rsidRPr="0035558F" w:rsidRDefault="00184380" w:rsidP="00184380">
      <w:pPr>
        <w:pStyle w:val="ListBullet"/>
        <w:numPr>
          <w:ilvl w:val="0"/>
          <w:numId w:val="63"/>
        </w:numPr>
        <w:rPr>
          <w:rFonts w:ascii="Univers 45 Light" w:hAnsi="Univers 45 Light"/>
        </w:rPr>
      </w:pPr>
      <w:r w:rsidRPr="0035558F">
        <w:rPr>
          <w:rFonts w:ascii="Univers 45 Light" w:hAnsi="Univers 45 Light"/>
        </w:rPr>
        <w:t>It was observed that the total for all direct cost centres of $100.59 million were allocated.</w:t>
      </w:r>
    </w:p>
    <w:p w14:paraId="137944C7" w14:textId="77777777" w:rsidR="00184380" w:rsidRPr="0035558F" w:rsidRDefault="00184380" w:rsidP="00184380">
      <w:pPr>
        <w:pStyle w:val="ListBullet"/>
        <w:numPr>
          <w:ilvl w:val="0"/>
          <w:numId w:val="63"/>
        </w:numPr>
        <w:rPr>
          <w:rFonts w:ascii="Univers 45 Light" w:hAnsi="Univers 45 Light"/>
        </w:rPr>
      </w:pPr>
      <w:r w:rsidRPr="0035558F">
        <w:rPr>
          <w:rFonts w:ascii="Univers 45 Light" w:hAnsi="Univers 45 Light"/>
        </w:rPr>
        <w:t>It was observed that overheads of $30.74 million were allocated.</w:t>
      </w:r>
    </w:p>
    <w:p w14:paraId="2E504516" w14:textId="77777777" w:rsidR="00184380" w:rsidRPr="0035558F" w:rsidRDefault="00184380" w:rsidP="00184380">
      <w:pPr>
        <w:pStyle w:val="BodyText"/>
        <w:rPr>
          <w:rFonts w:ascii="Univers 45 Light" w:hAnsi="Univers 45 Light"/>
        </w:rPr>
      </w:pPr>
      <w:r w:rsidRPr="0035558F">
        <w:rPr>
          <w:rFonts w:ascii="Univers 45 Light" w:hAnsi="Univers 45 Light"/>
        </w:rPr>
        <w:t>These amounts reconciled to $131.33 million. A minor $24 variance between Item B and Item C was noted.</w:t>
      </w:r>
    </w:p>
    <w:p w14:paraId="587718B5" w14:textId="77777777" w:rsidR="00184380" w:rsidRPr="0035558F" w:rsidRDefault="00184380" w:rsidP="00184380">
      <w:pPr>
        <w:pStyle w:val="Caption"/>
        <w:rPr>
          <w:rFonts w:ascii="Univers 45 Light" w:hAnsi="Univers 45 Light"/>
          <w:bCs w:val="0"/>
        </w:rPr>
      </w:pPr>
      <w:r w:rsidRPr="0035558F">
        <w:rPr>
          <w:rFonts w:ascii="Univers 45 Light" w:hAnsi="Univers 45 Light"/>
          <w:bCs w:val="0"/>
        </w:rPr>
        <w:t>Item D - Post Allocation Adjustments</w:t>
      </w:r>
    </w:p>
    <w:p w14:paraId="6BFBCF0A" w14:textId="77777777" w:rsidR="00184380" w:rsidRPr="0035558F" w:rsidRDefault="00184380" w:rsidP="00184380">
      <w:pPr>
        <w:pStyle w:val="BodyText"/>
        <w:rPr>
          <w:rFonts w:ascii="Univers 45 Light" w:hAnsi="Univers 45 Light"/>
        </w:rPr>
      </w:pPr>
      <w:r w:rsidRPr="0035558F">
        <w:rPr>
          <w:rFonts w:ascii="Univers 45 Light" w:hAnsi="Univers 45 Light"/>
        </w:rPr>
        <w:t xml:space="preserve">No post allocation adjustments were made at the hospital level. </w:t>
      </w:r>
    </w:p>
    <w:p w14:paraId="36429311" w14:textId="77777777" w:rsidR="00184380" w:rsidRPr="0035558F" w:rsidRDefault="00184380" w:rsidP="00184380">
      <w:pPr>
        <w:pStyle w:val="ListBullet"/>
        <w:numPr>
          <w:ilvl w:val="0"/>
          <w:numId w:val="0"/>
        </w:numPr>
        <w:tabs>
          <w:tab w:val="left" w:pos="720"/>
        </w:tabs>
        <w:rPr>
          <w:rFonts w:ascii="Univers 45 Light" w:hAnsi="Univers 45 Light"/>
          <w:bCs/>
          <w:i/>
        </w:rPr>
      </w:pPr>
      <w:r w:rsidRPr="0035558F">
        <w:rPr>
          <w:rFonts w:ascii="Univers 45 Light" w:hAnsi="Univers 45 Light"/>
        </w:rPr>
        <w:t>The total expenditure allocated to patients for North West Regional Hospital was $131.33 million, which represented approximately 100.53 percent of the total hospital expenditure (note this percentage calculation excludes WIP from prior years as it is not part of the current year GL).</w:t>
      </w:r>
    </w:p>
    <w:p w14:paraId="3310C453" w14:textId="77777777" w:rsidR="00184380" w:rsidRPr="0035558F" w:rsidRDefault="00184380" w:rsidP="00184380">
      <w:pPr>
        <w:pStyle w:val="Caption"/>
        <w:rPr>
          <w:rFonts w:ascii="Univers 45 Light" w:hAnsi="Univers 45 Light"/>
          <w:bCs w:val="0"/>
        </w:rPr>
      </w:pPr>
      <w:r w:rsidRPr="0035558F">
        <w:rPr>
          <w:rFonts w:ascii="Univers 45 Light" w:hAnsi="Univers 45 Light"/>
          <w:bCs w:val="0"/>
        </w:rPr>
        <w:t>Item E - Costed Products Submitted to jurisdiction</w:t>
      </w:r>
    </w:p>
    <w:p w14:paraId="25487321" w14:textId="77777777" w:rsidR="00184380" w:rsidRPr="0035558F" w:rsidRDefault="00184380" w:rsidP="00184380">
      <w:pPr>
        <w:pStyle w:val="BodyText"/>
        <w:rPr>
          <w:rFonts w:ascii="Univers 45 Light" w:hAnsi="Univers 45 Light"/>
        </w:rPr>
      </w:pPr>
      <w:r w:rsidRPr="0035558F">
        <w:rPr>
          <w:rFonts w:ascii="Univers 45 Light" w:hAnsi="Univers 45 Light"/>
        </w:rPr>
        <w:t>Costs derived and reported at product level reconcile to $131.33 million. North West Regional Hospital included acute, non-admitted, emergency care, subacute, other, and teaching and training costed products. A minor $1 variance between Item D and Item E was noted.</w:t>
      </w:r>
    </w:p>
    <w:p w14:paraId="67757DB2" w14:textId="77777777" w:rsidR="00184380" w:rsidRPr="0035558F" w:rsidRDefault="00184380" w:rsidP="00184380">
      <w:pPr>
        <w:pStyle w:val="Caption"/>
        <w:rPr>
          <w:rFonts w:ascii="Univers 45 Light" w:hAnsi="Univers 45 Light"/>
          <w:bCs w:val="0"/>
        </w:rPr>
      </w:pPr>
      <w:r w:rsidRPr="0035558F">
        <w:rPr>
          <w:rFonts w:ascii="Univers 45 Light" w:hAnsi="Univers 45 Light"/>
          <w:bCs w:val="0"/>
        </w:rPr>
        <w:t>Item F – Costed Products received by jurisdiction</w:t>
      </w:r>
    </w:p>
    <w:p w14:paraId="21640529" w14:textId="77777777" w:rsidR="00184380" w:rsidRPr="0035558F" w:rsidRDefault="00184380" w:rsidP="00184380">
      <w:pPr>
        <w:pStyle w:val="BodyText"/>
        <w:rPr>
          <w:rFonts w:ascii="Univers 45 Light" w:hAnsi="Univers 45 Light"/>
          <w:bCs/>
          <w:i/>
        </w:rPr>
      </w:pPr>
      <w:r w:rsidRPr="0035558F">
        <w:rPr>
          <w:rFonts w:ascii="Univers 45 Light" w:hAnsi="Univers 45 Light"/>
        </w:rPr>
        <w:t xml:space="preserve">As TAS-DHHS performs costing for both the hospital and the jurisdiction, there is no variance between Items E and F. </w:t>
      </w:r>
    </w:p>
    <w:p w14:paraId="1526B42A" w14:textId="77777777" w:rsidR="00184380" w:rsidRPr="0035558F" w:rsidRDefault="00184380" w:rsidP="00184380">
      <w:pPr>
        <w:pStyle w:val="Caption"/>
        <w:rPr>
          <w:rFonts w:ascii="Univers 45 Light" w:hAnsi="Univers 45 Light"/>
          <w:bCs w:val="0"/>
          <w:i w:val="0"/>
        </w:rPr>
      </w:pPr>
      <w:r w:rsidRPr="0035558F">
        <w:rPr>
          <w:rFonts w:ascii="Univers 45 Light" w:hAnsi="Univers 45 Light"/>
          <w:bCs w:val="0"/>
        </w:rPr>
        <w:t>Item G - Final Adjustments</w:t>
      </w:r>
    </w:p>
    <w:p w14:paraId="08DA6090" w14:textId="77777777" w:rsidR="00184380" w:rsidRPr="0035558F" w:rsidRDefault="00184380" w:rsidP="00184380">
      <w:pPr>
        <w:pStyle w:val="BodyText"/>
        <w:rPr>
          <w:rFonts w:ascii="Univers 45 Light" w:hAnsi="Univers 45 Light"/>
        </w:rPr>
      </w:pPr>
      <w:r w:rsidRPr="0035558F">
        <w:rPr>
          <w:rFonts w:ascii="Univers 45 Light" w:hAnsi="Univers 45 Light"/>
        </w:rPr>
        <w:t>The jurisdiction made adjustments to the cost data prior to submission to IHPA. These adjustments related to the exclusion of WIP and activity data and associated costs. Excluded expenditure totalled $32.32 million and related to:</w:t>
      </w:r>
    </w:p>
    <w:p w14:paraId="3CB73BB8" w14:textId="77777777" w:rsidR="00184380" w:rsidRPr="0035558F" w:rsidRDefault="00184380" w:rsidP="00184380">
      <w:pPr>
        <w:pStyle w:val="BodyText"/>
        <w:numPr>
          <w:ilvl w:val="0"/>
          <w:numId w:val="62"/>
        </w:numPr>
        <w:rPr>
          <w:rFonts w:ascii="Univers 45 Light" w:hAnsi="Univers 45 Light"/>
          <w:bCs/>
          <w:i/>
        </w:rPr>
      </w:pPr>
      <w:r w:rsidRPr="0035558F">
        <w:rPr>
          <w:rFonts w:ascii="Univers 45 Light" w:hAnsi="Univers 45 Light"/>
        </w:rPr>
        <w:t>WIP costs (Patients admitted in 2014-15, but not discharged in 2014-15) - $890,503</w:t>
      </w:r>
    </w:p>
    <w:p w14:paraId="5C7ADFA7" w14:textId="77777777" w:rsidR="00184380" w:rsidRPr="0035558F" w:rsidRDefault="00184380" w:rsidP="00184380">
      <w:pPr>
        <w:pStyle w:val="BodyText"/>
        <w:numPr>
          <w:ilvl w:val="0"/>
          <w:numId w:val="62"/>
        </w:numPr>
        <w:rPr>
          <w:rFonts w:ascii="Univers 45 Light" w:hAnsi="Univers 45 Light"/>
          <w:bCs/>
          <w:i/>
        </w:rPr>
      </w:pPr>
      <w:r w:rsidRPr="0035558F">
        <w:rPr>
          <w:rFonts w:ascii="Univers 45 Light" w:hAnsi="Univers 45 Light"/>
        </w:rPr>
        <w:t>Outside Referred Patients - $2.00 million</w:t>
      </w:r>
    </w:p>
    <w:p w14:paraId="70E2F364" w14:textId="77777777" w:rsidR="00184380" w:rsidRPr="0035558F" w:rsidRDefault="00184380" w:rsidP="00184380">
      <w:pPr>
        <w:pStyle w:val="BodyText"/>
        <w:numPr>
          <w:ilvl w:val="0"/>
          <w:numId w:val="62"/>
        </w:numPr>
        <w:rPr>
          <w:rFonts w:ascii="Univers 45 Light" w:hAnsi="Univers 45 Light"/>
          <w:bCs/>
          <w:i/>
        </w:rPr>
      </w:pPr>
      <w:r w:rsidRPr="0035558F">
        <w:rPr>
          <w:rFonts w:ascii="Univers 45 Light" w:hAnsi="Univers 45 Light"/>
        </w:rPr>
        <w:t>Teaching and Training costs - $5.12 million</w:t>
      </w:r>
    </w:p>
    <w:p w14:paraId="4DA0287B" w14:textId="77777777" w:rsidR="00184380" w:rsidRPr="0035558F" w:rsidRDefault="00184380" w:rsidP="00184380">
      <w:pPr>
        <w:pStyle w:val="BodyText"/>
        <w:numPr>
          <w:ilvl w:val="0"/>
          <w:numId w:val="62"/>
        </w:numPr>
        <w:rPr>
          <w:rFonts w:ascii="Univers 45 Light" w:hAnsi="Univers 45 Light"/>
          <w:bCs/>
          <w:i/>
        </w:rPr>
      </w:pPr>
      <w:r w:rsidRPr="0035558F">
        <w:rPr>
          <w:rFonts w:ascii="Univers 45 Light" w:hAnsi="Univers 45 Light"/>
        </w:rPr>
        <w:t>Non-Tier 2 Clinics - $1.28 million</w:t>
      </w:r>
    </w:p>
    <w:p w14:paraId="143DD8EB" w14:textId="77777777" w:rsidR="00184380" w:rsidRPr="0035558F" w:rsidRDefault="00184380" w:rsidP="00184380">
      <w:pPr>
        <w:pStyle w:val="BodyText"/>
        <w:numPr>
          <w:ilvl w:val="0"/>
          <w:numId w:val="62"/>
        </w:numPr>
        <w:rPr>
          <w:rFonts w:ascii="Univers 45 Light" w:hAnsi="Univers 45 Light"/>
          <w:bCs/>
          <w:i/>
        </w:rPr>
      </w:pPr>
      <w:r w:rsidRPr="0035558F">
        <w:rPr>
          <w:rFonts w:ascii="Univers 45 Light" w:hAnsi="Univers 45 Light"/>
        </w:rPr>
        <w:t>Bulk Billed outpatients - $3.37 million</w:t>
      </w:r>
    </w:p>
    <w:p w14:paraId="23B767DE" w14:textId="77777777" w:rsidR="00184380" w:rsidRPr="0035558F" w:rsidRDefault="00184380" w:rsidP="00184380">
      <w:pPr>
        <w:pStyle w:val="BodyText"/>
        <w:numPr>
          <w:ilvl w:val="0"/>
          <w:numId w:val="62"/>
        </w:numPr>
        <w:rPr>
          <w:rFonts w:ascii="Univers 45 Light" w:hAnsi="Univers 45 Light"/>
          <w:bCs/>
          <w:i/>
        </w:rPr>
      </w:pPr>
      <w:r w:rsidRPr="0035558F">
        <w:rPr>
          <w:rFonts w:ascii="Univers 45 Light" w:hAnsi="Univers 45 Light"/>
        </w:rPr>
        <w:t>Other - $19.66 million, comprising:</w:t>
      </w:r>
    </w:p>
    <w:p w14:paraId="4E1887D7" w14:textId="77777777" w:rsidR="00184380" w:rsidRPr="0035558F" w:rsidRDefault="00184380" w:rsidP="00184380">
      <w:pPr>
        <w:pStyle w:val="BodyText"/>
        <w:numPr>
          <w:ilvl w:val="0"/>
          <w:numId w:val="64"/>
        </w:numPr>
        <w:rPr>
          <w:rFonts w:ascii="Univers 45 Light" w:hAnsi="Univers 45 Light"/>
          <w:bCs/>
          <w:i/>
        </w:rPr>
      </w:pPr>
      <w:r w:rsidRPr="0035558F">
        <w:rPr>
          <w:rFonts w:ascii="Univers 45 Light" w:hAnsi="Univers 45 Light"/>
        </w:rPr>
        <w:t>Patient travel – $3.59 million</w:t>
      </w:r>
    </w:p>
    <w:p w14:paraId="1E2014EE" w14:textId="77777777" w:rsidR="00184380" w:rsidRPr="0035558F" w:rsidRDefault="00184380" w:rsidP="00184380">
      <w:pPr>
        <w:pStyle w:val="BodyText"/>
        <w:numPr>
          <w:ilvl w:val="0"/>
          <w:numId w:val="64"/>
        </w:numPr>
        <w:rPr>
          <w:rFonts w:ascii="Univers 45 Light" w:hAnsi="Univers 45 Light"/>
          <w:bCs/>
        </w:rPr>
      </w:pPr>
      <w:r w:rsidRPr="0035558F">
        <w:rPr>
          <w:rFonts w:ascii="Univers 45 Light" w:hAnsi="Univers 45 Light"/>
          <w:bCs/>
        </w:rPr>
        <w:t xml:space="preserve">Travel for interstate services - $3.58 million </w:t>
      </w:r>
    </w:p>
    <w:p w14:paraId="4FCFAF6C" w14:textId="77777777" w:rsidR="00184380" w:rsidRPr="0035558F" w:rsidRDefault="00184380" w:rsidP="00184380">
      <w:pPr>
        <w:pStyle w:val="BodyText"/>
        <w:numPr>
          <w:ilvl w:val="0"/>
          <w:numId w:val="64"/>
        </w:numPr>
        <w:rPr>
          <w:rFonts w:ascii="Univers 45 Light" w:hAnsi="Univers 45 Light"/>
          <w:bCs/>
          <w:i/>
        </w:rPr>
      </w:pPr>
      <w:r w:rsidRPr="0035558F">
        <w:rPr>
          <w:rFonts w:ascii="Univers 45 Light" w:hAnsi="Univers 45 Light"/>
        </w:rPr>
        <w:t>Records not matched to a patient episode – $2.22 million</w:t>
      </w:r>
    </w:p>
    <w:p w14:paraId="6D89AE94" w14:textId="77777777" w:rsidR="00184380" w:rsidRPr="0035558F" w:rsidRDefault="00184380" w:rsidP="00184380">
      <w:pPr>
        <w:pStyle w:val="BodyText"/>
        <w:numPr>
          <w:ilvl w:val="0"/>
          <w:numId w:val="64"/>
        </w:numPr>
        <w:rPr>
          <w:rFonts w:ascii="Univers 45 Light" w:hAnsi="Univers 45 Light"/>
          <w:bCs/>
          <w:i/>
        </w:rPr>
      </w:pPr>
      <w:r w:rsidRPr="0035558F">
        <w:rPr>
          <w:rFonts w:ascii="Univers 45 Light" w:hAnsi="Univers 45 Light"/>
          <w:bCs/>
        </w:rPr>
        <w:t>Special project providing audio-visual services to rural doctors – $2.22 million</w:t>
      </w:r>
    </w:p>
    <w:p w14:paraId="55FB56A1" w14:textId="77777777" w:rsidR="00184380" w:rsidRPr="0035558F" w:rsidRDefault="00184380" w:rsidP="00184380">
      <w:pPr>
        <w:pStyle w:val="BodyText"/>
        <w:numPr>
          <w:ilvl w:val="0"/>
          <w:numId w:val="64"/>
        </w:numPr>
        <w:rPr>
          <w:rFonts w:ascii="Univers 45 Light" w:hAnsi="Univers 45 Light"/>
          <w:bCs/>
          <w:i/>
        </w:rPr>
      </w:pPr>
      <w:r w:rsidRPr="0035558F">
        <w:rPr>
          <w:rFonts w:ascii="Univers 45 Light" w:hAnsi="Univers 45 Light"/>
        </w:rPr>
        <w:t>Community services – $1.71 million</w:t>
      </w:r>
    </w:p>
    <w:p w14:paraId="263749DD" w14:textId="77777777" w:rsidR="00184380" w:rsidRPr="0035558F" w:rsidRDefault="00184380" w:rsidP="00184380">
      <w:pPr>
        <w:pStyle w:val="BodyText"/>
        <w:numPr>
          <w:ilvl w:val="0"/>
          <w:numId w:val="64"/>
        </w:numPr>
        <w:rPr>
          <w:rFonts w:ascii="Univers 45 Light" w:hAnsi="Univers 45 Light"/>
          <w:bCs/>
          <w:i/>
        </w:rPr>
      </w:pPr>
      <w:r w:rsidRPr="0035558F">
        <w:rPr>
          <w:rFonts w:ascii="Univers 45 Light" w:hAnsi="Univers 45 Light"/>
        </w:rPr>
        <w:t>Services provided to other district hospitals – $1.66 million</w:t>
      </w:r>
    </w:p>
    <w:p w14:paraId="321961ED" w14:textId="77777777" w:rsidR="00184380" w:rsidRPr="0035558F" w:rsidRDefault="00184380" w:rsidP="00184380">
      <w:pPr>
        <w:pStyle w:val="BodyText"/>
        <w:numPr>
          <w:ilvl w:val="0"/>
          <w:numId w:val="64"/>
        </w:numPr>
        <w:rPr>
          <w:rFonts w:ascii="Univers 45 Light" w:hAnsi="Univers 45 Light"/>
          <w:bCs/>
          <w:i/>
        </w:rPr>
      </w:pPr>
      <w:r w:rsidRPr="0035558F">
        <w:rPr>
          <w:rFonts w:ascii="Univers 45 Light" w:hAnsi="Univers 45 Light"/>
        </w:rPr>
        <w:t>Special purpose funds – $1.14 million</w:t>
      </w:r>
    </w:p>
    <w:p w14:paraId="12CE953F" w14:textId="77777777" w:rsidR="00184380" w:rsidRPr="0035558F" w:rsidRDefault="00184380" w:rsidP="00184380">
      <w:pPr>
        <w:pStyle w:val="BodyText"/>
        <w:numPr>
          <w:ilvl w:val="0"/>
          <w:numId w:val="64"/>
        </w:numPr>
        <w:rPr>
          <w:rFonts w:ascii="Univers 45 Light" w:hAnsi="Univers 45 Light"/>
          <w:bCs/>
          <w:i/>
        </w:rPr>
      </w:pPr>
      <w:r w:rsidRPr="0035558F">
        <w:rPr>
          <w:rFonts w:ascii="Univers 45 Light" w:hAnsi="Univers 45 Light"/>
        </w:rPr>
        <w:t>Other - $3.53 million</w:t>
      </w:r>
      <w:r w:rsidR="00374BAE" w:rsidRPr="0035558F">
        <w:rPr>
          <w:rFonts w:ascii="Univers 45 Light" w:hAnsi="Univers 45 Light"/>
        </w:rPr>
        <w:t>.</w:t>
      </w:r>
    </w:p>
    <w:p w14:paraId="1A4044B1" w14:textId="6A2CBF40" w:rsidR="00184380" w:rsidRPr="0035558F" w:rsidRDefault="00184380" w:rsidP="00184380">
      <w:pPr>
        <w:pStyle w:val="BodyText"/>
        <w:rPr>
          <w:rFonts w:ascii="Univers 45 Light" w:hAnsi="Univers 45 Light"/>
          <w:bCs/>
          <w:i/>
        </w:rPr>
      </w:pPr>
      <w:r w:rsidRPr="0035558F">
        <w:rPr>
          <w:rFonts w:ascii="Univers 45 Light" w:hAnsi="Univers 45 Light"/>
        </w:rPr>
        <w:t>The basis of these exclusions appears reasonable</w:t>
      </w:r>
      <w:r w:rsidR="005C19EE" w:rsidRPr="0035558F">
        <w:rPr>
          <w:rFonts w:ascii="Univers 45 Light" w:hAnsi="Univers 45 Light"/>
        </w:rPr>
        <w:t xml:space="preserve">. However, the exclusion of </w:t>
      </w:r>
      <w:r w:rsidRPr="0035558F">
        <w:rPr>
          <w:rFonts w:ascii="Univers 45 Light" w:hAnsi="Univers 45 Light"/>
        </w:rPr>
        <w:t>Teaching and Training</w:t>
      </w:r>
      <w:r w:rsidR="005C19EE" w:rsidRPr="0035558F">
        <w:rPr>
          <w:rFonts w:ascii="Univers 45 Light" w:hAnsi="Univers 45 Light"/>
        </w:rPr>
        <w:t xml:space="preserve"> may impact on the completeness of the NHCDC</w:t>
      </w:r>
      <w:r w:rsidRPr="0035558F">
        <w:rPr>
          <w:rFonts w:ascii="Univers 45 Light" w:hAnsi="Univers 45 Light"/>
        </w:rPr>
        <w:t>.</w:t>
      </w:r>
    </w:p>
    <w:p w14:paraId="2E97F39F" w14:textId="77777777" w:rsidR="00184380" w:rsidRPr="0035558F" w:rsidRDefault="00184380" w:rsidP="00184380">
      <w:pPr>
        <w:pStyle w:val="Caption"/>
        <w:rPr>
          <w:rFonts w:ascii="Univers 45 Light" w:hAnsi="Univers 45 Light"/>
          <w:bCs w:val="0"/>
        </w:rPr>
      </w:pPr>
      <w:r w:rsidRPr="0035558F">
        <w:rPr>
          <w:rFonts w:ascii="Univers 45 Light" w:hAnsi="Univers 45 Light"/>
          <w:bCs w:val="0"/>
        </w:rPr>
        <w:t>Item H - Costed Products submitted to IHPA</w:t>
      </w:r>
    </w:p>
    <w:p w14:paraId="1669F2E1" w14:textId="77777777" w:rsidR="00184380" w:rsidRPr="0035558F" w:rsidRDefault="00184380" w:rsidP="00184380">
      <w:pPr>
        <w:pStyle w:val="BodyText"/>
        <w:rPr>
          <w:rFonts w:ascii="Univers 45 Light" w:hAnsi="Univers 45 Light"/>
          <w:bCs/>
          <w:i/>
        </w:rPr>
      </w:pPr>
      <w:r w:rsidRPr="0035558F">
        <w:rPr>
          <w:rFonts w:ascii="Univers 45 Light" w:hAnsi="Univers 45 Light"/>
        </w:rPr>
        <w:t xml:space="preserve">Costs derived by the jurisdiction and reported at product level totalled $99.01 million. TAS-DHHS included acute, non-admitted, emergency, subacute and other costed products. </w:t>
      </w:r>
    </w:p>
    <w:p w14:paraId="79976C97" w14:textId="77777777" w:rsidR="00184380" w:rsidRPr="0035558F" w:rsidRDefault="00184380" w:rsidP="00184380">
      <w:pPr>
        <w:pStyle w:val="Caption"/>
        <w:rPr>
          <w:rFonts w:ascii="Univers 45 Light" w:hAnsi="Univers 45 Light"/>
          <w:bCs w:val="0"/>
        </w:rPr>
      </w:pPr>
      <w:r w:rsidRPr="0035558F">
        <w:rPr>
          <w:rFonts w:ascii="Univers 45 Light" w:hAnsi="Univers 45 Light"/>
          <w:bCs w:val="0"/>
        </w:rPr>
        <w:t>Item I - Total Products received by IHPA</w:t>
      </w:r>
      <w:r w:rsidRPr="0035558F">
        <w:rPr>
          <w:rFonts w:ascii="Univers 45 Light" w:hAnsi="Univers 45 Light"/>
          <w:bCs w:val="0"/>
        </w:rPr>
        <w:tab/>
      </w:r>
    </w:p>
    <w:p w14:paraId="412DC84E" w14:textId="77777777" w:rsidR="00184380" w:rsidRPr="0035558F" w:rsidRDefault="00184380" w:rsidP="00184380">
      <w:pPr>
        <w:pStyle w:val="NormalWeb"/>
        <w:spacing w:before="120" w:after="120" w:line="280" w:lineRule="atLeast"/>
        <w:rPr>
          <w:rFonts w:ascii="Univers 45 Light" w:hAnsi="Univers 45 Light"/>
          <w:sz w:val="20"/>
          <w:szCs w:val="20"/>
        </w:rPr>
      </w:pPr>
      <w:r w:rsidRPr="0035558F">
        <w:rPr>
          <w:rFonts w:ascii="Univers 45 Light" w:hAnsi="Univers 45 Light"/>
          <w:sz w:val="20"/>
          <w:szCs w:val="20"/>
        </w:rPr>
        <w:t xml:space="preserve">Total costed products received by IHPA totalled $99.01 million. There was a variance of $763 between costs submitted by the jurisdiction and costs received by IHPA (0.0008 percent of costs submitted by the jurisdiction). </w:t>
      </w:r>
    </w:p>
    <w:p w14:paraId="146A1E19" w14:textId="77777777" w:rsidR="00184380" w:rsidRPr="0035558F" w:rsidRDefault="00184380" w:rsidP="00184380">
      <w:pPr>
        <w:pStyle w:val="NormalWeb"/>
        <w:spacing w:before="120" w:after="120" w:line="280" w:lineRule="atLeast"/>
        <w:rPr>
          <w:rFonts w:ascii="Univers 45 Light" w:hAnsi="Univers 45 Light"/>
          <w:sz w:val="20"/>
          <w:szCs w:val="20"/>
        </w:rPr>
      </w:pPr>
      <w:r w:rsidRPr="0035558F">
        <w:rPr>
          <w:rFonts w:ascii="Univers 45 Light" w:hAnsi="Univers 45 Light"/>
          <w:sz w:val="20"/>
          <w:szCs w:val="20"/>
        </w:rPr>
        <w:t xml:space="preserve">It should be noted that a variance of ($759) between costs submitted by the jurisdiction and costs received by IHPA was identified for Mersey Community Hospital. Tasmania costed both IFR sampled hospitals together in one costing study and the IFR process requested that </w:t>
      </w:r>
      <w:proofErr w:type="gramStart"/>
      <w:r w:rsidRPr="0035558F">
        <w:rPr>
          <w:rFonts w:ascii="Univers 45 Light" w:hAnsi="Univers 45 Light"/>
          <w:sz w:val="20"/>
          <w:szCs w:val="20"/>
        </w:rPr>
        <w:t>a reconciliation</w:t>
      </w:r>
      <w:proofErr w:type="gramEnd"/>
      <w:r w:rsidRPr="0035558F">
        <w:rPr>
          <w:rFonts w:ascii="Univers 45 Light" w:hAnsi="Univers 45 Light"/>
          <w:sz w:val="20"/>
          <w:szCs w:val="20"/>
        </w:rPr>
        <w:t xml:space="preserve"> be undertaken for each hospital separately. As such, when the costing data of both hospitals is combined, the variances offset each other resulting in a minor $4 variance between the costs submitted to IHPA and the costs received by IHPA. </w:t>
      </w:r>
    </w:p>
    <w:p w14:paraId="46115CAE" w14:textId="77777777" w:rsidR="00184380" w:rsidRPr="0035558F" w:rsidRDefault="00184380" w:rsidP="00184380">
      <w:pPr>
        <w:pStyle w:val="Caption"/>
        <w:rPr>
          <w:rFonts w:ascii="Univers 45 Light" w:hAnsi="Univers 45 Light"/>
          <w:bCs w:val="0"/>
          <w:i w:val="0"/>
        </w:rPr>
      </w:pPr>
      <w:r w:rsidRPr="0035558F">
        <w:rPr>
          <w:rFonts w:ascii="Univers 45 Light" w:hAnsi="Univers 45 Light"/>
          <w:bCs w:val="0"/>
        </w:rPr>
        <w:t>Item J - IHPA Adjustments</w:t>
      </w:r>
      <w:r w:rsidRPr="0035558F">
        <w:rPr>
          <w:rFonts w:ascii="Univers 45 Light" w:hAnsi="Univers 45 Light"/>
          <w:bCs w:val="0"/>
          <w:i w:val="0"/>
        </w:rPr>
        <w:tab/>
      </w:r>
    </w:p>
    <w:p w14:paraId="231D5083" w14:textId="77777777" w:rsidR="00184380" w:rsidRPr="0035558F" w:rsidRDefault="00184380" w:rsidP="00184380">
      <w:pPr>
        <w:pStyle w:val="BodyText"/>
        <w:numPr>
          <w:ilvl w:val="0"/>
          <w:numId w:val="65"/>
        </w:numPr>
        <w:rPr>
          <w:rFonts w:ascii="Univers 45 Light" w:hAnsi="Univers 45 Light"/>
          <w:bCs/>
          <w:i/>
        </w:rPr>
      </w:pPr>
      <w:r w:rsidRPr="0035558F">
        <w:rPr>
          <w:rFonts w:ascii="Univers 45 Light" w:hAnsi="Univers 45 Light"/>
          <w:bCs/>
          <w:i/>
        </w:rPr>
        <w:t>Admitted emergency</w:t>
      </w:r>
    </w:p>
    <w:p w14:paraId="36A66823" w14:textId="77777777" w:rsidR="00184380" w:rsidRPr="0035558F" w:rsidRDefault="00184380" w:rsidP="00184380">
      <w:pPr>
        <w:pStyle w:val="NormalWeb"/>
        <w:spacing w:before="120" w:after="120" w:line="280" w:lineRule="atLeast"/>
        <w:ind w:left="340"/>
        <w:rPr>
          <w:rFonts w:ascii="Univers 45 Light" w:hAnsi="Univers 45 Light"/>
          <w:sz w:val="20"/>
          <w:szCs w:val="20"/>
        </w:rPr>
      </w:pPr>
      <w:r w:rsidRPr="0035558F">
        <w:rPr>
          <w:rFonts w:ascii="Univers 45 Light" w:hAnsi="Univers 45 Light"/>
          <w:sz w:val="20"/>
          <w:szCs w:val="20"/>
        </w:rPr>
        <w:t>Upon receipt of cost data, IHPA allocates the admitted emergency costs back to admitted patients for the purposes of reporting and analysis. Within IHPA’s reconciliation, this amount was a duplication of admitted emergency costs and not an additional cost. For North West Regional Hospital this amounted to $4.58 million.</w:t>
      </w:r>
    </w:p>
    <w:p w14:paraId="28F5E98C" w14:textId="77777777" w:rsidR="00184380" w:rsidRPr="0035558F" w:rsidRDefault="00184380" w:rsidP="00184380">
      <w:pPr>
        <w:pStyle w:val="NormalWeb"/>
        <w:numPr>
          <w:ilvl w:val="0"/>
          <w:numId w:val="66"/>
        </w:numPr>
        <w:spacing w:before="120" w:after="120" w:line="280" w:lineRule="atLeast"/>
        <w:textAlignment w:val="auto"/>
        <w:rPr>
          <w:rFonts w:ascii="Univers 45 Light" w:hAnsi="Univers 45 Light"/>
          <w:sz w:val="20"/>
          <w:szCs w:val="20"/>
        </w:rPr>
      </w:pPr>
      <w:r w:rsidRPr="0035558F">
        <w:rPr>
          <w:rFonts w:ascii="Univers 45 Light" w:hAnsi="Univers 45 Light"/>
          <w:i/>
          <w:iCs/>
          <w:sz w:val="20"/>
          <w:szCs w:val="20"/>
        </w:rPr>
        <w:t>Unqualified Baby Adjustment</w:t>
      </w:r>
    </w:p>
    <w:p w14:paraId="7D0D69BC" w14:textId="77777777" w:rsidR="00184380" w:rsidRPr="0035558F" w:rsidRDefault="00184380" w:rsidP="00184380">
      <w:pPr>
        <w:pStyle w:val="NormalWeb"/>
        <w:spacing w:before="120" w:after="120" w:line="280" w:lineRule="atLeast"/>
        <w:ind w:left="340"/>
        <w:rPr>
          <w:rFonts w:ascii="Univers 45 Light" w:hAnsi="Univers 45 Light"/>
          <w:sz w:val="20"/>
          <w:szCs w:val="20"/>
        </w:rPr>
      </w:pPr>
      <w:r w:rsidRPr="0035558F">
        <w:rPr>
          <w:rFonts w:ascii="Univers 45 Light" w:hAnsi="Univers 45 Light"/>
          <w:sz w:val="20"/>
          <w:szCs w:val="20"/>
        </w:rPr>
        <w:t>Upon receipt of cost data, IHPA redistributes the unqualified baby cost to the mother separation to provide a complete delivery cost. Within IHPAs reconciliation this was not an additional cost but a movement between patients.</w:t>
      </w:r>
    </w:p>
    <w:p w14:paraId="069E5540" w14:textId="77777777" w:rsidR="00184380" w:rsidRPr="0035558F" w:rsidRDefault="00184380" w:rsidP="00184380">
      <w:pPr>
        <w:rPr>
          <w:rFonts w:ascii="Univers 45 Light" w:hAnsi="Univers 45 Light"/>
          <w:i/>
        </w:rPr>
      </w:pPr>
      <w:r w:rsidRPr="0035558F">
        <w:rPr>
          <w:rFonts w:ascii="Univers 45 Light" w:hAnsi="Univers 45 Light"/>
          <w:bCs/>
          <w:i/>
        </w:rPr>
        <w:t xml:space="preserve">Item </w:t>
      </w:r>
      <w:r w:rsidRPr="0035558F">
        <w:rPr>
          <w:rFonts w:ascii="Univers 45 Light" w:hAnsi="Univers 45 Light"/>
          <w:i/>
        </w:rPr>
        <w:t>K - Final NHCDC Costed Outputs</w:t>
      </w:r>
      <w:r w:rsidRPr="0035558F">
        <w:rPr>
          <w:rFonts w:ascii="Univers 45 Light" w:hAnsi="Univers 45 Light"/>
          <w:i/>
        </w:rPr>
        <w:tab/>
      </w:r>
    </w:p>
    <w:p w14:paraId="033926C9" w14:textId="77777777" w:rsidR="00184380" w:rsidRPr="0035558F" w:rsidRDefault="00184380" w:rsidP="00184380">
      <w:pPr>
        <w:pStyle w:val="NormalWeb"/>
        <w:spacing w:before="120" w:after="120" w:line="280" w:lineRule="atLeast"/>
        <w:rPr>
          <w:rFonts w:ascii="Univers 45 Light" w:hAnsi="Univers 45 Light"/>
          <w:szCs w:val="20"/>
        </w:rPr>
      </w:pPr>
      <w:r w:rsidRPr="0035558F">
        <w:rPr>
          <w:rFonts w:ascii="Univers 45 Light" w:hAnsi="Univers 45 Light"/>
          <w:sz w:val="20"/>
          <w:szCs w:val="20"/>
        </w:rPr>
        <w:t>The final NHCDC costed data for North West Regional Hospital that was loaded into the National Round 19 cost data set was $103.59 million which include</w:t>
      </w:r>
      <w:r w:rsidR="00A708A8" w:rsidRPr="0035558F">
        <w:rPr>
          <w:rFonts w:ascii="Univers 45 Light" w:hAnsi="Univers 45 Light"/>
          <w:sz w:val="20"/>
          <w:szCs w:val="20"/>
        </w:rPr>
        <w:t>d</w:t>
      </w:r>
      <w:r w:rsidRPr="0035558F">
        <w:rPr>
          <w:rFonts w:ascii="Univers 45 Light" w:hAnsi="Univers 45 Light"/>
          <w:sz w:val="20"/>
          <w:szCs w:val="20"/>
        </w:rPr>
        <w:t xml:space="preserve"> the admitted emergency cost of $4.58 million.</w:t>
      </w:r>
    </w:p>
    <w:p w14:paraId="429198C7" w14:textId="77777777" w:rsidR="00184380" w:rsidRPr="0035558F" w:rsidRDefault="00184380" w:rsidP="00184380">
      <w:pPr>
        <w:pStyle w:val="Heading3"/>
        <w:numPr>
          <w:ilvl w:val="2"/>
          <w:numId w:val="36"/>
        </w:numPr>
        <w:rPr>
          <w:rFonts w:ascii="Univers 45 Light" w:hAnsi="Univers 45 Light"/>
        </w:rPr>
      </w:pPr>
      <w:r w:rsidRPr="0035558F">
        <w:rPr>
          <w:rFonts w:ascii="Univers 45 Light" w:hAnsi="Univers 45 Light"/>
        </w:rPr>
        <w:t>Activity data</w:t>
      </w:r>
    </w:p>
    <w:p w14:paraId="669EE721" w14:textId="2021EB1D" w:rsidR="00184380" w:rsidRPr="0035558F" w:rsidRDefault="00184380" w:rsidP="00184380">
      <w:pPr>
        <w:spacing w:before="120" w:after="120" w:line="280" w:lineRule="atLeast"/>
        <w:jc w:val="both"/>
        <w:rPr>
          <w:rFonts w:ascii="Univers 45 Light" w:hAnsi="Univers 45 Light"/>
          <w:bCs/>
        </w:rPr>
      </w:pPr>
      <w:r w:rsidRPr="0035558F">
        <w:rPr>
          <w:rFonts w:ascii="Univers 45 Light" w:hAnsi="Univers 45 Light"/>
          <w:bCs/>
        </w:rPr>
        <w:fldChar w:fldCharType="begin"/>
      </w:r>
      <w:r w:rsidRPr="0035558F">
        <w:rPr>
          <w:rFonts w:ascii="Univers 45 Light" w:hAnsi="Univers 45 Light"/>
          <w:bCs/>
        </w:rPr>
        <w:instrText xml:space="preserve"> REF _Ref444517393 \h  \* MERGEFORMAT </w:instrText>
      </w:r>
      <w:r w:rsidRPr="0035558F">
        <w:rPr>
          <w:rFonts w:ascii="Univers 45 Light" w:hAnsi="Univers 45 Light"/>
          <w:bCs/>
        </w:rPr>
      </w:r>
      <w:r w:rsidRPr="0035558F">
        <w:rPr>
          <w:rFonts w:ascii="Univers 45 Light" w:hAnsi="Univers 45 Light"/>
          <w:bCs/>
        </w:rPr>
        <w:fldChar w:fldCharType="separate"/>
      </w:r>
      <w:r w:rsidR="00736A10" w:rsidRPr="00736A10">
        <w:rPr>
          <w:rFonts w:ascii="Univers 45 Light" w:hAnsi="Univers 45 Light"/>
        </w:rPr>
        <w:t xml:space="preserve">Table </w:t>
      </w:r>
      <w:r w:rsidR="00736A10" w:rsidRPr="00736A10">
        <w:rPr>
          <w:rFonts w:ascii="Univers 45 Light" w:hAnsi="Univers 45 Light"/>
          <w:noProof/>
        </w:rPr>
        <w:t>74</w:t>
      </w:r>
      <w:r w:rsidRPr="0035558F">
        <w:rPr>
          <w:rFonts w:ascii="Univers 45 Light" w:hAnsi="Univers 45 Light"/>
          <w:bCs/>
        </w:rPr>
        <w:fldChar w:fldCharType="end"/>
      </w:r>
      <w:r w:rsidRPr="0035558F">
        <w:rPr>
          <w:rFonts w:ascii="Univers 45 Light" w:hAnsi="Univers 45 Light"/>
          <w:bCs/>
        </w:rPr>
        <w:t xml:space="preserve"> presents patient activity data based on source and costing systems for North West Regional Hospital. </w:t>
      </w:r>
      <w:r w:rsidRPr="0035558F">
        <w:rPr>
          <w:rFonts w:ascii="Univers 45 Light" w:hAnsi="Univers 45 Light"/>
        </w:rPr>
        <w:t xml:space="preserve">This activity data is then compared to </w:t>
      </w:r>
      <w:r w:rsidRPr="0035558F">
        <w:rPr>
          <w:rFonts w:ascii="Univers 45 Light" w:hAnsi="Univers 45 Light"/>
        </w:rPr>
        <w:fldChar w:fldCharType="begin"/>
      </w:r>
      <w:r w:rsidRPr="0035558F">
        <w:rPr>
          <w:rFonts w:ascii="Univers 45 Light" w:hAnsi="Univers 45 Light"/>
        </w:rPr>
        <w:instrText xml:space="preserve"> REF _Ref459808653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rPr>
        <w:t xml:space="preserve">Table </w:t>
      </w:r>
      <w:r w:rsidR="00736A10" w:rsidRPr="00736A10">
        <w:rPr>
          <w:rFonts w:ascii="Univers 45 Light" w:hAnsi="Univers 45 Light"/>
          <w:noProof/>
        </w:rPr>
        <w:t>75</w:t>
      </w:r>
      <w:r w:rsidRPr="0035558F">
        <w:rPr>
          <w:rFonts w:ascii="Univers 45 Light" w:hAnsi="Univers 45 Light"/>
        </w:rPr>
        <w:fldChar w:fldCharType="end"/>
      </w:r>
      <w:r w:rsidRPr="0035558F">
        <w:rPr>
          <w:rFonts w:ascii="Univers 45 Light" w:hAnsi="Univers 45 Light"/>
        </w:rPr>
        <w:t xml:space="preserve"> which highlights the transfer of activity data by NHCDC product from North West Regional Hospital to TAS-DHHS and then through to IHPA submission and finalisation.</w:t>
      </w:r>
    </w:p>
    <w:p w14:paraId="7915CFDA" w14:textId="77777777" w:rsidR="00184380" w:rsidRPr="0035558F" w:rsidRDefault="00184380" w:rsidP="00184380">
      <w:pPr>
        <w:spacing w:line="240" w:lineRule="auto"/>
        <w:rPr>
          <w:rFonts w:ascii="Univers 45 Light" w:hAnsi="Univers 45 Light"/>
          <w:bCs/>
          <w:i/>
        </w:rPr>
        <w:sectPr w:rsidR="00184380" w:rsidRPr="0035558F">
          <w:endnotePr>
            <w:numFmt w:val="decimal"/>
          </w:endnotePr>
          <w:pgSz w:w="11907" w:h="16840"/>
          <w:pgMar w:top="1843" w:right="1474" w:bottom="1276" w:left="1474" w:header="958" w:footer="737" w:gutter="454"/>
          <w:cols w:space="720"/>
        </w:sectPr>
      </w:pPr>
    </w:p>
    <w:p w14:paraId="54D3C97E" w14:textId="77777777" w:rsidR="00184380" w:rsidRPr="0035558F" w:rsidRDefault="00184380" w:rsidP="00184380">
      <w:pPr>
        <w:keepNext/>
        <w:spacing w:before="120" w:after="120"/>
        <w:rPr>
          <w:rFonts w:ascii="Univers 45 Light" w:hAnsi="Univers 45 Light"/>
          <w:i/>
        </w:rPr>
      </w:pPr>
      <w:bookmarkStart w:id="776" w:name="_Ref444517393"/>
      <w:bookmarkStart w:id="777" w:name="_Ref434265222"/>
      <w:r w:rsidRPr="0035558F">
        <w:rPr>
          <w:rFonts w:ascii="Univers 45 Light" w:hAnsi="Univers 45 Light"/>
          <w:i/>
        </w:rPr>
        <w:t xml:space="preserve">Table </w:t>
      </w:r>
      <w:r w:rsidRPr="0035558F">
        <w:fldChar w:fldCharType="begin"/>
      </w:r>
      <w:r w:rsidRPr="0035558F">
        <w:rPr>
          <w:rFonts w:ascii="Univers 45 Light" w:hAnsi="Univers 45 Light"/>
          <w:i/>
        </w:rPr>
        <w:instrText xml:space="preserve"> SEQ Table \* ARABIC </w:instrText>
      </w:r>
      <w:r w:rsidRPr="0035558F">
        <w:fldChar w:fldCharType="separate"/>
      </w:r>
      <w:r w:rsidR="00736A10">
        <w:rPr>
          <w:rFonts w:ascii="Univers 45 Light" w:hAnsi="Univers 45 Light"/>
          <w:i/>
          <w:noProof/>
        </w:rPr>
        <w:t>74</w:t>
      </w:r>
      <w:r w:rsidRPr="0035558F">
        <w:fldChar w:fldCharType="end"/>
      </w:r>
      <w:bookmarkEnd w:id="776"/>
      <w:bookmarkEnd w:id="777"/>
      <w:r w:rsidRPr="0035558F">
        <w:rPr>
          <w:rFonts w:ascii="Univers 45 Light" w:hAnsi="Univers 45 Light"/>
          <w:i/>
        </w:rPr>
        <w:t xml:space="preserve"> – Activity data – North West Regional Hospital </w:t>
      </w:r>
    </w:p>
    <w:tbl>
      <w:tblPr>
        <w:tblW w:w="12370" w:type="dxa"/>
        <w:tblLayout w:type="fixed"/>
        <w:tblLook w:val="04A0" w:firstRow="1" w:lastRow="0" w:firstColumn="1" w:lastColumn="0" w:noHBand="0" w:noVBand="1"/>
      </w:tblPr>
      <w:tblGrid>
        <w:gridCol w:w="2407"/>
        <w:gridCol w:w="1107"/>
        <w:gridCol w:w="1108"/>
        <w:gridCol w:w="1107"/>
        <w:gridCol w:w="1074"/>
        <w:gridCol w:w="1276"/>
        <w:gridCol w:w="1134"/>
        <w:gridCol w:w="943"/>
        <w:gridCol w:w="1107"/>
        <w:gridCol w:w="1107"/>
      </w:tblGrid>
      <w:tr w:rsidR="00184380" w:rsidRPr="0035558F" w14:paraId="6C19DCC3" w14:textId="77777777" w:rsidTr="00184380">
        <w:trPr>
          <w:trHeight w:val="1080"/>
        </w:trPr>
        <w:tc>
          <w:tcPr>
            <w:tcW w:w="2405" w:type="dxa"/>
            <w:tcBorders>
              <w:top w:val="single" w:sz="4" w:space="0" w:color="5B9BD5"/>
              <w:left w:val="single" w:sz="4" w:space="0" w:color="5B9BD5"/>
              <w:bottom w:val="nil"/>
              <w:right w:val="nil"/>
            </w:tcBorders>
            <w:shd w:val="clear" w:color="auto" w:fill="1F497D"/>
            <w:vAlign w:val="bottom"/>
          </w:tcPr>
          <w:p w14:paraId="5BE5C4CF" w14:textId="77777777" w:rsidR="00184380" w:rsidRPr="0035558F" w:rsidRDefault="00184380">
            <w:pPr>
              <w:spacing w:line="240" w:lineRule="auto"/>
              <w:rPr>
                <w:rFonts w:ascii="Univers 45 Light" w:hAnsi="Univers 45 Light"/>
                <w:b/>
                <w:bCs/>
                <w:color w:val="FFFFFF"/>
                <w:sz w:val="18"/>
                <w:szCs w:val="16"/>
                <w:lang w:eastAsia="en-AU"/>
              </w:rPr>
            </w:pPr>
          </w:p>
          <w:p w14:paraId="18BC1178" w14:textId="77777777" w:rsidR="00184380" w:rsidRPr="0035558F" w:rsidRDefault="00184380">
            <w:pPr>
              <w:spacing w:line="240" w:lineRule="auto"/>
              <w:rPr>
                <w:rFonts w:ascii="Univers 45 Light" w:hAnsi="Univers 45 Light"/>
                <w:b/>
                <w:bCs/>
                <w:color w:val="FFFFFF"/>
                <w:sz w:val="18"/>
                <w:szCs w:val="16"/>
                <w:lang w:eastAsia="en-AU"/>
              </w:rPr>
            </w:pPr>
          </w:p>
          <w:p w14:paraId="01F6DB06" w14:textId="77777777" w:rsidR="00184380" w:rsidRPr="0035558F" w:rsidRDefault="00184380">
            <w:pPr>
              <w:spacing w:line="240" w:lineRule="auto"/>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Activity Data</w:t>
            </w:r>
          </w:p>
        </w:tc>
        <w:tc>
          <w:tcPr>
            <w:tcW w:w="1106" w:type="dxa"/>
            <w:tcBorders>
              <w:top w:val="single" w:sz="4" w:space="0" w:color="5B9BD5"/>
              <w:left w:val="single" w:sz="4" w:space="0" w:color="5B9BD5"/>
              <w:bottom w:val="nil"/>
              <w:right w:val="single" w:sz="4" w:space="0" w:color="5B9BD5"/>
            </w:tcBorders>
            <w:shd w:val="clear" w:color="auto" w:fill="1F497D"/>
            <w:vAlign w:val="bottom"/>
            <w:hideMark/>
          </w:tcPr>
          <w:p w14:paraId="763D3205"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Records from Source</w:t>
            </w:r>
          </w:p>
        </w:tc>
        <w:tc>
          <w:tcPr>
            <w:tcW w:w="1107" w:type="dxa"/>
            <w:tcBorders>
              <w:top w:val="single" w:sz="4" w:space="0" w:color="5B9BD5"/>
              <w:left w:val="nil"/>
              <w:bottom w:val="nil"/>
              <w:right w:val="nil"/>
            </w:tcBorders>
            <w:shd w:val="clear" w:color="auto" w:fill="1F497D"/>
            <w:vAlign w:val="bottom"/>
            <w:hideMark/>
          </w:tcPr>
          <w:p w14:paraId="24B4D68B"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Records in costing system</w:t>
            </w:r>
          </w:p>
        </w:tc>
        <w:tc>
          <w:tcPr>
            <w:tcW w:w="1107" w:type="dxa"/>
            <w:tcBorders>
              <w:top w:val="single" w:sz="4" w:space="0" w:color="5B9BD5"/>
              <w:left w:val="single" w:sz="4" w:space="0" w:color="5B9BD5"/>
              <w:bottom w:val="nil"/>
              <w:right w:val="single" w:sz="4" w:space="0" w:color="5B9BD5"/>
            </w:tcBorders>
            <w:shd w:val="clear" w:color="auto" w:fill="1F497D"/>
            <w:vAlign w:val="bottom"/>
            <w:hideMark/>
          </w:tcPr>
          <w:p w14:paraId="48974C1E"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Variance</w:t>
            </w:r>
          </w:p>
        </w:tc>
        <w:tc>
          <w:tcPr>
            <w:tcW w:w="1074" w:type="dxa"/>
            <w:tcBorders>
              <w:top w:val="single" w:sz="4" w:space="0" w:color="5B9BD5"/>
              <w:left w:val="nil"/>
              <w:bottom w:val="nil"/>
              <w:right w:val="nil"/>
            </w:tcBorders>
            <w:shd w:val="clear" w:color="auto" w:fill="1F497D"/>
            <w:vAlign w:val="bottom"/>
            <w:hideMark/>
          </w:tcPr>
          <w:p w14:paraId="6F4FE886"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Records linked to Admitted</w:t>
            </w:r>
          </w:p>
        </w:tc>
        <w:tc>
          <w:tcPr>
            <w:tcW w:w="1276" w:type="dxa"/>
            <w:tcBorders>
              <w:top w:val="single" w:sz="4" w:space="0" w:color="5B9BD5"/>
              <w:left w:val="single" w:sz="4" w:space="0" w:color="5B9BD5"/>
              <w:bottom w:val="nil"/>
              <w:right w:val="single" w:sz="4" w:space="0" w:color="5B9BD5"/>
            </w:tcBorders>
            <w:shd w:val="clear" w:color="auto" w:fill="1F497D"/>
            <w:vAlign w:val="bottom"/>
            <w:hideMark/>
          </w:tcPr>
          <w:p w14:paraId="67983D69"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Records linked to Emergency</w:t>
            </w:r>
          </w:p>
        </w:tc>
        <w:tc>
          <w:tcPr>
            <w:tcW w:w="1134" w:type="dxa"/>
            <w:tcBorders>
              <w:top w:val="single" w:sz="4" w:space="0" w:color="5B9BD5"/>
              <w:left w:val="nil"/>
              <w:bottom w:val="nil"/>
              <w:right w:val="single" w:sz="4" w:space="0" w:color="5B9BD5"/>
            </w:tcBorders>
            <w:shd w:val="clear" w:color="auto" w:fill="1F497D"/>
            <w:vAlign w:val="bottom"/>
            <w:hideMark/>
          </w:tcPr>
          <w:p w14:paraId="5678D22A"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Records linked to Non-admitted</w:t>
            </w:r>
          </w:p>
        </w:tc>
        <w:tc>
          <w:tcPr>
            <w:tcW w:w="943" w:type="dxa"/>
            <w:tcBorders>
              <w:top w:val="single" w:sz="4" w:space="0" w:color="5B9BD5"/>
              <w:left w:val="nil"/>
              <w:bottom w:val="nil"/>
              <w:right w:val="nil"/>
            </w:tcBorders>
            <w:shd w:val="clear" w:color="auto" w:fill="1F497D"/>
            <w:vAlign w:val="bottom"/>
            <w:hideMark/>
          </w:tcPr>
          <w:p w14:paraId="74237A1C"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Records linked to Other</w:t>
            </w:r>
          </w:p>
        </w:tc>
        <w:tc>
          <w:tcPr>
            <w:tcW w:w="1107" w:type="dxa"/>
            <w:tcBorders>
              <w:top w:val="single" w:sz="4" w:space="0" w:color="5B9BD5"/>
              <w:left w:val="single" w:sz="4" w:space="0" w:color="5B9BD5"/>
              <w:bottom w:val="nil"/>
              <w:right w:val="single" w:sz="4" w:space="0" w:color="5B9BD5"/>
            </w:tcBorders>
            <w:shd w:val="clear" w:color="auto" w:fill="1F497D"/>
            <w:vAlign w:val="bottom"/>
            <w:hideMark/>
          </w:tcPr>
          <w:p w14:paraId="101070BF"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Total Linking Process</w:t>
            </w:r>
          </w:p>
        </w:tc>
        <w:tc>
          <w:tcPr>
            <w:tcW w:w="1107" w:type="dxa"/>
            <w:tcBorders>
              <w:top w:val="single" w:sz="4" w:space="0" w:color="5B9BD5"/>
              <w:left w:val="nil"/>
              <w:bottom w:val="nil"/>
              <w:right w:val="single" w:sz="4" w:space="0" w:color="5B9BD5"/>
            </w:tcBorders>
            <w:shd w:val="clear" w:color="auto" w:fill="1F497D"/>
            <w:vAlign w:val="bottom"/>
            <w:hideMark/>
          </w:tcPr>
          <w:p w14:paraId="61C20A81"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Unlinked records</w:t>
            </w:r>
          </w:p>
        </w:tc>
      </w:tr>
      <w:tr w:rsidR="00184380" w:rsidRPr="0035558F" w14:paraId="5E6C5167" w14:textId="77777777" w:rsidTr="00184380">
        <w:trPr>
          <w:trHeight w:val="288"/>
        </w:trPr>
        <w:tc>
          <w:tcPr>
            <w:tcW w:w="2405" w:type="dxa"/>
            <w:tcBorders>
              <w:top w:val="nil"/>
              <w:left w:val="single" w:sz="4" w:space="0" w:color="5B9BD5"/>
              <w:bottom w:val="nil"/>
              <w:right w:val="nil"/>
            </w:tcBorders>
            <w:shd w:val="clear" w:color="auto" w:fill="FFFFFF"/>
            <w:noWrap/>
            <w:vAlign w:val="bottom"/>
            <w:hideMark/>
          </w:tcPr>
          <w:p w14:paraId="3737263E" w14:textId="77777777" w:rsidR="00184380" w:rsidRPr="0035558F" w:rsidRDefault="00184380">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Inpatients</w:t>
            </w:r>
          </w:p>
        </w:tc>
        <w:tc>
          <w:tcPr>
            <w:tcW w:w="1106" w:type="dxa"/>
            <w:tcBorders>
              <w:top w:val="nil"/>
              <w:left w:val="single" w:sz="4" w:space="0" w:color="5B9BD5"/>
              <w:bottom w:val="nil"/>
              <w:right w:val="single" w:sz="4" w:space="0" w:color="5B9BD5"/>
            </w:tcBorders>
            <w:shd w:val="clear" w:color="auto" w:fill="FFFFFF"/>
            <w:noWrap/>
            <w:vAlign w:val="bottom"/>
            <w:hideMark/>
          </w:tcPr>
          <w:p w14:paraId="59C2E6AC"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13,988 </w:t>
            </w:r>
          </w:p>
        </w:tc>
        <w:tc>
          <w:tcPr>
            <w:tcW w:w="1107" w:type="dxa"/>
            <w:tcBorders>
              <w:top w:val="nil"/>
              <w:left w:val="nil"/>
              <w:bottom w:val="nil"/>
              <w:right w:val="single" w:sz="4" w:space="0" w:color="5B9BD5"/>
            </w:tcBorders>
            <w:shd w:val="clear" w:color="auto" w:fill="FFFFFF"/>
            <w:noWrap/>
            <w:vAlign w:val="bottom"/>
            <w:hideMark/>
          </w:tcPr>
          <w:p w14:paraId="25183FA2"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13,988 </w:t>
            </w:r>
          </w:p>
        </w:tc>
        <w:tc>
          <w:tcPr>
            <w:tcW w:w="1107" w:type="dxa"/>
            <w:tcBorders>
              <w:top w:val="nil"/>
              <w:left w:val="nil"/>
              <w:bottom w:val="nil"/>
              <w:right w:val="single" w:sz="4" w:space="0" w:color="5B9BD5"/>
            </w:tcBorders>
            <w:shd w:val="clear" w:color="auto" w:fill="FFFFFF"/>
            <w:noWrap/>
            <w:vAlign w:val="bottom"/>
            <w:hideMark/>
          </w:tcPr>
          <w:p w14:paraId="2E4DF9F4"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  </w:t>
            </w:r>
          </w:p>
        </w:tc>
        <w:tc>
          <w:tcPr>
            <w:tcW w:w="1074" w:type="dxa"/>
            <w:tcBorders>
              <w:top w:val="nil"/>
              <w:left w:val="nil"/>
              <w:bottom w:val="nil"/>
              <w:right w:val="single" w:sz="4" w:space="0" w:color="5B9BD5"/>
            </w:tcBorders>
            <w:shd w:val="clear" w:color="auto" w:fill="FFFFFF"/>
            <w:noWrap/>
            <w:vAlign w:val="bottom"/>
            <w:hideMark/>
          </w:tcPr>
          <w:p w14:paraId="007ABFCA"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13,988 </w:t>
            </w:r>
          </w:p>
        </w:tc>
        <w:tc>
          <w:tcPr>
            <w:tcW w:w="1276" w:type="dxa"/>
            <w:tcBorders>
              <w:top w:val="nil"/>
              <w:left w:val="nil"/>
              <w:bottom w:val="nil"/>
              <w:right w:val="single" w:sz="4" w:space="0" w:color="5B9BD5"/>
            </w:tcBorders>
            <w:shd w:val="clear" w:color="auto" w:fill="FFFFFF"/>
            <w:noWrap/>
            <w:vAlign w:val="bottom"/>
            <w:hideMark/>
          </w:tcPr>
          <w:p w14:paraId="001C5A11"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  </w:t>
            </w:r>
          </w:p>
        </w:tc>
        <w:tc>
          <w:tcPr>
            <w:tcW w:w="1134" w:type="dxa"/>
            <w:tcBorders>
              <w:top w:val="nil"/>
              <w:left w:val="nil"/>
              <w:bottom w:val="nil"/>
              <w:right w:val="single" w:sz="4" w:space="0" w:color="5B9BD5"/>
            </w:tcBorders>
            <w:shd w:val="clear" w:color="auto" w:fill="FFFFFF"/>
            <w:noWrap/>
            <w:vAlign w:val="bottom"/>
            <w:hideMark/>
          </w:tcPr>
          <w:p w14:paraId="5AB7DBB3"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  </w:t>
            </w:r>
          </w:p>
        </w:tc>
        <w:tc>
          <w:tcPr>
            <w:tcW w:w="943" w:type="dxa"/>
            <w:tcBorders>
              <w:top w:val="nil"/>
              <w:left w:val="nil"/>
              <w:bottom w:val="nil"/>
              <w:right w:val="single" w:sz="4" w:space="0" w:color="5B9BD5"/>
            </w:tcBorders>
            <w:shd w:val="clear" w:color="auto" w:fill="FFFFFF"/>
            <w:noWrap/>
            <w:vAlign w:val="bottom"/>
            <w:hideMark/>
          </w:tcPr>
          <w:p w14:paraId="5A7436BB"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  </w:t>
            </w:r>
          </w:p>
        </w:tc>
        <w:tc>
          <w:tcPr>
            <w:tcW w:w="1107" w:type="dxa"/>
            <w:tcBorders>
              <w:top w:val="nil"/>
              <w:left w:val="nil"/>
              <w:bottom w:val="nil"/>
              <w:right w:val="single" w:sz="4" w:space="0" w:color="5B9BD5"/>
            </w:tcBorders>
            <w:shd w:val="clear" w:color="auto" w:fill="FFFFFF"/>
            <w:noWrap/>
            <w:vAlign w:val="bottom"/>
            <w:hideMark/>
          </w:tcPr>
          <w:p w14:paraId="37648A10"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13,988 </w:t>
            </w:r>
          </w:p>
        </w:tc>
        <w:tc>
          <w:tcPr>
            <w:tcW w:w="1107" w:type="dxa"/>
            <w:tcBorders>
              <w:top w:val="nil"/>
              <w:left w:val="nil"/>
              <w:bottom w:val="nil"/>
              <w:right w:val="single" w:sz="4" w:space="0" w:color="5B9BD5"/>
            </w:tcBorders>
            <w:shd w:val="clear" w:color="auto" w:fill="FFFFFF"/>
            <w:noWrap/>
            <w:vAlign w:val="bottom"/>
            <w:hideMark/>
          </w:tcPr>
          <w:p w14:paraId="27115165"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  </w:t>
            </w:r>
          </w:p>
        </w:tc>
      </w:tr>
      <w:tr w:rsidR="00184380" w:rsidRPr="0035558F" w14:paraId="449EC9A5" w14:textId="77777777" w:rsidTr="00184380">
        <w:trPr>
          <w:trHeight w:val="288"/>
        </w:trPr>
        <w:tc>
          <w:tcPr>
            <w:tcW w:w="2405" w:type="dxa"/>
            <w:tcBorders>
              <w:top w:val="nil"/>
              <w:left w:val="single" w:sz="4" w:space="0" w:color="5B9BD5"/>
              <w:bottom w:val="nil"/>
              <w:right w:val="nil"/>
            </w:tcBorders>
            <w:shd w:val="clear" w:color="auto" w:fill="DCE6F1"/>
            <w:noWrap/>
            <w:vAlign w:val="bottom"/>
            <w:hideMark/>
          </w:tcPr>
          <w:p w14:paraId="7C7BC1B8" w14:textId="77777777" w:rsidR="00184380" w:rsidRPr="0035558F" w:rsidRDefault="00184380">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Emergency</w:t>
            </w:r>
          </w:p>
        </w:tc>
        <w:tc>
          <w:tcPr>
            <w:tcW w:w="1106" w:type="dxa"/>
            <w:tcBorders>
              <w:top w:val="nil"/>
              <w:left w:val="single" w:sz="4" w:space="0" w:color="5B9BD5"/>
              <w:bottom w:val="nil"/>
              <w:right w:val="single" w:sz="4" w:space="0" w:color="5B9BD5"/>
            </w:tcBorders>
            <w:shd w:val="clear" w:color="auto" w:fill="DDEBF7"/>
            <w:noWrap/>
            <w:vAlign w:val="bottom"/>
            <w:hideMark/>
          </w:tcPr>
          <w:p w14:paraId="32C39FDD"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23,758 </w:t>
            </w:r>
          </w:p>
        </w:tc>
        <w:tc>
          <w:tcPr>
            <w:tcW w:w="1107" w:type="dxa"/>
            <w:tcBorders>
              <w:top w:val="nil"/>
              <w:left w:val="nil"/>
              <w:bottom w:val="nil"/>
              <w:right w:val="single" w:sz="4" w:space="0" w:color="5B9BD5"/>
            </w:tcBorders>
            <w:shd w:val="clear" w:color="auto" w:fill="DDEBF7"/>
            <w:noWrap/>
            <w:vAlign w:val="bottom"/>
            <w:hideMark/>
          </w:tcPr>
          <w:p w14:paraId="15D8AA0B"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23,758 </w:t>
            </w:r>
          </w:p>
        </w:tc>
        <w:tc>
          <w:tcPr>
            <w:tcW w:w="1107" w:type="dxa"/>
            <w:tcBorders>
              <w:top w:val="nil"/>
              <w:left w:val="nil"/>
              <w:bottom w:val="nil"/>
              <w:right w:val="single" w:sz="4" w:space="0" w:color="5B9BD5"/>
            </w:tcBorders>
            <w:shd w:val="clear" w:color="auto" w:fill="DDEBF7"/>
            <w:noWrap/>
            <w:vAlign w:val="bottom"/>
            <w:hideMark/>
          </w:tcPr>
          <w:p w14:paraId="340029C9"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  </w:t>
            </w:r>
          </w:p>
        </w:tc>
        <w:tc>
          <w:tcPr>
            <w:tcW w:w="1074" w:type="dxa"/>
            <w:tcBorders>
              <w:top w:val="nil"/>
              <w:left w:val="nil"/>
              <w:bottom w:val="nil"/>
              <w:right w:val="single" w:sz="4" w:space="0" w:color="5B9BD5"/>
            </w:tcBorders>
            <w:shd w:val="clear" w:color="auto" w:fill="DDEBF7"/>
            <w:noWrap/>
            <w:vAlign w:val="bottom"/>
            <w:hideMark/>
          </w:tcPr>
          <w:p w14:paraId="054FC9EE"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  </w:t>
            </w:r>
          </w:p>
        </w:tc>
        <w:tc>
          <w:tcPr>
            <w:tcW w:w="1276" w:type="dxa"/>
            <w:tcBorders>
              <w:top w:val="nil"/>
              <w:left w:val="nil"/>
              <w:bottom w:val="nil"/>
              <w:right w:val="single" w:sz="4" w:space="0" w:color="5B9BD5"/>
            </w:tcBorders>
            <w:shd w:val="clear" w:color="auto" w:fill="DDEBF7"/>
            <w:noWrap/>
            <w:vAlign w:val="bottom"/>
            <w:hideMark/>
          </w:tcPr>
          <w:p w14:paraId="610274FE"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23,758 </w:t>
            </w:r>
          </w:p>
        </w:tc>
        <w:tc>
          <w:tcPr>
            <w:tcW w:w="1134" w:type="dxa"/>
            <w:tcBorders>
              <w:top w:val="nil"/>
              <w:left w:val="nil"/>
              <w:bottom w:val="nil"/>
              <w:right w:val="single" w:sz="4" w:space="0" w:color="5B9BD5"/>
            </w:tcBorders>
            <w:shd w:val="clear" w:color="auto" w:fill="DDEBF7"/>
            <w:noWrap/>
            <w:vAlign w:val="bottom"/>
            <w:hideMark/>
          </w:tcPr>
          <w:p w14:paraId="364F23B1"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  </w:t>
            </w:r>
          </w:p>
        </w:tc>
        <w:tc>
          <w:tcPr>
            <w:tcW w:w="943" w:type="dxa"/>
            <w:tcBorders>
              <w:top w:val="nil"/>
              <w:left w:val="nil"/>
              <w:bottom w:val="nil"/>
              <w:right w:val="single" w:sz="4" w:space="0" w:color="5B9BD5"/>
            </w:tcBorders>
            <w:shd w:val="clear" w:color="auto" w:fill="DDEBF7"/>
            <w:noWrap/>
            <w:vAlign w:val="bottom"/>
            <w:hideMark/>
          </w:tcPr>
          <w:p w14:paraId="15191AF7"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  </w:t>
            </w:r>
          </w:p>
        </w:tc>
        <w:tc>
          <w:tcPr>
            <w:tcW w:w="1107" w:type="dxa"/>
            <w:tcBorders>
              <w:top w:val="nil"/>
              <w:left w:val="nil"/>
              <w:bottom w:val="nil"/>
              <w:right w:val="single" w:sz="4" w:space="0" w:color="5B9BD5"/>
            </w:tcBorders>
            <w:shd w:val="clear" w:color="auto" w:fill="DDEBF7"/>
            <w:noWrap/>
            <w:vAlign w:val="bottom"/>
            <w:hideMark/>
          </w:tcPr>
          <w:p w14:paraId="7F2C2B27"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23,758 </w:t>
            </w:r>
          </w:p>
        </w:tc>
        <w:tc>
          <w:tcPr>
            <w:tcW w:w="1107" w:type="dxa"/>
            <w:tcBorders>
              <w:top w:val="nil"/>
              <w:left w:val="nil"/>
              <w:bottom w:val="nil"/>
              <w:right w:val="single" w:sz="4" w:space="0" w:color="5B9BD5"/>
            </w:tcBorders>
            <w:shd w:val="clear" w:color="auto" w:fill="DDEBF7"/>
            <w:noWrap/>
            <w:vAlign w:val="bottom"/>
            <w:hideMark/>
          </w:tcPr>
          <w:p w14:paraId="5C806490"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  </w:t>
            </w:r>
          </w:p>
        </w:tc>
      </w:tr>
      <w:tr w:rsidR="00184380" w:rsidRPr="0035558F" w14:paraId="165E1BB8" w14:textId="77777777" w:rsidTr="00184380">
        <w:trPr>
          <w:trHeight w:val="288"/>
        </w:trPr>
        <w:tc>
          <w:tcPr>
            <w:tcW w:w="2405" w:type="dxa"/>
            <w:tcBorders>
              <w:top w:val="nil"/>
              <w:left w:val="single" w:sz="4" w:space="0" w:color="5B9BD5"/>
              <w:bottom w:val="nil"/>
              <w:right w:val="nil"/>
            </w:tcBorders>
            <w:shd w:val="clear" w:color="auto" w:fill="FFFFFF"/>
            <w:noWrap/>
            <w:vAlign w:val="bottom"/>
            <w:hideMark/>
          </w:tcPr>
          <w:p w14:paraId="1AAA96E9" w14:textId="77777777" w:rsidR="00184380" w:rsidRPr="0035558F" w:rsidRDefault="00184380">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Outpatients</w:t>
            </w:r>
          </w:p>
        </w:tc>
        <w:tc>
          <w:tcPr>
            <w:tcW w:w="1106" w:type="dxa"/>
            <w:tcBorders>
              <w:top w:val="nil"/>
              <w:left w:val="single" w:sz="4" w:space="0" w:color="5B9BD5"/>
              <w:bottom w:val="nil"/>
              <w:right w:val="single" w:sz="4" w:space="0" w:color="5B9BD5"/>
            </w:tcBorders>
            <w:shd w:val="clear" w:color="auto" w:fill="FFFFFF"/>
            <w:noWrap/>
            <w:vAlign w:val="bottom"/>
            <w:hideMark/>
          </w:tcPr>
          <w:p w14:paraId="1D6C2590"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51,949 </w:t>
            </w:r>
          </w:p>
        </w:tc>
        <w:tc>
          <w:tcPr>
            <w:tcW w:w="1107" w:type="dxa"/>
            <w:tcBorders>
              <w:top w:val="nil"/>
              <w:left w:val="nil"/>
              <w:bottom w:val="nil"/>
              <w:right w:val="single" w:sz="4" w:space="0" w:color="5B9BD5"/>
            </w:tcBorders>
            <w:shd w:val="clear" w:color="auto" w:fill="FFFFFF"/>
            <w:noWrap/>
            <w:vAlign w:val="bottom"/>
            <w:hideMark/>
          </w:tcPr>
          <w:p w14:paraId="58E9D2A3"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51,949 </w:t>
            </w:r>
          </w:p>
        </w:tc>
        <w:tc>
          <w:tcPr>
            <w:tcW w:w="1107" w:type="dxa"/>
            <w:tcBorders>
              <w:top w:val="nil"/>
              <w:left w:val="nil"/>
              <w:bottom w:val="nil"/>
              <w:right w:val="single" w:sz="4" w:space="0" w:color="5B9BD5"/>
            </w:tcBorders>
            <w:shd w:val="clear" w:color="auto" w:fill="FFFFFF"/>
            <w:noWrap/>
            <w:vAlign w:val="bottom"/>
            <w:hideMark/>
          </w:tcPr>
          <w:p w14:paraId="1D42A271"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  </w:t>
            </w:r>
          </w:p>
        </w:tc>
        <w:tc>
          <w:tcPr>
            <w:tcW w:w="1074" w:type="dxa"/>
            <w:tcBorders>
              <w:top w:val="nil"/>
              <w:left w:val="nil"/>
              <w:bottom w:val="nil"/>
              <w:right w:val="single" w:sz="4" w:space="0" w:color="5B9BD5"/>
            </w:tcBorders>
            <w:shd w:val="clear" w:color="auto" w:fill="FFFFFF"/>
            <w:noWrap/>
            <w:vAlign w:val="bottom"/>
            <w:hideMark/>
          </w:tcPr>
          <w:p w14:paraId="205E79C2"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  </w:t>
            </w:r>
          </w:p>
        </w:tc>
        <w:tc>
          <w:tcPr>
            <w:tcW w:w="1276" w:type="dxa"/>
            <w:tcBorders>
              <w:top w:val="nil"/>
              <w:left w:val="nil"/>
              <w:bottom w:val="nil"/>
              <w:right w:val="single" w:sz="4" w:space="0" w:color="5B9BD5"/>
            </w:tcBorders>
            <w:shd w:val="clear" w:color="auto" w:fill="FFFFFF"/>
            <w:noWrap/>
            <w:vAlign w:val="bottom"/>
            <w:hideMark/>
          </w:tcPr>
          <w:p w14:paraId="6371BD7F"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  </w:t>
            </w:r>
          </w:p>
        </w:tc>
        <w:tc>
          <w:tcPr>
            <w:tcW w:w="1134" w:type="dxa"/>
            <w:tcBorders>
              <w:top w:val="nil"/>
              <w:left w:val="nil"/>
              <w:bottom w:val="nil"/>
              <w:right w:val="single" w:sz="4" w:space="0" w:color="5B9BD5"/>
            </w:tcBorders>
            <w:shd w:val="clear" w:color="auto" w:fill="FFFFFF"/>
            <w:noWrap/>
            <w:vAlign w:val="bottom"/>
            <w:hideMark/>
          </w:tcPr>
          <w:p w14:paraId="1D7FAFEB"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51,949 </w:t>
            </w:r>
          </w:p>
        </w:tc>
        <w:tc>
          <w:tcPr>
            <w:tcW w:w="943" w:type="dxa"/>
            <w:tcBorders>
              <w:top w:val="nil"/>
              <w:left w:val="nil"/>
              <w:bottom w:val="nil"/>
              <w:right w:val="single" w:sz="4" w:space="0" w:color="5B9BD5"/>
            </w:tcBorders>
            <w:shd w:val="clear" w:color="auto" w:fill="FFFFFF"/>
            <w:noWrap/>
            <w:vAlign w:val="bottom"/>
            <w:hideMark/>
          </w:tcPr>
          <w:p w14:paraId="468C8ABC"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  </w:t>
            </w:r>
          </w:p>
        </w:tc>
        <w:tc>
          <w:tcPr>
            <w:tcW w:w="1107" w:type="dxa"/>
            <w:tcBorders>
              <w:top w:val="nil"/>
              <w:left w:val="nil"/>
              <w:bottom w:val="nil"/>
              <w:right w:val="single" w:sz="4" w:space="0" w:color="5B9BD5"/>
            </w:tcBorders>
            <w:shd w:val="clear" w:color="auto" w:fill="FFFFFF"/>
            <w:noWrap/>
            <w:vAlign w:val="bottom"/>
            <w:hideMark/>
          </w:tcPr>
          <w:p w14:paraId="18B32943"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51,949 </w:t>
            </w:r>
          </w:p>
        </w:tc>
        <w:tc>
          <w:tcPr>
            <w:tcW w:w="1107" w:type="dxa"/>
            <w:tcBorders>
              <w:top w:val="nil"/>
              <w:left w:val="nil"/>
              <w:bottom w:val="nil"/>
              <w:right w:val="single" w:sz="4" w:space="0" w:color="5B9BD5"/>
            </w:tcBorders>
            <w:shd w:val="clear" w:color="auto" w:fill="FFFFFF"/>
            <w:noWrap/>
            <w:vAlign w:val="bottom"/>
            <w:hideMark/>
          </w:tcPr>
          <w:p w14:paraId="2C42B673"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  </w:t>
            </w:r>
          </w:p>
        </w:tc>
      </w:tr>
      <w:tr w:rsidR="00184380" w:rsidRPr="0035558F" w14:paraId="75770F20" w14:textId="77777777" w:rsidTr="00184380">
        <w:trPr>
          <w:trHeight w:val="288"/>
        </w:trPr>
        <w:tc>
          <w:tcPr>
            <w:tcW w:w="2405" w:type="dxa"/>
            <w:tcBorders>
              <w:top w:val="nil"/>
              <w:left w:val="single" w:sz="4" w:space="0" w:color="5B9BD5"/>
              <w:bottom w:val="nil"/>
              <w:right w:val="nil"/>
            </w:tcBorders>
            <w:shd w:val="clear" w:color="auto" w:fill="DCE6F1"/>
            <w:noWrap/>
            <w:vAlign w:val="bottom"/>
            <w:hideMark/>
          </w:tcPr>
          <w:p w14:paraId="335A0F54" w14:textId="77777777" w:rsidR="00184380" w:rsidRPr="0035558F" w:rsidRDefault="00184380">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System-generated records</w:t>
            </w:r>
          </w:p>
        </w:tc>
        <w:tc>
          <w:tcPr>
            <w:tcW w:w="1106" w:type="dxa"/>
            <w:tcBorders>
              <w:top w:val="nil"/>
              <w:left w:val="single" w:sz="4" w:space="0" w:color="5B9BD5"/>
              <w:bottom w:val="nil"/>
              <w:right w:val="single" w:sz="4" w:space="0" w:color="5B9BD5"/>
            </w:tcBorders>
            <w:shd w:val="clear" w:color="auto" w:fill="DDEBF7"/>
            <w:noWrap/>
            <w:vAlign w:val="bottom"/>
            <w:hideMark/>
          </w:tcPr>
          <w:p w14:paraId="210AC6CF"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  </w:t>
            </w:r>
          </w:p>
        </w:tc>
        <w:tc>
          <w:tcPr>
            <w:tcW w:w="1107" w:type="dxa"/>
            <w:tcBorders>
              <w:top w:val="nil"/>
              <w:left w:val="nil"/>
              <w:bottom w:val="nil"/>
              <w:right w:val="single" w:sz="4" w:space="0" w:color="5B9BD5"/>
            </w:tcBorders>
            <w:shd w:val="clear" w:color="auto" w:fill="DDEBF7"/>
            <w:noWrap/>
            <w:vAlign w:val="bottom"/>
            <w:hideMark/>
          </w:tcPr>
          <w:p w14:paraId="3579BD01"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82 </w:t>
            </w:r>
          </w:p>
        </w:tc>
        <w:tc>
          <w:tcPr>
            <w:tcW w:w="1107" w:type="dxa"/>
            <w:tcBorders>
              <w:top w:val="nil"/>
              <w:left w:val="nil"/>
              <w:bottom w:val="nil"/>
              <w:right w:val="single" w:sz="4" w:space="0" w:color="5B9BD5"/>
            </w:tcBorders>
            <w:shd w:val="clear" w:color="auto" w:fill="DDEBF7"/>
            <w:noWrap/>
            <w:vAlign w:val="bottom"/>
            <w:hideMark/>
          </w:tcPr>
          <w:p w14:paraId="1A54A5FC"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82 </w:t>
            </w:r>
          </w:p>
        </w:tc>
        <w:tc>
          <w:tcPr>
            <w:tcW w:w="1074" w:type="dxa"/>
            <w:tcBorders>
              <w:top w:val="nil"/>
              <w:left w:val="nil"/>
              <w:bottom w:val="nil"/>
              <w:right w:val="single" w:sz="4" w:space="0" w:color="5B9BD5"/>
            </w:tcBorders>
            <w:shd w:val="clear" w:color="auto" w:fill="DDEBF7"/>
            <w:noWrap/>
            <w:vAlign w:val="bottom"/>
            <w:hideMark/>
          </w:tcPr>
          <w:p w14:paraId="3C706720"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  </w:t>
            </w:r>
          </w:p>
        </w:tc>
        <w:tc>
          <w:tcPr>
            <w:tcW w:w="1276" w:type="dxa"/>
            <w:tcBorders>
              <w:top w:val="nil"/>
              <w:left w:val="nil"/>
              <w:bottom w:val="nil"/>
              <w:right w:val="single" w:sz="4" w:space="0" w:color="5B9BD5"/>
            </w:tcBorders>
            <w:shd w:val="clear" w:color="auto" w:fill="DDEBF7"/>
            <w:noWrap/>
            <w:vAlign w:val="bottom"/>
            <w:hideMark/>
          </w:tcPr>
          <w:p w14:paraId="3F310167"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  </w:t>
            </w:r>
          </w:p>
        </w:tc>
        <w:tc>
          <w:tcPr>
            <w:tcW w:w="1134" w:type="dxa"/>
            <w:tcBorders>
              <w:top w:val="nil"/>
              <w:left w:val="nil"/>
              <w:bottom w:val="nil"/>
              <w:right w:val="single" w:sz="4" w:space="0" w:color="5B9BD5"/>
            </w:tcBorders>
            <w:shd w:val="clear" w:color="auto" w:fill="DDEBF7"/>
            <w:noWrap/>
            <w:vAlign w:val="bottom"/>
            <w:hideMark/>
          </w:tcPr>
          <w:p w14:paraId="560FB0E5"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  </w:t>
            </w:r>
          </w:p>
        </w:tc>
        <w:tc>
          <w:tcPr>
            <w:tcW w:w="943" w:type="dxa"/>
            <w:tcBorders>
              <w:top w:val="nil"/>
              <w:left w:val="nil"/>
              <w:bottom w:val="nil"/>
              <w:right w:val="single" w:sz="4" w:space="0" w:color="5B9BD5"/>
            </w:tcBorders>
            <w:shd w:val="clear" w:color="auto" w:fill="DDEBF7"/>
            <w:noWrap/>
            <w:vAlign w:val="bottom"/>
            <w:hideMark/>
          </w:tcPr>
          <w:p w14:paraId="33023149"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82 </w:t>
            </w:r>
          </w:p>
        </w:tc>
        <w:tc>
          <w:tcPr>
            <w:tcW w:w="1107" w:type="dxa"/>
            <w:tcBorders>
              <w:top w:val="nil"/>
              <w:left w:val="nil"/>
              <w:bottom w:val="nil"/>
              <w:right w:val="single" w:sz="4" w:space="0" w:color="5B9BD5"/>
            </w:tcBorders>
            <w:shd w:val="clear" w:color="auto" w:fill="DDEBF7"/>
            <w:noWrap/>
            <w:vAlign w:val="bottom"/>
            <w:hideMark/>
          </w:tcPr>
          <w:p w14:paraId="76298D2A"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82 </w:t>
            </w:r>
          </w:p>
        </w:tc>
        <w:tc>
          <w:tcPr>
            <w:tcW w:w="1107" w:type="dxa"/>
            <w:tcBorders>
              <w:top w:val="nil"/>
              <w:left w:val="nil"/>
              <w:bottom w:val="nil"/>
              <w:right w:val="single" w:sz="4" w:space="0" w:color="5B9BD5"/>
            </w:tcBorders>
            <w:shd w:val="clear" w:color="auto" w:fill="DDEBF7"/>
            <w:noWrap/>
            <w:vAlign w:val="bottom"/>
            <w:hideMark/>
          </w:tcPr>
          <w:p w14:paraId="331987AF"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  </w:t>
            </w:r>
          </w:p>
        </w:tc>
      </w:tr>
      <w:tr w:rsidR="00184380" w:rsidRPr="0035558F" w14:paraId="6F5022EA" w14:textId="77777777" w:rsidTr="00184380">
        <w:trPr>
          <w:trHeight w:val="288"/>
        </w:trPr>
        <w:tc>
          <w:tcPr>
            <w:tcW w:w="2405" w:type="dxa"/>
            <w:tcBorders>
              <w:top w:val="single" w:sz="4" w:space="0" w:color="5B9BD5"/>
              <w:left w:val="single" w:sz="4" w:space="0" w:color="5B9BD5"/>
              <w:bottom w:val="single" w:sz="4" w:space="0" w:color="5B9BD5"/>
              <w:right w:val="nil"/>
            </w:tcBorders>
            <w:shd w:val="clear" w:color="auto" w:fill="D0CECE"/>
            <w:noWrap/>
            <w:vAlign w:val="bottom"/>
            <w:hideMark/>
          </w:tcPr>
          <w:p w14:paraId="738C348F" w14:textId="77777777" w:rsidR="00184380" w:rsidRPr="0035558F" w:rsidRDefault="00184380">
            <w:pPr>
              <w:spacing w:line="240" w:lineRule="auto"/>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TOTAL</w:t>
            </w:r>
          </w:p>
        </w:tc>
        <w:tc>
          <w:tcPr>
            <w:tcW w:w="1106" w:type="dxa"/>
            <w:tcBorders>
              <w:top w:val="single" w:sz="4" w:space="0" w:color="5B9BD5"/>
              <w:left w:val="single" w:sz="4" w:space="0" w:color="5B9BD5"/>
              <w:bottom w:val="single" w:sz="4" w:space="0" w:color="5B9BD5"/>
              <w:right w:val="single" w:sz="4" w:space="0" w:color="5B9BD5"/>
            </w:tcBorders>
            <w:shd w:val="clear" w:color="auto" w:fill="D0CECE"/>
            <w:noWrap/>
            <w:vAlign w:val="bottom"/>
            <w:hideMark/>
          </w:tcPr>
          <w:p w14:paraId="64C94E8E" w14:textId="77777777" w:rsidR="00184380" w:rsidRPr="0035558F" w:rsidRDefault="00184380">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 xml:space="preserve">  89,695 </w:t>
            </w:r>
          </w:p>
        </w:tc>
        <w:tc>
          <w:tcPr>
            <w:tcW w:w="1107" w:type="dxa"/>
            <w:tcBorders>
              <w:top w:val="single" w:sz="4" w:space="0" w:color="5B9BD5"/>
              <w:left w:val="nil"/>
              <w:bottom w:val="single" w:sz="4" w:space="0" w:color="5B9BD5"/>
              <w:right w:val="single" w:sz="4" w:space="0" w:color="5B9BD5"/>
            </w:tcBorders>
            <w:shd w:val="clear" w:color="auto" w:fill="D0CECE"/>
            <w:noWrap/>
            <w:vAlign w:val="bottom"/>
            <w:hideMark/>
          </w:tcPr>
          <w:p w14:paraId="19D77A20" w14:textId="77777777" w:rsidR="00184380" w:rsidRPr="0035558F" w:rsidRDefault="00184380">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 xml:space="preserve">  89,777 </w:t>
            </w:r>
          </w:p>
        </w:tc>
        <w:tc>
          <w:tcPr>
            <w:tcW w:w="1107" w:type="dxa"/>
            <w:tcBorders>
              <w:top w:val="single" w:sz="4" w:space="0" w:color="5B9BD5"/>
              <w:left w:val="nil"/>
              <w:bottom w:val="single" w:sz="4" w:space="0" w:color="5B9BD5"/>
              <w:right w:val="single" w:sz="4" w:space="0" w:color="5B9BD5"/>
            </w:tcBorders>
            <w:shd w:val="clear" w:color="auto" w:fill="D0CECE"/>
            <w:noWrap/>
            <w:vAlign w:val="bottom"/>
            <w:hideMark/>
          </w:tcPr>
          <w:p w14:paraId="7A74DD9C" w14:textId="77777777" w:rsidR="00184380" w:rsidRPr="0035558F" w:rsidRDefault="00184380">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 xml:space="preserve">  82 </w:t>
            </w:r>
          </w:p>
        </w:tc>
        <w:tc>
          <w:tcPr>
            <w:tcW w:w="1074" w:type="dxa"/>
            <w:tcBorders>
              <w:top w:val="single" w:sz="4" w:space="0" w:color="5B9BD5"/>
              <w:left w:val="nil"/>
              <w:bottom w:val="single" w:sz="4" w:space="0" w:color="5B9BD5"/>
              <w:right w:val="single" w:sz="4" w:space="0" w:color="5B9BD5"/>
            </w:tcBorders>
            <w:shd w:val="clear" w:color="auto" w:fill="D0CECE"/>
            <w:noWrap/>
            <w:vAlign w:val="bottom"/>
            <w:hideMark/>
          </w:tcPr>
          <w:p w14:paraId="7066AE84" w14:textId="77777777" w:rsidR="00184380" w:rsidRPr="0035558F" w:rsidRDefault="00184380">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 xml:space="preserve">  13,988 </w:t>
            </w:r>
          </w:p>
        </w:tc>
        <w:tc>
          <w:tcPr>
            <w:tcW w:w="1276" w:type="dxa"/>
            <w:tcBorders>
              <w:top w:val="single" w:sz="4" w:space="0" w:color="5B9BD5"/>
              <w:left w:val="nil"/>
              <w:bottom w:val="single" w:sz="4" w:space="0" w:color="5B9BD5"/>
              <w:right w:val="single" w:sz="4" w:space="0" w:color="5B9BD5"/>
            </w:tcBorders>
            <w:shd w:val="clear" w:color="auto" w:fill="D0CECE"/>
            <w:noWrap/>
            <w:vAlign w:val="bottom"/>
            <w:hideMark/>
          </w:tcPr>
          <w:p w14:paraId="2E42001B" w14:textId="77777777" w:rsidR="00184380" w:rsidRPr="0035558F" w:rsidRDefault="00184380">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 xml:space="preserve"> 23,758 </w:t>
            </w:r>
          </w:p>
        </w:tc>
        <w:tc>
          <w:tcPr>
            <w:tcW w:w="1134" w:type="dxa"/>
            <w:tcBorders>
              <w:top w:val="single" w:sz="4" w:space="0" w:color="5B9BD5"/>
              <w:left w:val="nil"/>
              <w:bottom w:val="single" w:sz="4" w:space="0" w:color="5B9BD5"/>
              <w:right w:val="single" w:sz="4" w:space="0" w:color="5B9BD5"/>
            </w:tcBorders>
            <w:shd w:val="clear" w:color="auto" w:fill="D0CECE"/>
            <w:noWrap/>
            <w:vAlign w:val="bottom"/>
            <w:hideMark/>
          </w:tcPr>
          <w:p w14:paraId="350AD2EB" w14:textId="77777777" w:rsidR="00184380" w:rsidRPr="0035558F" w:rsidRDefault="00184380">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 xml:space="preserve">  51,949 </w:t>
            </w:r>
          </w:p>
        </w:tc>
        <w:tc>
          <w:tcPr>
            <w:tcW w:w="943" w:type="dxa"/>
            <w:tcBorders>
              <w:top w:val="single" w:sz="4" w:space="0" w:color="5B9BD5"/>
              <w:left w:val="nil"/>
              <w:bottom w:val="single" w:sz="4" w:space="0" w:color="5B9BD5"/>
              <w:right w:val="single" w:sz="4" w:space="0" w:color="5B9BD5"/>
            </w:tcBorders>
            <w:shd w:val="clear" w:color="auto" w:fill="D0CECE"/>
            <w:noWrap/>
            <w:vAlign w:val="bottom"/>
            <w:hideMark/>
          </w:tcPr>
          <w:p w14:paraId="7B4A434E" w14:textId="77777777" w:rsidR="00184380" w:rsidRPr="0035558F" w:rsidRDefault="00184380">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 xml:space="preserve"> 82 </w:t>
            </w:r>
          </w:p>
        </w:tc>
        <w:tc>
          <w:tcPr>
            <w:tcW w:w="1107" w:type="dxa"/>
            <w:tcBorders>
              <w:top w:val="single" w:sz="4" w:space="0" w:color="5B9BD5"/>
              <w:left w:val="nil"/>
              <w:bottom w:val="single" w:sz="4" w:space="0" w:color="5B9BD5"/>
              <w:right w:val="single" w:sz="4" w:space="0" w:color="5B9BD5"/>
            </w:tcBorders>
            <w:shd w:val="clear" w:color="auto" w:fill="D0CECE"/>
            <w:noWrap/>
            <w:vAlign w:val="bottom"/>
            <w:hideMark/>
          </w:tcPr>
          <w:p w14:paraId="6B05018B" w14:textId="77777777" w:rsidR="00184380" w:rsidRPr="0035558F" w:rsidRDefault="00184380">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 xml:space="preserve"> 89,777 </w:t>
            </w:r>
          </w:p>
        </w:tc>
        <w:tc>
          <w:tcPr>
            <w:tcW w:w="1107" w:type="dxa"/>
            <w:tcBorders>
              <w:top w:val="single" w:sz="4" w:space="0" w:color="5B9BD5"/>
              <w:left w:val="nil"/>
              <w:bottom w:val="single" w:sz="4" w:space="0" w:color="5B9BD5"/>
              <w:right w:val="single" w:sz="4" w:space="0" w:color="5B9BD5"/>
            </w:tcBorders>
            <w:shd w:val="clear" w:color="auto" w:fill="D0CECE"/>
            <w:noWrap/>
            <w:vAlign w:val="bottom"/>
            <w:hideMark/>
          </w:tcPr>
          <w:p w14:paraId="3A19153A" w14:textId="77777777" w:rsidR="00184380" w:rsidRPr="0035558F" w:rsidRDefault="00184380">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 xml:space="preserve">  -  </w:t>
            </w:r>
          </w:p>
        </w:tc>
      </w:tr>
    </w:tbl>
    <w:p w14:paraId="70586AD5" w14:textId="77777777" w:rsidR="00184380" w:rsidRPr="0035558F" w:rsidRDefault="00184380" w:rsidP="00184380">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North West Regional Hospital and TAS-DHHS </w:t>
      </w:r>
    </w:p>
    <w:p w14:paraId="0B076917" w14:textId="77777777" w:rsidR="00184380" w:rsidRPr="0035558F" w:rsidRDefault="00184380" w:rsidP="00184380">
      <w:pPr>
        <w:rPr>
          <w:rFonts w:ascii="Univers 45 Light" w:hAnsi="Univers 45 Light"/>
          <w:bCs/>
          <w:i/>
          <w:sz w:val="16"/>
          <w:szCs w:val="16"/>
        </w:rPr>
      </w:pPr>
    </w:p>
    <w:p w14:paraId="365746A3" w14:textId="77777777" w:rsidR="00184380" w:rsidRPr="0035558F" w:rsidRDefault="00184380" w:rsidP="00184380">
      <w:pPr>
        <w:keepNext/>
        <w:spacing w:before="120" w:after="120"/>
        <w:rPr>
          <w:rFonts w:ascii="Univers 45 Light" w:hAnsi="Univers 45 Light"/>
          <w:i/>
        </w:rPr>
      </w:pPr>
      <w:bookmarkStart w:id="778" w:name="_Ref459808653"/>
      <w:r w:rsidRPr="0035558F">
        <w:rPr>
          <w:rFonts w:ascii="Univers 45 Light" w:hAnsi="Univers 45 Light"/>
          <w:i/>
        </w:rPr>
        <w:t xml:space="preserve">Table </w:t>
      </w:r>
      <w:r w:rsidRPr="0035558F">
        <w:fldChar w:fldCharType="begin"/>
      </w:r>
      <w:r w:rsidRPr="0035558F">
        <w:rPr>
          <w:rFonts w:ascii="Univers 45 Light" w:hAnsi="Univers 45 Light"/>
          <w:i/>
        </w:rPr>
        <w:instrText xml:space="preserve"> SEQ Table \* ARABIC </w:instrText>
      </w:r>
      <w:r w:rsidRPr="0035558F">
        <w:fldChar w:fldCharType="separate"/>
      </w:r>
      <w:r w:rsidR="00736A10">
        <w:rPr>
          <w:rFonts w:ascii="Univers 45 Light" w:hAnsi="Univers 45 Light"/>
          <w:i/>
          <w:noProof/>
        </w:rPr>
        <w:t>75</w:t>
      </w:r>
      <w:r w:rsidRPr="0035558F">
        <w:fldChar w:fldCharType="end"/>
      </w:r>
      <w:bookmarkEnd w:id="778"/>
      <w:r w:rsidRPr="0035558F">
        <w:rPr>
          <w:rFonts w:ascii="Univers 45 Light" w:hAnsi="Univers 45 Light"/>
          <w:i/>
        </w:rPr>
        <w:t xml:space="preserve"> – Activity data submission – North West Regional Hospital</w:t>
      </w:r>
    </w:p>
    <w:tbl>
      <w:tblPr>
        <w:tblW w:w="13500" w:type="dxa"/>
        <w:tblLook w:val="04A0" w:firstRow="1" w:lastRow="0" w:firstColumn="1" w:lastColumn="0" w:noHBand="0" w:noVBand="1"/>
      </w:tblPr>
      <w:tblGrid>
        <w:gridCol w:w="2940"/>
        <w:gridCol w:w="1160"/>
        <w:gridCol w:w="1307"/>
        <w:gridCol w:w="1420"/>
        <w:gridCol w:w="1320"/>
        <w:gridCol w:w="1240"/>
        <w:gridCol w:w="1320"/>
        <w:gridCol w:w="1340"/>
        <w:gridCol w:w="1480"/>
      </w:tblGrid>
      <w:tr w:rsidR="00184380" w:rsidRPr="0035558F" w14:paraId="20B5B2DC" w14:textId="77777777" w:rsidTr="00184380">
        <w:trPr>
          <w:trHeight w:val="1080"/>
        </w:trPr>
        <w:tc>
          <w:tcPr>
            <w:tcW w:w="2940" w:type="dxa"/>
            <w:tcBorders>
              <w:top w:val="single" w:sz="4" w:space="0" w:color="5B9BD5"/>
              <w:left w:val="single" w:sz="4" w:space="0" w:color="5B9BD5"/>
              <w:bottom w:val="nil"/>
              <w:right w:val="nil"/>
            </w:tcBorders>
            <w:shd w:val="clear" w:color="auto" w:fill="1F497D"/>
            <w:vAlign w:val="bottom"/>
            <w:hideMark/>
          </w:tcPr>
          <w:p w14:paraId="4D3DA64B" w14:textId="77777777" w:rsidR="00184380" w:rsidRPr="0035558F" w:rsidRDefault="00184380">
            <w:pPr>
              <w:spacing w:line="240" w:lineRule="auto"/>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Product</w:t>
            </w:r>
          </w:p>
        </w:tc>
        <w:tc>
          <w:tcPr>
            <w:tcW w:w="1160" w:type="dxa"/>
            <w:tcBorders>
              <w:top w:val="single" w:sz="4" w:space="0" w:color="5B9BD5"/>
              <w:left w:val="single" w:sz="4" w:space="0" w:color="5B9BD5"/>
              <w:bottom w:val="nil"/>
              <w:right w:val="nil"/>
            </w:tcBorders>
            <w:shd w:val="clear" w:color="auto" w:fill="1F497D"/>
            <w:vAlign w:val="bottom"/>
            <w:hideMark/>
          </w:tcPr>
          <w:p w14:paraId="5121653C"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Activity related to 2014-15 Costs</w:t>
            </w:r>
          </w:p>
        </w:tc>
        <w:tc>
          <w:tcPr>
            <w:tcW w:w="1280" w:type="dxa"/>
            <w:tcBorders>
              <w:top w:val="single" w:sz="4" w:space="0" w:color="5B9BD5"/>
              <w:left w:val="single" w:sz="4" w:space="0" w:color="5B9BD5"/>
              <w:bottom w:val="nil"/>
              <w:right w:val="nil"/>
            </w:tcBorders>
            <w:shd w:val="clear" w:color="auto" w:fill="1F497D"/>
            <w:vAlign w:val="bottom"/>
            <w:hideMark/>
          </w:tcPr>
          <w:p w14:paraId="09358E69"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Adjustments</w:t>
            </w:r>
          </w:p>
        </w:tc>
        <w:tc>
          <w:tcPr>
            <w:tcW w:w="1420" w:type="dxa"/>
            <w:tcBorders>
              <w:top w:val="single" w:sz="4" w:space="0" w:color="5B9BD5"/>
              <w:left w:val="single" w:sz="4" w:space="0" w:color="5B9BD5"/>
              <w:bottom w:val="nil"/>
              <w:right w:val="nil"/>
            </w:tcBorders>
            <w:shd w:val="clear" w:color="auto" w:fill="1F497D"/>
            <w:vAlign w:val="bottom"/>
            <w:hideMark/>
          </w:tcPr>
          <w:p w14:paraId="66A4FCED"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Activity submitted to jurisdiction</w:t>
            </w:r>
          </w:p>
        </w:tc>
        <w:tc>
          <w:tcPr>
            <w:tcW w:w="1320" w:type="dxa"/>
            <w:tcBorders>
              <w:top w:val="single" w:sz="4" w:space="0" w:color="5B9BD5"/>
              <w:left w:val="single" w:sz="4" w:space="0" w:color="5B9BD5"/>
              <w:bottom w:val="nil"/>
              <w:right w:val="nil"/>
            </w:tcBorders>
            <w:shd w:val="clear" w:color="auto" w:fill="1F497D"/>
            <w:vAlign w:val="bottom"/>
            <w:hideMark/>
          </w:tcPr>
          <w:p w14:paraId="6288056F"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Adjustments</w:t>
            </w:r>
          </w:p>
        </w:tc>
        <w:tc>
          <w:tcPr>
            <w:tcW w:w="1240" w:type="dxa"/>
            <w:tcBorders>
              <w:top w:val="single" w:sz="4" w:space="0" w:color="5B9BD5"/>
              <w:left w:val="single" w:sz="4" w:space="0" w:color="5B9BD5"/>
              <w:bottom w:val="nil"/>
              <w:right w:val="nil"/>
            </w:tcBorders>
            <w:shd w:val="clear" w:color="auto" w:fill="1F497D"/>
            <w:vAlign w:val="bottom"/>
            <w:hideMark/>
          </w:tcPr>
          <w:p w14:paraId="17455E66"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Activity submitted to IHPA</w:t>
            </w:r>
          </w:p>
        </w:tc>
        <w:tc>
          <w:tcPr>
            <w:tcW w:w="1320" w:type="dxa"/>
            <w:tcBorders>
              <w:top w:val="single" w:sz="4" w:space="0" w:color="5B9BD5"/>
              <w:left w:val="single" w:sz="4" w:space="0" w:color="5B9BD5"/>
              <w:bottom w:val="nil"/>
              <w:right w:val="nil"/>
            </w:tcBorders>
            <w:shd w:val="clear" w:color="auto" w:fill="1F497D"/>
            <w:vAlign w:val="bottom"/>
            <w:hideMark/>
          </w:tcPr>
          <w:p w14:paraId="5B43382F"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Activity received by IHPA</w:t>
            </w:r>
          </w:p>
        </w:tc>
        <w:tc>
          <w:tcPr>
            <w:tcW w:w="1340" w:type="dxa"/>
            <w:tcBorders>
              <w:top w:val="single" w:sz="4" w:space="0" w:color="5B9BD5"/>
              <w:left w:val="single" w:sz="4" w:space="0" w:color="5B9BD5"/>
              <w:bottom w:val="nil"/>
              <w:right w:val="nil"/>
            </w:tcBorders>
            <w:shd w:val="clear" w:color="auto" w:fill="1F497D"/>
            <w:vAlign w:val="bottom"/>
            <w:hideMark/>
          </w:tcPr>
          <w:p w14:paraId="3CCF47B4"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Adjustments</w:t>
            </w:r>
          </w:p>
        </w:tc>
        <w:tc>
          <w:tcPr>
            <w:tcW w:w="1480" w:type="dxa"/>
            <w:tcBorders>
              <w:top w:val="single" w:sz="4" w:space="0" w:color="5B9BD5"/>
              <w:left w:val="single" w:sz="4" w:space="0" w:color="5B9BD5"/>
              <w:bottom w:val="nil"/>
              <w:right w:val="nil"/>
            </w:tcBorders>
            <w:shd w:val="clear" w:color="auto" w:fill="1F497D"/>
            <w:vAlign w:val="bottom"/>
            <w:hideMark/>
          </w:tcPr>
          <w:p w14:paraId="76FE9C0E"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Total Activity submitted for Round 19 NHCDC</w:t>
            </w:r>
          </w:p>
        </w:tc>
      </w:tr>
      <w:tr w:rsidR="00184380" w:rsidRPr="0035558F" w14:paraId="53F078E5" w14:textId="77777777" w:rsidTr="00184380">
        <w:trPr>
          <w:trHeight w:val="288"/>
        </w:trPr>
        <w:tc>
          <w:tcPr>
            <w:tcW w:w="2940" w:type="dxa"/>
            <w:tcBorders>
              <w:top w:val="single" w:sz="4" w:space="0" w:color="4F81BD"/>
              <w:left w:val="single" w:sz="4" w:space="0" w:color="4F81BD"/>
              <w:bottom w:val="single" w:sz="4" w:space="0" w:color="4F81BD"/>
              <w:right w:val="single" w:sz="4" w:space="0" w:color="4F81BD"/>
            </w:tcBorders>
            <w:shd w:val="clear" w:color="auto" w:fill="FFFFFF"/>
            <w:noWrap/>
            <w:vAlign w:val="bottom"/>
            <w:hideMark/>
          </w:tcPr>
          <w:p w14:paraId="759B5971" w14:textId="77777777" w:rsidR="00184380" w:rsidRPr="0035558F" w:rsidRDefault="00184380">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 and Newborns</w:t>
            </w:r>
          </w:p>
        </w:tc>
        <w:tc>
          <w:tcPr>
            <w:tcW w:w="1160" w:type="dxa"/>
            <w:tcBorders>
              <w:top w:val="single" w:sz="4" w:space="0" w:color="4F81BD"/>
              <w:left w:val="nil"/>
              <w:bottom w:val="single" w:sz="4" w:space="0" w:color="4F81BD"/>
              <w:right w:val="single" w:sz="4" w:space="0" w:color="4F81BD"/>
            </w:tcBorders>
            <w:shd w:val="clear" w:color="auto" w:fill="FFFFFF"/>
            <w:noWrap/>
            <w:vAlign w:val="bottom"/>
            <w:hideMark/>
          </w:tcPr>
          <w:p w14:paraId="63C334BE"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13,266 </w:t>
            </w:r>
          </w:p>
        </w:tc>
        <w:tc>
          <w:tcPr>
            <w:tcW w:w="1280" w:type="dxa"/>
            <w:tcBorders>
              <w:top w:val="single" w:sz="4" w:space="0" w:color="4F81BD"/>
              <w:left w:val="nil"/>
              <w:bottom w:val="single" w:sz="4" w:space="0" w:color="4F81BD"/>
              <w:right w:val="single" w:sz="4" w:space="0" w:color="4F81BD"/>
            </w:tcBorders>
            <w:shd w:val="clear" w:color="auto" w:fill="DCE6F1"/>
            <w:noWrap/>
            <w:vAlign w:val="bottom"/>
            <w:hideMark/>
          </w:tcPr>
          <w:p w14:paraId="52CB3E0E"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 </w:t>
            </w:r>
          </w:p>
        </w:tc>
        <w:tc>
          <w:tcPr>
            <w:tcW w:w="1420" w:type="dxa"/>
            <w:tcBorders>
              <w:top w:val="single" w:sz="4" w:space="0" w:color="4F81BD"/>
              <w:left w:val="nil"/>
              <w:bottom w:val="single" w:sz="4" w:space="0" w:color="4F81BD"/>
              <w:right w:val="single" w:sz="4" w:space="0" w:color="4F81BD"/>
            </w:tcBorders>
            <w:shd w:val="clear" w:color="auto" w:fill="FFFFFF"/>
            <w:noWrap/>
            <w:vAlign w:val="bottom"/>
            <w:hideMark/>
          </w:tcPr>
          <w:p w14:paraId="5A18818A"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13,266 </w:t>
            </w:r>
          </w:p>
        </w:tc>
        <w:tc>
          <w:tcPr>
            <w:tcW w:w="1320" w:type="dxa"/>
            <w:tcBorders>
              <w:top w:val="single" w:sz="4" w:space="0" w:color="4F81BD"/>
              <w:left w:val="nil"/>
              <w:bottom w:val="single" w:sz="4" w:space="0" w:color="4F81BD"/>
              <w:right w:val="single" w:sz="4" w:space="0" w:color="4F81BD"/>
            </w:tcBorders>
            <w:shd w:val="clear" w:color="auto" w:fill="DCE6F1"/>
            <w:noWrap/>
            <w:vAlign w:val="bottom"/>
            <w:hideMark/>
          </w:tcPr>
          <w:p w14:paraId="792E7EE5"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(1,775)</w:t>
            </w:r>
          </w:p>
        </w:tc>
        <w:tc>
          <w:tcPr>
            <w:tcW w:w="1240" w:type="dxa"/>
            <w:tcBorders>
              <w:top w:val="single" w:sz="4" w:space="0" w:color="4F81BD"/>
              <w:left w:val="nil"/>
              <w:bottom w:val="single" w:sz="4" w:space="0" w:color="4F81BD"/>
              <w:right w:val="single" w:sz="4" w:space="0" w:color="4F81BD"/>
            </w:tcBorders>
            <w:shd w:val="clear" w:color="auto" w:fill="FFFFFF"/>
            <w:noWrap/>
            <w:vAlign w:val="bottom"/>
            <w:hideMark/>
          </w:tcPr>
          <w:p w14:paraId="07C70963"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11,491 </w:t>
            </w:r>
          </w:p>
        </w:tc>
        <w:tc>
          <w:tcPr>
            <w:tcW w:w="1320" w:type="dxa"/>
            <w:tcBorders>
              <w:top w:val="single" w:sz="4" w:space="0" w:color="4F81BD"/>
              <w:left w:val="nil"/>
              <w:bottom w:val="single" w:sz="4" w:space="0" w:color="4F81BD"/>
              <w:right w:val="single" w:sz="4" w:space="0" w:color="4F81BD"/>
            </w:tcBorders>
            <w:shd w:val="clear" w:color="auto" w:fill="FFFFFF"/>
            <w:noWrap/>
            <w:vAlign w:val="bottom"/>
            <w:hideMark/>
          </w:tcPr>
          <w:p w14:paraId="79BFC78B"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11,491 </w:t>
            </w:r>
          </w:p>
        </w:tc>
        <w:tc>
          <w:tcPr>
            <w:tcW w:w="1340" w:type="dxa"/>
            <w:tcBorders>
              <w:top w:val="single" w:sz="4" w:space="0" w:color="4F81BD"/>
              <w:left w:val="nil"/>
              <w:bottom w:val="single" w:sz="4" w:space="0" w:color="4F81BD"/>
              <w:right w:val="single" w:sz="4" w:space="0" w:color="4F81BD"/>
            </w:tcBorders>
            <w:shd w:val="clear" w:color="auto" w:fill="DCE6F1"/>
            <w:noWrap/>
            <w:vAlign w:val="bottom"/>
            <w:hideMark/>
          </w:tcPr>
          <w:p w14:paraId="4D57229F"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(528)</w:t>
            </w:r>
          </w:p>
        </w:tc>
        <w:tc>
          <w:tcPr>
            <w:tcW w:w="1480" w:type="dxa"/>
            <w:tcBorders>
              <w:top w:val="single" w:sz="4" w:space="0" w:color="4F81BD"/>
              <w:left w:val="nil"/>
              <w:bottom w:val="single" w:sz="4" w:space="0" w:color="4F81BD"/>
              <w:right w:val="single" w:sz="4" w:space="0" w:color="4F81BD"/>
            </w:tcBorders>
            <w:shd w:val="clear" w:color="auto" w:fill="FFFFFF"/>
            <w:noWrap/>
            <w:vAlign w:val="bottom"/>
            <w:hideMark/>
          </w:tcPr>
          <w:p w14:paraId="22D802CF"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10,963 </w:t>
            </w:r>
          </w:p>
        </w:tc>
      </w:tr>
      <w:tr w:rsidR="00184380" w:rsidRPr="0035558F" w14:paraId="0BD4F19D" w14:textId="77777777" w:rsidTr="00184380">
        <w:trPr>
          <w:trHeight w:val="288"/>
        </w:trPr>
        <w:tc>
          <w:tcPr>
            <w:tcW w:w="2940" w:type="dxa"/>
            <w:tcBorders>
              <w:top w:val="nil"/>
              <w:left w:val="single" w:sz="4" w:space="0" w:color="4F81BD"/>
              <w:bottom w:val="single" w:sz="4" w:space="0" w:color="4F81BD"/>
              <w:right w:val="single" w:sz="4" w:space="0" w:color="4F81BD"/>
            </w:tcBorders>
            <w:shd w:val="clear" w:color="auto" w:fill="DCE6F1"/>
            <w:noWrap/>
            <w:vAlign w:val="bottom"/>
            <w:hideMark/>
          </w:tcPr>
          <w:p w14:paraId="4B5ABDC9" w14:textId="77777777" w:rsidR="00184380" w:rsidRPr="0035558F" w:rsidRDefault="00184380">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Non-admitted</w:t>
            </w:r>
          </w:p>
        </w:tc>
        <w:tc>
          <w:tcPr>
            <w:tcW w:w="1160" w:type="dxa"/>
            <w:tcBorders>
              <w:top w:val="nil"/>
              <w:left w:val="nil"/>
              <w:bottom w:val="single" w:sz="4" w:space="0" w:color="4F81BD"/>
              <w:right w:val="single" w:sz="4" w:space="0" w:color="4F81BD"/>
            </w:tcBorders>
            <w:shd w:val="clear" w:color="auto" w:fill="DCE6F1"/>
            <w:noWrap/>
            <w:vAlign w:val="bottom"/>
            <w:hideMark/>
          </w:tcPr>
          <w:p w14:paraId="732FA4A1"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77,612 </w:t>
            </w:r>
          </w:p>
        </w:tc>
        <w:tc>
          <w:tcPr>
            <w:tcW w:w="1280" w:type="dxa"/>
            <w:tcBorders>
              <w:top w:val="nil"/>
              <w:left w:val="nil"/>
              <w:bottom w:val="single" w:sz="4" w:space="0" w:color="4F81BD"/>
              <w:right w:val="single" w:sz="4" w:space="0" w:color="4F81BD"/>
            </w:tcBorders>
            <w:shd w:val="clear" w:color="auto" w:fill="DCE6F1"/>
            <w:noWrap/>
            <w:vAlign w:val="bottom"/>
            <w:hideMark/>
          </w:tcPr>
          <w:p w14:paraId="05CBA1D0"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 </w:t>
            </w:r>
          </w:p>
        </w:tc>
        <w:tc>
          <w:tcPr>
            <w:tcW w:w="1420" w:type="dxa"/>
            <w:tcBorders>
              <w:top w:val="nil"/>
              <w:left w:val="nil"/>
              <w:bottom w:val="single" w:sz="4" w:space="0" w:color="4F81BD"/>
              <w:right w:val="single" w:sz="4" w:space="0" w:color="4F81BD"/>
            </w:tcBorders>
            <w:shd w:val="clear" w:color="auto" w:fill="DCE6F1"/>
            <w:noWrap/>
            <w:vAlign w:val="bottom"/>
            <w:hideMark/>
          </w:tcPr>
          <w:p w14:paraId="700B5CA3"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77,612 </w:t>
            </w:r>
          </w:p>
        </w:tc>
        <w:tc>
          <w:tcPr>
            <w:tcW w:w="1320" w:type="dxa"/>
            <w:tcBorders>
              <w:top w:val="nil"/>
              <w:left w:val="nil"/>
              <w:bottom w:val="single" w:sz="4" w:space="0" w:color="4F81BD"/>
              <w:right w:val="single" w:sz="4" w:space="0" w:color="4F81BD"/>
            </w:tcBorders>
            <w:shd w:val="clear" w:color="auto" w:fill="DCE6F1"/>
            <w:noWrap/>
            <w:vAlign w:val="bottom"/>
            <w:hideMark/>
          </w:tcPr>
          <w:p w14:paraId="7EEDBC44"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(36,809)</w:t>
            </w:r>
          </w:p>
        </w:tc>
        <w:tc>
          <w:tcPr>
            <w:tcW w:w="1240" w:type="dxa"/>
            <w:tcBorders>
              <w:top w:val="nil"/>
              <w:left w:val="nil"/>
              <w:bottom w:val="single" w:sz="4" w:space="0" w:color="4F81BD"/>
              <w:right w:val="single" w:sz="4" w:space="0" w:color="4F81BD"/>
            </w:tcBorders>
            <w:shd w:val="clear" w:color="auto" w:fill="DCE6F1"/>
            <w:noWrap/>
            <w:vAlign w:val="bottom"/>
            <w:hideMark/>
          </w:tcPr>
          <w:p w14:paraId="015C8201"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40,803 </w:t>
            </w:r>
          </w:p>
        </w:tc>
        <w:tc>
          <w:tcPr>
            <w:tcW w:w="1320" w:type="dxa"/>
            <w:tcBorders>
              <w:top w:val="nil"/>
              <w:left w:val="nil"/>
              <w:bottom w:val="single" w:sz="4" w:space="0" w:color="4F81BD"/>
              <w:right w:val="single" w:sz="4" w:space="0" w:color="4F81BD"/>
            </w:tcBorders>
            <w:shd w:val="clear" w:color="auto" w:fill="DCE6F1"/>
            <w:noWrap/>
            <w:vAlign w:val="bottom"/>
            <w:hideMark/>
          </w:tcPr>
          <w:p w14:paraId="54F4193C"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40,803 </w:t>
            </w:r>
          </w:p>
        </w:tc>
        <w:tc>
          <w:tcPr>
            <w:tcW w:w="1340" w:type="dxa"/>
            <w:tcBorders>
              <w:top w:val="nil"/>
              <w:left w:val="nil"/>
              <w:bottom w:val="single" w:sz="4" w:space="0" w:color="4F81BD"/>
              <w:right w:val="single" w:sz="4" w:space="0" w:color="4F81BD"/>
            </w:tcBorders>
            <w:shd w:val="clear" w:color="auto" w:fill="DCE6F1"/>
            <w:noWrap/>
            <w:vAlign w:val="bottom"/>
            <w:hideMark/>
          </w:tcPr>
          <w:p w14:paraId="3378E778"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p>
        </w:tc>
        <w:tc>
          <w:tcPr>
            <w:tcW w:w="1480" w:type="dxa"/>
            <w:tcBorders>
              <w:top w:val="nil"/>
              <w:left w:val="nil"/>
              <w:bottom w:val="single" w:sz="4" w:space="0" w:color="4F81BD"/>
              <w:right w:val="single" w:sz="4" w:space="0" w:color="4F81BD"/>
            </w:tcBorders>
            <w:shd w:val="clear" w:color="auto" w:fill="DCE6F1"/>
            <w:noWrap/>
            <w:vAlign w:val="bottom"/>
            <w:hideMark/>
          </w:tcPr>
          <w:p w14:paraId="4054AF46"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40,803 </w:t>
            </w:r>
          </w:p>
        </w:tc>
      </w:tr>
      <w:tr w:rsidR="00184380" w:rsidRPr="0035558F" w14:paraId="58D96228" w14:textId="77777777" w:rsidTr="00184380">
        <w:trPr>
          <w:trHeight w:val="288"/>
        </w:trPr>
        <w:tc>
          <w:tcPr>
            <w:tcW w:w="2940" w:type="dxa"/>
            <w:tcBorders>
              <w:top w:val="nil"/>
              <w:left w:val="single" w:sz="4" w:space="0" w:color="4F81BD"/>
              <w:bottom w:val="single" w:sz="4" w:space="0" w:color="4F81BD"/>
              <w:right w:val="single" w:sz="4" w:space="0" w:color="4F81BD"/>
            </w:tcBorders>
            <w:shd w:val="clear" w:color="auto" w:fill="FFFFFF"/>
            <w:noWrap/>
            <w:vAlign w:val="bottom"/>
            <w:hideMark/>
          </w:tcPr>
          <w:p w14:paraId="0345DE11" w14:textId="77777777" w:rsidR="00184380" w:rsidRPr="0035558F" w:rsidRDefault="00184380">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Emergency</w:t>
            </w:r>
          </w:p>
        </w:tc>
        <w:tc>
          <w:tcPr>
            <w:tcW w:w="1160" w:type="dxa"/>
            <w:tcBorders>
              <w:top w:val="nil"/>
              <w:left w:val="nil"/>
              <w:bottom w:val="single" w:sz="4" w:space="0" w:color="4F81BD"/>
              <w:right w:val="single" w:sz="4" w:space="0" w:color="4F81BD"/>
            </w:tcBorders>
            <w:shd w:val="clear" w:color="auto" w:fill="FFFFFF"/>
            <w:noWrap/>
            <w:vAlign w:val="bottom"/>
            <w:hideMark/>
          </w:tcPr>
          <w:p w14:paraId="2A64F756"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23,758 </w:t>
            </w:r>
          </w:p>
        </w:tc>
        <w:tc>
          <w:tcPr>
            <w:tcW w:w="1280" w:type="dxa"/>
            <w:tcBorders>
              <w:top w:val="nil"/>
              <w:left w:val="nil"/>
              <w:bottom w:val="single" w:sz="4" w:space="0" w:color="4F81BD"/>
              <w:right w:val="single" w:sz="4" w:space="0" w:color="4F81BD"/>
            </w:tcBorders>
            <w:shd w:val="clear" w:color="auto" w:fill="DCE6F1"/>
            <w:noWrap/>
            <w:vAlign w:val="bottom"/>
            <w:hideMark/>
          </w:tcPr>
          <w:p w14:paraId="7E716AD1"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 </w:t>
            </w:r>
          </w:p>
        </w:tc>
        <w:tc>
          <w:tcPr>
            <w:tcW w:w="1420" w:type="dxa"/>
            <w:tcBorders>
              <w:top w:val="nil"/>
              <w:left w:val="nil"/>
              <w:bottom w:val="single" w:sz="4" w:space="0" w:color="4F81BD"/>
              <w:right w:val="single" w:sz="4" w:space="0" w:color="4F81BD"/>
            </w:tcBorders>
            <w:shd w:val="clear" w:color="auto" w:fill="FFFFFF"/>
            <w:noWrap/>
            <w:vAlign w:val="bottom"/>
            <w:hideMark/>
          </w:tcPr>
          <w:p w14:paraId="601BDD31"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23,758 </w:t>
            </w:r>
          </w:p>
        </w:tc>
        <w:tc>
          <w:tcPr>
            <w:tcW w:w="1320" w:type="dxa"/>
            <w:tcBorders>
              <w:top w:val="nil"/>
              <w:left w:val="nil"/>
              <w:bottom w:val="single" w:sz="4" w:space="0" w:color="4F81BD"/>
              <w:right w:val="single" w:sz="4" w:space="0" w:color="4F81BD"/>
            </w:tcBorders>
            <w:shd w:val="clear" w:color="auto" w:fill="DCE6F1"/>
            <w:noWrap/>
            <w:vAlign w:val="bottom"/>
            <w:hideMark/>
          </w:tcPr>
          <w:p w14:paraId="28019803"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p>
        </w:tc>
        <w:tc>
          <w:tcPr>
            <w:tcW w:w="1240" w:type="dxa"/>
            <w:tcBorders>
              <w:top w:val="nil"/>
              <w:left w:val="nil"/>
              <w:bottom w:val="single" w:sz="4" w:space="0" w:color="4F81BD"/>
              <w:right w:val="single" w:sz="4" w:space="0" w:color="4F81BD"/>
            </w:tcBorders>
            <w:shd w:val="clear" w:color="auto" w:fill="FFFFFF"/>
            <w:noWrap/>
            <w:vAlign w:val="bottom"/>
            <w:hideMark/>
          </w:tcPr>
          <w:p w14:paraId="6031848D"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23,758 </w:t>
            </w:r>
          </w:p>
        </w:tc>
        <w:tc>
          <w:tcPr>
            <w:tcW w:w="1320" w:type="dxa"/>
            <w:tcBorders>
              <w:top w:val="nil"/>
              <w:left w:val="nil"/>
              <w:bottom w:val="single" w:sz="4" w:space="0" w:color="4F81BD"/>
              <w:right w:val="single" w:sz="4" w:space="0" w:color="4F81BD"/>
            </w:tcBorders>
            <w:shd w:val="clear" w:color="auto" w:fill="FFFFFF"/>
            <w:noWrap/>
            <w:vAlign w:val="bottom"/>
            <w:hideMark/>
          </w:tcPr>
          <w:p w14:paraId="66B710C7"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23,758 </w:t>
            </w:r>
          </w:p>
        </w:tc>
        <w:tc>
          <w:tcPr>
            <w:tcW w:w="1340" w:type="dxa"/>
            <w:tcBorders>
              <w:top w:val="nil"/>
              <w:left w:val="nil"/>
              <w:bottom w:val="single" w:sz="4" w:space="0" w:color="4F81BD"/>
              <w:right w:val="single" w:sz="4" w:space="0" w:color="4F81BD"/>
            </w:tcBorders>
            <w:shd w:val="clear" w:color="auto" w:fill="DCE6F1"/>
            <w:noWrap/>
            <w:vAlign w:val="bottom"/>
            <w:hideMark/>
          </w:tcPr>
          <w:p w14:paraId="180B904A"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p>
        </w:tc>
        <w:tc>
          <w:tcPr>
            <w:tcW w:w="1480" w:type="dxa"/>
            <w:tcBorders>
              <w:top w:val="nil"/>
              <w:left w:val="nil"/>
              <w:bottom w:val="single" w:sz="4" w:space="0" w:color="4F81BD"/>
              <w:right w:val="single" w:sz="4" w:space="0" w:color="4F81BD"/>
            </w:tcBorders>
            <w:shd w:val="clear" w:color="auto" w:fill="FFFFFF"/>
            <w:noWrap/>
            <w:vAlign w:val="bottom"/>
            <w:hideMark/>
          </w:tcPr>
          <w:p w14:paraId="0EAB333D"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23,758 </w:t>
            </w:r>
          </w:p>
        </w:tc>
      </w:tr>
      <w:tr w:rsidR="00184380" w:rsidRPr="0035558F" w14:paraId="0ADAEBBA" w14:textId="77777777" w:rsidTr="00184380">
        <w:trPr>
          <w:trHeight w:val="288"/>
        </w:trPr>
        <w:tc>
          <w:tcPr>
            <w:tcW w:w="2940" w:type="dxa"/>
            <w:tcBorders>
              <w:top w:val="nil"/>
              <w:left w:val="single" w:sz="4" w:space="0" w:color="4F81BD"/>
              <w:bottom w:val="single" w:sz="4" w:space="0" w:color="4F81BD"/>
              <w:right w:val="single" w:sz="4" w:space="0" w:color="4F81BD"/>
            </w:tcBorders>
            <w:shd w:val="clear" w:color="auto" w:fill="DCE6F1"/>
            <w:noWrap/>
            <w:vAlign w:val="bottom"/>
            <w:hideMark/>
          </w:tcPr>
          <w:p w14:paraId="26977ECF" w14:textId="77777777" w:rsidR="00184380" w:rsidRPr="0035558F" w:rsidRDefault="00184380">
            <w:pPr>
              <w:spacing w:line="240" w:lineRule="auto"/>
              <w:rPr>
                <w:rFonts w:ascii="Univers 45 Light" w:hAnsi="Univers 45 Light"/>
                <w:color w:val="000000"/>
                <w:sz w:val="18"/>
                <w:szCs w:val="16"/>
                <w:lang w:eastAsia="en-AU"/>
              </w:rPr>
            </w:pPr>
            <w:proofErr w:type="spellStart"/>
            <w:r w:rsidRPr="0035558F">
              <w:rPr>
                <w:rFonts w:ascii="Univers 45 Light" w:hAnsi="Univers 45 Light"/>
                <w:color w:val="000000"/>
                <w:sz w:val="18"/>
                <w:szCs w:val="16"/>
                <w:lang w:eastAsia="en-AU"/>
              </w:rPr>
              <w:t>Sub Acute</w:t>
            </w:r>
            <w:proofErr w:type="spellEnd"/>
          </w:p>
        </w:tc>
        <w:tc>
          <w:tcPr>
            <w:tcW w:w="1160" w:type="dxa"/>
            <w:tcBorders>
              <w:top w:val="nil"/>
              <w:left w:val="nil"/>
              <w:bottom w:val="single" w:sz="4" w:space="0" w:color="4F81BD"/>
              <w:right w:val="single" w:sz="4" w:space="0" w:color="4F81BD"/>
            </w:tcBorders>
            <w:shd w:val="clear" w:color="auto" w:fill="DCE6F1"/>
            <w:noWrap/>
            <w:vAlign w:val="bottom"/>
            <w:hideMark/>
          </w:tcPr>
          <w:p w14:paraId="1CE8A2B8"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194 </w:t>
            </w:r>
          </w:p>
        </w:tc>
        <w:tc>
          <w:tcPr>
            <w:tcW w:w="1280" w:type="dxa"/>
            <w:tcBorders>
              <w:top w:val="nil"/>
              <w:left w:val="nil"/>
              <w:bottom w:val="single" w:sz="4" w:space="0" w:color="4F81BD"/>
              <w:right w:val="single" w:sz="4" w:space="0" w:color="4F81BD"/>
            </w:tcBorders>
            <w:shd w:val="clear" w:color="auto" w:fill="DCE6F1"/>
            <w:noWrap/>
            <w:vAlign w:val="bottom"/>
            <w:hideMark/>
          </w:tcPr>
          <w:p w14:paraId="23B72651"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 </w:t>
            </w:r>
          </w:p>
        </w:tc>
        <w:tc>
          <w:tcPr>
            <w:tcW w:w="1420" w:type="dxa"/>
            <w:tcBorders>
              <w:top w:val="nil"/>
              <w:left w:val="nil"/>
              <w:bottom w:val="single" w:sz="4" w:space="0" w:color="4F81BD"/>
              <w:right w:val="single" w:sz="4" w:space="0" w:color="4F81BD"/>
            </w:tcBorders>
            <w:shd w:val="clear" w:color="auto" w:fill="DCE6F1"/>
            <w:noWrap/>
            <w:vAlign w:val="bottom"/>
            <w:hideMark/>
          </w:tcPr>
          <w:p w14:paraId="4445B11D"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194 </w:t>
            </w:r>
          </w:p>
        </w:tc>
        <w:tc>
          <w:tcPr>
            <w:tcW w:w="1320" w:type="dxa"/>
            <w:tcBorders>
              <w:top w:val="nil"/>
              <w:left w:val="nil"/>
              <w:bottom w:val="single" w:sz="4" w:space="0" w:color="4F81BD"/>
              <w:right w:val="single" w:sz="4" w:space="0" w:color="4F81BD"/>
            </w:tcBorders>
            <w:shd w:val="clear" w:color="auto" w:fill="DCE6F1"/>
            <w:noWrap/>
            <w:vAlign w:val="bottom"/>
            <w:hideMark/>
          </w:tcPr>
          <w:p w14:paraId="40A88E83"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(15)</w:t>
            </w:r>
          </w:p>
        </w:tc>
        <w:tc>
          <w:tcPr>
            <w:tcW w:w="1240" w:type="dxa"/>
            <w:tcBorders>
              <w:top w:val="nil"/>
              <w:left w:val="nil"/>
              <w:bottom w:val="single" w:sz="4" w:space="0" w:color="4F81BD"/>
              <w:right w:val="single" w:sz="4" w:space="0" w:color="4F81BD"/>
            </w:tcBorders>
            <w:shd w:val="clear" w:color="auto" w:fill="DCE6F1"/>
            <w:noWrap/>
            <w:vAlign w:val="bottom"/>
            <w:hideMark/>
          </w:tcPr>
          <w:p w14:paraId="1D6FFD6D"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179 </w:t>
            </w:r>
          </w:p>
        </w:tc>
        <w:tc>
          <w:tcPr>
            <w:tcW w:w="1320" w:type="dxa"/>
            <w:tcBorders>
              <w:top w:val="nil"/>
              <w:left w:val="nil"/>
              <w:bottom w:val="single" w:sz="4" w:space="0" w:color="4F81BD"/>
              <w:right w:val="single" w:sz="4" w:space="0" w:color="4F81BD"/>
            </w:tcBorders>
            <w:shd w:val="clear" w:color="auto" w:fill="DCE6F1"/>
            <w:noWrap/>
            <w:vAlign w:val="bottom"/>
            <w:hideMark/>
          </w:tcPr>
          <w:p w14:paraId="6C59FD29"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179 </w:t>
            </w:r>
          </w:p>
        </w:tc>
        <w:tc>
          <w:tcPr>
            <w:tcW w:w="1340" w:type="dxa"/>
            <w:tcBorders>
              <w:top w:val="nil"/>
              <w:left w:val="nil"/>
              <w:bottom w:val="single" w:sz="4" w:space="0" w:color="4F81BD"/>
              <w:right w:val="single" w:sz="4" w:space="0" w:color="4F81BD"/>
            </w:tcBorders>
            <w:shd w:val="clear" w:color="auto" w:fill="DCE6F1"/>
            <w:noWrap/>
            <w:vAlign w:val="bottom"/>
            <w:hideMark/>
          </w:tcPr>
          <w:p w14:paraId="5352016F"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p>
        </w:tc>
        <w:tc>
          <w:tcPr>
            <w:tcW w:w="1480" w:type="dxa"/>
            <w:tcBorders>
              <w:top w:val="nil"/>
              <w:left w:val="nil"/>
              <w:bottom w:val="single" w:sz="4" w:space="0" w:color="4F81BD"/>
              <w:right w:val="single" w:sz="4" w:space="0" w:color="4F81BD"/>
            </w:tcBorders>
            <w:shd w:val="clear" w:color="auto" w:fill="DCE6F1"/>
            <w:noWrap/>
            <w:vAlign w:val="bottom"/>
            <w:hideMark/>
          </w:tcPr>
          <w:p w14:paraId="0C0DDCC3"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179 </w:t>
            </w:r>
          </w:p>
        </w:tc>
      </w:tr>
      <w:tr w:rsidR="00184380" w:rsidRPr="0035558F" w14:paraId="44200102" w14:textId="77777777" w:rsidTr="00184380">
        <w:trPr>
          <w:trHeight w:val="288"/>
        </w:trPr>
        <w:tc>
          <w:tcPr>
            <w:tcW w:w="2940" w:type="dxa"/>
            <w:tcBorders>
              <w:top w:val="nil"/>
              <w:left w:val="single" w:sz="4" w:space="0" w:color="4F81BD"/>
              <w:bottom w:val="single" w:sz="4" w:space="0" w:color="4F81BD"/>
              <w:right w:val="single" w:sz="4" w:space="0" w:color="4F81BD"/>
            </w:tcBorders>
            <w:shd w:val="clear" w:color="auto" w:fill="FFFFFF"/>
            <w:noWrap/>
            <w:vAlign w:val="bottom"/>
            <w:hideMark/>
          </w:tcPr>
          <w:p w14:paraId="0B91EB9B" w14:textId="77777777" w:rsidR="00184380" w:rsidRPr="0035558F" w:rsidRDefault="00184380">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Mental Health</w:t>
            </w:r>
          </w:p>
        </w:tc>
        <w:tc>
          <w:tcPr>
            <w:tcW w:w="1160" w:type="dxa"/>
            <w:tcBorders>
              <w:top w:val="nil"/>
              <w:left w:val="nil"/>
              <w:bottom w:val="single" w:sz="4" w:space="0" w:color="4F81BD"/>
              <w:right w:val="single" w:sz="4" w:space="0" w:color="4F81BD"/>
            </w:tcBorders>
            <w:shd w:val="clear" w:color="auto" w:fill="FFFFFF"/>
            <w:noWrap/>
            <w:vAlign w:val="bottom"/>
            <w:hideMark/>
          </w:tcPr>
          <w:p w14:paraId="78085326"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r w:rsidRPr="0035558F">
              <w:rPr>
                <w:rFonts w:ascii="Univers 45 Light" w:hAnsi="Univers 45 Light"/>
                <w:color w:val="000000"/>
                <w:sz w:val="18"/>
                <w:szCs w:val="16"/>
                <w:lang w:eastAsia="en-AU"/>
              </w:rPr>
              <w:t xml:space="preserve"> </w:t>
            </w:r>
          </w:p>
        </w:tc>
        <w:tc>
          <w:tcPr>
            <w:tcW w:w="1280" w:type="dxa"/>
            <w:tcBorders>
              <w:top w:val="nil"/>
              <w:left w:val="nil"/>
              <w:bottom w:val="single" w:sz="4" w:space="0" w:color="4F81BD"/>
              <w:right w:val="single" w:sz="4" w:space="0" w:color="4F81BD"/>
            </w:tcBorders>
            <w:shd w:val="clear" w:color="auto" w:fill="DCE6F1"/>
            <w:noWrap/>
            <w:vAlign w:val="bottom"/>
            <w:hideMark/>
          </w:tcPr>
          <w:p w14:paraId="726AE1B2"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 </w:t>
            </w:r>
          </w:p>
        </w:tc>
        <w:tc>
          <w:tcPr>
            <w:tcW w:w="1420" w:type="dxa"/>
            <w:tcBorders>
              <w:top w:val="nil"/>
              <w:left w:val="nil"/>
              <w:bottom w:val="single" w:sz="4" w:space="0" w:color="4F81BD"/>
              <w:right w:val="single" w:sz="4" w:space="0" w:color="4F81BD"/>
            </w:tcBorders>
            <w:shd w:val="clear" w:color="auto" w:fill="FFFFFF"/>
            <w:noWrap/>
            <w:vAlign w:val="bottom"/>
            <w:hideMark/>
          </w:tcPr>
          <w:p w14:paraId="0961647A"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p>
        </w:tc>
        <w:tc>
          <w:tcPr>
            <w:tcW w:w="1320" w:type="dxa"/>
            <w:tcBorders>
              <w:top w:val="nil"/>
              <w:left w:val="nil"/>
              <w:bottom w:val="single" w:sz="4" w:space="0" w:color="4F81BD"/>
              <w:right w:val="single" w:sz="4" w:space="0" w:color="4F81BD"/>
            </w:tcBorders>
            <w:shd w:val="clear" w:color="auto" w:fill="DCE6F1"/>
            <w:noWrap/>
            <w:vAlign w:val="bottom"/>
            <w:hideMark/>
          </w:tcPr>
          <w:p w14:paraId="785844B4"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p>
        </w:tc>
        <w:tc>
          <w:tcPr>
            <w:tcW w:w="1240" w:type="dxa"/>
            <w:tcBorders>
              <w:top w:val="nil"/>
              <w:left w:val="nil"/>
              <w:bottom w:val="single" w:sz="4" w:space="0" w:color="4F81BD"/>
              <w:right w:val="single" w:sz="4" w:space="0" w:color="4F81BD"/>
            </w:tcBorders>
            <w:shd w:val="clear" w:color="auto" w:fill="FFFFFF"/>
            <w:noWrap/>
            <w:vAlign w:val="bottom"/>
            <w:hideMark/>
          </w:tcPr>
          <w:p w14:paraId="6D50A9EB"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 </w:t>
            </w:r>
          </w:p>
        </w:tc>
        <w:tc>
          <w:tcPr>
            <w:tcW w:w="1320" w:type="dxa"/>
            <w:tcBorders>
              <w:top w:val="nil"/>
              <w:left w:val="nil"/>
              <w:bottom w:val="single" w:sz="4" w:space="0" w:color="4F81BD"/>
              <w:right w:val="single" w:sz="4" w:space="0" w:color="4F81BD"/>
            </w:tcBorders>
            <w:shd w:val="clear" w:color="auto" w:fill="FFFFFF"/>
            <w:noWrap/>
            <w:vAlign w:val="bottom"/>
            <w:hideMark/>
          </w:tcPr>
          <w:p w14:paraId="4A939861"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p>
        </w:tc>
        <w:tc>
          <w:tcPr>
            <w:tcW w:w="1340" w:type="dxa"/>
            <w:tcBorders>
              <w:top w:val="nil"/>
              <w:left w:val="nil"/>
              <w:bottom w:val="single" w:sz="4" w:space="0" w:color="4F81BD"/>
              <w:right w:val="single" w:sz="4" w:space="0" w:color="4F81BD"/>
            </w:tcBorders>
            <w:shd w:val="clear" w:color="auto" w:fill="DCE6F1"/>
            <w:noWrap/>
            <w:vAlign w:val="bottom"/>
            <w:hideMark/>
          </w:tcPr>
          <w:p w14:paraId="1B498C65"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p>
        </w:tc>
        <w:tc>
          <w:tcPr>
            <w:tcW w:w="1480" w:type="dxa"/>
            <w:tcBorders>
              <w:top w:val="nil"/>
              <w:left w:val="nil"/>
              <w:bottom w:val="single" w:sz="4" w:space="0" w:color="4F81BD"/>
              <w:right w:val="single" w:sz="4" w:space="0" w:color="4F81BD"/>
            </w:tcBorders>
            <w:shd w:val="clear" w:color="auto" w:fill="FFFFFF"/>
            <w:noWrap/>
            <w:vAlign w:val="bottom"/>
            <w:hideMark/>
          </w:tcPr>
          <w:p w14:paraId="6F9BB948"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 </w:t>
            </w:r>
          </w:p>
        </w:tc>
      </w:tr>
      <w:tr w:rsidR="00184380" w:rsidRPr="0035558F" w14:paraId="18ADA58E" w14:textId="77777777" w:rsidTr="00184380">
        <w:trPr>
          <w:trHeight w:val="288"/>
        </w:trPr>
        <w:tc>
          <w:tcPr>
            <w:tcW w:w="2940" w:type="dxa"/>
            <w:tcBorders>
              <w:top w:val="nil"/>
              <w:left w:val="single" w:sz="4" w:space="0" w:color="4F81BD"/>
              <w:bottom w:val="single" w:sz="4" w:space="0" w:color="4F81BD"/>
              <w:right w:val="single" w:sz="4" w:space="0" w:color="4F81BD"/>
            </w:tcBorders>
            <w:shd w:val="clear" w:color="auto" w:fill="DCE6F1"/>
            <w:noWrap/>
            <w:vAlign w:val="bottom"/>
            <w:hideMark/>
          </w:tcPr>
          <w:p w14:paraId="1AD37B53" w14:textId="77777777" w:rsidR="00184380" w:rsidRPr="0035558F" w:rsidRDefault="00184380">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Other</w:t>
            </w:r>
          </w:p>
        </w:tc>
        <w:tc>
          <w:tcPr>
            <w:tcW w:w="1160" w:type="dxa"/>
            <w:tcBorders>
              <w:top w:val="nil"/>
              <w:left w:val="nil"/>
              <w:bottom w:val="single" w:sz="4" w:space="0" w:color="4F81BD"/>
              <w:right w:val="single" w:sz="4" w:space="0" w:color="4F81BD"/>
            </w:tcBorders>
            <w:shd w:val="clear" w:color="auto" w:fill="DCE6F1"/>
            <w:noWrap/>
            <w:vAlign w:val="bottom"/>
            <w:hideMark/>
          </w:tcPr>
          <w:p w14:paraId="3E2EF193"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610 </w:t>
            </w:r>
          </w:p>
        </w:tc>
        <w:tc>
          <w:tcPr>
            <w:tcW w:w="1280" w:type="dxa"/>
            <w:tcBorders>
              <w:top w:val="nil"/>
              <w:left w:val="nil"/>
              <w:bottom w:val="single" w:sz="4" w:space="0" w:color="4F81BD"/>
              <w:right w:val="single" w:sz="4" w:space="0" w:color="4F81BD"/>
            </w:tcBorders>
            <w:shd w:val="clear" w:color="auto" w:fill="DCE6F1"/>
            <w:noWrap/>
            <w:vAlign w:val="bottom"/>
            <w:hideMark/>
          </w:tcPr>
          <w:p w14:paraId="29F666C0"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 </w:t>
            </w:r>
          </w:p>
        </w:tc>
        <w:tc>
          <w:tcPr>
            <w:tcW w:w="1420" w:type="dxa"/>
            <w:tcBorders>
              <w:top w:val="nil"/>
              <w:left w:val="nil"/>
              <w:bottom w:val="single" w:sz="4" w:space="0" w:color="4F81BD"/>
              <w:right w:val="single" w:sz="4" w:space="0" w:color="4F81BD"/>
            </w:tcBorders>
            <w:shd w:val="clear" w:color="auto" w:fill="DCE6F1"/>
            <w:noWrap/>
            <w:vAlign w:val="bottom"/>
            <w:hideMark/>
          </w:tcPr>
          <w:p w14:paraId="6CD09F20"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610 </w:t>
            </w:r>
          </w:p>
        </w:tc>
        <w:tc>
          <w:tcPr>
            <w:tcW w:w="1320" w:type="dxa"/>
            <w:tcBorders>
              <w:top w:val="nil"/>
              <w:left w:val="nil"/>
              <w:bottom w:val="single" w:sz="4" w:space="0" w:color="4F81BD"/>
              <w:right w:val="single" w:sz="4" w:space="0" w:color="4F81BD"/>
            </w:tcBorders>
            <w:shd w:val="clear" w:color="auto" w:fill="DCE6F1"/>
            <w:noWrap/>
            <w:vAlign w:val="bottom"/>
            <w:hideMark/>
          </w:tcPr>
          <w:p w14:paraId="1A75847D"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(87)</w:t>
            </w:r>
          </w:p>
        </w:tc>
        <w:tc>
          <w:tcPr>
            <w:tcW w:w="1240" w:type="dxa"/>
            <w:tcBorders>
              <w:top w:val="nil"/>
              <w:left w:val="nil"/>
              <w:bottom w:val="single" w:sz="4" w:space="0" w:color="4F81BD"/>
              <w:right w:val="single" w:sz="4" w:space="0" w:color="4F81BD"/>
            </w:tcBorders>
            <w:shd w:val="clear" w:color="auto" w:fill="DCE6F1"/>
            <w:noWrap/>
            <w:vAlign w:val="bottom"/>
            <w:hideMark/>
          </w:tcPr>
          <w:p w14:paraId="29687E9C"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523 </w:t>
            </w:r>
          </w:p>
        </w:tc>
        <w:tc>
          <w:tcPr>
            <w:tcW w:w="1320" w:type="dxa"/>
            <w:tcBorders>
              <w:top w:val="nil"/>
              <w:left w:val="nil"/>
              <w:bottom w:val="single" w:sz="4" w:space="0" w:color="4F81BD"/>
              <w:right w:val="single" w:sz="4" w:space="0" w:color="4F81BD"/>
            </w:tcBorders>
            <w:shd w:val="clear" w:color="auto" w:fill="DCE6F1"/>
            <w:noWrap/>
            <w:vAlign w:val="bottom"/>
            <w:hideMark/>
          </w:tcPr>
          <w:p w14:paraId="28CE004A"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523 </w:t>
            </w:r>
          </w:p>
        </w:tc>
        <w:tc>
          <w:tcPr>
            <w:tcW w:w="1340" w:type="dxa"/>
            <w:tcBorders>
              <w:top w:val="nil"/>
              <w:left w:val="nil"/>
              <w:bottom w:val="single" w:sz="4" w:space="0" w:color="4F81BD"/>
              <w:right w:val="single" w:sz="4" w:space="0" w:color="4F81BD"/>
            </w:tcBorders>
            <w:shd w:val="clear" w:color="auto" w:fill="DCE6F1"/>
            <w:noWrap/>
            <w:vAlign w:val="bottom"/>
            <w:hideMark/>
          </w:tcPr>
          <w:p w14:paraId="01EDD3A7"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p>
        </w:tc>
        <w:tc>
          <w:tcPr>
            <w:tcW w:w="1480" w:type="dxa"/>
            <w:tcBorders>
              <w:top w:val="nil"/>
              <w:left w:val="nil"/>
              <w:bottom w:val="single" w:sz="4" w:space="0" w:color="4F81BD"/>
              <w:right w:val="single" w:sz="4" w:space="0" w:color="4F81BD"/>
            </w:tcBorders>
            <w:shd w:val="clear" w:color="auto" w:fill="DCE6F1"/>
            <w:noWrap/>
            <w:vAlign w:val="bottom"/>
            <w:hideMark/>
          </w:tcPr>
          <w:p w14:paraId="1BDD6D0F"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523 </w:t>
            </w:r>
          </w:p>
        </w:tc>
      </w:tr>
      <w:tr w:rsidR="00184380" w:rsidRPr="0035558F" w14:paraId="168AC419" w14:textId="77777777" w:rsidTr="00184380">
        <w:trPr>
          <w:trHeight w:val="288"/>
        </w:trPr>
        <w:tc>
          <w:tcPr>
            <w:tcW w:w="2940" w:type="dxa"/>
            <w:tcBorders>
              <w:top w:val="nil"/>
              <w:left w:val="single" w:sz="4" w:space="0" w:color="4F81BD"/>
              <w:bottom w:val="single" w:sz="4" w:space="0" w:color="4F81BD"/>
              <w:right w:val="single" w:sz="4" w:space="0" w:color="4F81BD"/>
            </w:tcBorders>
            <w:shd w:val="clear" w:color="auto" w:fill="FFFFFF"/>
            <w:noWrap/>
            <w:vAlign w:val="bottom"/>
            <w:hideMark/>
          </w:tcPr>
          <w:p w14:paraId="58B4FF8B" w14:textId="77777777" w:rsidR="00184380" w:rsidRPr="0035558F" w:rsidRDefault="00184380">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Research</w:t>
            </w:r>
          </w:p>
        </w:tc>
        <w:tc>
          <w:tcPr>
            <w:tcW w:w="1160" w:type="dxa"/>
            <w:tcBorders>
              <w:top w:val="nil"/>
              <w:left w:val="nil"/>
              <w:bottom w:val="single" w:sz="4" w:space="0" w:color="4F81BD"/>
              <w:right w:val="single" w:sz="4" w:space="0" w:color="4F81BD"/>
            </w:tcBorders>
            <w:shd w:val="clear" w:color="auto" w:fill="FFFFFF"/>
            <w:noWrap/>
            <w:vAlign w:val="bottom"/>
            <w:hideMark/>
          </w:tcPr>
          <w:p w14:paraId="32BC51DC"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r w:rsidRPr="0035558F">
              <w:rPr>
                <w:rFonts w:ascii="Univers 45 Light" w:hAnsi="Univers 45 Light"/>
                <w:color w:val="000000"/>
                <w:sz w:val="18"/>
                <w:szCs w:val="16"/>
                <w:lang w:eastAsia="en-AU"/>
              </w:rPr>
              <w:t xml:space="preserve"> </w:t>
            </w:r>
          </w:p>
        </w:tc>
        <w:tc>
          <w:tcPr>
            <w:tcW w:w="1280" w:type="dxa"/>
            <w:tcBorders>
              <w:top w:val="nil"/>
              <w:left w:val="nil"/>
              <w:bottom w:val="single" w:sz="4" w:space="0" w:color="4F81BD"/>
              <w:right w:val="single" w:sz="4" w:space="0" w:color="4F81BD"/>
            </w:tcBorders>
            <w:shd w:val="clear" w:color="auto" w:fill="DCE6F1"/>
            <w:noWrap/>
            <w:vAlign w:val="bottom"/>
            <w:hideMark/>
          </w:tcPr>
          <w:p w14:paraId="7D9D4101"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 </w:t>
            </w:r>
          </w:p>
        </w:tc>
        <w:tc>
          <w:tcPr>
            <w:tcW w:w="1420" w:type="dxa"/>
            <w:tcBorders>
              <w:top w:val="nil"/>
              <w:left w:val="nil"/>
              <w:bottom w:val="single" w:sz="4" w:space="0" w:color="4F81BD"/>
              <w:right w:val="single" w:sz="4" w:space="0" w:color="4F81BD"/>
            </w:tcBorders>
            <w:shd w:val="clear" w:color="auto" w:fill="FFFFFF"/>
            <w:noWrap/>
            <w:vAlign w:val="bottom"/>
            <w:hideMark/>
          </w:tcPr>
          <w:p w14:paraId="14D3CCA3"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p>
        </w:tc>
        <w:tc>
          <w:tcPr>
            <w:tcW w:w="1320" w:type="dxa"/>
            <w:tcBorders>
              <w:top w:val="nil"/>
              <w:left w:val="nil"/>
              <w:bottom w:val="single" w:sz="4" w:space="0" w:color="4F81BD"/>
              <w:right w:val="single" w:sz="4" w:space="0" w:color="4F81BD"/>
            </w:tcBorders>
            <w:shd w:val="clear" w:color="auto" w:fill="DCE6F1"/>
            <w:noWrap/>
            <w:vAlign w:val="bottom"/>
            <w:hideMark/>
          </w:tcPr>
          <w:p w14:paraId="1C5E33B4"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p>
        </w:tc>
        <w:tc>
          <w:tcPr>
            <w:tcW w:w="1240" w:type="dxa"/>
            <w:tcBorders>
              <w:top w:val="nil"/>
              <w:left w:val="nil"/>
              <w:bottom w:val="single" w:sz="4" w:space="0" w:color="4F81BD"/>
              <w:right w:val="single" w:sz="4" w:space="0" w:color="4F81BD"/>
            </w:tcBorders>
            <w:shd w:val="clear" w:color="auto" w:fill="FFFFFF"/>
            <w:noWrap/>
            <w:vAlign w:val="bottom"/>
            <w:hideMark/>
          </w:tcPr>
          <w:p w14:paraId="64F2337D"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 </w:t>
            </w:r>
          </w:p>
        </w:tc>
        <w:tc>
          <w:tcPr>
            <w:tcW w:w="1320" w:type="dxa"/>
            <w:tcBorders>
              <w:top w:val="nil"/>
              <w:left w:val="nil"/>
              <w:bottom w:val="single" w:sz="4" w:space="0" w:color="4F81BD"/>
              <w:right w:val="single" w:sz="4" w:space="0" w:color="4F81BD"/>
            </w:tcBorders>
            <w:shd w:val="clear" w:color="auto" w:fill="FFFFFF"/>
            <w:noWrap/>
            <w:vAlign w:val="bottom"/>
            <w:hideMark/>
          </w:tcPr>
          <w:p w14:paraId="3AAE3DF8"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p>
        </w:tc>
        <w:tc>
          <w:tcPr>
            <w:tcW w:w="1340" w:type="dxa"/>
            <w:tcBorders>
              <w:top w:val="nil"/>
              <w:left w:val="nil"/>
              <w:bottom w:val="single" w:sz="4" w:space="0" w:color="4F81BD"/>
              <w:right w:val="single" w:sz="4" w:space="0" w:color="4F81BD"/>
            </w:tcBorders>
            <w:shd w:val="clear" w:color="auto" w:fill="DCE6F1"/>
            <w:noWrap/>
            <w:vAlign w:val="bottom"/>
            <w:hideMark/>
          </w:tcPr>
          <w:p w14:paraId="498C1ABA"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p>
        </w:tc>
        <w:tc>
          <w:tcPr>
            <w:tcW w:w="1480" w:type="dxa"/>
            <w:tcBorders>
              <w:top w:val="nil"/>
              <w:left w:val="nil"/>
              <w:bottom w:val="single" w:sz="4" w:space="0" w:color="4F81BD"/>
              <w:right w:val="single" w:sz="4" w:space="0" w:color="4F81BD"/>
            </w:tcBorders>
            <w:shd w:val="clear" w:color="auto" w:fill="FFFFFF"/>
            <w:noWrap/>
            <w:vAlign w:val="bottom"/>
            <w:hideMark/>
          </w:tcPr>
          <w:p w14:paraId="1EEA1DED"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 </w:t>
            </w:r>
          </w:p>
        </w:tc>
      </w:tr>
      <w:tr w:rsidR="00184380" w:rsidRPr="0035558F" w14:paraId="6F0D276A" w14:textId="77777777" w:rsidTr="00184380">
        <w:trPr>
          <w:trHeight w:val="288"/>
        </w:trPr>
        <w:tc>
          <w:tcPr>
            <w:tcW w:w="2940" w:type="dxa"/>
            <w:tcBorders>
              <w:top w:val="nil"/>
              <w:left w:val="single" w:sz="4" w:space="0" w:color="4F81BD"/>
              <w:bottom w:val="single" w:sz="4" w:space="0" w:color="4F81BD"/>
              <w:right w:val="single" w:sz="4" w:space="0" w:color="4F81BD"/>
            </w:tcBorders>
            <w:shd w:val="clear" w:color="auto" w:fill="DCE6F1"/>
            <w:noWrap/>
            <w:vAlign w:val="bottom"/>
            <w:hideMark/>
          </w:tcPr>
          <w:p w14:paraId="6491B2FE" w14:textId="77777777" w:rsidR="00184380" w:rsidRPr="0035558F" w:rsidRDefault="00184380">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Teaching and Training</w:t>
            </w:r>
          </w:p>
        </w:tc>
        <w:tc>
          <w:tcPr>
            <w:tcW w:w="1160" w:type="dxa"/>
            <w:tcBorders>
              <w:top w:val="nil"/>
              <w:left w:val="nil"/>
              <w:bottom w:val="single" w:sz="4" w:space="0" w:color="4F81BD"/>
              <w:right w:val="single" w:sz="4" w:space="0" w:color="4F81BD"/>
            </w:tcBorders>
            <w:shd w:val="clear" w:color="auto" w:fill="DCE6F1"/>
            <w:noWrap/>
            <w:vAlign w:val="bottom"/>
            <w:hideMark/>
          </w:tcPr>
          <w:p w14:paraId="448CB827"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1 </w:t>
            </w:r>
          </w:p>
        </w:tc>
        <w:tc>
          <w:tcPr>
            <w:tcW w:w="1280" w:type="dxa"/>
            <w:tcBorders>
              <w:top w:val="nil"/>
              <w:left w:val="nil"/>
              <w:bottom w:val="single" w:sz="4" w:space="0" w:color="4F81BD"/>
              <w:right w:val="single" w:sz="4" w:space="0" w:color="4F81BD"/>
            </w:tcBorders>
            <w:shd w:val="clear" w:color="auto" w:fill="DCE6F1"/>
            <w:noWrap/>
            <w:vAlign w:val="bottom"/>
            <w:hideMark/>
          </w:tcPr>
          <w:p w14:paraId="65819000"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 </w:t>
            </w:r>
          </w:p>
        </w:tc>
        <w:tc>
          <w:tcPr>
            <w:tcW w:w="1420" w:type="dxa"/>
            <w:tcBorders>
              <w:top w:val="nil"/>
              <w:left w:val="nil"/>
              <w:bottom w:val="single" w:sz="4" w:space="0" w:color="4F81BD"/>
              <w:right w:val="single" w:sz="4" w:space="0" w:color="4F81BD"/>
            </w:tcBorders>
            <w:shd w:val="clear" w:color="auto" w:fill="DCE6F1"/>
            <w:noWrap/>
            <w:vAlign w:val="bottom"/>
            <w:hideMark/>
          </w:tcPr>
          <w:p w14:paraId="367E360E"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1 </w:t>
            </w:r>
          </w:p>
        </w:tc>
        <w:tc>
          <w:tcPr>
            <w:tcW w:w="1320" w:type="dxa"/>
            <w:tcBorders>
              <w:top w:val="nil"/>
              <w:left w:val="nil"/>
              <w:bottom w:val="single" w:sz="4" w:space="0" w:color="4F81BD"/>
              <w:right w:val="single" w:sz="4" w:space="0" w:color="4F81BD"/>
            </w:tcBorders>
            <w:shd w:val="clear" w:color="auto" w:fill="DCE6F1"/>
            <w:noWrap/>
            <w:vAlign w:val="bottom"/>
            <w:hideMark/>
          </w:tcPr>
          <w:p w14:paraId="22EC79B3"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(1)</w:t>
            </w:r>
          </w:p>
        </w:tc>
        <w:tc>
          <w:tcPr>
            <w:tcW w:w="1240" w:type="dxa"/>
            <w:tcBorders>
              <w:top w:val="nil"/>
              <w:left w:val="nil"/>
              <w:bottom w:val="single" w:sz="4" w:space="0" w:color="4F81BD"/>
              <w:right w:val="single" w:sz="4" w:space="0" w:color="4F81BD"/>
            </w:tcBorders>
            <w:shd w:val="clear" w:color="auto" w:fill="DCE6F1"/>
            <w:noWrap/>
            <w:vAlign w:val="bottom"/>
            <w:hideMark/>
          </w:tcPr>
          <w:p w14:paraId="65058DDC"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 </w:t>
            </w:r>
          </w:p>
        </w:tc>
        <w:tc>
          <w:tcPr>
            <w:tcW w:w="1320" w:type="dxa"/>
            <w:tcBorders>
              <w:top w:val="nil"/>
              <w:left w:val="nil"/>
              <w:bottom w:val="single" w:sz="4" w:space="0" w:color="4F81BD"/>
              <w:right w:val="single" w:sz="4" w:space="0" w:color="4F81BD"/>
            </w:tcBorders>
            <w:shd w:val="clear" w:color="auto" w:fill="DCE6F1"/>
            <w:noWrap/>
            <w:vAlign w:val="bottom"/>
            <w:hideMark/>
          </w:tcPr>
          <w:p w14:paraId="212015DA"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p>
        </w:tc>
        <w:tc>
          <w:tcPr>
            <w:tcW w:w="1340" w:type="dxa"/>
            <w:tcBorders>
              <w:top w:val="nil"/>
              <w:left w:val="nil"/>
              <w:bottom w:val="single" w:sz="4" w:space="0" w:color="4F81BD"/>
              <w:right w:val="single" w:sz="4" w:space="0" w:color="4F81BD"/>
            </w:tcBorders>
            <w:shd w:val="clear" w:color="auto" w:fill="DCE6F1"/>
            <w:noWrap/>
            <w:vAlign w:val="bottom"/>
            <w:hideMark/>
          </w:tcPr>
          <w:p w14:paraId="66F3195F"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p>
        </w:tc>
        <w:tc>
          <w:tcPr>
            <w:tcW w:w="1480" w:type="dxa"/>
            <w:tcBorders>
              <w:top w:val="nil"/>
              <w:left w:val="nil"/>
              <w:bottom w:val="single" w:sz="4" w:space="0" w:color="4F81BD"/>
              <w:right w:val="single" w:sz="4" w:space="0" w:color="4F81BD"/>
            </w:tcBorders>
            <w:shd w:val="clear" w:color="auto" w:fill="DCE6F1"/>
            <w:noWrap/>
            <w:vAlign w:val="bottom"/>
            <w:hideMark/>
          </w:tcPr>
          <w:p w14:paraId="17212ECD"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 </w:t>
            </w:r>
          </w:p>
        </w:tc>
      </w:tr>
      <w:tr w:rsidR="00184380" w:rsidRPr="0035558F" w14:paraId="038927C2" w14:textId="77777777" w:rsidTr="00184380">
        <w:trPr>
          <w:trHeight w:val="288"/>
        </w:trPr>
        <w:tc>
          <w:tcPr>
            <w:tcW w:w="2940" w:type="dxa"/>
            <w:tcBorders>
              <w:top w:val="nil"/>
              <w:left w:val="single" w:sz="4" w:space="0" w:color="5B9BD5"/>
              <w:bottom w:val="single" w:sz="4" w:space="0" w:color="5B9BD5"/>
              <w:right w:val="nil"/>
            </w:tcBorders>
            <w:shd w:val="clear" w:color="auto" w:fill="D0CECE"/>
            <w:noWrap/>
            <w:vAlign w:val="bottom"/>
            <w:hideMark/>
          </w:tcPr>
          <w:p w14:paraId="66AE0F82" w14:textId="77777777" w:rsidR="00184380" w:rsidRPr="0035558F" w:rsidRDefault="00184380">
            <w:pPr>
              <w:spacing w:line="240" w:lineRule="auto"/>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Total</w:t>
            </w:r>
          </w:p>
        </w:tc>
        <w:tc>
          <w:tcPr>
            <w:tcW w:w="1160" w:type="dxa"/>
            <w:tcBorders>
              <w:top w:val="nil"/>
              <w:left w:val="single" w:sz="4" w:space="0" w:color="5B9BD5"/>
              <w:bottom w:val="single" w:sz="4" w:space="0" w:color="5B9BD5"/>
              <w:right w:val="single" w:sz="4" w:space="0" w:color="5B9BD5"/>
            </w:tcBorders>
            <w:shd w:val="clear" w:color="auto" w:fill="D0CECE"/>
            <w:noWrap/>
            <w:vAlign w:val="bottom"/>
            <w:hideMark/>
          </w:tcPr>
          <w:p w14:paraId="3E95CDC3" w14:textId="77777777" w:rsidR="00184380" w:rsidRPr="0035558F" w:rsidRDefault="00184380">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rPr>
              <w:t xml:space="preserve">115,441 </w:t>
            </w:r>
          </w:p>
        </w:tc>
        <w:tc>
          <w:tcPr>
            <w:tcW w:w="1280" w:type="dxa"/>
            <w:tcBorders>
              <w:top w:val="nil"/>
              <w:left w:val="nil"/>
              <w:bottom w:val="single" w:sz="4" w:space="0" w:color="5B9BD5"/>
              <w:right w:val="single" w:sz="4" w:space="0" w:color="5B9BD5"/>
            </w:tcBorders>
            <w:shd w:val="clear" w:color="auto" w:fill="D0CECE"/>
            <w:noWrap/>
            <w:vAlign w:val="bottom"/>
            <w:hideMark/>
          </w:tcPr>
          <w:p w14:paraId="14037C06" w14:textId="77777777" w:rsidR="00184380" w:rsidRPr="0035558F" w:rsidRDefault="00184380">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rPr>
              <w:t xml:space="preserve">  - </w:t>
            </w:r>
          </w:p>
        </w:tc>
        <w:tc>
          <w:tcPr>
            <w:tcW w:w="1420" w:type="dxa"/>
            <w:tcBorders>
              <w:top w:val="nil"/>
              <w:left w:val="nil"/>
              <w:bottom w:val="single" w:sz="4" w:space="0" w:color="5B9BD5"/>
              <w:right w:val="single" w:sz="4" w:space="0" w:color="5B9BD5"/>
            </w:tcBorders>
            <w:shd w:val="clear" w:color="auto" w:fill="D0CECE"/>
            <w:noWrap/>
            <w:vAlign w:val="bottom"/>
            <w:hideMark/>
          </w:tcPr>
          <w:p w14:paraId="64B99EE9" w14:textId="77777777" w:rsidR="00184380" w:rsidRPr="0035558F" w:rsidRDefault="00184380">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rPr>
              <w:t xml:space="preserve"> 115,441 </w:t>
            </w:r>
          </w:p>
        </w:tc>
        <w:tc>
          <w:tcPr>
            <w:tcW w:w="1320" w:type="dxa"/>
            <w:tcBorders>
              <w:top w:val="nil"/>
              <w:left w:val="nil"/>
              <w:bottom w:val="single" w:sz="4" w:space="0" w:color="5B9BD5"/>
              <w:right w:val="single" w:sz="4" w:space="0" w:color="5B9BD5"/>
            </w:tcBorders>
            <w:shd w:val="clear" w:color="auto" w:fill="D0CECE"/>
            <w:noWrap/>
            <w:vAlign w:val="bottom"/>
            <w:hideMark/>
          </w:tcPr>
          <w:p w14:paraId="40123B58" w14:textId="77777777" w:rsidR="00184380" w:rsidRPr="0035558F" w:rsidRDefault="00184380">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rPr>
              <w:t xml:space="preserve">  (38,687)</w:t>
            </w:r>
          </w:p>
        </w:tc>
        <w:tc>
          <w:tcPr>
            <w:tcW w:w="1240" w:type="dxa"/>
            <w:tcBorders>
              <w:top w:val="nil"/>
              <w:left w:val="nil"/>
              <w:bottom w:val="single" w:sz="4" w:space="0" w:color="5B9BD5"/>
              <w:right w:val="single" w:sz="4" w:space="0" w:color="5B9BD5"/>
            </w:tcBorders>
            <w:shd w:val="clear" w:color="auto" w:fill="D0CECE"/>
            <w:noWrap/>
            <w:vAlign w:val="bottom"/>
            <w:hideMark/>
          </w:tcPr>
          <w:p w14:paraId="167B6BA0" w14:textId="77777777" w:rsidR="00184380" w:rsidRPr="0035558F" w:rsidRDefault="00184380">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rPr>
              <w:t xml:space="preserve">  76,754 </w:t>
            </w:r>
          </w:p>
        </w:tc>
        <w:tc>
          <w:tcPr>
            <w:tcW w:w="1320" w:type="dxa"/>
            <w:tcBorders>
              <w:top w:val="nil"/>
              <w:left w:val="nil"/>
              <w:bottom w:val="single" w:sz="4" w:space="0" w:color="5B9BD5"/>
              <w:right w:val="single" w:sz="4" w:space="0" w:color="5B9BD5"/>
            </w:tcBorders>
            <w:shd w:val="clear" w:color="auto" w:fill="D0CECE"/>
            <w:noWrap/>
            <w:vAlign w:val="bottom"/>
            <w:hideMark/>
          </w:tcPr>
          <w:p w14:paraId="17DC85A3" w14:textId="77777777" w:rsidR="00184380" w:rsidRPr="0035558F" w:rsidRDefault="00184380">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rPr>
              <w:t xml:space="preserve">  76,754 </w:t>
            </w:r>
          </w:p>
        </w:tc>
        <w:tc>
          <w:tcPr>
            <w:tcW w:w="1340" w:type="dxa"/>
            <w:tcBorders>
              <w:top w:val="nil"/>
              <w:left w:val="nil"/>
              <w:bottom w:val="single" w:sz="4" w:space="0" w:color="5B9BD5"/>
              <w:right w:val="single" w:sz="4" w:space="0" w:color="5B9BD5"/>
            </w:tcBorders>
            <w:shd w:val="clear" w:color="auto" w:fill="D0CECE"/>
            <w:noWrap/>
            <w:vAlign w:val="bottom"/>
            <w:hideMark/>
          </w:tcPr>
          <w:p w14:paraId="01FF6DA6" w14:textId="77777777" w:rsidR="00184380" w:rsidRPr="0035558F" w:rsidRDefault="00184380">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rPr>
              <w:t xml:space="preserve"> (528)</w:t>
            </w:r>
          </w:p>
        </w:tc>
        <w:tc>
          <w:tcPr>
            <w:tcW w:w="1480" w:type="dxa"/>
            <w:tcBorders>
              <w:top w:val="nil"/>
              <w:left w:val="nil"/>
              <w:bottom w:val="single" w:sz="4" w:space="0" w:color="5B9BD5"/>
              <w:right w:val="single" w:sz="4" w:space="0" w:color="5B9BD5"/>
            </w:tcBorders>
            <w:shd w:val="clear" w:color="auto" w:fill="D0CECE"/>
            <w:noWrap/>
            <w:vAlign w:val="bottom"/>
            <w:hideMark/>
          </w:tcPr>
          <w:p w14:paraId="3F1E2BF5" w14:textId="77777777" w:rsidR="00184380" w:rsidRPr="0035558F" w:rsidRDefault="00184380">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rPr>
              <w:t xml:space="preserve"> 76,226 </w:t>
            </w:r>
          </w:p>
        </w:tc>
      </w:tr>
    </w:tbl>
    <w:p w14:paraId="3FC6E81C" w14:textId="77777777" w:rsidR="00184380" w:rsidRPr="0035558F" w:rsidRDefault="00184380" w:rsidP="005908A1">
      <w:pPr>
        <w:rPr>
          <w:rFonts w:ascii="Univers 45 Light" w:hAnsi="Univers 45 Light"/>
          <w:bCs/>
          <w:i/>
          <w:sz w:val="16"/>
          <w:szCs w:val="16"/>
        </w:rPr>
      </w:pPr>
      <w:r w:rsidRPr="0035558F">
        <w:rPr>
          <w:rFonts w:ascii="Univers 45 Light" w:hAnsi="Univers 45 Light"/>
          <w:bCs/>
          <w:i/>
          <w:sz w:val="16"/>
          <w:szCs w:val="16"/>
        </w:rPr>
        <w:t>Source: KPMG based on data supplied by North West Regional Hospital, TAS-DHHS and IHPA</w:t>
      </w:r>
    </w:p>
    <w:p w14:paraId="4CC36193" w14:textId="77777777" w:rsidR="00184380" w:rsidRPr="0035558F" w:rsidRDefault="00184380" w:rsidP="005908A1">
      <w:pPr>
        <w:rPr>
          <w:rFonts w:ascii="Univers 45 Light" w:hAnsi="Univers 45 Light"/>
          <w:bCs/>
          <w:i/>
          <w:sz w:val="16"/>
          <w:szCs w:val="16"/>
        </w:rPr>
        <w:sectPr w:rsidR="00184380" w:rsidRPr="0035558F">
          <w:endnotePr>
            <w:numFmt w:val="decimal"/>
          </w:endnotePr>
          <w:pgSz w:w="16840" w:h="11907" w:orient="landscape"/>
          <w:pgMar w:top="1474" w:right="1843" w:bottom="1474" w:left="1276" w:header="958" w:footer="737" w:gutter="454"/>
          <w:cols w:space="720"/>
        </w:sectPr>
      </w:pPr>
    </w:p>
    <w:p w14:paraId="7E83115A" w14:textId="77777777" w:rsidR="00184380" w:rsidRPr="0035558F" w:rsidRDefault="00184380" w:rsidP="00184380">
      <w:pPr>
        <w:pStyle w:val="BodyText"/>
        <w:rPr>
          <w:rFonts w:ascii="Univers 45 Light" w:hAnsi="Univers 45 Light"/>
        </w:rPr>
      </w:pPr>
      <w:r w:rsidRPr="0035558F">
        <w:rPr>
          <w:rFonts w:ascii="Univers 45 Light" w:hAnsi="Univers 45 Light"/>
        </w:rPr>
        <w:t>The following should be noted about transfer of activity data for North West Regional Hospital:</w:t>
      </w:r>
    </w:p>
    <w:p w14:paraId="053D9871" w14:textId="660658DE" w:rsidR="00184380" w:rsidRPr="0035558F" w:rsidRDefault="00184380" w:rsidP="00184380">
      <w:pPr>
        <w:pStyle w:val="BodyText"/>
        <w:numPr>
          <w:ilvl w:val="0"/>
          <w:numId w:val="67"/>
        </w:numPr>
        <w:rPr>
          <w:rFonts w:ascii="Univers 45 Light" w:hAnsi="Univers 45 Light"/>
        </w:rPr>
      </w:pPr>
      <w:r w:rsidRPr="0035558F">
        <w:rPr>
          <w:rFonts w:ascii="Univers 45 Light" w:hAnsi="Univers 45 Light"/>
        </w:rPr>
        <w:t xml:space="preserve">A variance of 25,664 records was noted between total records from costing system detailed in </w:t>
      </w:r>
      <w:r w:rsidRPr="0035558F">
        <w:rPr>
          <w:rFonts w:ascii="Univers 45 Light" w:hAnsi="Univers 45 Light"/>
        </w:rPr>
        <w:fldChar w:fldCharType="begin"/>
      </w:r>
      <w:r w:rsidRPr="0035558F">
        <w:rPr>
          <w:rFonts w:ascii="Univers 45 Light" w:hAnsi="Univers 45 Light"/>
        </w:rPr>
        <w:instrText xml:space="preserve"> REF _Ref434265222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rPr>
        <w:t xml:space="preserve">Table </w:t>
      </w:r>
      <w:r w:rsidR="00736A10" w:rsidRPr="00736A10">
        <w:rPr>
          <w:rFonts w:ascii="Univers 45 Light" w:hAnsi="Univers 45 Light"/>
          <w:noProof/>
        </w:rPr>
        <w:t>74</w:t>
      </w:r>
      <w:r w:rsidRPr="0035558F">
        <w:rPr>
          <w:rFonts w:ascii="Univers 45 Light" w:hAnsi="Univers 45 Light"/>
        </w:rPr>
        <w:fldChar w:fldCharType="end"/>
      </w:r>
      <w:r w:rsidRPr="0035558F">
        <w:rPr>
          <w:rFonts w:ascii="Univers 45 Light" w:hAnsi="Univers 45 Light"/>
        </w:rPr>
        <w:t xml:space="preserve"> (89,777 records) and total activity related to 2014-15 costs by NHCDC product in </w:t>
      </w:r>
      <w:r w:rsidRPr="0035558F">
        <w:rPr>
          <w:rFonts w:ascii="Univers 45 Light" w:hAnsi="Univers 45 Light"/>
        </w:rPr>
        <w:fldChar w:fldCharType="begin"/>
      </w:r>
      <w:r w:rsidRPr="0035558F">
        <w:rPr>
          <w:rFonts w:ascii="Univers 45 Light" w:hAnsi="Univers 45 Light"/>
        </w:rPr>
        <w:instrText xml:space="preserve"> REF _Ref459808653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rPr>
        <w:t xml:space="preserve">Table </w:t>
      </w:r>
      <w:r w:rsidR="00736A10" w:rsidRPr="00736A10">
        <w:rPr>
          <w:rFonts w:ascii="Univers 45 Light" w:hAnsi="Univers 45 Light"/>
          <w:noProof/>
        </w:rPr>
        <w:t>75</w:t>
      </w:r>
      <w:r w:rsidRPr="0035558F">
        <w:rPr>
          <w:rFonts w:ascii="Univers 45 Light" w:hAnsi="Univers 45 Light"/>
        </w:rPr>
        <w:fldChar w:fldCharType="end"/>
      </w:r>
      <w:r w:rsidRPr="0035558F">
        <w:rPr>
          <w:rFonts w:ascii="Univers 45 Light" w:hAnsi="Univers 45 Light"/>
        </w:rPr>
        <w:t xml:space="preserve"> (115,441 records) and related to activity allocated to Non Tier 2 Outpatients (25,663 r</w:t>
      </w:r>
      <w:r w:rsidR="002F21E8" w:rsidRPr="0035558F">
        <w:rPr>
          <w:rFonts w:ascii="Univers 45 Light" w:hAnsi="Univers 45 Light"/>
        </w:rPr>
        <w:t>ecords</w:t>
      </w:r>
      <w:r w:rsidRPr="0035558F">
        <w:rPr>
          <w:rFonts w:ascii="Univers 45 Light" w:hAnsi="Univers 45 Light"/>
        </w:rPr>
        <w:t xml:space="preserve">). </w:t>
      </w:r>
    </w:p>
    <w:p w14:paraId="270DEC83" w14:textId="4AC52BD7" w:rsidR="00184380" w:rsidRPr="0035558F" w:rsidRDefault="00184380" w:rsidP="00184380">
      <w:pPr>
        <w:pStyle w:val="BodyText"/>
        <w:numPr>
          <w:ilvl w:val="0"/>
          <w:numId w:val="67"/>
        </w:numPr>
        <w:rPr>
          <w:rFonts w:ascii="Univers 45 Light" w:hAnsi="Univers 45 Light"/>
        </w:rPr>
      </w:pPr>
      <w:r w:rsidRPr="0035558F">
        <w:rPr>
          <w:rFonts w:ascii="Univers 45 Light" w:hAnsi="Univers 45 Light"/>
        </w:rPr>
        <w:t xml:space="preserve">North West Regional Hospital made adjustments for the inclusion of WIP from prior </w:t>
      </w:r>
      <w:proofErr w:type="gramStart"/>
      <w:r w:rsidRPr="0035558F">
        <w:rPr>
          <w:rFonts w:ascii="Univers 45 Light" w:hAnsi="Univers 45 Light"/>
        </w:rPr>
        <w:t>years,</w:t>
      </w:r>
      <w:proofErr w:type="gramEnd"/>
      <w:r w:rsidRPr="0035558F">
        <w:rPr>
          <w:rFonts w:ascii="Univers 45 Light" w:hAnsi="Univers 45 Light"/>
        </w:rPr>
        <w:t xml:space="preserve"> however, TAS-DHHS staff noted that the 2013-14 WIP cost data was loaded into User Cost in the 2014-15 costing configuration as a utilisation feeder. The 2013-14 costs were then attached to the relevant patients. The WIP activity is already included across product types in the 115,441 records costed in </w:t>
      </w:r>
      <w:r w:rsidRPr="0035558F">
        <w:rPr>
          <w:rFonts w:ascii="Univers 45 Light" w:hAnsi="Univers 45 Light"/>
        </w:rPr>
        <w:fldChar w:fldCharType="begin"/>
      </w:r>
      <w:r w:rsidRPr="0035558F">
        <w:rPr>
          <w:rFonts w:ascii="Univers 45 Light" w:hAnsi="Univers 45 Light"/>
        </w:rPr>
        <w:instrText xml:space="preserve"> REF _Ref459808653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rPr>
        <w:t xml:space="preserve">Table </w:t>
      </w:r>
      <w:r w:rsidR="00736A10" w:rsidRPr="00736A10">
        <w:rPr>
          <w:rFonts w:ascii="Univers 45 Light" w:hAnsi="Univers 45 Light"/>
          <w:noProof/>
        </w:rPr>
        <w:t>75</w:t>
      </w:r>
      <w:r w:rsidRPr="0035558F">
        <w:rPr>
          <w:rFonts w:ascii="Univers 45 Light" w:hAnsi="Univers 45 Light"/>
        </w:rPr>
        <w:fldChar w:fldCharType="end"/>
      </w:r>
      <w:r w:rsidRPr="0035558F">
        <w:rPr>
          <w:rFonts w:ascii="Univers 45 Light" w:hAnsi="Univers 45 Light"/>
        </w:rPr>
        <w:t>.</w:t>
      </w:r>
    </w:p>
    <w:p w14:paraId="5C371FAD" w14:textId="77777777" w:rsidR="00184380" w:rsidRPr="0035558F" w:rsidRDefault="00184380" w:rsidP="00184380">
      <w:pPr>
        <w:pStyle w:val="BodyText"/>
        <w:numPr>
          <w:ilvl w:val="0"/>
          <w:numId w:val="67"/>
        </w:numPr>
        <w:rPr>
          <w:rFonts w:ascii="Univers 45 Light" w:hAnsi="Univers 45 Light"/>
        </w:rPr>
      </w:pPr>
      <w:r w:rsidRPr="0035558F">
        <w:rPr>
          <w:rFonts w:ascii="Univers 45 Light" w:hAnsi="Univers 45 Light"/>
        </w:rPr>
        <w:t>The adjustments made by the jurisdiction related to the inclusion of WIP, externally-referred patients (identified as either non-hospital patients or bulk-billed), teaching and training, and system-generated patients.</w:t>
      </w:r>
    </w:p>
    <w:p w14:paraId="49C711A1" w14:textId="77777777" w:rsidR="00184380" w:rsidRPr="0035558F" w:rsidRDefault="00184380" w:rsidP="00184380">
      <w:pPr>
        <w:numPr>
          <w:ilvl w:val="0"/>
          <w:numId w:val="67"/>
        </w:numPr>
        <w:spacing w:after="120"/>
        <w:textAlignment w:val="center"/>
        <w:rPr>
          <w:color w:val="000000"/>
          <w:sz w:val="22"/>
          <w:szCs w:val="22"/>
        </w:rPr>
      </w:pPr>
      <w:r w:rsidRPr="0035558F">
        <w:rPr>
          <w:rFonts w:ascii="Univers 45 Light" w:hAnsi="Univers 45 Light"/>
          <w:color w:val="000000"/>
        </w:rPr>
        <w:t>The adjustment made by IHPA to the Acute and Newborns product related to the UQB adjustment discussed in Item J of the explanation of reconciliation items.</w:t>
      </w:r>
    </w:p>
    <w:p w14:paraId="74FC28E6" w14:textId="77777777" w:rsidR="00184380" w:rsidRPr="0035558F" w:rsidRDefault="00184380" w:rsidP="00184380">
      <w:pPr>
        <w:numPr>
          <w:ilvl w:val="0"/>
          <w:numId w:val="67"/>
        </w:numPr>
        <w:spacing w:after="120"/>
        <w:textAlignment w:val="center"/>
        <w:rPr>
          <w:color w:val="000000"/>
          <w:sz w:val="22"/>
          <w:szCs w:val="22"/>
        </w:rPr>
      </w:pPr>
      <w:r w:rsidRPr="0035558F">
        <w:rPr>
          <w:rFonts w:ascii="Univers 45 Light" w:hAnsi="Univers 45 Light"/>
          <w:color w:val="000000"/>
        </w:rPr>
        <w:t xml:space="preserve">Adjustments made by IHPA related to </w:t>
      </w:r>
      <w:proofErr w:type="gramStart"/>
      <w:r w:rsidRPr="0035558F">
        <w:rPr>
          <w:rFonts w:ascii="Univers 45 Light" w:hAnsi="Univers 45 Light"/>
          <w:color w:val="000000"/>
        </w:rPr>
        <w:t>admitted</w:t>
      </w:r>
      <w:proofErr w:type="gramEnd"/>
      <w:r w:rsidRPr="0035558F">
        <w:rPr>
          <w:rFonts w:ascii="Univers 45 Light" w:hAnsi="Univers 45 Light"/>
          <w:color w:val="000000"/>
        </w:rPr>
        <w:t xml:space="preserve"> emergency reallocations</w:t>
      </w:r>
      <w:r w:rsidR="002F21E8" w:rsidRPr="0035558F">
        <w:rPr>
          <w:rFonts w:ascii="Univers 45 Light" w:hAnsi="Univers 45 Light"/>
          <w:color w:val="000000"/>
        </w:rPr>
        <w:t xml:space="preserve"> are</w:t>
      </w:r>
      <w:r w:rsidRPr="0035558F">
        <w:rPr>
          <w:rFonts w:ascii="Univers 45 Light" w:hAnsi="Univers 45 Light"/>
          <w:color w:val="000000"/>
        </w:rPr>
        <w:t xml:space="preserve"> for reporting and analysis purposes (as discussed in Item J of the explanation of reconciliation items) </w:t>
      </w:r>
      <w:r w:rsidR="002F21E8" w:rsidRPr="0035558F">
        <w:rPr>
          <w:rFonts w:ascii="Univers 45 Light" w:hAnsi="Univers 45 Light"/>
          <w:color w:val="000000"/>
        </w:rPr>
        <w:t>and have</w:t>
      </w:r>
      <w:r w:rsidRPr="0035558F">
        <w:rPr>
          <w:rFonts w:ascii="Univers 45 Light" w:hAnsi="Univers 45 Light"/>
          <w:color w:val="000000"/>
        </w:rPr>
        <w:t xml:space="preserve"> no impact on the reported activity.</w:t>
      </w:r>
    </w:p>
    <w:p w14:paraId="08B9F07A" w14:textId="77777777" w:rsidR="00184380" w:rsidRPr="0035558F" w:rsidRDefault="00184380" w:rsidP="00184380">
      <w:pPr>
        <w:pStyle w:val="Heading3"/>
        <w:numPr>
          <w:ilvl w:val="2"/>
          <w:numId w:val="36"/>
        </w:numPr>
        <w:rPr>
          <w:rFonts w:ascii="Univers 45 Light" w:hAnsi="Univers 45 Light"/>
        </w:rPr>
      </w:pPr>
      <w:r w:rsidRPr="0035558F">
        <w:rPr>
          <w:rFonts w:ascii="Univers 45 Light" w:hAnsi="Univers 45 Light"/>
          <w:i/>
        </w:rPr>
        <w:t xml:space="preserve"> </w:t>
      </w:r>
      <w:r w:rsidRPr="0035558F">
        <w:rPr>
          <w:rFonts w:ascii="Univers 45 Light" w:hAnsi="Univers 45 Light"/>
        </w:rPr>
        <w:t>Feeder data</w:t>
      </w:r>
    </w:p>
    <w:p w14:paraId="604B219B" w14:textId="08478733" w:rsidR="00184380" w:rsidRPr="0035558F" w:rsidRDefault="00B040D1" w:rsidP="00184380">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_Ref462739587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76</w:t>
      </w:r>
      <w:r w:rsidRPr="0035558F">
        <w:rPr>
          <w:rFonts w:ascii="Univers 45 Light" w:hAnsi="Univers 45 Light"/>
        </w:rPr>
        <w:fldChar w:fldCharType="end"/>
      </w:r>
      <w:r w:rsidRPr="0035558F">
        <w:rPr>
          <w:rFonts w:ascii="Univers 45 Light" w:hAnsi="Univers 45 Light"/>
        </w:rPr>
        <w:t xml:space="preserve"> </w:t>
      </w:r>
      <w:r w:rsidR="00184380" w:rsidRPr="0035558F">
        <w:rPr>
          <w:rFonts w:ascii="Univers 45 Light" w:hAnsi="Univers 45 Light"/>
        </w:rPr>
        <w:t>presents patient feeder data for North West Regional Hospital.</w:t>
      </w:r>
    </w:p>
    <w:p w14:paraId="3D55145F" w14:textId="77777777" w:rsidR="00184380" w:rsidRPr="0035558F" w:rsidRDefault="00184380" w:rsidP="00184380">
      <w:pPr>
        <w:spacing w:line="240" w:lineRule="auto"/>
        <w:rPr>
          <w:rFonts w:ascii="Univers 45 Light" w:hAnsi="Univers 45 Light"/>
          <w:szCs w:val="22"/>
        </w:rPr>
        <w:sectPr w:rsidR="00184380" w:rsidRPr="0035558F">
          <w:pgSz w:w="11906" w:h="16838"/>
          <w:pgMar w:top="1440" w:right="1440" w:bottom="1440" w:left="1440" w:header="708" w:footer="708" w:gutter="0"/>
          <w:cols w:space="720"/>
        </w:sectPr>
      </w:pPr>
    </w:p>
    <w:p w14:paraId="03FB4AEB" w14:textId="77777777" w:rsidR="00184380" w:rsidRPr="0035558F" w:rsidRDefault="00184380" w:rsidP="00184380">
      <w:pPr>
        <w:pStyle w:val="BodyText"/>
        <w:rPr>
          <w:rFonts w:ascii="Univers 45 Light" w:hAnsi="Univers 45 Light"/>
          <w:bCs/>
          <w:i/>
        </w:rPr>
      </w:pPr>
      <w:bookmarkStart w:id="779" w:name="_Ref462739587"/>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76</w:t>
      </w:r>
      <w:r w:rsidRPr="0035558F">
        <w:fldChar w:fldCharType="end"/>
      </w:r>
      <w:bookmarkEnd w:id="779"/>
      <w:r w:rsidRPr="0035558F">
        <w:rPr>
          <w:rFonts w:ascii="Univers 45 Light" w:hAnsi="Univers 45 Light"/>
          <w:bCs/>
          <w:i/>
        </w:rPr>
        <w:t xml:space="preserve"> – Feeder data – North West Regional Hospital</w:t>
      </w:r>
    </w:p>
    <w:tbl>
      <w:tblPr>
        <w:tblW w:w="13900" w:type="dxa"/>
        <w:tblLook w:val="04A0" w:firstRow="1" w:lastRow="0" w:firstColumn="1" w:lastColumn="0" w:noHBand="0" w:noVBand="1"/>
      </w:tblPr>
      <w:tblGrid>
        <w:gridCol w:w="2540"/>
        <w:gridCol w:w="1300"/>
        <w:gridCol w:w="1300"/>
        <w:gridCol w:w="960"/>
        <w:gridCol w:w="1060"/>
        <w:gridCol w:w="1180"/>
        <w:gridCol w:w="1440"/>
        <w:gridCol w:w="1060"/>
        <w:gridCol w:w="980"/>
        <w:gridCol w:w="1160"/>
        <w:gridCol w:w="920"/>
      </w:tblGrid>
      <w:tr w:rsidR="00184380" w:rsidRPr="0035558F" w14:paraId="1C645E8E" w14:textId="77777777" w:rsidTr="00184380">
        <w:trPr>
          <w:trHeight w:val="1080"/>
        </w:trPr>
        <w:tc>
          <w:tcPr>
            <w:tcW w:w="2540" w:type="dxa"/>
            <w:tcBorders>
              <w:top w:val="single" w:sz="4" w:space="0" w:color="5B9BD5"/>
              <w:left w:val="single" w:sz="4" w:space="0" w:color="5B9BD5"/>
              <w:bottom w:val="nil"/>
              <w:right w:val="nil"/>
            </w:tcBorders>
            <w:shd w:val="clear" w:color="auto" w:fill="1F497D"/>
            <w:vAlign w:val="bottom"/>
            <w:hideMark/>
          </w:tcPr>
          <w:p w14:paraId="5A75DB02" w14:textId="77777777" w:rsidR="00184380" w:rsidRPr="0035558F" w:rsidRDefault="00184380">
            <w:pPr>
              <w:spacing w:line="240" w:lineRule="auto"/>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Feeder Data</w:t>
            </w:r>
          </w:p>
        </w:tc>
        <w:tc>
          <w:tcPr>
            <w:tcW w:w="1300" w:type="dxa"/>
            <w:tcBorders>
              <w:top w:val="single" w:sz="4" w:space="0" w:color="5B9BD5"/>
              <w:left w:val="single" w:sz="4" w:space="0" w:color="5B9BD5"/>
              <w:bottom w:val="nil"/>
              <w:right w:val="single" w:sz="4" w:space="0" w:color="5B9BD5"/>
            </w:tcBorders>
            <w:shd w:val="clear" w:color="auto" w:fill="1F497D"/>
            <w:vAlign w:val="bottom"/>
            <w:hideMark/>
          </w:tcPr>
          <w:p w14:paraId="765FBA0F" w14:textId="77777777" w:rsidR="00184380" w:rsidRPr="0035558F" w:rsidRDefault="00184380">
            <w:pPr>
              <w:spacing w:line="240" w:lineRule="auto"/>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 Records from Source</w:t>
            </w:r>
          </w:p>
        </w:tc>
        <w:tc>
          <w:tcPr>
            <w:tcW w:w="1300" w:type="dxa"/>
            <w:tcBorders>
              <w:top w:val="single" w:sz="4" w:space="0" w:color="5B9BD5"/>
              <w:left w:val="nil"/>
              <w:bottom w:val="nil"/>
              <w:right w:val="nil"/>
            </w:tcBorders>
            <w:shd w:val="clear" w:color="auto" w:fill="1F497D"/>
            <w:vAlign w:val="bottom"/>
            <w:hideMark/>
          </w:tcPr>
          <w:p w14:paraId="5171C596" w14:textId="77777777" w:rsidR="00184380" w:rsidRPr="0035558F" w:rsidRDefault="00184380">
            <w:pPr>
              <w:spacing w:line="240" w:lineRule="auto"/>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 Records in costing system</w:t>
            </w:r>
          </w:p>
        </w:tc>
        <w:tc>
          <w:tcPr>
            <w:tcW w:w="960" w:type="dxa"/>
            <w:tcBorders>
              <w:top w:val="single" w:sz="4" w:space="0" w:color="5B9BD5"/>
              <w:left w:val="single" w:sz="4" w:space="0" w:color="5B9BD5"/>
              <w:bottom w:val="nil"/>
              <w:right w:val="single" w:sz="4" w:space="0" w:color="5B9BD5"/>
            </w:tcBorders>
            <w:shd w:val="clear" w:color="auto" w:fill="1F497D"/>
            <w:vAlign w:val="bottom"/>
            <w:hideMark/>
          </w:tcPr>
          <w:p w14:paraId="14B5FA50" w14:textId="77777777" w:rsidR="00184380" w:rsidRPr="0035558F" w:rsidRDefault="00184380">
            <w:pPr>
              <w:spacing w:line="240" w:lineRule="auto"/>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Variance</w:t>
            </w:r>
          </w:p>
        </w:tc>
        <w:tc>
          <w:tcPr>
            <w:tcW w:w="1060" w:type="dxa"/>
            <w:tcBorders>
              <w:top w:val="single" w:sz="4" w:space="0" w:color="5B9BD5"/>
              <w:left w:val="nil"/>
              <w:bottom w:val="nil"/>
              <w:right w:val="nil"/>
            </w:tcBorders>
            <w:shd w:val="clear" w:color="auto" w:fill="1F497D"/>
            <w:vAlign w:val="bottom"/>
            <w:hideMark/>
          </w:tcPr>
          <w:p w14:paraId="24509B57" w14:textId="77777777" w:rsidR="00184380" w:rsidRPr="0035558F" w:rsidRDefault="00184380">
            <w:pPr>
              <w:spacing w:line="240" w:lineRule="auto"/>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 Records linked to Admitted</w:t>
            </w:r>
          </w:p>
        </w:tc>
        <w:tc>
          <w:tcPr>
            <w:tcW w:w="1180" w:type="dxa"/>
            <w:tcBorders>
              <w:top w:val="single" w:sz="4" w:space="0" w:color="5B9BD5"/>
              <w:left w:val="single" w:sz="4" w:space="0" w:color="5B9BD5"/>
              <w:bottom w:val="nil"/>
              <w:right w:val="single" w:sz="4" w:space="0" w:color="5B9BD5"/>
            </w:tcBorders>
            <w:shd w:val="clear" w:color="auto" w:fill="1F497D"/>
            <w:vAlign w:val="bottom"/>
            <w:hideMark/>
          </w:tcPr>
          <w:p w14:paraId="43642EFF" w14:textId="77777777" w:rsidR="00184380" w:rsidRPr="0035558F" w:rsidRDefault="00184380">
            <w:pPr>
              <w:spacing w:line="240" w:lineRule="auto"/>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 Records linked to Emergency</w:t>
            </w:r>
          </w:p>
        </w:tc>
        <w:tc>
          <w:tcPr>
            <w:tcW w:w="1440" w:type="dxa"/>
            <w:tcBorders>
              <w:top w:val="single" w:sz="4" w:space="0" w:color="5B9BD5"/>
              <w:left w:val="nil"/>
              <w:bottom w:val="nil"/>
              <w:right w:val="single" w:sz="4" w:space="0" w:color="5B9BD5"/>
            </w:tcBorders>
            <w:shd w:val="clear" w:color="auto" w:fill="1F497D"/>
            <w:vAlign w:val="bottom"/>
            <w:hideMark/>
          </w:tcPr>
          <w:p w14:paraId="756BD708" w14:textId="77777777" w:rsidR="00184380" w:rsidRPr="0035558F" w:rsidRDefault="00184380">
            <w:pPr>
              <w:spacing w:line="240" w:lineRule="auto"/>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 Records linked to Non-admitted</w:t>
            </w:r>
          </w:p>
        </w:tc>
        <w:tc>
          <w:tcPr>
            <w:tcW w:w="1060" w:type="dxa"/>
            <w:tcBorders>
              <w:top w:val="single" w:sz="4" w:space="0" w:color="5B9BD5"/>
              <w:left w:val="nil"/>
              <w:bottom w:val="nil"/>
              <w:right w:val="nil"/>
            </w:tcBorders>
            <w:shd w:val="clear" w:color="auto" w:fill="1F497D"/>
            <w:vAlign w:val="bottom"/>
            <w:hideMark/>
          </w:tcPr>
          <w:p w14:paraId="45254B69" w14:textId="77777777" w:rsidR="00184380" w:rsidRPr="0035558F" w:rsidRDefault="00184380">
            <w:pPr>
              <w:spacing w:line="240" w:lineRule="auto"/>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 Records linked to Other</w:t>
            </w:r>
          </w:p>
        </w:tc>
        <w:tc>
          <w:tcPr>
            <w:tcW w:w="980" w:type="dxa"/>
            <w:tcBorders>
              <w:top w:val="single" w:sz="4" w:space="0" w:color="5B9BD5"/>
              <w:left w:val="single" w:sz="4" w:space="0" w:color="5B9BD5"/>
              <w:bottom w:val="nil"/>
              <w:right w:val="single" w:sz="4" w:space="0" w:color="5B9BD5"/>
            </w:tcBorders>
            <w:shd w:val="clear" w:color="auto" w:fill="1F497D"/>
            <w:vAlign w:val="bottom"/>
            <w:hideMark/>
          </w:tcPr>
          <w:p w14:paraId="42CADE93" w14:textId="77777777" w:rsidR="00184380" w:rsidRPr="0035558F" w:rsidRDefault="00184380">
            <w:pPr>
              <w:spacing w:line="240" w:lineRule="auto"/>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Total Linking Process</w:t>
            </w:r>
          </w:p>
        </w:tc>
        <w:tc>
          <w:tcPr>
            <w:tcW w:w="1160" w:type="dxa"/>
            <w:tcBorders>
              <w:top w:val="single" w:sz="4" w:space="0" w:color="5B9BD5"/>
              <w:left w:val="nil"/>
              <w:bottom w:val="nil"/>
              <w:right w:val="single" w:sz="4" w:space="0" w:color="5B9BD5"/>
            </w:tcBorders>
            <w:shd w:val="clear" w:color="auto" w:fill="1F497D"/>
            <w:vAlign w:val="bottom"/>
            <w:hideMark/>
          </w:tcPr>
          <w:p w14:paraId="7BC988A9" w14:textId="77777777" w:rsidR="00184380" w:rsidRPr="0035558F" w:rsidRDefault="00184380">
            <w:pPr>
              <w:spacing w:line="240" w:lineRule="auto"/>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 Unlinked records</w:t>
            </w:r>
          </w:p>
        </w:tc>
        <w:tc>
          <w:tcPr>
            <w:tcW w:w="920" w:type="dxa"/>
            <w:tcBorders>
              <w:top w:val="single" w:sz="4" w:space="0" w:color="5B9BD5"/>
              <w:left w:val="nil"/>
              <w:bottom w:val="nil"/>
              <w:right w:val="single" w:sz="4" w:space="0" w:color="5B9BD5"/>
            </w:tcBorders>
            <w:shd w:val="clear" w:color="auto" w:fill="1F497D"/>
            <w:vAlign w:val="bottom"/>
            <w:hideMark/>
          </w:tcPr>
          <w:p w14:paraId="7D8CC4BC" w14:textId="77777777" w:rsidR="00184380" w:rsidRPr="0035558F" w:rsidRDefault="00184380">
            <w:pPr>
              <w:spacing w:line="240" w:lineRule="auto"/>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 Linked</w:t>
            </w:r>
          </w:p>
        </w:tc>
      </w:tr>
      <w:tr w:rsidR="00184380" w:rsidRPr="0035558F" w14:paraId="3C6C48AB" w14:textId="77777777" w:rsidTr="00184380">
        <w:trPr>
          <w:trHeight w:val="288"/>
        </w:trPr>
        <w:tc>
          <w:tcPr>
            <w:tcW w:w="2540" w:type="dxa"/>
            <w:tcBorders>
              <w:top w:val="nil"/>
              <w:left w:val="single" w:sz="4" w:space="0" w:color="5B9BD5"/>
              <w:bottom w:val="nil"/>
              <w:right w:val="nil"/>
            </w:tcBorders>
            <w:shd w:val="clear" w:color="auto" w:fill="DDEBF7"/>
            <w:noWrap/>
            <w:vAlign w:val="bottom"/>
            <w:hideMark/>
          </w:tcPr>
          <w:p w14:paraId="518C239C" w14:textId="77777777" w:rsidR="00184380" w:rsidRPr="0035558F" w:rsidRDefault="00184380">
            <w:pPr>
              <w:spacing w:line="240" w:lineRule="auto"/>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Theatre </w:t>
            </w:r>
          </w:p>
        </w:tc>
        <w:tc>
          <w:tcPr>
            <w:tcW w:w="1300" w:type="dxa"/>
            <w:tcBorders>
              <w:top w:val="nil"/>
              <w:left w:val="single" w:sz="4" w:space="0" w:color="5B9BD5"/>
              <w:bottom w:val="nil"/>
              <w:right w:val="nil"/>
            </w:tcBorders>
            <w:shd w:val="clear" w:color="auto" w:fill="DDEBF7"/>
            <w:noWrap/>
            <w:vAlign w:val="bottom"/>
            <w:hideMark/>
          </w:tcPr>
          <w:p w14:paraId="083EF017"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33,948 </w:t>
            </w:r>
          </w:p>
        </w:tc>
        <w:tc>
          <w:tcPr>
            <w:tcW w:w="1300" w:type="dxa"/>
            <w:tcBorders>
              <w:top w:val="nil"/>
              <w:left w:val="single" w:sz="4" w:space="0" w:color="5B9BD5"/>
              <w:bottom w:val="nil"/>
              <w:right w:val="nil"/>
            </w:tcBorders>
            <w:shd w:val="clear" w:color="auto" w:fill="DDEBF7"/>
            <w:noWrap/>
            <w:vAlign w:val="bottom"/>
            <w:hideMark/>
          </w:tcPr>
          <w:p w14:paraId="718D62B7"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33,948 </w:t>
            </w:r>
          </w:p>
        </w:tc>
        <w:tc>
          <w:tcPr>
            <w:tcW w:w="960" w:type="dxa"/>
            <w:tcBorders>
              <w:top w:val="nil"/>
              <w:left w:val="single" w:sz="4" w:space="0" w:color="5B9BD5"/>
              <w:bottom w:val="nil"/>
              <w:right w:val="nil"/>
            </w:tcBorders>
            <w:shd w:val="clear" w:color="auto" w:fill="DDEBF7"/>
            <w:noWrap/>
            <w:vAlign w:val="bottom"/>
            <w:hideMark/>
          </w:tcPr>
          <w:p w14:paraId="581107CE"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060" w:type="dxa"/>
            <w:tcBorders>
              <w:top w:val="nil"/>
              <w:left w:val="single" w:sz="4" w:space="0" w:color="5B9BD5"/>
              <w:bottom w:val="nil"/>
              <w:right w:val="nil"/>
            </w:tcBorders>
            <w:shd w:val="clear" w:color="auto" w:fill="DDEBF7"/>
            <w:noWrap/>
            <w:vAlign w:val="bottom"/>
            <w:hideMark/>
          </w:tcPr>
          <w:p w14:paraId="20655775"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33,948 </w:t>
            </w:r>
          </w:p>
        </w:tc>
        <w:tc>
          <w:tcPr>
            <w:tcW w:w="1180" w:type="dxa"/>
            <w:tcBorders>
              <w:top w:val="nil"/>
              <w:left w:val="single" w:sz="4" w:space="0" w:color="5B9BD5"/>
              <w:bottom w:val="nil"/>
              <w:right w:val="nil"/>
            </w:tcBorders>
            <w:shd w:val="clear" w:color="auto" w:fill="DDEBF7"/>
            <w:noWrap/>
            <w:vAlign w:val="bottom"/>
            <w:hideMark/>
          </w:tcPr>
          <w:p w14:paraId="6AD8F360"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440" w:type="dxa"/>
            <w:tcBorders>
              <w:top w:val="nil"/>
              <w:left w:val="single" w:sz="4" w:space="0" w:color="5B9BD5"/>
              <w:bottom w:val="nil"/>
              <w:right w:val="nil"/>
            </w:tcBorders>
            <w:shd w:val="clear" w:color="auto" w:fill="DDEBF7"/>
            <w:noWrap/>
            <w:vAlign w:val="bottom"/>
            <w:hideMark/>
          </w:tcPr>
          <w:p w14:paraId="1FFD9BD8"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060" w:type="dxa"/>
            <w:tcBorders>
              <w:top w:val="nil"/>
              <w:left w:val="single" w:sz="4" w:space="0" w:color="5B9BD5"/>
              <w:bottom w:val="nil"/>
              <w:right w:val="nil"/>
            </w:tcBorders>
            <w:shd w:val="clear" w:color="auto" w:fill="DDEBF7"/>
            <w:noWrap/>
            <w:vAlign w:val="bottom"/>
            <w:hideMark/>
          </w:tcPr>
          <w:p w14:paraId="5F506B95"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980" w:type="dxa"/>
            <w:tcBorders>
              <w:top w:val="nil"/>
              <w:left w:val="single" w:sz="4" w:space="0" w:color="5B9BD5"/>
              <w:bottom w:val="nil"/>
              <w:right w:val="nil"/>
            </w:tcBorders>
            <w:shd w:val="clear" w:color="auto" w:fill="DDEBF7"/>
            <w:noWrap/>
            <w:vAlign w:val="bottom"/>
            <w:hideMark/>
          </w:tcPr>
          <w:p w14:paraId="2B3C2339"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33,948 </w:t>
            </w:r>
          </w:p>
        </w:tc>
        <w:tc>
          <w:tcPr>
            <w:tcW w:w="1160" w:type="dxa"/>
            <w:tcBorders>
              <w:top w:val="nil"/>
              <w:left w:val="single" w:sz="4" w:space="0" w:color="5B9BD5"/>
              <w:bottom w:val="nil"/>
              <w:right w:val="nil"/>
            </w:tcBorders>
            <w:shd w:val="clear" w:color="auto" w:fill="DDEBF7"/>
            <w:noWrap/>
            <w:vAlign w:val="bottom"/>
            <w:hideMark/>
          </w:tcPr>
          <w:p w14:paraId="3D20115B"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920" w:type="dxa"/>
            <w:tcBorders>
              <w:top w:val="nil"/>
              <w:left w:val="single" w:sz="4" w:space="0" w:color="5B9BD5"/>
              <w:bottom w:val="nil"/>
              <w:right w:val="single" w:sz="4" w:space="0" w:color="5B9BD5"/>
            </w:tcBorders>
            <w:shd w:val="clear" w:color="auto" w:fill="DDEBF7"/>
            <w:noWrap/>
            <w:vAlign w:val="bottom"/>
            <w:hideMark/>
          </w:tcPr>
          <w:p w14:paraId="1246AD1F"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100.00%</w:t>
            </w:r>
          </w:p>
        </w:tc>
      </w:tr>
      <w:tr w:rsidR="00184380" w:rsidRPr="0035558F" w14:paraId="4651C46D" w14:textId="77777777" w:rsidTr="00184380">
        <w:trPr>
          <w:trHeight w:val="288"/>
        </w:trPr>
        <w:tc>
          <w:tcPr>
            <w:tcW w:w="2540" w:type="dxa"/>
            <w:tcBorders>
              <w:top w:val="nil"/>
              <w:left w:val="single" w:sz="4" w:space="0" w:color="5B9BD5"/>
              <w:bottom w:val="nil"/>
              <w:right w:val="nil"/>
            </w:tcBorders>
            <w:shd w:val="clear" w:color="auto" w:fill="FFFFFF"/>
            <w:noWrap/>
            <w:vAlign w:val="bottom"/>
            <w:hideMark/>
          </w:tcPr>
          <w:p w14:paraId="212C89C3" w14:textId="77777777" w:rsidR="00184380" w:rsidRPr="0035558F" w:rsidRDefault="00184380">
            <w:pPr>
              <w:spacing w:line="240" w:lineRule="auto"/>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Prosthetics </w:t>
            </w:r>
          </w:p>
        </w:tc>
        <w:tc>
          <w:tcPr>
            <w:tcW w:w="1300" w:type="dxa"/>
            <w:tcBorders>
              <w:top w:val="nil"/>
              <w:left w:val="single" w:sz="4" w:space="0" w:color="5B9BD5"/>
              <w:bottom w:val="nil"/>
              <w:right w:val="nil"/>
            </w:tcBorders>
            <w:shd w:val="clear" w:color="auto" w:fill="FFFFFF"/>
            <w:noWrap/>
            <w:vAlign w:val="bottom"/>
            <w:hideMark/>
          </w:tcPr>
          <w:p w14:paraId="44ADB5D0"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1,540 </w:t>
            </w:r>
          </w:p>
        </w:tc>
        <w:tc>
          <w:tcPr>
            <w:tcW w:w="1300" w:type="dxa"/>
            <w:tcBorders>
              <w:top w:val="nil"/>
              <w:left w:val="single" w:sz="4" w:space="0" w:color="5B9BD5"/>
              <w:bottom w:val="nil"/>
              <w:right w:val="nil"/>
            </w:tcBorders>
            <w:shd w:val="clear" w:color="auto" w:fill="FFFFFF"/>
            <w:noWrap/>
            <w:vAlign w:val="bottom"/>
            <w:hideMark/>
          </w:tcPr>
          <w:p w14:paraId="5724BA56"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1,540 </w:t>
            </w:r>
          </w:p>
        </w:tc>
        <w:tc>
          <w:tcPr>
            <w:tcW w:w="960" w:type="dxa"/>
            <w:tcBorders>
              <w:top w:val="nil"/>
              <w:left w:val="single" w:sz="4" w:space="0" w:color="5B9BD5"/>
              <w:bottom w:val="nil"/>
              <w:right w:val="nil"/>
            </w:tcBorders>
            <w:shd w:val="clear" w:color="auto" w:fill="FFFFFF"/>
            <w:noWrap/>
            <w:vAlign w:val="bottom"/>
            <w:hideMark/>
          </w:tcPr>
          <w:p w14:paraId="370D63EA"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060" w:type="dxa"/>
            <w:tcBorders>
              <w:top w:val="nil"/>
              <w:left w:val="single" w:sz="4" w:space="0" w:color="5B9BD5"/>
              <w:bottom w:val="nil"/>
              <w:right w:val="nil"/>
            </w:tcBorders>
            <w:shd w:val="clear" w:color="auto" w:fill="FFFFFF"/>
            <w:noWrap/>
            <w:vAlign w:val="bottom"/>
            <w:hideMark/>
          </w:tcPr>
          <w:p w14:paraId="17BEC65A"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1,540 </w:t>
            </w:r>
          </w:p>
        </w:tc>
        <w:tc>
          <w:tcPr>
            <w:tcW w:w="1180" w:type="dxa"/>
            <w:tcBorders>
              <w:top w:val="nil"/>
              <w:left w:val="single" w:sz="4" w:space="0" w:color="5B9BD5"/>
              <w:bottom w:val="nil"/>
              <w:right w:val="nil"/>
            </w:tcBorders>
            <w:shd w:val="clear" w:color="auto" w:fill="FFFFFF"/>
            <w:noWrap/>
            <w:vAlign w:val="bottom"/>
            <w:hideMark/>
          </w:tcPr>
          <w:p w14:paraId="0CCC22F8"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440" w:type="dxa"/>
            <w:tcBorders>
              <w:top w:val="nil"/>
              <w:left w:val="single" w:sz="4" w:space="0" w:color="5B9BD5"/>
              <w:bottom w:val="nil"/>
              <w:right w:val="nil"/>
            </w:tcBorders>
            <w:shd w:val="clear" w:color="auto" w:fill="FFFFFF"/>
            <w:noWrap/>
            <w:vAlign w:val="bottom"/>
            <w:hideMark/>
          </w:tcPr>
          <w:p w14:paraId="0E664762"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060" w:type="dxa"/>
            <w:tcBorders>
              <w:top w:val="nil"/>
              <w:left w:val="single" w:sz="4" w:space="0" w:color="5B9BD5"/>
              <w:bottom w:val="nil"/>
              <w:right w:val="nil"/>
            </w:tcBorders>
            <w:shd w:val="clear" w:color="auto" w:fill="FFFFFF"/>
            <w:noWrap/>
            <w:vAlign w:val="bottom"/>
            <w:hideMark/>
          </w:tcPr>
          <w:p w14:paraId="04CD326D"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980" w:type="dxa"/>
            <w:tcBorders>
              <w:top w:val="nil"/>
              <w:left w:val="single" w:sz="4" w:space="0" w:color="5B9BD5"/>
              <w:bottom w:val="nil"/>
              <w:right w:val="nil"/>
            </w:tcBorders>
            <w:shd w:val="clear" w:color="auto" w:fill="FFFFFF"/>
            <w:noWrap/>
            <w:vAlign w:val="bottom"/>
            <w:hideMark/>
          </w:tcPr>
          <w:p w14:paraId="4F143F70"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1,540 </w:t>
            </w:r>
          </w:p>
        </w:tc>
        <w:tc>
          <w:tcPr>
            <w:tcW w:w="1160" w:type="dxa"/>
            <w:tcBorders>
              <w:top w:val="nil"/>
              <w:left w:val="single" w:sz="4" w:space="0" w:color="5B9BD5"/>
              <w:bottom w:val="nil"/>
              <w:right w:val="nil"/>
            </w:tcBorders>
            <w:shd w:val="clear" w:color="auto" w:fill="FFFFFF"/>
            <w:noWrap/>
            <w:vAlign w:val="bottom"/>
            <w:hideMark/>
          </w:tcPr>
          <w:p w14:paraId="56D27C3C"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920" w:type="dxa"/>
            <w:tcBorders>
              <w:top w:val="nil"/>
              <w:left w:val="single" w:sz="4" w:space="0" w:color="5B9BD5"/>
              <w:bottom w:val="nil"/>
              <w:right w:val="single" w:sz="4" w:space="0" w:color="5B9BD5"/>
            </w:tcBorders>
            <w:shd w:val="clear" w:color="auto" w:fill="FFFFFF"/>
            <w:noWrap/>
            <w:vAlign w:val="bottom"/>
            <w:hideMark/>
          </w:tcPr>
          <w:p w14:paraId="63F4EDC0"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100.00%</w:t>
            </w:r>
          </w:p>
        </w:tc>
      </w:tr>
      <w:tr w:rsidR="00184380" w:rsidRPr="0035558F" w14:paraId="4A291D72" w14:textId="77777777" w:rsidTr="00184380">
        <w:trPr>
          <w:trHeight w:val="288"/>
        </w:trPr>
        <w:tc>
          <w:tcPr>
            <w:tcW w:w="2540" w:type="dxa"/>
            <w:tcBorders>
              <w:top w:val="nil"/>
              <w:left w:val="single" w:sz="4" w:space="0" w:color="5B9BD5"/>
              <w:bottom w:val="nil"/>
              <w:right w:val="nil"/>
            </w:tcBorders>
            <w:shd w:val="clear" w:color="auto" w:fill="DDEBF7"/>
            <w:noWrap/>
            <w:vAlign w:val="bottom"/>
            <w:hideMark/>
          </w:tcPr>
          <w:p w14:paraId="49E97618" w14:textId="77777777" w:rsidR="00184380" w:rsidRPr="0035558F" w:rsidRDefault="00184380">
            <w:pPr>
              <w:spacing w:line="240" w:lineRule="auto"/>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ED Locations </w:t>
            </w:r>
          </w:p>
        </w:tc>
        <w:tc>
          <w:tcPr>
            <w:tcW w:w="1300" w:type="dxa"/>
            <w:tcBorders>
              <w:top w:val="nil"/>
              <w:left w:val="single" w:sz="4" w:space="0" w:color="5B9BD5"/>
              <w:bottom w:val="nil"/>
              <w:right w:val="nil"/>
            </w:tcBorders>
            <w:shd w:val="clear" w:color="auto" w:fill="DDEBF7"/>
            <w:noWrap/>
            <w:vAlign w:val="bottom"/>
            <w:hideMark/>
          </w:tcPr>
          <w:p w14:paraId="1C645129"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46,056 </w:t>
            </w:r>
          </w:p>
        </w:tc>
        <w:tc>
          <w:tcPr>
            <w:tcW w:w="1300" w:type="dxa"/>
            <w:tcBorders>
              <w:top w:val="nil"/>
              <w:left w:val="single" w:sz="4" w:space="0" w:color="5B9BD5"/>
              <w:bottom w:val="nil"/>
              <w:right w:val="nil"/>
            </w:tcBorders>
            <w:shd w:val="clear" w:color="auto" w:fill="DDEBF7"/>
            <w:noWrap/>
            <w:vAlign w:val="bottom"/>
            <w:hideMark/>
          </w:tcPr>
          <w:p w14:paraId="4F8A4E96"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46,056 </w:t>
            </w:r>
          </w:p>
        </w:tc>
        <w:tc>
          <w:tcPr>
            <w:tcW w:w="960" w:type="dxa"/>
            <w:tcBorders>
              <w:top w:val="nil"/>
              <w:left w:val="single" w:sz="4" w:space="0" w:color="5B9BD5"/>
              <w:bottom w:val="nil"/>
              <w:right w:val="nil"/>
            </w:tcBorders>
            <w:shd w:val="clear" w:color="auto" w:fill="DDEBF7"/>
            <w:noWrap/>
            <w:vAlign w:val="bottom"/>
            <w:hideMark/>
          </w:tcPr>
          <w:p w14:paraId="07F5AF48"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060" w:type="dxa"/>
            <w:tcBorders>
              <w:top w:val="nil"/>
              <w:left w:val="single" w:sz="4" w:space="0" w:color="5B9BD5"/>
              <w:bottom w:val="nil"/>
              <w:right w:val="nil"/>
            </w:tcBorders>
            <w:shd w:val="clear" w:color="auto" w:fill="DDEBF7"/>
            <w:noWrap/>
            <w:vAlign w:val="bottom"/>
            <w:hideMark/>
          </w:tcPr>
          <w:p w14:paraId="77520803"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180" w:type="dxa"/>
            <w:tcBorders>
              <w:top w:val="nil"/>
              <w:left w:val="single" w:sz="4" w:space="0" w:color="5B9BD5"/>
              <w:bottom w:val="nil"/>
              <w:right w:val="nil"/>
            </w:tcBorders>
            <w:shd w:val="clear" w:color="auto" w:fill="DDEBF7"/>
            <w:noWrap/>
            <w:vAlign w:val="bottom"/>
            <w:hideMark/>
          </w:tcPr>
          <w:p w14:paraId="210A5766"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46,056 </w:t>
            </w:r>
          </w:p>
        </w:tc>
        <w:tc>
          <w:tcPr>
            <w:tcW w:w="1440" w:type="dxa"/>
            <w:tcBorders>
              <w:top w:val="nil"/>
              <w:left w:val="single" w:sz="4" w:space="0" w:color="5B9BD5"/>
              <w:bottom w:val="nil"/>
              <w:right w:val="nil"/>
            </w:tcBorders>
            <w:shd w:val="clear" w:color="auto" w:fill="DDEBF7"/>
            <w:noWrap/>
            <w:vAlign w:val="bottom"/>
            <w:hideMark/>
          </w:tcPr>
          <w:p w14:paraId="24C7A4B8"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060" w:type="dxa"/>
            <w:tcBorders>
              <w:top w:val="nil"/>
              <w:left w:val="single" w:sz="4" w:space="0" w:color="5B9BD5"/>
              <w:bottom w:val="nil"/>
              <w:right w:val="nil"/>
            </w:tcBorders>
            <w:shd w:val="clear" w:color="auto" w:fill="DDEBF7"/>
            <w:noWrap/>
            <w:vAlign w:val="bottom"/>
            <w:hideMark/>
          </w:tcPr>
          <w:p w14:paraId="1A06F752"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980" w:type="dxa"/>
            <w:tcBorders>
              <w:top w:val="nil"/>
              <w:left w:val="single" w:sz="4" w:space="0" w:color="5B9BD5"/>
              <w:bottom w:val="nil"/>
              <w:right w:val="nil"/>
            </w:tcBorders>
            <w:shd w:val="clear" w:color="auto" w:fill="DDEBF7"/>
            <w:noWrap/>
            <w:vAlign w:val="bottom"/>
            <w:hideMark/>
          </w:tcPr>
          <w:p w14:paraId="184ABB6A"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46,056 </w:t>
            </w:r>
          </w:p>
        </w:tc>
        <w:tc>
          <w:tcPr>
            <w:tcW w:w="1160" w:type="dxa"/>
            <w:tcBorders>
              <w:top w:val="nil"/>
              <w:left w:val="single" w:sz="4" w:space="0" w:color="5B9BD5"/>
              <w:bottom w:val="nil"/>
              <w:right w:val="nil"/>
            </w:tcBorders>
            <w:shd w:val="clear" w:color="auto" w:fill="DDEBF7"/>
            <w:noWrap/>
            <w:vAlign w:val="bottom"/>
            <w:hideMark/>
          </w:tcPr>
          <w:p w14:paraId="060494F2"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920" w:type="dxa"/>
            <w:tcBorders>
              <w:top w:val="nil"/>
              <w:left w:val="single" w:sz="4" w:space="0" w:color="5B9BD5"/>
              <w:bottom w:val="nil"/>
              <w:right w:val="single" w:sz="4" w:space="0" w:color="5B9BD5"/>
            </w:tcBorders>
            <w:shd w:val="clear" w:color="auto" w:fill="DDEBF7"/>
            <w:noWrap/>
            <w:vAlign w:val="bottom"/>
            <w:hideMark/>
          </w:tcPr>
          <w:p w14:paraId="78D2CDAB"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100.00%</w:t>
            </w:r>
          </w:p>
        </w:tc>
      </w:tr>
      <w:tr w:rsidR="00184380" w:rsidRPr="0035558F" w14:paraId="6DA4CE19" w14:textId="77777777" w:rsidTr="00184380">
        <w:trPr>
          <w:trHeight w:val="288"/>
        </w:trPr>
        <w:tc>
          <w:tcPr>
            <w:tcW w:w="2540" w:type="dxa"/>
            <w:tcBorders>
              <w:top w:val="nil"/>
              <w:left w:val="single" w:sz="4" w:space="0" w:color="5B9BD5"/>
              <w:bottom w:val="nil"/>
              <w:right w:val="nil"/>
            </w:tcBorders>
            <w:shd w:val="clear" w:color="auto" w:fill="FFFFFF"/>
            <w:noWrap/>
            <w:vAlign w:val="bottom"/>
            <w:hideMark/>
          </w:tcPr>
          <w:p w14:paraId="265B6FDD" w14:textId="77777777" w:rsidR="00184380" w:rsidRPr="0035558F" w:rsidRDefault="00184380">
            <w:pPr>
              <w:spacing w:line="240" w:lineRule="auto"/>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Care Segments (Specialty) </w:t>
            </w:r>
          </w:p>
        </w:tc>
        <w:tc>
          <w:tcPr>
            <w:tcW w:w="1300" w:type="dxa"/>
            <w:tcBorders>
              <w:top w:val="nil"/>
              <w:left w:val="single" w:sz="4" w:space="0" w:color="5B9BD5"/>
              <w:bottom w:val="nil"/>
              <w:right w:val="nil"/>
            </w:tcBorders>
            <w:shd w:val="clear" w:color="auto" w:fill="FFFFFF"/>
            <w:noWrap/>
            <w:vAlign w:val="bottom"/>
            <w:hideMark/>
          </w:tcPr>
          <w:p w14:paraId="1CDF35C6"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120,033 </w:t>
            </w:r>
          </w:p>
        </w:tc>
        <w:tc>
          <w:tcPr>
            <w:tcW w:w="1300" w:type="dxa"/>
            <w:tcBorders>
              <w:top w:val="nil"/>
              <w:left w:val="single" w:sz="4" w:space="0" w:color="5B9BD5"/>
              <w:bottom w:val="nil"/>
              <w:right w:val="nil"/>
            </w:tcBorders>
            <w:shd w:val="clear" w:color="auto" w:fill="FFFFFF"/>
            <w:noWrap/>
            <w:vAlign w:val="bottom"/>
            <w:hideMark/>
          </w:tcPr>
          <w:p w14:paraId="3A1EA128"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120,033 </w:t>
            </w:r>
          </w:p>
        </w:tc>
        <w:tc>
          <w:tcPr>
            <w:tcW w:w="960" w:type="dxa"/>
            <w:tcBorders>
              <w:top w:val="nil"/>
              <w:left w:val="single" w:sz="4" w:space="0" w:color="5B9BD5"/>
              <w:bottom w:val="nil"/>
              <w:right w:val="nil"/>
            </w:tcBorders>
            <w:shd w:val="clear" w:color="auto" w:fill="FFFFFF"/>
            <w:noWrap/>
            <w:vAlign w:val="bottom"/>
            <w:hideMark/>
          </w:tcPr>
          <w:p w14:paraId="44194629"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060" w:type="dxa"/>
            <w:tcBorders>
              <w:top w:val="nil"/>
              <w:left w:val="single" w:sz="4" w:space="0" w:color="5B9BD5"/>
              <w:bottom w:val="nil"/>
              <w:right w:val="nil"/>
            </w:tcBorders>
            <w:shd w:val="clear" w:color="auto" w:fill="FFFFFF"/>
            <w:noWrap/>
            <w:vAlign w:val="bottom"/>
            <w:hideMark/>
          </w:tcPr>
          <w:p w14:paraId="18A56970"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68,181 </w:t>
            </w:r>
          </w:p>
        </w:tc>
        <w:tc>
          <w:tcPr>
            <w:tcW w:w="1180" w:type="dxa"/>
            <w:tcBorders>
              <w:top w:val="nil"/>
              <w:left w:val="single" w:sz="4" w:space="0" w:color="5B9BD5"/>
              <w:bottom w:val="nil"/>
              <w:right w:val="nil"/>
            </w:tcBorders>
            <w:shd w:val="clear" w:color="auto" w:fill="FFFFFF"/>
            <w:noWrap/>
            <w:vAlign w:val="bottom"/>
            <w:hideMark/>
          </w:tcPr>
          <w:p w14:paraId="1CCABFA9"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440" w:type="dxa"/>
            <w:tcBorders>
              <w:top w:val="nil"/>
              <w:left w:val="single" w:sz="4" w:space="0" w:color="5B9BD5"/>
              <w:bottom w:val="nil"/>
              <w:right w:val="nil"/>
            </w:tcBorders>
            <w:shd w:val="clear" w:color="auto" w:fill="FFFFFF"/>
            <w:noWrap/>
            <w:vAlign w:val="bottom"/>
            <w:hideMark/>
          </w:tcPr>
          <w:p w14:paraId="2927854C"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51,852 </w:t>
            </w:r>
          </w:p>
        </w:tc>
        <w:tc>
          <w:tcPr>
            <w:tcW w:w="1060" w:type="dxa"/>
            <w:tcBorders>
              <w:top w:val="nil"/>
              <w:left w:val="single" w:sz="4" w:space="0" w:color="5B9BD5"/>
              <w:bottom w:val="nil"/>
              <w:right w:val="nil"/>
            </w:tcBorders>
            <w:shd w:val="clear" w:color="auto" w:fill="FFFFFF"/>
            <w:noWrap/>
            <w:vAlign w:val="bottom"/>
            <w:hideMark/>
          </w:tcPr>
          <w:p w14:paraId="6C317259"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980" w:type="dxa"/>
            <w:tcBorders>
              <w:top w:val="nil"/>
              <w:left w:val="single" w:sz="4" w:space="0" w:color="5B9BD5"/>
              <w:bottom w:val="nil"/>
              <w:right w:val="nil"/>
            </w:tcBorders>
            <w:shd w:val="clear" w:color="auto" w:fill="FFFFFF"/>
            <w:noWrap/>
            <w:vAlign w:val="bottom"/>
            <w:hideMark/>
          </w:tcPr>
          <w:p w14:paraId="3FFCB3F2"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120,033 </w:t>
            </w:r>
          </w:p>
        </w:tc>
        <w:tc>
          <w:tcPr>
            <w:tcW w:w="1160" w:type="dxa"/>
            <w:tcBorders>
              <w:top w:val="nil"/>
              <w:left w:val="single" w:sz="4" w:space="0" w:color="5B9BD5"/>
              <w:bottom w:val="nil"/>
              <w:right w:val="nil"/>
            </w:tcBorders>
            <w:shd w:val="clear" w:color="auto" w:fill="FFFFFF"/>
            <w:noWrap/>
            <w:vAlign w:val="bottom"/>
            <w:hideMark/>
          </w:tcPr>
          <w:p w14:paraId="5C902F3E"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920" w:type="dxa"/>
            <w:tcBorders>
              <w:top w:val="nil"/>
              <w:left w:val="single" w:sz="4" w:space="0" w:color="5B9BD5"/>
              <w:bottom w:val="nil"/>
              <w:right w:val="single" w:sz="4" w:space="0" w:color="5B9BD5"/>
            </w:tcBorders>
            <w:shd w:val="clear" w:color="auto" w:fill="FFFFFF"/>
            <w:noWrap/>
            <w:vAlign w:val="bottom"/>
            <w:hideMark/>
          </w:tcPr>
          <w:p w14:paraId="22713FAE"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100.00%</w:t>
            </w:r>
          </w:p>
        </w:tc>
      </w:tr>
      <w:tr w:rsidR="00184380" w:rsidRPr="0035558F" w14:paraId="01A0AA4C" w14:textId="77777777" w:rsidTr="00184380">
        <w:trPr>
          <w:trHeight w:val="288"/>
        </w:trPr>
        <w:tc>
          <w:tcPr>
            <w:tcW w:w="2540" w:type="dxa"/>
            <w:tcBorders>
              <w:top w:val="nil"/>
              <w:left w:val="single" w:sz="4" w:space="0" w:color="5B9BD5"/>
              <w:bottom w:val="nil"/>
              <w:right w:val="nil"/>
            </w:tcBorders>
            <w:shd w:val="clear" w:color="auto" w:fill="DDEBF7"/>
            <w:noWrap/>
            <w:vAlign w:val="bottom"/>
            <w:hideMark/>
          </w:tcPr>
          <w:p w14:paraId="668397C1" w14:textId="77777777" w:rsidR="00184380" w:rsidRPr="0035558F" w:rsidRDefault="00184380">
            <w:pPr>
              <w:spacing w:line="240" w:lineRule="auto"/>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Ward Stay Segments </w:t>
            </w:r>
          </w:p>
        </w:tc>
        <w:tc>
          <w:tcPr>
            <w:tcW w:w="1300" w:type="dxa"/>
            <w:tcBorders>
              <w:top w:val="nil"/>
              <w:left w:val="single" w:sz="4" w:space="0" w:color="5B9BD5"/>
              <w:bottom w:val="nil"/>
              <w:right w:val="nil"/>
            </w:tcBorders>
            <w:shd w:val="clear" w:color="auto" w:fill="DDEBF7"/>
            <w:noWrap/>
            <w:vAlign w:val="bottom"/>
            <w:hideMark/>
          </w:tcPr>
          <w:p w14:paraId="6161BEEC"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68,645 </w:t>
            </w:r>
          </w:p>
        </w:tc>
        <w:tc>
          <w:tcPr>
            <w:tcW w:w="1300" w:type="dxa"/>
            <w:tcBorders>
              <w:top w:val="nil"/>
              <w:left w:val="single" w:sz="4" w:space="0" w:color="5B9BD5"/>
              <w:bottom w:val="nil"/>
              <w:right w:val="nil"/>
            </w:tcBorders>
            <w:shd w:val="clear" w:color="auto" w:fill="DDEBF7"/>
            <w:noWrap/>
            <w:vAlign w:val="bottom"/>
            <w:hideMark/>
          </w:tcPr>
          <w:p w14:paraId="7DE64E94"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68,645 </w:t>
            </w:r>
          </w:p>
        </w:tc>
        <w:tc>
          <w:tcPr>
            <w:tcW w:w="960" w:type="dxa"/>
            <w:tcBorders>
              <w:top w:val="nil"/>
              <w:left w:val="single" w:sz="4" w:space="0" w:color="5B9BD5"/>
              <w:bottom w:val="nil"/>
              <w:right w:val="nil"/>
            </w:tcBorders>
            <w:shd w:val="clear" w:color="auto" w:fill="DDEBF7"/>
            <w:noWrap/>
            <w:vAlign w:val="bottom"/>
            <w:hideMark/>
          </w:tcPr>
          <w:p w14:paraId="076184B9"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060" w:type="dxa"/>
            <w:tcBorders>
              <w:top w:val="nil"/>
              <w:left w:val="single" w:sz="4" w:space="0" w:color="5B9BD5"/>
              <w:bottom w:val="nil"/>
              <w:right w:val="nil"/>
            </w:tcBorders>
            <w:shd w:val="clear" w:color="auto" w:fill="DDEBF7"/>
            <w:noWrap/>
            <w:vAlign w:val="bottom"/>
            <w:hideMark/>
          </w:tcPr>
          <w:p w14:paraId="432D518C"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68,645 </w:t>
            </w:r>
          </w:p>
        </w:tc>
        <w:tc>
          <w:tcPr>
            <w:tcW w:w="1180" w:type="dxa"/>
            <w:tcBorders>
              <w:top w:val="nil"/>
              <w:left w:val="single" w:sz="4" w:space="0" w:color="5B9BD5"/>
              <w:bottom w:val="nil"/>
              <w:right w:val="nil"/>
            </w:tcBorders>
            <w:shd w:val="clear" w:color="auto" w:fill="DDEBF7"/>
            <w:noWrap/>
            <w:vAlign w:val="bottom"/>
            <w:hideMark/>
          </w:tcPr>
          <w:p w14:paraId="3C9E455F"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440" w:type="dxa"/>
            <w:tcBorders>
              <w:top w:val="nil"/>
              <w:left w:val="single" w:sz="4" w:space="0" w:color="5B9BD5"/>
              <w:bottom w:val="nil"/>
              <w:right w:val="nil"/>
            </w:tcBorders>
            <w:shd w:val="clear" w:color="auto" w:fill="DDEBF7"/>
            <w:noWrap/>
            <w:vAlign w:val="bottom"/>
            <w:hideMark/>
          </w:tcPr>
          <w:p w14:paraId="1ED81B5D"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060" w:type="dxa"/>
            <w:tcBorders>
              <w:top w:val="nil"/>
              <w:left w:val="single" w:sz="4" w:space="0" w:color="5B9BD5"/>
              <w:bottom w:val="nil"/>
              <w:right w:val="nil"/>
            </w:tcBorders>
            <w:shd w:val="clear" w:color="auto" w:fill="DDEBF7"/>
            <w:noWrap/>
            <w:vAlign w:val="bottom"/>
            <w:hideMark/>
          </w:tcPr>
          <w:p w14:paraId="639E8E0F"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980" w:type="dxa"/>
            <w:tcBorders>
              <w:top w:val="nil"/>
              <w:left w:val="single" w:sz="4" w:space="0" w:color="5B9BD5"/>
              <w:bottom w:val="nil"/>
              <w:right w:val="nil"/>
            </w:tcBorders>
            <w:shd w:val="clear" w:color="auto" w:fill="DDEBF7"/>
            <w:noWrap/>
            <w:vAlign w:val="bottom"/>
            <w:hideMark/>
          </w:tcPr>
          <w:p w14:paraId="54BCB608"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68,645 </w:t>
            </w:r>
          </w:p>
        </w:tc>
        <w:tc>
          <w:tcPr>
            <w:tcW w:w="1160" w:type="dxa"/>
            <w:tcBorders>
              <w:top w:val="nil"/>
              <w:left w:val="single" w:sz="4" w:space="0" w:color="5B9BD5"/>
              <w:bottom w:val="nil"/>
              <w:right w:val="nil"/>
            </w:tcBorders>
            <w:shd w:val="clear" w:color="auto" w:fill="DDEBF7"/>
            <w:noWrap/>
            <w:vAlign w:val="bottom"/>
            <w:hideMark/>
          </w:tcPr>
          <w:p w14:paraId="66A02FEA"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920" w:type="dxa"/>
            <w:tcBorders>
              <w:top w:val="nil"/>
              <w:left w:val="single" w:sz="4" w:space="0" w:color="5B9BD5"/>
              <w:bottom w:val="nil"/>
              <w:right w:val="single" w:sz="4" w:space="0" w:color="5B9BD5"/>
            </w:tcBorders>
            <w:shd w:val="clear" w:color="auto" w:fill="DDEBF7"/>
            <w:noWrap/>
            <w:vAlign w:val="bottom"/>
            <w:hideMark/>
          </w:tcPr>
          <w:p w14:paraId="2A5B0A23"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100.00%</w:t>
            </w:r>
          </w:p>
        </w:tc>
      </w:tr>
      <w:tr w:rsidR="00184380" w:rsidRPr="0035558F" w14:paraId="21E8E420" w14:textId="77777777" w:rsidTr="00184380">
        <w:trPr>
          <w:trHeight w:val="288"/>
        </w:trPr>
        <w:tc>
          <w:tcPr>
            <w:tcW w:w="2540" w:type="dxa"/>
            <w:tcBorders>
              <w:top w:val="nil"/>
              <w:left w:val="single" w:sz="4" w:space="0" w:color="5B9BD5"/>
              <w:bottom w:val="nil"/>
              <w:right w:val="nil"/>
            </w:tcBorders>
            <w:shd w:val="clear" w:color="auto" w:fill="FFFFFF"/>
            <w:noWrap/>
            <w:vAlign w:val="bottom"/>
            <w:hideMark/>
          </w:tcPr>
          <w:p w14:paraId="0BB1E753" w14:textId="77777777" w:rsidR="00184380" w:rsidRPr="0035558F" w:rsidRDefault="00184380">
            <w:pPr>
              <w:spacing w:line="240" w:lineRule="auto"/>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Pathology </w:t>
            </w:r>
          </w:p>
        </w:tc>
        <w:tc>
          <w:tcPr>
            <w:tcW w:w="1300" w:type="dxa"/>
            <w:tcBorders>
              <w:top w:val="nil"/>
              <w:left w:val="single" w:sz="4" w:space="0" w:color="5B9BD5"/>
              <w:bottom w:val="nil"/>
              <w:right w:val="nil"/>
            </w:tcBorders>
            <w:shd w:val="clear" w:color="auto" w:fill="FFFFFF"/>
            <w:noWrap/>
            <w:vAlign w:val="bottom"/>
            <w:hideMark/>
          </w:tcPr>
          <w:p w14:paraId="43041A18"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47,642 </w:t>
            </w:r>
          </w:p>
        </w:tc>
        <w:tc>
          <w:tcPr>
            <w:tcW w:w="1300" w:type="dxa"/>
            <w:tcBorders>
              <w:top w:val="nil"/>
              <w:left w:val="single" w:sz="4" w:space="0" w:color="5B9BD5"/>
              <w:bottom w:val="nil"/>
              <w:right w:val="nil"/>
            </w:tcBorders>
            <w:shd w:val="clear" w:color="auto" w:fill="FFFFFF"/>
            <w:noWrap/>
            <w:vAlign w:val="bottom"/>
            <w:hideMark/>
          </w:tcPr>
          <w:p w14:paraId="0F69DFE1"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47,642 </w:t>
            </w:r>
          </w:p>
        </w:tc>
        <w:tc>
          <w:tcPr>
            <w:tcW w:w="960" w:type="dxa"/>
            <w:tcBorders>
              <w:top w:val="nil"/>
              <w:left w:val="single" w:sz="4" w:space="0" w:color="5B9BD5"/>
              <w:bottom w:val="nil"/>
              <w:right w:val="nil"/>
            </w:tcBorders>
            <w:shd w:val="clear" w:color="auto" w:fill="FFFFFF"/>
            <w:noWrap/>
            <w:vAlign w:val="bottom"/>
            <w:hideMark/>
          </w:tcPr>
          <w:p w14:paraId="6BBE6BBD"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060" w:type="dxa"/>
            <w:tcBorders>
              <w:top w:val="nil"/>
              <w:left w:val="single" w:sz="4" w:space="0" w:color="5B9BD5"/>
              <w:bottom w:val="nil"/>
              <w:right w:val="nil"/>
            </w:tcBorders>
            <w:shd w:val="clear" w:color="auto" w:fill="FFFFFF"/>
            <w:noWrap/>
            <w:vAlign w:val="bottom"/>
            <w:hideMark/>
          </w:tcPr>
          <w:p w14:paraId="033829ED"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32,552 </w:t>
            </w:r>
          </w:p>
        </w:tc>
        <w:tc>
          <w:tcPr>
            <w:tcW w:w="1180" w:type="dxa"/>
            <w:tcBorders>
              <w:top w:val="nil"/>
              <w:left w:val="single" w:sz="4" w:space="0" w:color="5B9BD5"/>
              <w:bottom w:val="nil"/>
              <w:right w:val="nil"/>
            </w:tcBorders>
            <w:shd w:val="clear" w:color="auto" w:fill="FFFFFF"/>
            <w:noWrap/>
            <w:vAlign w:val="bottom"/>
            <w:hideMark/>
          </w:tcPr>
          <w:p w14:paraId="1CAD0ABE"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6,105 </w:t>
            </w:r>
          </w:p>
        </w:tc>
        <w:tc>
          <w:tcPr>
            <w:tcW w:w="1440" w:type="dxa"/>
            <w:tcBorders>
              <w:top w:val="nil"/>
              <w:left w:val="single" w:sz="4" w:space="0" w:color="5B9BD5"/>
              <w:bottom w:val="nil"/>
              <w:right w:val="nil"/>
            </w:tcBorders>
            <w:shd w:val="clear" w:color="auto" w:fill="FFFFFF"/>
            <w:noWrap/>
            <w:vAlign w:val="bottom"/>
            <w:hideMark/>
          </w:tcPr>
          <w:p w14:paraId="3581E3DB"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6,640 </w:t>
            </w:r>
          </w:p>
        </w:tc>
        <w:tc>
          <w:tcPr>
            <w:tcW w:w="1060" w:type="dxa"/>
            <w:tcBorders>
              <w:top w:val="nil"/>
              <w:left w:val="single" w:sz="4" w:space="0" w:color="5B9BD5"/>
              <w:bottom w:val="nil"/>
              <w:right w:val="nil"/>
            </w:tcBorders>
            <w:shd w:val="clear" w:color="auto" w:fill="FFFFFF"/>
            <w:noWrap/>
            <w:vAlign w:val="bottom"/>
            <w:hideMark/>
          </w:tcPr>
          <w:p w14:paraId="530F2851"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2,345 </w:t>
            </w:r>
          </w:p>
        </w:tc>
        <w:tc>
          <w:tcPr>
            <w:tcW w:w="980" w:type="dxa"/>
            <w:tcBorders>
              <w:top w:val="nil"/>
              <w:left w:val="single" w:sz="4" w:space="0" w:color="5B9BD5"/>
              <w:bottom w:val="nil"/>
              <w:right w:val="nil"/>
            </w:tcBorders>
            <w:shd w:val="clear" w:color="auto" w:fill="FFFFFF"/>
            <w:noWrap/>
            <w:vAlign w:val="bottom"/>
            <w:hideMark/>
          </w:tcPr>
          <w:p w14:paraId="078A8A83"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47,642 </w:t>
            </w:r>
          </w:p>
        </w:tc>
        <w:tc>
          <w:tcPr>
            <w:tcW w:w="1160" w:type="dxa"/>
            <w:tcBorders>
              <w:top w:val="nil"/>
              <w:left w:val="single" w:sz="4" w:space="0" w:color="5B9BD5"/>
              <w:bottom w:val="nil"/>
              <w:right w:val="nil"/>
            </w:tcBorders>
            <w:shd w:val="clear" w:color="auto" w:fill="FFFFFF"/>
            <w:noWrap/>
            <w:vAlign w:val="bottom"/>
            <w:hideMark/>
          </w:tcPr>
          <w:p w14:paraId="68F08A52"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920" w:type="dxa"/>
            <w:tcBorders>
              <w:top w:val="nil"/>
              <w:left w:val="single" w:sz="4" w:space="0" w:color="5B9BD5"/>
              <w:bottom w:val="nil"/>
              <w:right w:val="single" w:sz="4" w:space="0" w:color="5B9BD5"/>
            </w:tcBorders>
            <w:shd w:val="clear" w:color="auto" w:fill="FFFFFF"/>
            <w:noWrap/>
            <w:vAlign w:val="bottom"/>
            <w:hideMark/>
          </w:tcPr>
          <w:p w14:paraId="6EF7579C"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100.00%</w:t>
            </w:r>
          </w:p>
        </w:tc>
      </w:tr>
      <w:tr w:rsidR="00184380" w:rsidRPr="0035558F" w14:paraId="724E6390" w14:textId="77777777" w:rsidTr="00184380">
        <w:trPr>
          <w:trHeight w:val="288"/>
        </w:trPr>
        <w:tc>
          <w:tcPr>
            <w:tcW w:w="2540" w:type="dxa"/>
            <w:tcBorders>
              <w:top w:val="nil"/>
              <w:left w:val="single" w:sz="4" w:space="0" w:color="5B9BD5"/>
              <w:bottom w:val="nil"/>
              <w:right w:val="nil"/>
            </w:tcBorders>
            <w:shd w:val="clear" w:color="auto" w:fill="DDEBF7"/>
            <w:noWrap/>
            <w:vAlign w:val="bottom"/>
            <w:hideMark/>
          </w:tcPr>
          <w:p w14:paraId="7E845B31" w14:textId="77777777" w:rsidR="00184380" w:rsidRPr="0035558F" w:rsidRDefault="00184380">
            <w:pPr>
              <w:spacing w:line="240" w:lineRule="auto"/>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Pharmacy </w:t>
            </w:r>
          </w:p>
        </w:tc>
        <w:tc>
          <w:tcPr>
            <w:tcW w:w="1300" w:type="dxa"/>
            <w:tcBorders>
              <w:top w:val="nil"/>
              <w:left w:val="single" w:sz="4" w:space="0" w:color="5B9BD5"/>
              <w:bottom w:val="nil"/>
              <w:right w:val="nil"/>
            </w:tcBorders>
            <w:shd w:val="clear" w:color="auto" w:fill="DDEBF7"/>
            <w:noWrap/>
            <w:vAlign w:val="bottom"/>
            <w:hideMark/>
          </w:tcPr>
          <w:p w14:paraId="36AB5027"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43,960 </w:t>
            </w:r>
          </w:p>
        </w:tc>
        <w:tc>
          <w:tcPr>
            <w:tcW w:w="1300" w:type="dxa"/>
            <w:tcBorders>
              <w:top w:val="nil"/>
              <w:left w:val="single" w:sz="4" w:space="0" w:color="5B9BD5"/>
              <w:bottom w:val="nil"/>
              <w:right w:val="nil"/>
            </w:tcBorders>
            <w:shd w:val="clear" w:color="auto" w:fill="DDEBF7"/>
            <w:noWrap/>
            <w:vAlign w:val="bottom"/>
            <w:hideMark/>
          </w:tcPr>
          <w:p w14:paraId="652EAAA1"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43,960 </w:t>
            </w:r>
          </w:p>
        </w:tc>
        <w:tc>
          <w:tcPr>
            <w:tcW w:w="960" w:type="dxa"/>
            <w:tcBorders>
              <w:top w:val="nil"/>
              <w:left w:val="single" w:sz="4" w:space="0" w:color="5B9BD5"/>
              <w:bottom w:val="nil"/>
              <w:right w:val="nil"/>
            </w:tcBorders>
            <w:shd w:val="clear" w:color="auto" w:fill="DDEBF7"/>
            <w:noWrap/>
            <w:vAlign w:val="bottom"/>
            <w:hideMark/>
          </w:tcPr>
          <w:p w14:paraId="4A54C0BF"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060" w:type="dxa"/>
            <w:tcBorders>
              <w:top w:val="nil"/>
              <w:left w:val="single" w:sz="4" w:space="0" w:color="5B9BD5"/>
              <w:bottom w:val="nil"/>
              <w:right w:val="nil"/>
            </w:tcBorders>
            <w:shd w:val="clear" w:color="auto" w:fill="DDEBF7"/>
            <w:noWrap/>
            <w:vAlign w:val="bottom"/>
            <w:hideMark/>
          </w:tcPr>
          <w:p w14:paraId="30734C8F"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31,945 </w:t>
            </w:r>
          </w:p>
        </w:tc>
        <w:tc>
          <w:tcPr>
            <w:tcW w:w="1180" w:type="dxa"/>
            <w:tcBorders>
              <w:top w:val="nil"/>
              <w:left w:val="single" w:sz="4" w:space="0" w:color="5B9BD5"/>
              <w:bottom w:val="nil"/>
              <w:right w:val="nil"/>
            </w:tcBorders>
            <w:shd w:val="clear" w:color="auto" w:fill="DDEBF7"/>
            <w:noWrap/>
            <w:vAlign w:val="bottom"/>
            <w:hideMark/>
          </w:tcPr>
          <w:p w14:paraId="524CD660"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1,217 </w:t>
            </w:r>
          </w:p>
        </w:tc>
        <w:tc>
          <w:tcPr>
            <w:tcW w:w="1440" w:type="dxa"/>
            <w:tcBorders>
              <w:top w:val="nil"/>
              <w:left w:val="single" w:sz="4" w:space="0" w:color="5B9BD5"/>
              <w:bottom w:val="nil"/>
              <w:right w:val="nil"/>
            </w:tcBorders>
            <w:shd w:val="clear" w:color="auto" w:fill="DDEBF7"/>
            <w:noWrap/>
            <w:vAlign w:val="bottom"/>
            <w:hideMark/>
          </w:tcPr>
          <w:p w14:paraId="68C90534"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4,153 </w:t>
            </w:r>
          </w:p>
        </w:tc>
        <w:tc>
          <w:tcPr>
            <w:tcW w:w="1060" w:type="dxa"/>
            <w:tcBorders>
              <w:top w:val="nil"/>
              <w:left w:val="single" w:sz="4" w:space="0" w:color="5B9BD5"/>
              <w:bottom w:val="nil"/>
              <w:right w:val="nil"/>
            </w:tcBorders>
            <w:shd w:val="clear" w:color="auto" w:fill="DDEBF7"/>
            <w:noWrap/>
            <w:vAlign w:val="bottom"/>
            <w:hideMark/>
          </w:tcPr>
          <w:p w14:paraId="02D97E0D"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6,644 </w:t>
            </w:r>
          </w:p>
        </w:tc>
        <w:tc>
          <w:tcPr>
            <w:tcW w:w="980" w:type="dxa"/>
            <w:tcBorders>
              <w:top w:val="nil"/>
              <w:left w:val="single" w:sz="4" w:space="0" w:color="5B9BD5"/>
              <w:bottom w:val="nil"/>
              <w:right w:val="nil"/>
            </w:tcBorders>
            <w:shd w:val="clear" w:color="auto" w:fill="DDEBF7"/>
            <w:noWrap/>
            <w:vAlign w:val="bottom"/>
            <w:hideMark/>
          </w:tcPr>
          <w:p w14:paraId="6CC56A3F"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43,959 </w:t>
            </w:r>
          </w:p>
        </w:tc>
        <w:tc>
          <w:tcPr>
            <w:tcW w:w="1160" w:type="dxa"/>
            <w:tcBorders>
              <w:top w:val="nil"/>
              <w:left w:val="single" w:sz="4" w:space="0" w:color="5B9BD5"/>
              <w:bottom w:val="nil"/>
              <w:right w:val="nil"/>
            </w:tcBorders>
            <w:shd w:val="clear" w:color="auto" w:fill="DDEBF7"/>
            <w:noWrap/>
            <w:vAlign w:val="bottom"/>
            <w:hideMark/>
          </w:tcPr>
          <w:p w14:paraId="6C89F590"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1 </w:t>
            </w:r>
          </w:p>
        </w:tc>
        <w:tc>
          <w:tcPr>
            <w:tcW w:w="920" w:type="dxa"/>
            <w:tcBorders>
              <w:top w:val="nil"/>
              <w:left w:val="single" w:sz="4" w:space="0" w:color="5B9BD5"/>
              <w:bottom w:val="nil"/>
              <w:right w:val="single" w:sz="4" w:space="0" w:color="5B9BD5"/>
            </w:tcBorders>
            <w:shd w:val="clear" w:color="auto" w:fill="DDEBF7"/>
            <w:noWrap/>
            <w:vAlign w:val="bottom"/>
            <w:hideMark/>
          </w:tcPr>
          <w:p w14:paraId="039E7DD7"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100.00%</w:t>
            </w:r>
          </w:p>
        </w:tc>
      </w:tr>
      <w:tr w:rsidR="00184380" w:rsidRPr="0035558F" w14:paraId="19B6B92A" w14:textId="77777777" w:rsidTr="00184380">
        <w:trPr>
          <w:trHeight w:val="288"/>
        </w:trPr>
        <w:tc>
          <w:tcPr>
            <w:tcW w:w="2540" w:type="dxa"/>
            <w:tcBorders>
              <w:top w:val="nil"/>
              <w:left w:val="single" w:sz="4" w:space="0" w:color="5B9BD5"/>
              <w:bottom w:val="nil"/>
              <w:right w:val="nil"/>
            </w:tcBorders>
            <w:shd w:val="clear" w:color="auto" w:fill="FFFFFF"/>
            <w:noWrap/>
            <w:vAlign w:val="bottom"/>
            <w:hideMark/>
          </w:tcPr>
          <w:p w14:paraId="444E8FF0" w14:textId="77777777" w:rsidR="00184380" w:rsidRPr="0035558F" w:rsidRDefault="00184380">
            <w:pPr>
              <w:spacing w:line="240" w:lineRule="auto"/>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Imaging </w:t>
            </w:r>
          </w:p>
        </w:tc>
        <w:tc>
          <w:tcPr>
            <w:tcW w:w="1300" w:type="dxa"/>
            <w:tcBorders>
              <w:top w:val="nil"/>
              <w:left w:val="single" w:sz="4" w:space="0" w:color="5B9BD5"/>
              <w:bottom w:val="nil"/>
              <w:right w:val="nil"/>
            </w:tcBorders>
            <w:shd w:val="clear" w:color="auto" w:fill="FFFFFF"/>
            <w:noWrap/>
            <w:vAlign w:val="bottom"/>
            <w:hideMark/>
          </w:tcPr>
          <w:p w14:paraId="14F4B126"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24,278 </w:t>
            </w:r>
          </w:p>
        </w:tc>
        <w:tc>
          <w:tcPr>
            <w:tcW w:w="1300" w:type="dxa"/>
            <w:tcBorders>
              <w:top w:val="nil"/>
              <w:left w:val="single" w:sz="4" w:space="0" w:color="5B9BD5"/>
              <w:bottom w:val="nil"/>
              <w:right w:val="nil"/>
            </w:tcBorders>
            <w:shd w:val="clear" w:color="auto" w:fill="FFFFFF"/>
            <w:noWrap/>
            <w:vAlign w:val="bottom"/>
            <w:hideMark/>
          </w:tcPr>
          <w:p w14:paraId="0A3CB2CF"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24,278 </w:t>
            </w:r>
          </w:p>
        </w:tc>
        <w:tc>
          <w:tcPr>
            <w:tcW w:w="960" w:type="dxa"/>
            <w:tcBorders>
              <w:top w:val="nil"/>
              <w:left w:val="single" w:sz="4" w:space="0" w:color="5B9BD5"/>
              <w:bottom w:val="nil"/>
              <w:right w:val="nil"/>
            </w:tcBorders>
            <w:shd w:val="clear" w:color="auto" w:fill="FFFFFF"/>
            <w:noWrap/>
            <w:vAlign w:val="bottom"/>
            <w:hideMark/>
          </w:tcPr>
          <w:p w14:paraId="55A464EC"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060" w:type="dxa"/>
            <w:tcBorders>
              <w:top w:val="nil"/>
              <w:left w:val="single" w:sz="4" w:space="0" w:color="5B9BD5"/>
              <w:bottom w:val="nil"/>
              <w:right w:val="nil"/>
            </w:tcBorders>
            <w:shd w:val="clear" w:color="auto" w:fill="FFFFFF"/>
            <w:noWrap/>
            <w:vAlign w:val="bottom"/>
            <w:hideMark/>
          </w:tcPr>
          <w:p w14:paraId="1EC094A4"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11,497 </w:t>
            </w:r>
          </w:p>
        </w:tc>
        <w:tc>
          <w:tcPr>
            <w:tcW w:w="1180" w:type="dxa"/>
            <w:tcBorders>
              <w:top w:val="nil"/>
              <w:left w:val="single" w:sz="4" w:space="0" w:color="5B9BD5"/>
              <w:bottom w:val="nil"/>
              <w:right w:val="nil"/>
            </w:tcBorders>
            <w:shd w:val="clear" w:color="auto" w:fill="FFFFFF"/>
            <w:noWrap/>
            <w:vAlign w:val="bottom"/>
            <w:hideMark/>
          </w:tcPr>
          <w:p w14:paraId="5D13286D"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6,839 </w:t>
            </w:r>
          </w:p>
        </w:tc>
        <w:tc>
          <w:tcPr>
            <w:tcW w:w="1440" w:type="dxa"/>
            <w:tcBorders>
              <w:top w:val="nil"/>
              <w:left w:val="single" w:sz="4" w:space="0" w:color="5B9BD5"/>
              <w:bottom w:val="nil"/>
              <w:right w:val="nil"/>
            </w:tcBorders>
            <w:shd w:val="clear" w:color="auto" w:fill="FFFFFF"/>
            <w:noWrap/>
            <w:vAlign w:val="bottom"/>
            <w:hideMark/>
          </w:tcPr>
          <w:p w14:paraId="4302B710"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4,200 </w:t>
            </w:r>
          </w:p>
        </w:tc>
        <w:tc>
          <w:tcPr>
            <w:tcW w:w="1060" w:type="dxa"/>
            <w:tcBorders>
              <w:top w:val="nil"/>
              <w:left w:val="single" w:sz="4" w:space="0" w:color="5B9BD5"/>
              <w:bottom w:val="nil"/>
              <w:right w:val="nil"/>
            </w:tcBorders>
            <w:shd w:val="clear" w:color="auto" w:fill="FFFFFF"/>
            <w:noWrap/>
            <w:vAlign w:val="bottom"/>
            <w:hideMark/>
          </w:tcPr>
          <w:p w14:paraId="5A35B601"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1,742 </w:t>
            </w:r>
          </w:p>
        </w:tc>
        <w:tc>
          <w:tcPr>
            <w:tcW w:w="980" w:type="dxa"/>
            <w:tcBorders>
              <w:top w:val="nil"/>
              <w:left w:val="single" w:sz="4" w:space="0" w:color="5B9BD5"/>
              <w:bottom w:val="nil"/>
              <w:right w:val="nil"/>
            </w:tcBorders>
            <w:shd w:val="clear" w:color="auto" w:fill="FFFFFF"/>
            <w:noWrap/>
            <w:vAlign w:val="bottom"/>
            <w:hideMark/>
          </w:tcPr>
          <w:p w14:paraId="5994325B"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24,278 </w:t>
            </w:r>
          </w:p>
        </w:tc>
        <w:tc>
          <w:tcPr>
            <w:tcW w:w="1160" w:type="dxa"/>
            <w:tcBorders>
              <w:top w:val="nil"/>
              <w:left w:val="single" w:sz="4" w:space="0" w:color="5B9BD5"/>
              <w:bottom w:val="nil"/>
              <w:right w:val="nil"/>
            </w:tcBorders>
            <w:shd w:val="clear" w:color="auto" w:fill="FFFFFF"/>
            <w:noWrap/>
            <w:vAlign w:val="bottom"/>
            <w:hideMark/>
          </w:tcPr>
          <w:p w14:paraId="255CBFC7"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920" w:type="dxa"/>
            <w:tcBorders>
              <w:top w:val="nil"/>
              <w:left w:val="single" w:sz="4" w:space="0" w:color="5B9BD5"/>
              <w:bottom w:val="nil"/>
              <w:right w:val="single" w:sz="4" w:space="0" w:color="5B9BD5"/>
            </w:tcBorders>
            <w:shd w:val="clear" w:color="auto" w:fill="FFFFFF"/>
            <w:noWrap/>
            <w:vAlign w:val="bottom"/>
            <w:hideMark/>
          </w:tcPr>
          <w:p w14:paraId="7235EC4A"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100.00%</w:t>
            </w:r>
          </w:p>
        </w:tc>
      </w:tr>
      <w:tr w:rsidR="00184380" w:rsidRPr="0035558F" w14:paraId="5A491A69" w14:textId="77777777" w:rsidTr="00184380">
        <w:trPr>
          <w:trHeight w:val="288"/>
        </w:trPr>
        <w:tc>
          <w:tcPr>
            <w:tcW w:w="2540" w:type="dxa"/>
            <w:tcBorders>
              <w:top w:val="nil"/>
              <w:left w:val="single" w:sz="4" w:space="0" w:color="5B9BD5"/>
              <w:bottom w:val="nil"/>
              <w:right w:val="nil"/>
            </w:tcBorders>
            <w:shd w:val="clear" w:color="auto" w:fill="DDEBF7"/>
            <w:noWrap/>
            <w:vAlign w:val="bottom"/>
            <w:hideMark/>
          </w:tcPr>
          <w:p w14:paraId="11EA317D" w14:textId="77777777" w:rsidR="00184380" w:rsidRPr="0035558F" w:rsidRDefault="00184380">
            <w:pPr>
              <w:spacing w:line="240" w:lineRule="auto"/>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Allied Health </w:t>
            </w:r>
          </w:p>
        </w:tc>
        <w:tc>
          <w:tcPr>
            <w:tcW w:w="1300" w:type="dxa"/>
            <w:tcBorders>
              <w:top w:val="nil"/>
              <w:left w:val="single" w:sz="4" w:space="0" w:color="5B9BD5"/>
              <w:bottom w:val="nil"/>
              <w:right w:val="nil"/>
            </w:tcBorders>
            <w:shd w:val="clear" w:color="auto" w:fill="DDEBF7"/>
            <w:noWrap/>
            <w:vAlign w:val="bottom"/>
            <w:hideMark/>
          </w:tcPr>
          <w:p w14:paraId="607948D9"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103,375 </w:t>
            </w:r>
          </w:p>
        </w:tc>
        <w:tc>
          <w:tcPr>
            <w:tcW w:w="1300" w:type="dxa"/>
            <w:tcBorders>
              <w:top w:val="nil"/>
              <w:left w:val="single" w:sz="4" w:space="0" w:color="5B9BD5"/>
              <w:bottom w:val="nil"/>
              <w:right w:val="nil"/>
            </w:tcBorders>
            <w:shd w:val="clear" w:color="auto" w:fill="DDEBF7"/>
            <w:noWrap/>
            <w:vAlign w:val="bottom"/>
            <w:hideMark/>
          </w:tcPr>
          <w:p w14:paraId="27EC8EC4"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103,375 </w:t>
            </w:r>
          </w:p>
        </w:tc>
        <w:tc>
          <w:tcPr>
            <w:tcW w:w="960" w:type="dxa"/>
            <w:tcBorders>
              <w:top w:val="nil"/>
              <w:left w:val="single" w:sz="4" w:space="0" w:color="5B9BD5"/>
              <w:bottom w:val="nil"/>
              <w:right w:val="nil"/>
            </w:tcBorders>
            <w:shd w:val="clear" w:color="auto" w:fill="DDEBF7"/>
            <w:noWrap/>
            <w:vAlign w:val="bottom"/>
            <w:hideMark/>
          </w:tcPr>
          <w:p w14:paraId="392DB831"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060" w:type="dxa"/>
            <w:tcBorders>
              <w:top w:val="nil"/>
              <w:left w:val="single" w:sz="4" w:space="0" w:color="5B9BD5"/>
              <w:bottom w:val="nil"/>
              <w:right w:val="nil"/>
            </w:tcBorders>
            <w:shd w:val="clear" w:color="auto" w:fill="DDEBF7"/>
            <w:noWrap/>
            <w:vAlign w:val="bottom"/>
            <w:hideMark/>
          </w:tcPr>
          <w:p w14:paraId="29FFF21D"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42,906 </w:t>
            </w:r>
          </w:p>
        </w:tc>
        <w:tc>
          <w:tcPr>
            <w:tcW w:w="1180" w:type="dxa"/>
            <w:tcBorders>
              <w:top w:val="nil"/>
              <w:left w:val="single" w:sz="4" w:space="0" w:color="5B9BD5"/>
              <w:bottom w:val="nil"/>
              <w:right w:val="nil"/>
            </w:tcBorders>
            <w:shd w:val="clear" w:color="auto" w:fill="DDEBF7"/>
            <w:noWrap/>
            <w:vAlign w:val="bottom"/>
            <w:hideMark/>
          </w:tcPr>
          <w:p w14:paraId="5AF812DB"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323 </w:t>
            </w:r>
          </w:p>
        </w:tc>
        <w:tc>
          <w:tcPr>
            <w:tcW w:w="1440" w:type="dxa"/>
            <w:tcBorders>
              <w:top w:val="nil"/>
              <w:left w:val="single" w:sz="4" w:space="0" w:color="5B9BD5"/>
              <w:bottom w:val="nil"/>
              <w:right w:val="nil"/>
            </w:tcBorders>
            <w:shd w:val="clear" w:color="auto" w:fill="DDEBF7"/>
            <w:noWrap/>
            <w:vAlign w:val="bottom"/>
            <w:hideMark/>
          </w:tcPr>
          <w:p w14:paraId="79F850F8"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39,124 </w:t>
            </w:r>
          </w:p>
        </w:tc>
        <w:tc>
          <w:tcPr>
            <w:tcW w:w="1060" w:type="dxa"/>
            <w:tcBorders>
              <w:top w:val="nil"/>
              <w:left w:val="single" w:sz="4" w:space="0" w:color="5B9BD5"/>
              <w:bottom w:val="nil"/>
              <w:right w:val="nil"/>
            </w:tcBorders>
            <w:shd w:val="clear" w:color="auto" w:fill="DDEBF7"/>
            <w:noWrap/>
            <w:vAlign w:val="bottom"/>
            <w:hideMark/>
          </w:tcPr>
          <w:p w14:paraId="46472C22"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20,933 </w:t>
            </w:r>
          </w:p>
        </w:tc>
        <w:tc>
          <w:tcPr>
            <w:tcW w:w="980" w:type="dxa"/>
            <w:tcBorders>
              <w:top w:val="nil"/>
              <w:left w:val="single" w:sz="4" w:space="0" w:color="5B9BD5"/>
              <w:bottom w:val="nil"/>
              <w:right w:val="nil"/>
            </w:tcBorders>
            <w:shd w:val="clear" w:color="auto" w:fill="DDEBF7"/>
            <w:noWrap/>
            <w:vAlign w:val="bottom"/>
            <w:hideMark/>
          </w:tcPr>
          <w:p w14:paraId="3374FFE0"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103,286 </w:t>
            </w:r>
          </w:p>
        </w:tc>
        <w:tc>
          <w:tcPr>
            <w:tcW w:w="1160" w:type="dxa"/>
            <w:tcBorders>
              <w:top w:val="nil"/>
              <w:left w:val="single" w:sz="4" w:space="0" w:color="5B9BD5"/>
              <w:bottom w:val="nil"/>
              <w:right w:val="nil"/>
            </w:tcBorders>
            <w:shd w:val="clear" w:color="auto" w:fill="DDEBF7"/>
            <w:noWrap/>
            <w:vAlign w:val="bottom"/>
            <w:hideMark/>
          </w:tcPr>
          <w:p w14:paraId="2A8900F4"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89 </w:t>
            </w:r>
          </w:p>
        </w:tc>
        <w:tc>
          <w:tcPr>
            <w:tcW w:w="920" w:type="dxa"/>
            <w:tcBorders>
              <w:top w:val="nil"/>
              <w:left w:val="single" w:sz="4" w:space="0" w:color="5B9BD5"/>
              <w:bottom w:val="nil"/>
              <w:right w:val="single" w:sz="4" w:space="0" w:color="5B9BD5"/>
            </w:tcBorders>
            <w:shd w:val="clear" w:color="auto" w:fill="DDEBF7"/>
            <w:noWrap/>
            <w:vAlign w:val="bottom"/>
            <w:hideMark/>
          </w:tcPr>
          <w:p w14:paraId="64F65C8B"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99.91%</w:t>
            </w:r>
          </w:p>
        </w:tc>
      </w:tr>
      <w:tr w:rsidR="00184380" w:rsidRPr="0035558F" w14:paraId="0FB2EADF" w14:textId="77777777" w:rsidTr="00184380">
        <w:trPr>
          <w:trHeight w:val="288"/>
        </w:trPr>
        <w:tc>
          <w:tcPr>
            <w:tcW w:w="2540" w:type="dxa"/>
            <w:tcBorders>
              <w:top w:val="nil"/>
              <w:left w:val="single" w:sz="4" w:space="0" w:color="5B9BD5"/>
              <w:bottom w:val="single" w:sz="4" w:space="0" w:color="5B9BD5"/>
              <w:right w:val="nil"/>
            </w:tcBorders>
            <w:shd w:val="clear" w:color="auto" w:fill="FFFFFF"/>
            <w:noWrap/>
            <w:vAlign w:val="bottom"/>
            <w:hideMark/>
          </w:tcPr>
          <w:p w14:paraId="418706C9" w14:textId="77777777" w:rsidR="00184380" w:rsidRPr="0035558F" w:rsidRDefault="00184380">
            <w:pPr>
              <w:spacing w:line="240" w:lineRule="auto"/>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Blood </w:t>
            </w:r>
          </w:p>
        </w:tc>
        <w:tc>
          <w:tcPr>
            <w:tcW w:w="1300" w:type="dxa"/>
            <w:tcBorders>
              <w:top w:val="nil"/>
              <w:left w:val="single" w:sz="4" w:space="0" w:color="5B9BD5"/>
              <w:bottom w:val="single" w:sz="4" w:space="0" w:color="5B9BD5"/>
              <w:right w:val="nil"/>
            </w:tcBorders>
            <w:shd w:val="clear" w:color="auto" w:fill="FFFFFF"/>
            <w:noWrap/>
            <w:vAlign w:val="bottom"/>
            <w:hideMark/>
          </w:tcPr>
          <w:p w14:paraId="741C2249"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623 </w:t>
            </w:r>
          </w:p>
        </w:tc>
        <w:tc>
          <w:tcPr>
            <w:tcW w:w="1300" w:type="dxa"/>
            <w:tcBorders>
              <w:top w:val="nil"/>
              <w:left w:val="single" w:sz="4" w:space="0" w:color="5B9BD5"/>
              <w:bottom w:val="single" w:sz="4" w:space="0" w:color="5B9BD5"/>
              <w:right w:val="nil"/>
            </w:tcBorders>
            <w:shd w:val="clear" w:color="auto" w:fill="FFFFFF"/>
            <w:noWrap/>
            <w:vAlign w:val="bottom"/>
            <w:hideMark/>
          </w:tcPr>
          <w:p w14:paraId="765C3F7B"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623 </w:t>
            </w:r>
          </w:p>
        </w:tc>
        <w:tc>
          <w:tcPr>
            <w:tcW w:w="960" w:type="dxa"/>
            <w:tcBorders>
              <w:top w:val="nil"/>
              <w:left w:val="single" w:sz="4" w:space="0" w:color="5B9BD5"/>
              <w:bottom w:val="single" w:sz="4" w:space="0" w:color="5B9BD5"/>
              <w:right w:val="nil"/>
            </w:tcBorders>
            <w:shd w:val="clear" w:color="auto" w:fill="FFFFFF"/>
            <w:noWrap/>
            <w:vAlign w:val="bottom"/>
            <w:hideMark/>
          </w:tcPr>
          <w:p w14:paraId="4BFC405A"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060" w:type="dxa"/>
            <w:tcBorders>
              <w:top w:val="nil"/>
              <w:left w:val="single" w:sz="4" w:space="0" w:color="5B9BD5"/>
              <w:bottom w:val="single" w:sz="4" w:space="0" w:color="5B9BD5"/>
              <w:right w:val="nil"/>
            </w:tcBorders>
            <w:shd w:val="clear" w:color="auto" w:fill="FFFFFF"/>
            <w:noWrap/>
            <w:vAlign w:val="bottom"/>
            <w:hideMark/>
          </w:tcPr>
          <w:p w14:paraId="273DA17A"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610 </w:t>
            </w:r>
          </w:p>
        </w:tc>
        <w:tc>
          <w:tcPr>
            <w:tcW w:w="1180" w:type="dxa"/>
            <w:tcBorders>
              <w:top w:val="nil"/>
              <w:left w:val="single" w:sz="4" w:space="0" w:color="5B9BD5"/>
              <w:bottom w:val="single" w:sz="4" w:space="0" w:color="5B9BD5"/>
              <w:right w:val="nil"/>
            </w:tcBorders>
            <w:shd w:val="clear" w:color="auto" w:fill="FFFFFF"/>
            <w:noWrap/>
            <w:vAlign w:val="bottom"/>
            <w:hideMark/>
          </w:tcPr>
          <w:p w14:paraId="02688490"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7 </w:t>
            </w:r>
          </w:p>
        </w:tc>
        <w:tc>
          <w:tcPr>
            <w:tcW w:w="1440" w:type="dxa"/>
            <w:tcBorders>
              <w:top w:val="nil"/>
              <w:left w:val="single" w:sz="4" w:space="0" w:color="5B9BD5"/>
              <w:bottom w:val="single" w:sz="4" w:space="0" w:color="5B9BD5"/>
              <w:right w:val="nil"/>
            </w:tcBorders>
            <w:shd w:val="clear" w:color="auto" w:fill="FFFFFF"/>
            <w:noWrap/>
            <w:vAlign w:val="bottom"/>
            <w:hideMark/>
          </w:tcPr>
          <w:p w14:paraId="7EB24779"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3 </w:t>
            </w:r>
          </w:p>
        </w:tc>
        <w:tc>
          <w:tcPr>
            <w:tcW w:w="1060" w:type="dxa"/>
            <w:tcBorders>
              <w:top w:val="nil"/>
              <w:left w:val="single" w:sz="4" w:space="0" w:color="5B9BD5"/>
              <w:bottom w:val="single" w:sz="4" w:space="0" w:color="5B9BD5"/>
              <w:right w:val="nil"/>
            </w:tcBorders>
            <w:shd w:val="clear" w:color="auto" w:fill="FFFFFF"/>
            <w:noWrap/>
            <w:vAlign w:val="bottom"/>
            <w:hideMark/>
          </w:tcPr>
          <w:p w14:paraId="186CF1E3"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3 </w:t>
            </w:r>
          </w:p>
        </w:tc>
        <w:tc>
          <w:tcPr>
            <w:tcW w:w="980" w:type="dxa"/>
            <w:tcBorders>
              <w:top w:val="nil"/>
              <w:left w:val="single" w:sz="4" w:space="0" w:color="5B9BD5"/>
              <w:bottom w:val="single" w:sz="4" w:space="0" w:color="5B9BD5"/>
              <w:right w:val="nil"/>
            </w:tcBorders>
            <w:shd w:val="clear" w:color="auto" w:fill="FFFFFF"/>
            <w:noWrap/>
            <w:vAlign w:val="bottom"/>
            <w:hideMark/>
          </w:tcPr>
          <w:p w14:paraId="26883E80"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623 </w:t>
            </w:r>
          </w:p>
        </w:tc>
        <w:tc>
          <w:tcPr>
            <w:tcW w:w="1160" w:type="dxa"/>
            <w:tcBorders>
              <w:top w:val="nil"/>
              <w:left w:val="single" w:sz="4" w:space="0" w:color="5B9BD5"/>
              <w:bottom w:val="single" w:sz="4" w:space="0" w:color="5B9BD5"/>
              <w:right w:val="nil"/>
            </w:tcBorders>
            <w:shd w:val="clear" w:color="auto" w:fill="FFFFFF"/>
            <w:noWrap/>
            <w:vAlign w:val="bottom"/>
            <w:hideMark/>
          </w:tcPr>
          <w:p w14:paraId="53D26E58"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920" w:type="dxa"/>
            <w:tcBorders>
              <w:top w:val="nil"/>
              <w:left w:val="single" w:sz="4" w:space="0" w:color="5B9BD5"/>
              <w:bottom w:val="single" w:sz="4" w:space="0" w:color="5B9BD5"/>
              <w:right w:val="single" w:sz="4" w:space="0" w:color="5B9BD5"/>
            </w:tcBorders>
            <w:shd w:val="clear" w:color="auto" w:fill="FFFFFF"/>
            <w:noWrap/>
            <w:vAlign w:val="bottom"/>
            <w:hideMark/>
          </w:tcPr>
          <w:p w14:paraId="4AE00880"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100.00%</w:t>
            </w:r>
          </w:p>
        </w:tc>
      </w:tr>
    </w:tbl>
    <w:p w14:paraId="5DE934B7" w14:textId="77777777" w:rsidR="00184380" w:rsidRPr="0035558F" w:rsidRDefault="00184380" w:rsidP="00184380">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North West Regional Hospital and TAS-DHHS </w:t>
      </w:r>
    </w:p>
    <w:p w14:paraId="56984A2A" w14:textId="77777777" w:rsidR="00184380" w:rsidRPr="0035558F" w:rsidRDefault="00184380" w:rsidP="00184380">
      <w:pPr>
        <w:pStyle w:val="BodyText"/>
        <w:rPr>
          <w:rFonts w:ascii="Univers 45 Light" w:hAnsi="Univers 45 Light"/>
        </w:rPr>
      </w:pPr>
      <w:r w:rsidRPr="0035558F">
        <w:rPr>
          <w:rFonts w:ascii="Univers 45 Light" w:hAnsi="Univers 45 Light"/>
        </w:rPr>
        <w:t>The following should be noted about the feeder data for North West Regional Hospital:</w:t>
      </w:r>
    </w:p>
    <w:p w14:paraId="2B620680" w14:textId="77777777" w:rsidR="00184380" w:rsidRPr="0035558F" w:rsidRDefault="00184380" w:rsidP="00184380">
      <w:pPr>
        <w:pStyle w:val="BodyText"/>
        <w:numPr>
          <w:ilvl w:val="0"/>
          <w:numId w:val="68"/>
        </w:numPr>
        <w:rPr>
          <w:rFonts w:ascii="Univers 45 Light" w:hAnsi="Univers 45 Light"/>
        </w:rPr>
      </w:pPr>
      <w:r w:rsidRPr="0035558F">
        <w:rPr>
          <w:rFonts w:ascii="Univers 45 Light" w:hAnsi="Univers 45 Light"/>
        </w:rPr>
        <w:t>There are ten feeders utilised by North West Regional Hospital and they appear to represent major hospital departments providing resource activity.</w:t>
      </w:r>
    </w:p>
    <w:p w14:paraId="6AA01CC9" w14:textId="77777777" w:rsidR="00184380" w:rsidRPr="0035558F" w:rsidRDefault="00184380" w:rsidP="00184380">
      <w:pPr>
        <w:pStyle w:val="BodyText"/>
        <w:numPr>
          <w:ilvl w:val="0"/>
          <w:numId w:val="68"/>
        </w:numPr>
        <w:rPr>
          <w:rFonts w:ascii="Univers 45 Light" w:hAnsi="Univers 45 Light"/>
        </w:rPr>
      </w:pPr>
      <w:r w:rsidRPr="0035558F">
        <w:rPr>
          <w:rFonts w:ascii="Univers 45 Light" w:hAnsi="Univers 45 Light"/>
        </w:rPr>
        <w:t>The number of records linked from source to product was greater than 99 percent link or match for each of the ten feeders. This suggests that there is robustness in the level of feeder activity reported back to episodes.</w:t>
      </w:r>
    </w:p>
    <w:p w14:paraId="1B7D4561" w14:textId="77777777" w:rsidR="00184380" w:rsidRPr="0035558F" w:rsidRDefault="00184380" w:rsidP="00184380">
      <w:pPr>
        <w:pStyle w:val="BodyText"/>
        <w:numPr>
          <w:ilvl w:val="0"/>
          <w:numId w:val="68"/>
        </w:numPr>
        <w:rPr>
          <w:rFonts w:ascii="Univers 45 Light" w:hAnsi="Univers 45 Light"/>
        </w:rPr>
      </w:pPr>
      <w:r w:rsidRPr="0035558F">
        <w:rPr>
          <w:rFonts w:ascii="Univers 45 Light" w:hAnsi="Univers 45 Light"/>
        </w:rPr>
        <w:t>The 89 unlinked records in the Allied Health feeder system arose from data quality issues, where no episode data existed and a system-generated patient was not created.</w:t>
      </w:r>
    </w:p>
    <w:p w14:paraId="2FDB6578" w14:textId="77777777" w:rsidR="00184380" w:rsidRPr="0035558F" w:rsidRDefault="00184380" w:rsidP="00184380">
      <w:pPr>
        <w:pStyle w:val="BodyText"/>
        <w:numPr>
          <w:ilvl w:val="0"/>
          <w:numId w:val="68"/>
        </w:numPr>
        <w:rPr>
          <w:rFonts w:ascii="Univers 45 Light" w:hAnsi="Univers 45 Light"/>
        </w:rPr>
      </w:pPr>
      <w:r w:rsidRPr="0035558F">
        <w:rPr>
          <w:rFonts w:ascii="Univers 45 Light" w:hAnsi="Univers 45 Light"/>
        </w:rPr>
        <w:t>Records linked to ‘other’ related to system-generated patients created in the costing system.</w:t>
      </w:r>
    </w:p>
    <w:p w14:paraId="0ED06E29" w14:textId="77777777" w:rsidR="00184380" w:rsidRPr="0035558F" w:rsidRDefault="00184380" w:rsidP="00184380">
      <w:pPr>
        <w:pStyle w:val="BodyText"/>
        <w:rPr>
          <w:rFonts w:ascii="Univers 45 Light" w:hAnsi="Univers 45 Light"/>
        </w:rPr>
      </w:pPr>
    </w:p>
    <w:p w14:paraId="6D1ECBE5" w14:textId="77777777" w:rsidR="00184380" w:rsidRPr="0035558F" w:rsidRDefault="00184380" w:rsidP="00184380">
      <w:pPr>
        <w:spacing w:line="240" w:lineRule="auto"/>
        <w:rPr>
          <w:rFonts w:ascii="Univers 45 Light" w:hAnsi="Univers 45 Light"/>
          <w:szCs w:val="22"/>
        </w:rPr>
        <w:sectPr w:rsidR="00184380" w:rsidRPr="0035558F">
          <w:pgSz w:w="16838" w:h="11906" w:orient="landscape"/>
          <w:pgMar w:top="1440" w:right="1440" w:bottom="1440" w:left="1440" w:header="709" w:footer="709" w:gutter="0"/>
          <w:cols w:space="720"/>
        </w:sectPr>
      </w:pPr>
    </w:p>
    <w:p w14:paraId="51810873" w14:textId="77777777" w:rsidR="00184380" w:rsidRPr="0035558F" w:rsidRDefault="00184380" w:rsidP="00184380">
      <w:pPr>
        <w:pStyle w:val="Heading3"/>
        <w:numPr>
          <w:ilvl w:val="2"/>
          <w:numId w:val="36"/>
        </w:numPr>
        <w:rPr>
          <w:rFonts w:ascii="Univers 45 Light" w:hAnsi="Univers 45 Light"/>
        </w:rPr>
      </w:pPr>
      <w:r w:rsidRPr="0035558F">
        <w:rPr>
          <w:rFonts w:ascii="Univers 45 Light" w:hAnsi="Univers 45 Light"/>
        </w:rPr>
        <w:t>Treatment of WIP</w:t>
      </w:r>
    </w:p>
    <w:p w14:paraId="5E2E1225" w14:textId="77777777" w:rsidR="00184380" w:rsidRPr="0035558F" w:rsidRDefault="00184380" w:rsidP="00184380">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_Ref434265246 \h  \* MERGEFORMAT </w:instrText>
      </w:r>
      <w:r w:rsidRPr="0035558F">
        <w:rPr>
          <w:rFonts w:ascii="Univers 45 Light" w:hAnsi="Univers 45 Light"/>
        </w:rPr>
      </w:r>
      <w:r w:rsidRPr="0035558F">
        <w:rPr>
          <w:rFonts w:ascii="Univers 45 Light" w:hAnsi="Univers 45 Light"/>
        </w:rPr>
        <w:fldChar w:fldCharType="separate"/>
      </w:r>
      <w:r w:rsidR="00736A10" w:rsidRPr="0035558F">
        <w:rPr>
          <w:rFonts w:ascii="Univers 45 Light" w:hAnsi="Univers 45 Light"/>
        </w:rPr>
        <w:t xml:space="preserve">Table </w:t>
      </w:r>
      <w:r w:rsidR="00736A10">
        <w:rPr>
          <w:rFonts w:ascii="Univers 45 Light" w:hAnsi="Univers 45 Light"/>
          <w:noProof/>
        </w:rPr>
        <w:t>77</w:t>
      </w:r>
      <w:r w:rsidRPr="0035558F">
        <w:rPr>
          <w:rFonts w:ascii="Univers 45 Light" w:hAnsi="Univers 45 Light"/>
        </w:rPr>
        <w:fldChar w:fldCharType="end"/>
      </w:r>
      <w:r w:rsidRPr="0035558F">
        <w:rPr>
          <w:rFonts w:ascii="Univers 45 Light" w:hAnsi="Univers 45 Light"/>
        </w:rPr>
        <w:t xml:space="preserve"> demonstrates models for WIP and what was included in the North West Regional Hospital Round 19 NHCDC submission.</w:t>
      </w:r>
    </w:p>
    <w:p w14:paraId="287B04A3" w14:textId="77777777" w:rsidR="00184380" w:rsidRPr="0035558F" w:rsidRDefault="00184380" w:rsidP="00184380">
      <w:pPr>
        <w:pStyle w:val="Caption"/>
        <w:rPr>
          <w:rFonts w:ascii="Univers 45 Light" w:hAnsi="Univers 45 Light"/>
        </w:rPr>
      </w:pPr>
      <w:bookmarkStart w:id="780" w:name="_Ref434265246"/>
      <w:r w:rsidRPr="0035558F">
        <w:rPr>
          <w:rFonts w:ascii="Univers 45 Light" w:hAnsi="Univers 45 Light"/>
        </w:rPr>
        <w:t xml:space="preserve">Table </w:t>
      </w:r>
      <w:r w:rsidRPr="0035558F">
        <w:fldChar w:fldCharType="begin"/>
      </w:r>
      <w:r w:rsidRPr="0035558F">
        <w:rPr>
          <w:rFonts w:ascii="Univers 45 Light" w:hAnsi="Univers 45 Light"/>
        </w:rPr>
        <w:instrText xml:space="preserve"> SEQ Table \* ARABIC </w:instrText>
      </w:r>
      <w:r w:rsidRPr="0035558F">
        <w:fldChar w:fldCharType="separate"/>
      </w:r>
      <w:r w:rsidR="00736A10">
        <w:rPr>
          <w:rFonts w:ascii="Univers 45 Light" w:hAnsi="Univers 45 Light"/>
          <w:noProof/>
        </w:rPr>
        <w:t>77</w:t>
      </w:r>
      <w:r w:rsidRPr="0035558F">
        <w:fldChar w:fldCharType="end"/>
      </w:r>
      <w:bookmarkEnd w:id="780"/>
      <w:r w:rsidRPr="0035558F">
        <w:rPr>
          <w:rFonts w:ascii="Univers 45 Light" w:hAnsi="Univers 45 Light"/>
        </w:rPr>
        <w:t xml:space="preserve"> – WIP – North West Regional Hospital </w:t>
      </w:r>
    </w:p>
    <w:tbl>
      <w:tblPr>
        <w:tblStyle w:val="ListTable4-Accent11"/>
        <w:tblW w:w="5000" w:type="pct"/>
        <w:tblLook w:val="0620" w:firstRow="1" w:lastRow="0" w:firstColumn="0" w:lastColumn="0" w:noHBand="1" w:noVBand="1"/>
        <w:tblCaption w:val="Table 75 - Models for Work In Progress - Royal Hobart Hospital"/>
        <w:tblDescription w:val="This table describes the models for Work In Progress and how that applied to Royal Hobart Hospital.  The first column is the model number, the second column is the description and the third column is how that model was applied for the relevant hospital.&#10;"/>
      </w:tblPr>
      <w:tblGrid>
        <w:gridCol w:w="869"/>
        <w:gridCol w:w="3776"/>
        <w:gridCol w:w="4076"/>
      </w:tblGrid>
      <w:tr w:rsidR="00184380" w:rsidRPr="0035558F" w14:paraId="510764A4" w14:textId="77777777" w:rsidTr="00184380">
        <w:trPr>
          <w:cnfStyle w:val="100000000000" w:firstRow="1" w:lastRow="0" w:firstColumn="0" w:lastColumn="0" w:oddVBand="0" w:evenVBand="0" w:oddHBand="0" w:evenHBand="0" w:firstRowFirstColumn="0" w:firstRowLastColumn="0" w:lastRowFirstColumn="0" w:lastRowLastColumn="0"/>
          <w:trHeight w:val="281"/>
          <w:tblHeader/>
        </w:trPr>
        <w:tc>
          <w:tcPr>
            <w:tcW w:w="498" w:type="pct"/>
            <w:tcBorders>
              <w:right w:val="single" w:sz="4" w:space="0" w:color="548DD4" w:themeColor="text2" w:themeTint="99"/>
            </w:tcBorders>
            <w:shd w:val="clear" w:color="auto" w:fill="002060"/>
            <w:noWrap/>
            <w:hideMark/>
          </w:tcPr>
          <w:p w14:paraId="126DA9F9" w14:textId="77777777" w:rsidR="00184380" w:rsidRPr="0035558F" w:rsidRDefault="00184380">
            <w:pPr>
              <w:rPr>
                <w:rFonts w:ascii="Univers 45 Light" w:hAnsi="Univers 45 Light"/>
                <w:lang w:eastAsia="en-AU"/>
              </w:rPr>
            </w:pPr>
            <w:r w:rsidRPr="0035558F">
              <w:rPr>
                <w:rFonts w:ascii="Univers 45 Light" w:hAnsi="Univers 45 Light"/>
                <w:lang w:eastAsia="en-AU"/>
              </w:rPr>
              <w:t>Model</w:t>
            </w:r>
          </w:p>
        </w:tc>
        <w:tc>
          <w:tcPr>
            <w:tcW w:w="2165" w:type="pct"/>
            <w:tcBorders>
              <w:left w:val="single" w:sz="4" w:space="0" w:color="548DD4" w:themeColor="text2" w:themeTint="99"/>
              <w:right w:val="nil"/>
            </w:tcBorders>
            <w:shd w:val="clear" w:color="auto" w:fill="002060"/>
            <w:hideMark/>
          </w:tcPr>
          <w:p w14:paraId="141E773F" w14:textId="77777777" w:rsidR="00184380" w:rsidRPr="0035558F" w:rsidRDefault="00184380">
            <w:pPr>
              <w:rPr>
                <w:rFonts w:ascii="Univers 45 Light" w:hAnsi="Univers 45 Light"/>
                <w:lang w:eastAsia="en-AU"/>
              </w:rPr>
            </w:pPr>
            <w:r w:rsidRPr="0035558F">
              <w:rPr>
                <w:rFonts w:ascii="Univers 45 Light" w:hAnsi="Univers 45 Light"/>
                <w:lang w:eastAsia="en-AU"/>
              </w:rPr>
              <w:t>Description</w:t>
            </w:r>
          </w:p>
        </w:tc>
        <w:tc>
          <w:tcPr>
            <w:tcW w:w="2337" w:type="pct"/>
            <w:tcBorders>
              <w:left w:val="single" w:sz="4" w:space="0" w:color="548DD4" w:themeColor="text2" w:themeTint="99"/>
            </w:tcBorders>
            <w:shd w:val="clear" w:color="auto" w:fill="002060"/>
            <w:hideMark/>
          </w:tcPr>
          <w:p w14:paraId="6FD171CB" w14:textId="77777777" w:rsidR="00184380" w:rsidRPr="0035558F" w:rsidRDefault="00184380">
            <w:pPr>
              <w:rPr>
                <w:rFonts w:ascii="Univers 45 Light" w:hAnsi="Univers 45 Light"/>
                <w:lang w:eastAsia="en-AU"/>
              </w:rPr>
            </w:pPr>
            <w:r w:rsidRPr="0035558F">
              <w:rPr>
                <w:rFonts w:ascii="Univers 45 Light" w:hAnsi="Univers 45 Light"/>
                <w:lang w:eastAsia="en-AU"/>
              </w:rPr>
              <w:t>Submitted to Round 19 NHCDC</w:t>
            </w:r>
          </w:p>
        </w:tc>
      </w:tr>
      <w:tr w:rsidR="00184380" w:rsidRPr="0035558F" w14:paraId="24B3D517" w14:textId="77777777" w:rsidTr="00184380">
        <w:tc>
          <w:tcPr>
            <w:tcW w:w="498"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23ACD700" w14:textId="77777777" w:rsidR="00184380" w:rsidRPr="0035558F" w:rsidRDefault="00184380">
            <w:pPr>
              <w:rPr>
                <w:rFonts w:ascii="Univers 45 Light" w:hAnsi="Univers 45 Light"/>
                <w:lang w:eastAsia="en-AU"/>
              </w:rPr>
            </w:pPr>
            <w:r w:rsidRPr="0035558F">
              <w:rPr>
                <w:rFonts w:ascii="Univers 45 Light" w:hAnsi="Univers 45 Light"/>
                <w:lang w:eastAsia="en-AU"/>
              </w:rPr>
              <w:t>1</w:t>
            </w:r>
          </w:p>
        </w:tc>
        <w:tc>
          <w:tcPr>
            <w:tcW w:w="2165"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38C0D24C" w14:textId="77777777" w:rsidR="00184380" w:rsidRPr="0035558F" w:rsidRDefault="00184380">
            <w:pPr>
              <w:rPr>
                <w:rFonts w:ascii="Univers 45 Light" w:hAnsi="Univers 45 Light"/>
                <w:lang w:eastAsia="en-AU"/>
              </w:rPr>
            </w:pPr>
            <w:r w:rsidRPr="0035558F">
              <w:rPr>
                <w:rFonts w:ascii="Univers 45 Light" w:hAnsi="Univers 45 Light"/>
                <w:lang w:eastAsia="en-AU"/>
              </w:rPr>
              <w:t>Cost for patients admitted and discharged in 2014-15 only</w:t>
            </w:r>
          </w:p>
        </w:tc>
        <w:tc>
          <w:tcPr>
            <w:tcW w:w="2337"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58508965" w14:textId="77777777" w:rsidR="00184380" w:rsidRPr="0035558F" w:rsidRDefault="00184380">
            <w:pPr>
              <w:rPr>
                <w:rFonts w:ascii="Univers 45 Light" w:hAnsi="Univers 45 Light"/>
                <w:lang w:eastAsia="en-AU"/>
              </w:rPr>
            </w:pPr>
            <w:r w:rsidRPr="0035558F">
              <w:rPr>
                <w:rFonts w:ascii="Univers 45 Light" w:hAnsi="Univers 45 Light"/>
                <w:lang w:eastAsia="en-AU"/>
              </w:rPr>
              <w:t>Submitted to Round 19 of the NHCDC</w:t>
            </w:r>
          </w:p>
        </w:tc>
      </w:tr>
      <w:tr w:rsidR="00184380" w:rsidRPr="0035558F" w14:paraId="60EE9A09" w14:textId="77777777" w:rsidTr="00184380">
        <w:tc>
          <w:tcPr>
            <w:tcW w:w="498"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22028E54" w14:textId="77777777" w:rsidR="00184380" w:rsidRPr="0035558F" w:rsidRDefault="00184380">
            <w:pPr>
              <w:rPr>
                <w:rFonts w:ascii="Univers 45 Light" w:hAnsi="Univers 45 Light"/>
                <w:lang w:eastAsia="en-AU"/>
              </w:rPr>
            </w:pPr>
            <w:r w:rsidRPr="0035558F">
              <w:rPr>
                <w:rFonts w:ascii="Univers 45 Light" w:hAnsi="Univers 45 Light"/>
                <w:lang w:eastAsia="en-AU"/>
              </w:rPr>
              <w:t>2</w:t>
            </w:r>
          </w:p>
        </w:tc>
        <w:tc>
          <w:tcPr>
            <w:tcW w:w="2165"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571ADE1E" w14:textId="77777777" w:rsidR="00184380" w:rsidRPr="0035558F" w:rsidRDefault="00184380">
            <w:pPr>
              <w:rPr>
                <w:rFonts w:ascii="Univers 45 Light" w:hAnsi="Univers 45 Light"/>
                <w:lang w:eastAsia="en-AU"/>
              </w:rPr>
            </w:pPr>
            <w:r w:rsidRPr="0035558F">
              <w:rPr>
                <w:rFonts w:ascii="Univers 45 Light" w:hAnsi="Univers 45 Light"/>
                <w:lang w:eastAsia="en-AU"/>
              </w:rPr>
              <w:t>Costs for patients admitted prior to 2014-15 and discharged in 2014-15</w:t>
            </w:r>
          </w:p>
        </w:tc>
        <w:tc>
          <w:tcPr>
            <w:tcW w:w="2337"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3CC8082E" w14:textId="77777777" w:rsidR="00184380" w:rsidRPr="0035558F" w:rsidRDefault="00184380">
            <w:pPr>
              <w:rPr>
                <w:rFonts w:ascii="Univers 45 Light" w:hAnsi="Univers 45 Light"/>
                <w:lang w:eastAsia="en-AU"/>
              </w:rPr>
            </w:pPr>
            <w:r w:rsidRPr="0035558F">
              <w:rPr>
                <w:rFonts w:ascii="Univers 45 Light" w:hAnsi="Univers 45 Light"/>
                <w:lang w:eastAsia="en-AU"/>
              </w:rPr>
              <w:t>Submitted to Round 19 of the NHCDC. WIP costs were submitted for 2013-14 only.</w:t>
            </w:r>
          </w:p>
        </w:tc>
      </w:tr>
      <w:tr w:rsidR="00184380" w:rsidRPr="0035558F" w14:paraId="45608430" w14:textId="77777777" w:rsidTr="00184380">
        <w:tc>
          <w:tcPr>
            <w:tcW w:w="498"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3C98367E" w14:textId="77777777" w:rsidR="00184380" w:rsidRPr="0035558F" w:rsidRDefault="00184380">
            <w:pPr>
              <w:rPr>
                <w:rFonts w:ascii="Univers 45 Light" w:hAnsi="Univers 45 Light"/>
                <w:lang w:eastAsia="en-AU"/>
              </w:rPr>
            </w:pPr>
            <w:r w:rsidRPr="0035558F">
              <w:rPr>
                <w:rFonts w:ascii="Univers 45 Light" w:hAnsi="Univers 45 Light"/>
                <w:lang w:eastAsia="en-AU"/>
              </w:rPr>
              <w:t>3</w:t>
            </w:r>
          </w:p>
        </w:tc>
        <w:tc>
          <w:tcPr>
            <w:tcW w:w="2165"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366F56D7" w14:textId="77777777" w:rsidR="00184380" w:rsidRPr="0035558F" w:rsidRDefault="00184380">
            <w:pPr>
              <w:rPr>
                <w:rFonts w:ascii="Univers 45 Light" w:hAnsi="Univers 45 Light"/>
                <w:lang w:eastAsia="en-AU"/>
              </w:rPr>
            </w:pPr>
            <w:r w:rsidRPr="0035558F">
              <w:rPr>
                <w:rFonts w:ascii="Univers 45 Light" w:hAnsi="Univers 45 Light"/>
                <w:lang w:eastAsia="en-AU"/>
              </w:rPr>
              <w:t>Costs for patients admitted prior to or in 2014-15 and remain admitted at 30 June 2015</w:t>
            </w:r>
          </w:p>
        </w:tc>
        <w:tc>
          <w:tcPr>
            <w:tcW w:w="2337"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6863527D" w14:textId="77777777" w:rsidR="00184380" w:rsidRPr="0035558F" w:rsidRDefault="00184380">
            <w:pPr>
              <w:rPr>
                <w:rFonts w:ascii="Univers 45 Light" w:hAnsi="Univers 45 Light"/>
                <w:lang w:eastAsia="en-AU"/>
              </w:rPr>
            </w:pPr>
            <w:r w:rsidRPr="0035558F">
              <w:rPr>
                <w:rFonts w:ascii="Univers 45 Light" w:hAnsi="Univers 45 Light"/>
                <w:lang w:eastAsia="en-AU"/>
              </w:rPr>
              <w:t>Not submitted to Round 19 of the NHCDC</w:t>
            </w:r>
          </w:p>
        </w:tc>
      </w:tr>
    </w:tbl>
    <w:p w14:paraId="22BC0C2B" w14:textId="77777777" w:rsidR="00184380" w:rsidRPr="0035558F" w:rsidRDefault="00184380" w:rsidP="00184380">
      <w:pPr>
        <w:pStyle w:val="FootnoteText"/>
        <w:rPr>
          <w:rFonts w:ascii="Univers 45 Light" w:hAnsi="Univers 45 Light"/>
          <w:bCs/>
          <w:i/>
          <w:sz w:val="16"/>
          <w:szCs w:val="16"/>
        </w:rPr>
      </w:pPr>
      <w:r w:rsidRPr="0035558F">
        <w:rPr>
          <w:rFonts w:ascii="Univers 45 Light" w:hAnsi="Univers 45 Light"/>
          <w:bCs/>
          <w:i/>
          <w:sz w:val="16"/>
          <w:szCs w:val="16"/>
        </w:rPr>
        <w:t>Source: KPMG, based on North West Regional Hospital templates and review discussions</w:t>
      </w:r>
    </w:p>
    <w:p w14:paraId="232B8239" w14:textId="77777777" w:rsidR="00184380" w:rsidRPr="0035558F" w:rsidRDefault="00184380" w:rsidP="00184380">
      <w:pPr>
        <w:pStyle w:val="BodyText"/>
        <w:rPr>
          <w:rFonts w:ascii="Univers 45 Light" w:hAnsi="Univers 45 Light"/>
        </w:rPr>
      </w:pPr>
      <w:r w:rsidRPr="0035558F">
        <w:rPr>
          <w:rFonts w:ascii="Univers 45 Light" w:hAnsi="Univers 45 Light"/>
        </w:rPr>
        <w:t>In summary, North West Regional Hospital submitted costs for admitted and discharged patients in 2014-15 and WIP costs for those patients admitted in 2013-14, and discharged in 2014-15.</w:t>
      </w:r>
    </w:p>
    <w:p w14:paraId="572F8BD0" w14:textId="77777777" w:rsidR="00184380" w:rsidRPr="0035558F" w:rsidRDefault="00184380" w:rsidP="00184380">
      <w:pPr>
        <w:pStyle w:val="Heading4"/>
        <w:numPr>
          <w:ilvl w:val="0"/>
          <w:numId w:val="0"/>
        </w:numPr>
        <w:ind w:left="720" w:hanging="720"/>
        <w:rPr>
          <w:rFonts w:ascii="Univers 45 Light" w:hAnsi="Univers 45 Light"/>
        </w:rPr>
      </w:pPr>
      <w:r w:rsidRPr="0035558F">
        <w:rPr>
          <w:rFonts w:ascii="Univers 45 Light" w:hAnsi="Univers 45 Light"/>
        </w:rPr>
        <w:t>Escalation factor</w:t>
      </w:r>
    </w:p>
    <w:p w14:paraId="561392DD" w14:textId="77777777" w:rsidR="00184380" w:rsidRPr="0035558F" w:rsidRDefault="00184380" w:rsidP="00184380">
      <w:pPr>
        <w:pStyle w:val="BodyText"/>
        <w:rPr>
          <w:rFonts w:ascii="Univers 45 Light" w:hAnsi="Univers 45 Light"/>
        </w:rPr>
      </w:pPr>
      <w:r w:rsidRPr="0035558F">
        <w:rPr>
          <w:rFonts w:ascii="Univers 45 Light" w:hAnsi="Univers 45 Light"/>
        </w:rPr>
        <w:t>No escalation factor to costs incurred prior to 2014-15 was applied to the North West Regional Hospital Round 19 NHCDC submission.</w:t>
      </w:r>
    </w:p>
    <w:p w14:paraId="47F5FC21" w14:textId="77777777" w:rsidR="00184380" w:rsidRPr="0035558F" w:rsidRDefault="00184380" w:rsidP="00184380">
      <w:pPr>
        <w:pStyle w:val="Heading3"/>
        <w:numPr>
          <w:ilvl w:val="2"/>
          <w:numId w:val="36"/>
        </w:numPr>
        <w:rPr>
          <w:rFonts w:ascii="Univers 45 Light" w:hAnsi="Univers 45 Light"/>
        </w:rPr>
      </w:pPr>
      <w:r w:rsidRPr="0035558F">
        <w:rPr>
          <w:rFonts w:ascii="Univers 45 Light" w:hAnsi="Univers 45 Light"/>
        </w:rPr>
        <w:t>Critical care</w:t>
      </w:r>
    </w:p>
    <w:p w14:paraId="42D661A5" w14:textId="77777777" w:rsidR="00184380" w:rsidRPr="0035558F" w:rsidRDefault="00184380" w:rsidP="00184380">
      <w:pPr>
        <w:pStyle w:val="BodyText"/>
        <w:rPr>
          <w:rFonts w:ascii="Univers 45 Light" w:hAnsi="Univers 45 Light"/>
        </w:rPr>
      </w:pPr>
      <w:r w:rsidRPr="0035558F">
        <w:rPr>
          <w:rFonts w:ascii="Univers 45 Light" w:hAnsi="Univers 45 Light"/>
        </w:rPr>
        <w:t>No critical care is undertaken at North West Regional Hospital.</w:t>
      </w:r>
    </w:p>
    <w:p w14:paraId="356CC0BF" w14:textId="77777777" w:rsidR="00184380" w:rsidRPr="0035558F" w:rsidRDefault="00184380" w:rsidP="00184380">
      <w:pPr>
        <w:pStyle w:val="Heading3"/>
        <w:numPr>
          <w:ilvl w:val="2"/>
          <w:numId w:val="36"/>
        </w:numPr>
        <w:rPr>
          <w:rFonts w:ascii="Univers 45 Light" w:hAnsi="Univers 45 Light"/>
        </w:rPr>
      </w:pPr>
      <w:r w:rsidRPr="0035558F">
        <w:rPr>
          <w:rFonts w:ascii="Univers 45 Light" w:hAnsi="Univers 45 Light"/>
        </w:rPr>
        <w:t>Costing public and private patients</w:t>
      </w:r>
    </w:p>
    <w:p w14:paraId="282B3601" w14:textId="77777777" w:rsidR="00184380" w:rsidRPr="0035558F" w:rsidRDefault="002F21E8" w:rsidP="00184380">
      <w:pPr>
        <w:pStyle w:val="BodyText"/>
        <w:rPr>
          <w:rFonts w:ascii="Univers 45 Light" w:hAnsi="Univers 45 Light"/>
        </w:rPr>
      </w:pPr>
      <w:r w:rsidRPr="0035558F">
        <w:rPr>
          <w:rFonts w:ascii="Univers 45 Light" w:hAnsi="Univers 45 Light"/>
        </w:rPr>
        <w:t>TAS-</w:t>
      </w:r>
      <w:r w:rsidR="00184380" w:rsidRPr="0035558F">
        <w:rPr>
          <w:rFonts w:ascii="Univers 45 Light" w:hAnsi="Univers 45 Light"/>
        </w:rPr>
        <w:t>DHHS ma</w:t>
      </w:r>
      <w:r w:rsidRPr="0035558F">
        <w:rPr>
          <w:rFonts w:ascii="Univers 45 Light" w:hAnsi="Univers 45 Light"/>
        </w:rPr>
        <w:t>de</w:t>
      </w:r>
      <w:r w:rsidR="00184380" w:rsidRPr="0035558F">
        <w:rPr>
          <w:rFonts w:ascii="Univers 45 Light" w:hAnsi="Univers 45 Light"/>
        </w:rPr>
        <w:t xml:space="preserve"> no specific adjustments to the way private patients are costed compared to public patients on behalf of North West Regional Hospital. Applicable costs are allocated to private patients, including pathology, medical imaging and prosthesis, in the same manner as public patients. </w:t>
      </w:r>
    </w:p>
    <w:p w14:paraId="1CC39D4E" w14:textId="77777777" w:rsidR="00184380" w:rsidRPr="0035558F" w:rsidRDefault="00184380" w:rsidP="00184380">
      <w:pPr>
        <w:pStyle w:val="BodyText"/>
        <w:rPr>
          <w:rFonts w:ascii="Univers 45 Light" w:hAnsi="Univers 45 Light"/>
        </w:rPr>
      </w:pPr>
      <w:r w:rsidRPr="0035558F">
        <w:rPr>
          <w:rFonts w:ascii="Univers 45 Light" w:hAnsi="Univers 45 Light"/>
        </w:rPr>
        <w:t>There are no changes to the costing methodology for medical costs for private patients, as the costing methodology is identical for both public and private patients. Private patient revenue is not offset against expenditure.</w:t>
      </w:r>
    </w:p>
    <w:p w14:paraId="1776841E" w14:textId="77777777" w:rsidR="00184380" w:rsidRPr="0035558F" w:rsidRDefault="00184380" w:rsidP="00184380">
      <w:pPr>
        <w:pStyle w:val="Heading3"/>
        <w:numPr>
          <w:ilvl w:val="2"/>
          <w:numId w:val="36"/>
        </w:numPr>
        <w:rPr>
          <w:rFonts w:ascii="Univers 45 Light" w:hAnsi="Univers 45 Light"/>
        </w:rPr>
      </w:pPr>
      <w:r w:rsidRPr="0035558F">
        <w:rPr>
          <w:rFonts w:ascii="Univers 45 Light" w:hAnsi="Univers 45 Light"/>
        </w:rPr>
        <w:t>Treatment of specific items</w:t>
      </w:r>
    </w:p>
    <w:p w14:paraId="38B73104" w14:textId="77777777" w:rsidR="00184380" w:rsidRPr="0035558F" w:rsidRDefault="00184380" w:rsidP="00184380">
      <w:pPr>
        <w:rPr>
          <w:rFonts w:ascii="Univers 45 Light" w:hAnsi="Univers 45 Light"/>
        </w:rPr>
      </w:pPr>
      <w:r w:rsidRPr="0035558F">
        <w:rPr>
          <w:rFonts w:ascii="Univers 45 Light" w:hAnsi="Univers 45 Light"/>
        </w:rPr>
        <w:t xml:space="preserve">A number of items were discussed during the review to understand their treatment in the costing process as the cost data is used to inform the NEP and specific funding model adjustments for particular patient cohorts. North West Regional Hospital’s treatment of each of the items is summarised in </w:t>
      </w:r>
      <w:r w:rsidRPr="0035558F">
        <w:rPr>
          <w:rFonts w:ascii="Univers 45 Light" w:hAnsi="Univers 45 Light"/>
        </w:rPr>
        <w:fldChar w:fldCharType="begin"/>
      </w:r>
      <w:r w:rsidRPr="0035558F">
        <w:rPr>
          <w:rFonts w:ascii="Univers 45 Light" w:hAnsi="Univers 45 Light"/>
        </w:rPr>
        <w:instrText xml:space="preserve"> REF _Ref434265269 \h  \* MERGEFORMAT </w:instrText>
      </w:r>
      <w:r w:rsidRPr="0035558F">
        <w:rPr>
          <w:rFonts w:ascii="Univers 45 Light" w:hAnsi="Univers 45 Light"/>
        </w:rPr>
      </w:r>
      <w:r w:rsidRPr="0035558F">
        <w:rPr>
          <w:rFonts w:ascii="Univers 45 Light" w:hAnsi="Univers 45 Light"/>
        </w:rPr>
        <w:fldChar w:fldCharType="separate"/>
      </w:r>
      <w:r w:rsidR="00736A10" w:rsidRPr="0035558F">
        <w:rPr>
          <w:rFonts w:ascii="Univers 45 Light" w:hAnsi="Univers 45 Light"/>
        </w:rPr>
        <w:t xml:space="preserve">Table </w:t>
      </w:r>
      <w:r w:rsidR="00736A10">
        <w:rPr>
          <w:rFonts w:ascii="Univers 45 Light" w:hAnsi="Univers 45 Light"/>
          <w:noProof/>
        </w:rPr>
        <w:t>78</w:t>
      </w:r>
      <w:r w:rsidRPr="0035558F">
        <w:rPr>
          <w:rFonts w:ascii="Univers 45 Light" w:hAnsi="Univers 45 Light"/>
        </w:rPr>
        <w:fldChar w:fldCharType="end"/>
      </w:r>
      <w:r w:rsidRPr="0035558F">
        <w:rPr>
          <w:rFonts w:ascii="Univers 45 Light" w:hAnsi="Univers 45 Light"/>
        </w:rPr>
        <w:t>.</w:t>
      </w:r>
    </w:p>
    <w:p w14:paraId="66E0302E" w14:textId="77777777" w:rsidR="00184380" w:rsidRPr="0035558F" w:rsidRDefault="00184380" w:rsidP="00184380">
      <w:pPr>
        <w:pStyle w:val="Caption"/>
        <w:rPr>
          <w:rFonts w:ascii="Univers 45 Light" w:hAnsi="Univers 45 Light"/>
        </w:rPr>
      </w:pPr>
      <w:bookmarkStart w:id="781" w:name="_Ref434265269"/>
      <w:r w:rsidRPr="0035558F">
        <w:rPr>
          <w:rFonts w:ascii="Univers 45 Light" w:hAnsi="Univers 45 Light"/>
        </w:rPr>
        <w:t xml:space="preserve">Table </w:t>
      </w:r>
      <w:r w:rsidRPr="0035558F">
        <w:fldChar w:fldCharType="begin"/>
      </w:r>
      <w:r w:rsidRPr="0035558F">
        <w:rPr>
          <w:rFonts w:ascii="Univers 45 Light" w:hAnsi="Univers 45 Light"/>
        </w:rPr>
        <w:instrText xml:space="preserve"> SEQ Table \* ARABIC </w:instrText>
      </w:r>
      <w:r w:rsidRPr="0035558F">
        <w:fldChar w:fldCharType="separate"/>
      </w:r>
      <w:r w:rsidR="00736A10">
        <w:rPr>
          <w:rFonts w:ascii="Univers 45 Light" w:hAnsi="Univers 45 Light"/>
          <w:noProof/>
        </w:rPr>
        <w:t>78</w:t>
      </w:r>
      <w:r w:rsidRPr="0035558F">
        <w:fldChar w:fldCharType="end"/>
      </w:r>
      <w:bookmarkEnd w:id="781"/>
      <w:r w:rsidRPr="0035558F">
        <w:rPr>
          <w:rFonts w:ascii="Univers 45 Light" w:hAnsi="Univers 45 Light"/>
        </w:rPr>
        <w:t xml:space="preserve"> – Treatment of other specific cost items – North West Regional Hospital</w:t>
      </w:r>
    </w:p>
    <w:tbl>
      <w:tblPr>
        <w:tblStyle w:val="ListTable4-Accent11"/>
        <w:tblW w:w="5000" w:type="pct"/>
        <w:tblLook w:val="0620" w:firstRow="1" w:lastRow="0" w:firstColumn="0" w:lastColumn="0" w:noHBand="1" w:noVBand="1"/>
        <w:tblCaption w:val="Table 76 - Treatment of specific items - Royal Hobart Hospital"/>
        <w:tblDescription w:val="This table describes how Royal Hobart Hospital treated specific items in their Round 18 NHCDC Submission.  The first column is the item and the second column is the description of the treatment.&#10;"/>
      </w:tblPr>
      <w:tblGrid>
        <w:gridCol w:w="3184"/>
        <w:gridCol w:w="5537"/>
      </w:tblGrid>
      <w:tr w:rsidR="00184380" w:rsidRPr="0035558F" w14:paraId="4782B978" w14:textId="77777777" w:rsidTr="00184380">
        <w:trPr>
          <w:cnfStyle w:val="100000000000" w:firstRow="1" w:lastRow="0" w:firstColumn="0" w:lastColumn="0" w:oddVBand="0" w:evenVBand="0" w:oddHBand="0" w:evenHBand="0" w:firstRowFirstColumn="0" w:firstRowLastColumn="0" w:lastRowFirstColumn="0" w:lastRowLastColumn="0"/>
          <w:tblHeader/>
        </w:trPr>
        <w:tc>
          <w:tcPr>
            <w:tcW w:w="1583" w:type="pct"/>
            <w:tcBorders>
              <w:right w:val="single" w:sz="4" w:space="0" w:color="548DD4" w:themeColor="text2" w:themeTint="99"/>
            </w:tcBorders>
            <w:shd w:val="clear" w:color="auto" w:fill="002060"/>
            <w:noWrap/>
            <w:hideMark/>
          </w:tcPr>
          <w:p w14:paraId="41A54AB9" w14:textId="77777777" w:rsidR="00184380" w:rsidRPr="0035558F" w:rsidRDefault="00184380">
            <w:pPr>
              <w:rPr>
                <w:rFonts w:ascii="Univers 45 Light" w:hAnsi="Univers 45 Light"/>
                <w:lang w:eastAsia="en-AU"/>
              </w:rPr>
            </w:pPr>
            <w:r w:rsidRPr="0035558F">
              <w:rPr>
                <w:rFonts w:ascii="Univers 45 Light" w:hAnsi="Univers 45 Light"/>
                <w:lang w:eastAsia="en-AU"/>
              </w:rPr>
              <w:t>Item</w:t>
            </w:r>
          </w:p>
        </w:tc>
        <w:tc>
          <w:tcPr>
            <w:tcW w:w="3417" w:type="pct"/>
            <w:tcBorders>
              <w:left w:val="single" w:sz="4" w:space="0" w:color="548DD4" w:themeColor="text2" w:themeTint="99"/>
            </w:tcBorders>
            <w:shd w:val="clear" w:color="auto" w:fill="002060"/>
            <w:hideMark/>
          </w:tcPr>
          <w:p w14:paraId="7D307844" w14:textId="77777777" w:rsidR="00184380" w:rsidRPr="0035558F" w:rsidRDefault="00184380">
            <w:pPr>
              <w:rPr>
                <w:rFonts w:ascii="Univers 45 Light" w:hAnsi="Univers 45 Light"/>
                <w:lang w:eastAsia="en-AU"/>
              </w:rPr>
            </w:pPr>
            <w:r w:rsidRPr="0035558F">
              <w:rPr>
                <w:rFonts w:ascii="Univers 45 Light" w:hAnsi="Univers 45 Light"/>
                <w:lang w:eastAsia="en-AU"/>
              </w:rPr>
              <w:t>Treatment</w:t>
            </w:r>
          </w:p>
        </w:tc>
      </w:tr>
      <w:tr w:rsidR="00184380" w:rsidRPr="0035558F" w14:paraId="26C64841" w14:textId="77777777" w:rsidTr="00184380">
        <w:tc>
          <w:tcPr>
            <w:tcW w:w="1583"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7D1218AA" w14:textId="77777777" w:rsidR="00184380" w:rsidRPr="0035558F" w:rsidRDefault="00184380">
            <w:pPr>
              <w:pStyle w:val="BodyText"/>
              <w:jc w:val="left"/>
              <w:rPr>
                <w:rFonts w:ascii="Univers 45 Light" w:hAnsi="Univers 45 Light"/>
                <w:lang w:eastAsia="en-AU"/>
              </w:rPr>
            </w:pPr>
            <w:r w:rsidRPr="0035558F">
              <w:rPr>
                <w:rFonts w:ascii="Univers 45 Light" w:hAnsi="Univers 45 Light"/>
                <w:lang w:eastAsia="en-AU"/>
              </w:rPr>
              <w:t>Research</w:t>
            </w:r>
          </w:p>
        </w:tc>
        <w:tc>
          <w:tcPr>
            <w:tcW w:w="3417"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3A493D6D" w14:textId="77777777" w:rsidR="00184380" w:rsidRPr="0035558F" w:rsidRDefault="00184380">
            <w:pPr>
              <w:pStyle w:val="BodyText"/>
              <w:jc w:val="left"/>
              <w:rPr>
                <w:rFonts w:ascii="Univers 45 Light" w:hAnsi="Univers 45 Light"/>
                <w:lang w:eastAsia="en-AU"/>
              </w:rPr>
            </w:pPr>
            <w:r w:rsidRPr="0035558F">
              <w:rPr>
                <w:rFonts w:ascii="Univers 45 Light" w:hAnsi="Univers 45 Light"/>
                <w:lang w:eastAsia="en-AU"/>
              </w:rPr>
              <w:t>Research costs are unable to be separately identified within cost centres, but costs are allocated and contribute to the total patient cost.</w:t>
            </w:r>
          </w:p>
        </w:tc>
      </w:tr>
      <w:tr w:rsidR="00184380" w:rsidRPr="0035558F" w14:paraId="6910C9FD" w14:textId="77777777" w:rsidTr="00184380">
        <w:tc>
          <w:tcPr>
            <w:tcW w:w="1583"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1FCEAE4C" w14:textId="77777777" w:rsidR="00184380" w:rsidRPr="0035558F" w:rsidRDefault="00184380">
            <w:pPr>
              <w:pStyle w:val="BodyText"/>
              <w:jc w:val="left"/>
              <w:rPr>
                <w:rFonts w:ascii="Univers 45 Light" w:hAnsi="Univers 45 Light"/>
                <w:lang w:eastAsia="en-AU"/>
              </w:rPr>
            </w:pPr>
            <w:r w:rsidRPr="0035558F">
              <w:rPr>
                <w:rFonts w:ascii="Univers 45 Light" w:hAnsi="Univers 45 Light"/>
                <w:lang w:eastAsia="en-AU"/>
              </w:rPr>
              <w:t>Teaching and Training</w:t>
            </w:r>
          </w:p>
        </w:tc>
        <w:tc>
          <w:tcPr>
            <w:tcW w:w="3417"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5701546D" w14:textId="77777777" w:rsidR="00184380" w:rsidRPr="0035558F" w:rsidRDefault="00184380">
            <w:pPr>
              <w:pStyle w:val="BodyText"/>
              <w:jc w:val="left"/>
              <w:rPr>
                <w:rFonts w:ascii="Univers 45 Light" w:hAnsi="Univers 45 Light"/>
                <w:lang w:eastAsia="en-AU"/>
              </w:rPr>
            </w:pPr>
            <w:r w:rsidRPr="0035558F">
              <w:rPr>
                <w:rFonts w:ascii="Univers 45 Light" w:hAnsi="Univers 45 Light"/>
                <w:lang w:eastAsia="en-AU"/>
              </w:rPr>
              <w:t>Teaching and Training is reported at product level but is not submitted to IHPA.</w:t>
            </w:r>
          </w:p>
        </w:tc>
      </w:tr>
      <w:tr w:rsidR="00184380" w:rsidRPr="0035558F" w14:paraId="75BA89D1" w14:textId="77777777" w:rsidTr="00184380">
        <w:tc>
          <w:tcPr>
            <w:tcW w:w="1583"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4421DA6F" w14:textId="77777777" w:rsidR="00184380" w:rsidRPr="0035558F" w:rsidRDefault="00184380">
            <w:pPr>
              <w:pStyle w:val="BodyText"/>
              <w:jc w:val="left"/>
              <w:rPr>
                <w:rFonts w:ascii="Univers 45 Light" w:hAnsi="Univers 45 Light"/>
                <w:lang w:eastAsia="en-AU"/>
              </w:rPr>
            </w:pPr>
            <w:r w:rsidRPr="0035558F">
              <w:rPr>
                <w:rFonts w:ascii="Univers 45 Light" w:hAnsi="Univers 45 Light"/>
                <w:lang w:eastAsia="en-AU"/>
              </w:rPr>
              <w:t>Shared/Other commercial entities</w:t>
            </w:r>
          </w:p>
        </w:tc>
        <w:tc>
          <w:tcPr>
            <w:tcW w:w="3417"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61C5A0E6" w14:textId="77777777" w:rsidR="00184380" w:rsidRPr="0035558F" w:rsidRDefault="00184380">
            <w:pPr>
              <w:pStyle w:val="BodyText"/>
              <w:jc w:val="left"/>
              <w:rPr>
                <w:rFonts w:ascii="Univers 45 Light" w:hAnsi="Univers 45 Light"/>
                <w:lang w:eastAsia="en-AU"/>
              </w:rPr>
            </w:pPr>
            <w:r w:rsidRPr="0035558F">
              <w:rPr>
                <w:rFonts w:ascii="Univers 45 Light" w:hAnsi="Univers 45 Light"/>
                <w:lang w:eastAsia="en-AU"/>
              </w:rPr>
              <w:t>For shared service arrangements, inpatient fractions are applied to expenditures to ensure the relevant expenditures are assigned to the appropriate hospital for costing purposes. There were no commercial entities reported.</w:t>
            </w:r>
          </w:p>
        </w:tc>
      </w:tr>
    </w:tbl>
    <w:p w14:paraId="10461735" w14:textId="77777777" w:rsidR="00184380" w:rsidRPr="0035558F" w:rsidRDefault="00184380" w:rsidP="00184380">
      <w:pPr>
        <w:pStyle w:val="FootnoteText"/>
        <w:rPr>
          <w:rFonts w:ascii="Univers 45 Light" w:hAnsi="Univers 45 Light"/>
          <w:bCs/>
          <w:i/>
          <w:sz w:val="16"/>
          <w:szCs w:val="16"/>
        </w:rPr>
      </w:pPr>
      <w:r w:rsidRPr="0035558F">
        <w:rPr>
          <w:rFonts w:ascii="Univers 45 Light" w:hAnsi="Univers 45 Light"/>
          <w:bCs/>
          <w:i/>
          <w:sz w:val="16"/>
          <w:szCs w:val="16"/>
        </w:rPr>
        <w:t>Source: KPMG</w:t>
      </w:r>
    </w:p>
    <w:p w14:paraId="6BF4FE87" w14:textId="77777777" w:rsidR="00184380" w:rsidRPr="0035558F" w:rsidRDefault="00184380" w:rsidP="00184380">
      <w:pPr>
        <w:pStyle w:val="Heading3"/>
        <w:numPr>
          <w:ilvl w:val="2"/>
          <w:numId w:val="36"/>
        </w:numPr>
        <w:rPr>
          <w:rFonts w:ascii="Univers 45 Light" w:hAnsi="Univers 45 Light"/>
        </w:rPr>
      </w:pPr>
      <w:r w:rsidRPr="0035558F">
        <w:rPr>
          <w:rFonts w:ascii="Univers 45 Light" w:hAnsi="Univers 45 Light"/>
        </w:rPr>
        <w:t>Sample patient data</w:t>
      </w:r>
    </w:p>
    <w:p w14:paraId="30D57CAD" w14:textId="3B948D29" w:rsidR="00184380" w:rsidRPr="0035558F" w:rsidRDefault="00184380" w:rsidP="00184380">
      <w:pPr>
        <w:rPr>
          <w:rFonts w:ascii="Univers 45 Light" w:hAnsi="Univers 45 Light"/>
        </w:rPr>
      </w:pPr>
      <w:r w:rsidRPr="0035558F">
        <w:rPr>
          <w:rFonts w:ascii="Univers 45 Light" w:hAnsi="Univers 45 Light"/>
        </w:rPr>
        <w:t xml:space="preserve">IHPA selected a sample of five patients from North West Regional Hospital for the purposes of testing the data flow from jurisdictions to IHPA at the patient level. TAS-DHHS provided the patient level costs for all five patients </w:t>
      </w:r>
      <w:r w:rsidR="002F21E8" w:rsidRPr="0035558F">
        <w:rPr>
          <w:rFonts w:ascii="Univers 45 Light" w:hAnsi="Univers 45 Light"/>
        </w:rPr>
        <w:t>and the</w:t>
      </w:r>
      <w:r w:rsidR="00AB6572" w:rsidRPr="0035558F">
        <w:rPr>
          <w:rFonts w:ascii="Univers 45 Light" w:hAnsi="Univers 45 Light"/>
        </w:rPr>
        <w:t>se</w:t>
      </w:r>
      <w:r w:rsidRPr="0035558F">
        <w:rPr>
          <w:rFonts w:ascii="Univers 45 Light" w:hAnsi="Univers 45 Light"/>
        </w:rPr>
        <w:t xml:space="preserve"> reconciled to IHPA records. The results are summarised in </w:t>
      </w:r>
      <w:bookmarkStart w:id="782" w:name="_Ref444517800"/>
      <w:bookmarkStart w:id="783" w:name="_Ref434265295"/>
      <w:r w:rsidRPr="0035558F">
        <w:fldChar w:fldCharType="begin"/>
      </w:r>
      <w:r w:rsidRPr="0035558F">
        <w:rPr>
          <w:rFonts w:ascii="Univers 45 Light" w:hAnsi="Univers 45 Light"/>
        </w:rPr>
        <w:instrText xml:space="preserve"> REF _Ref459918111 \h </w:instrText>
      </w:r>
      <w:r w:rsidR="0035558F">
        <w:instrText xml:space="preserve"> \* MERGEFORMAT </w:instrText>
      </w:r>
      <w:r w:rsidRPr="0035558F">
        <w:fldChar w:fldCharType="separate"/>
      </w:r>
      <w:r w:rsidR="00736A10" w:rsidRPr="0035558F">
        <w:rPr>
          <w:rFonts w:ascii="Univers 45 Light" w:hAnsi="Univers 45 Light"/>
        </w:rPr>
        <w:t xml:space="preserve">Table </w:t>
      </w:r>
      <w:r w:rsidR="00736A10">
        <w:rPr>
          <w:rFonts w:ascii="Univers 45 Light" w:hAnsi="Univers 45 Light"/>
          <w:noProof/>
        </w:rPr>
        <w:t>79</w:t>
      </w:r>
      <w:r w:rsidRPr="0035558F">
        <w:fldChar w:fldCharType="end"/>
      </w:r>
      <w:r w:rsidRPr="0035558F">
        <w:rPr>
          <w:rFonts w:ascii="Univers 45 Light" w:hAnsi="Univers 45 Light"/>
        </w:rPr>
        <w:t>.</w:t>
      </w:r>
    </w:p>
    <w:p w14:paraId="091CC79A" w14:textId="77777777" w:rsidR="00184380" w:rsidRPr="0035558F" w:rsidRDefault="00184380" w:rsidP="00184380">
      <w:pPr>
        <w:pStyle w:val="Caption"/>
        <w:rPr>
          <w:rFonts w:ascii="Univers 45 Light" w:hAnsi="Univers 45 Light"/>
        </w:rPr>
      </w:pPr>
      <w:bookmarkStart w:id="784" w:name="_Ref459918111"/>
      <w:r w:rsidRPr="0035558F">
        <w:rPr>
          <w:rFonts w:ascii="Univers 45 Light" w:hAnsi="Univers 45 Light"/>
        </w:rPr>
        <w:t xml:space="preserve">Table </w:t>
      </w:r>
      <w:r w:rsidRPr="0035558F">
        <w:fldChar w:fldCharType="begin"/>
      </w:r>
      <w:r w:rsidRPr="0035558F">
        <w:rPr>
          <w:rFonts w:ascii="Univers 45 Light" w:hAnsi="Univers 45 Light"/>
        </w:rPr>
        <w:instrText xml:space="preserve"> SEQ Table \* ARABIC </w:instrText>
      </w:r>
      <w:r w:rsidRPr="0035558F">
        <w:fldChar w:fldCharType="separate"/>
      </w:r>
      <w:r w:rsidR="00736A10">
        <w:rPr>
          <w:rFonts w:ascii="Univers 45 Light" w:hAnsi="Univers 45 Light"/>
          <w:noProof/>
        </w:rPr>
        <w:t>79</w:t>
      </w:r>
      <w:r w:rsidRPr="0035558F">
        <w:fldChar w:fldCharType="end"/>
      </w:r>
      <w:bookmarkEnd w:id="782"/>
      <w:bookmarkEnd w:id="783"/>
      <w:bookmarkEnd w:id="784"/>
      <w:r w:rsidRPr="0035558F">
        <w:rPr>
          <w:rFonts w:ascii="Univers 45 Light" w:hAnsi="Univers 45 Light"/>
        </w:rPr>
        <w:t xml:space="preserve"> – Sample patients – North West Regional Hospital</w:t>
      </w:r>
    </w:p>
    <w:tbl>
      <w:tblPr>
        <w:tblW w:w="8490" w:type="dxa"/>
        <w:tblLook w:val="04A0" w:firstRow="1" w:lastRow="0" w:firstColumn="1" w:lastColumn="0" w:noHBand="0" w:noVBand="1"/>
      </w:tblPr>
      <w:tblGrid>
        <w:gridCol w:w="535"/>
        <w:gridCol w:w="1979"/>
        <w:gridCol w:w="2443"/>
        <w:gridCol w:w="2346"/>
        <w:gridCol w:w="1187"/>
      </w:tblGrid>
      <w:tr w:rsidR="00184380" w:rsidRPr="0035558F" w14:paraId="08438494" w14:textId="77777777" w:rsidTr="00184380">
        <w:trPr>
          <w:trHeight w:val="316"/>
        </w:trPr>
        <w:tc>
          <w:tcPr>
            <w:tcW w:w="535"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30220EC0"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w:t>
            </w:r>
          </w:p>
        </w:tc>
        <w:tc>
          <w:tcPr>
            <w:tcW w:w="1979"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259CB13F" w14:textId="77777777" w:rsidR="00184380" w:rsidRPr="0035558F" w:rsidRDefault="00184380">
            <w:pPr>
              <w:spacing w:line="240" w:lineRule="auto"/>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Product</w:t>
            </w:r>
          </w:p>
        </w:tc>
        <w:tc>
          <w:tcPr>
            <w:tcW w:w="2443"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07487B08"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Jurisdiction Records </w:t>
            </w:r>
          </w:p>
        </w:tc>
        <w:tc>
          <w:tcPr>
            <w:tcW w:w="2346"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02A49DC7"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Received by IHPA </w:t>
            </w:r>
          </w:p>
        </w:tc>
        <w:tc>
          <w:tcPr>
            <w:tcW w:w="1187"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004593CB"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Variance </w:t>
            </w:r>
          </w:p>
        </w:tc>
      </w:tr>
      <w:tr w:rsidR="00184380" w:rsidRPr="0035558F" w14:paraId="257B8668" w14:textId="77777777" w:rsidTr="00184380">
        <w:trPr>
          <w:trHeight w:val="316"/>
        </w:trPr>
        <w:tc>
          <w:tcPr>
            <w:tcW w:w="535"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2141E439" w14:textId="77777777" w:rsidR="00184380" w:rsidRPr="0035558F" w:rsidRDefault="00184380">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1</w:t>
            </w:r>
          </w:p>
        </w:tc>
        <w:tc>
          <w:tcPr>
            <w:tcW w:w="1979" w:type="dxa"/>
            <w:tcBorders>
              <w:top w:val="nil"/>
              <w:left w:val="nil"/>
              <w:bottom w:val="single" w:sz="4" w:space="0" w:color="5B9BD5"/>
              <w:right w:val="single" w:sz="4" w:space="0" w:color="5B9BD5"/>
            </w:tcBorders>
            <w:shd w:val="clear" w:color="auto" w:fill="DDEBF7"/>
            <w:noWrap/>
            <w:vAlign w:val="bottom"/>
            <w:hideMark/>
          </w:tcPr>
          <w:p w14:paraId="77DD2CB7" w14:textId="77777777" w:rsidR="00184380" w:rsidRPr="0035558F" w:rsidRDefault="00184380">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443"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B0954F0"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$4,133.08 </w:t>
            </w:r>
          </w:p>
        </w:tc>
        <w:tc>
          <w:tcPr>
            <w:tcW w:w="2346"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300C655D" w14:textId="77777777" w:rsidR="00184380" w:rsidRPr="0035558F" w:rsidRDefault="00184380">
            <w:pPr>
              <w:spacing w:line="240" w:lineRule="auto"/>
              <w:jc w:val="right"/>
              <w:rPr>
                <w:rFonts w:ascii="Univers 45 Light" w:hAnsi="Univers 45 Light"/>
                <w:b/>
                <w:color w:val="000000"/>
                <w:sz w:val="18"/>
                <w:szCs w:val="16"/>
                <w:lang w:eastAsia="en-AU"/>
              </w:rPr>
            </w:pPr>
            <w:r w:rsidRPr="0035558F">
              <w:rPr>
                <w:rFonts w:ascii="Univers 45 Light" w:hAnsi="Univers 45 Light"/>
                <w:color w:val="000000"/>
                <w:sz w:val="18"/>
                <w:szCs w:val="16"/>
                <w:lang w:eastAsia="en-AU"/>
              </w:rPr>
              <w:t xml:space="preserve">$4,133.08 </w:t>
            </w:r>
          </w:p>
        </w:tc>
        <w:tc>
          <w:tcPr>
            <w:tcW w:w="1187"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6996318"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r w:rsidR="00184380" w:rsidRPr="0035558F" w14:paraId="002482AE" w14:textId="77777777" w:rsidTr="00184380">
        <w:trPr>
          <w:trHeight w:val="316"/>
        </w:trPr>
        <w:tc>
          <w:tcPr>
            <w:tcW w:w="535" w:type="dxa"/>
            <w:tcBorders>
              <w:top w:val="single" w:sz="4" w:space="0" w:color="5B9BD5"/>
              <w:left w:val="single" w:sz="4" w:space="0" w:color="5B9BD5"/>
              <w:bottom w:val="single" w:sz="4" w:space="0" w:color="5B9BD5"/>
              <w:right w:val="single" w:sz="4" w:space="0" w:color="5B9BD5"/>
            </w:tcBorders>
            <w:noWrap/>
            <w:vAlign w:val="bottom"/>
            <w:hideMark/>
          </w:tcPr>
          <w:p w14:paraId="0EE012D5" w14:textId="77777777" w:rsidR="00184380" w:rsidRPr="0035558F" w:rsidRDefault="00184380">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2</w:t>
            </w:r>
          </w:p>
        </w:tc>
        <w:tc>
          <w:tcPr>
            <w:tcW w:w="1979" w:type="dxa"/>
            <w:tcBorders>
              <w:top w:val="nil"/>
              <w:left w:val="nil"/>
              <w:bottom w:val="single" w:sz="4" w:space="0" w:color="5B9BD5"/>
              <w:right w:val="single" w:sz="4" w:space="0" w:color="5B9BD5"/>
            </w:tcBorders>
            <w:noWrap/>
            <w:vAlign w:val="bottom"/>
            <w:hideMark/>
          </w:tcPr>
          <w:p w14:paraId="453F410E" w14:textId="77777777" w:rsidR="00184380" w:rsidRPr="0035558F" w:rsidRDefault="00184380">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443" w:type="dxa"/>
            <w:tcBorders>
              <w:top w:val="single" w:sz="4" w:space="0" w:color="5B9BD5"/>
              <w:left w:val="single" w:sz="4" w:space="0" w:color="5B9BD5"/>
              <w:bottom w:val="single" w:sz="4" w:space="0" w:color="5B9BD5"/>
              <w:right w:val="single" w:sz="4" w:space="0" w:color="5B9BD5"/>
            </w:tcBorders>
            <w:noWrap/>
            <w:vAlign w:val="bottom"/>
            <w:hideMark/>
          </w:tcPr>
          <w:p w14:paraId="26AFA176"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$103,710.16 </w:t>
            </w:r>
          </w:p>
        </w:tc>
        <w:tc>
          <w:tcPr>
            <w:tcW w:w="2346" w:type="dxa"/>
            <w:tcBorders>
              <w:top w:val="single" w:sz="4" w:space="0" w:color="5B9BD5"/>
              <w:left w:val="single" w:sz="4" w:space="0" w:color="5B9BD5"/>
              <w:bottom w:val="single" w:sz="4" w:space="0" w:color="5B9BD5"/>
              <w:right w:val="single" w:sz="4" w:space="0" w:color="5B9BD5"/>
            </w:tcBorders>
            <w:noWrap/>
            <w:vAlign w:val="bottom"/>
            <w:hideMark/>
          </w:tcPr>
          <w:p w14:paraId="3AD1EA82" w14:textId="77777777" w:rsidR="00184380" w:rsidRPr="0035558F" w:rsidRDefault="00184380">
            <w:pPr>
              <w:spacing w:line="240" w:lineRule="auto"/>
              <w:jc w:val="right"/>
              <w:rPr>
                <w:rFonts w:ascii="Univers 45 Light" w:hAnsi="Univers 45 Light"/>
                <w:b/>
                <w:color w:val="000000"/>
                <w:sz w:val="18"/>
                <w:szCs w:val="16"/>
                <w:lang w:eastAsia="en-AU"/>
              </w:rPr>
            </w:pPr>
            <w:r w:rsidRPr="0035558F">
              <w:rPr>
                <w:rFonts w:ascii="Univers 45 Light" w:hAnsi="Univers 45 Light"/>
                <w:color w:val="000000"/>
                <w:sz w:val="18"/>
                <w:szCs w:val="16"/>
                <w:lang w:eastAsia="en-AU"/>
              </w:rPr>
              <w:t xml:space="preserve">$103,710.16 </w:t>
            </w:r>
          </w:p>
        </w:tc>
        <w:tc>
          <w:tcPr>
            <w:tcW w:w="1187"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221E5160"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  </w:t>
            </w:r>
          </w:p>
        </w:tc>
      </w:tr>
      <w:tr w:rsidR="00184380" w:rsidRPr="0035558F" w14:paraId="701EE7FF" w14:textId="77777777" w:rsidTr="00184380">
        <w:trPr>
          <w:trHeight w:val="316"/>
        </w:trPr>
        <w:tc>
          <w:tcPr>
            <w:tcW w:w="535"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13B60689" w14:textId="77777777" w:rsidR="00184380" w:rsidRPr="0035558F" w:rsidRDefault="00184380">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3</w:t>
            </w:r>
          </w:p>
        </w:tc>
        <w:tc>
          <w:tcPr>
            <w:tcW w:w="1979" w:type="dxa"/>
            <w:tcBorders>
              <w:top w:val="nil"/>
              <w:left w:val="nil"/>
              <w:bottom w:val="single" w:sz="4" w:space="0" w:color="5B9BD5"/>
              <w:right w:val="single" w:sz="4" w:space="0" w:color="5B9BD5"/>
            </w:tcBorders>
            <w:shd w:val="clear" w:color="auto" w:fill="DDEBF7"/>
            <w:noWrap/>
            <w:vAlign w:val="bottom"/>
            <w:hideMark/>
          </w:tcPr>
          <w:p w14:paraId="49256786" w14:textId="77777777" w:rsidR="00184380" w:rsidRPr="0035558F" w:rsidRDefault="00184380">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Rehab</w:t>
            </w:r>
          </w:p>
        </w:tc>
        <w:tc>
          <w:tcPr>
            <w:tcW w:w="2443"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3B0158E7"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$11,710.75 </w:t>
            </w:r>
          </w:p>
        </w:tc>
        <w:tc>
          <w:tcPr>
            <w:tcW w:w="2346"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3DBC5E13" w14:textId="77777777" w:rsidR="00184380" w:rsidRPr="0035558F" w:rsidRDefault="00184380">
            <w:pPr>
              <w:spacing w:line="240" w:lineRule="auto"/>
              <w:jc w:val="right"/>
              <w:rPr>
                <w:rFonts w:ascii="Univers 45 Light" w:hAnsi="Univers 45 Light"/>
                <w:b/>
                <w:color w:val="000000"/>
                <w:sz w:val="18"/>
                <w:szCs w:val="16"/>
                <w:lang w:eastAsia="en-AU"/>
              </w:rPr>
            </w:pPr>
            <w:r w:rsidRPr="0035558F">
              <w:rPr>
                <w:rFonts w:ascii="Univers 45 Light" w:hAnsi="Univers 45 Light"/>
                <w:color w:val="000000"/>
                <w:sz w:val="18"/>
                <w:szCs w:val="16"/>
                <w:lang w:eastAsia="en-AU"/>
              </w:rPr>
              <w:t xml:space="preserve">$11,710.75 </w:t>
            </w:r>
          </w:p>
        </w:tc>
        <w:tc>
          <w:tcPr>
            <w:tcW w:w="1187"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E71D5AA"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  </w:t>
            </w:r>
          </w:p>
        </w:tc>
      </w:tr>
      <w:tr w:rsidR="00184380" w:rsidRPr="0035558F" w14:paraId="74FA4FB2" w14:textId="77777777" w:rsidTr="00184380">
        <w:trPr>
          <w:trHeight w:val="316"/>
        </w:trPr>
        <w:tc>
          <w:tcPr>
            <w:tcW w:w="535" w:type="dxa"/>
            <w:tcBorders>
              <w:top w:val="single" w:sz="4" w:space="0" w:color="5B9BD5"/>
              <w:left w:val="single" w:sz="4" w:space="0" w:color="5B9BD5"/>
              <w:bottom w:val="single" w:sz="4" w:space="0" w:color="5B9BD5"/>
              <w:right w:val="single" w:sz="4" w:space="0" w:color="5B9BD5"/>
            </w:tcBorders>
            <w:noWrap/>
            <w:vAlign w:val="bottom"/>
            <w:hideMark/>
          </w:tcPr>
          <w:p w14:paraId="6CB70A9C" w14:textId="77777777" w:rsidR="00184380" w:rsidRPr="0035558F" w:rsidRDefault="00184380">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4</w:t>
            </w:r>
          </w:p>
        </w:tc>
        <w:tc>
          <w:tcPr>
            <w:tcW w:w="1979" w:type="dxa"/>
            <w:tcBorders>
              <w:top w:val="nil"/>
              <w:left w:val="nil"/>
              <w:bottom w:val="single" w:sz="4" w:space="0" w:color="5B9BD5"/>
              <w:right w:val="single" w:sz="4" w:space="0" w:color="5B9BD5"/>
            </w:tcBorders>
            <w:noWrap/>
            <w:vAlign w:val="bottom"/>
            <w:hideMark/>
          </w:tcPr>
          <w:p w14:paraId="451EEEF1" w14:textId="77777777" w:rsidR="00184380" w:rsidRPr="0035558F" w:rsidRDefault="00184380">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Non-Admitted ED</w:t>
            </w:r>
          </w:p>
        </w:tc>
        <w:tc>
          <w:tcPr>
            <w:tcW w:w="2443" w:type="dxa"/>
            <w:tcBorders>
              <w:top w:val="single" w:sz="4" w:space="0" w:color="5B9BD5"/>
              <w:left w:val="single" w:sz="4" w:space="0" w:color="5B9BD5"/>
              <w:bottom w:val="single" w:sz="4" w:space="0" w:color="5B9BD5"/>
              <w:right w:val="single" w:sz="4" w:space="0" w:color="5B9BD5"/>
            </w:tcBorders>
            <w:noWrap/>
            <w:vAlign w:val="bottom"/>
            <w:hideMark/>
          </w:tcPr>
          <w:p w14:paraId="4EC17F86"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$245.70 </w:t>
            </w:r>
          </w:p>
        </w:tc>
        <w:tc>
          <w:tcPr>
            <w:tcW w:w="2346" w:type="dxa"/>
            <w:tcBorders>
              <w:top w:val="single" w:sz="4" w:space="0" w:color="5B9BD5"/>
              <w:left w:val="single" w:sz="4" w:space="0" w:color="5B9BD5"/>
              <w:bottom w:val="single" w:sz="4" w:space="0" w:color="5B9BD5"/>
              <w:right w:val="single" w:sz="4" w:space="0" w:color="5B9BD5"/>
            </w:tcBorders>
            <w:noWrap/>
            <w:vAlign w:val="bottom"/>
            <w:hideMark/>
          </w:tcPr>
          <w:p w14:paraId="704607B3" w14:textId="77777777" w:rsidR="00184380" w:rsidRPr="0035558F" w:rsidRDefault="00184380">
            <w:pPr>
              <w:spacing w:line="240" w:lineRule="auto"/>
              <w:jc w:val="right"/>
              <w:rPr>
                <w:rFonts w:ascii="Univers 45 Light" w:hAnsi="Univers 45 Light"/>
                <w:b/>
                <w:color w:val="000000"/>
                <w:sz w:val="18"/>
                <w:szCs w:val="16"/>
                <w:lang w:eastAsia="en-AU"/>
              </w:rPr>
            </w:pPr>
            <w:r w:rsidRPr="0035558F">
              <w:rPr>
                <w:rFonts w:ascii="Univers 45 Light" w:hAnsi="Univers 45 Light"/>
                <w:color w:val="000000"/>
                <w:sz w:val="18"/>
                <w:szCs w:val="16"/>
                <w:lang w:eastAsia="en-AU"/>
              </w:rPr>
              <w:t xml:space="preserve">$245.70 </w:t>
            </w:r>
          </w:p>
        </w:tc>
        <w:tc>
          <w:tcPr>
            <w:tcW w:w="1187"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49A25DEE"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  </w:t>
            </w:r>
          </w:p>
        </w:tc>
      </w:tr>
      <w:tr w:rsidR="00184380" w:rsidRPr="0035558F" w14:paraId="487AAC3A" w14:textId="77777777" w:rsidTr="00184380">
        <w:trPr>
          <w:trHeight w:val="316"/>
        </w:trPr>
        <w:tc>
          <w:tcPr>
            <w:tcW w:w="535"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41D05082" w14:textId="77777777" w:rsidR="00184380" w:rsidRPr="0035558F" w:rsidRDefault="00184380">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5</w:t>
            </w:r>
          </w:p>
        </w:tc>
        <w:tc>
          <w:tcPr>
            <w:tcW w:w="1979"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FAD53FB" w14:textId="77777777" w:rsidR="00184380" w:rsidRPr="0035558F" w:rsidRDefault="00184380">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Non-Admitted</w:t>
            </w:r>
          </w:p>
        </w:tc>
        <w:tc>
          <w:tcPr>
            <w:tcW w:w="2443"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77BAC55"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$146.42 </w:t>
            </w:r>
          </w:p>
        </w:tc>
        <w:tc>
          <w:tcPr>
            <w:tcW w:w="2346"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E8F254E" w14:textId="77777777" w:rsidR="00184380" w:rsidRPr="0035558F" w:rsidRDefault="00184380">
            <w:pPr>
              <w:spacing w:line="240" w:lineRule="auto"/>
              <w:jc w:val="right"/>
              <w:rPr>
                <w:rFonts w:ascii="Univers 45 Light" w:hAnsi="Univers 45 Light"/>
                <w:b/>
                <w:color w:val="000000"/>
                <w:sz w:val="18"/>
                <w:szCs w:val="16"/>
                <w:lang w:eastAsia="en-AU"/>
              </w:rPr>
            </w:pPr>
            <w:r w:rsidRPr="0035558F">
              <w:rPr>
                <w:rFonts w:ascii="Univers 45 Light" w:hAnsi="Univers 45 Light"/>
                <w:color w:val="000000"/>
                <w:sz w:val="18"/>
                <w:szCs w:val="16"/>
                <w:lang w:eastAsia="en-AU"/>
              </w:rPr>
              <w:t xml:space="preserve">$146.42 </w:t>
            </w:r>
          </w:p>
        </w:tc>
        <w:tc>
          <w:tcPr>
            <w:tcW w:w="1187"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2496CE72"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  </w:t>
            </w:r>
          </w:p>
        </w:tc>
      </w:tr>
    </w:tbl>
    <w:p w14:paraId="252E0B7B" w14:textId="77777777" w:rsidR="00184380" w:rsidRPr="0035558F" w:rsidRDefault="00184380" w:rsidP="00184380">
      <w:pPr>
        <w:pStyle w:val="FootnoteText"/>
        <w:rPr>
          <w:rFonts w:ascii="Univers 45 Light" w:hAnsi="Univers 45 Light"/>
          <w:bCs/>
          <w:i/>
          <w:sz w:val="16"/>
          <w:szCs w:val="16"/>
        </w:rPr>
      </w:pPr>
      <w:r w:rsidRPr="0035558F">
        <w:rPr>
          <w:rFonts w:ascii="Univers 45 Light" w:hAnsi="Univers 45 Light"/>
          <w:bCs/>
          <w:i/>
          <w:sz w:val="16"/>
          <w:szCs w:val="16"/>
        </w:rPr>
        <w:t>Source: KPMG, based on North West Regional Hospital and IHPA data</w:t>
      </w:r>
    </w:p>
    <w:p w14:paraId="727B426D" w14:textId="77777777" w:rsidR="00184380" w:rsidRPr="0035558F" w:rsidRDefault="00184380" w:rsidP="00184380">
      <w:pPr>
        <w:spacing w:after="160" w:line="256" w:lineRule="auto"/>
        <w:rPr>
          <w:rFonts w:ascii="Univers 45 Light" w:hAnsi="Univers 45 Light"/>
          <w:b/>
          <w:bCs/>
          <w:color w:val="1F497D" w:themeColor="text2"/>
          <w:sz w:val="28"/>
          <w:szCs w:val="24"/>
        </w:rPr>
      </w:pPr>
      <w:r w:rsidRPr="0035558F">
        <w:rPr>
          <w:rFonts w:ascii="Univers 45 Light" w:hAnsi="Univers 45 Light"/>
        </w:rPr>
        <w:br w:type="page"/>
      </w:r>
    </w:p>
    <w:p w14:paraId="7DB03A24" w14:textId="77777777" w:rsidR="00184380" w:rsidRPr="0035558F" w:rsidRDefault="00184380" w:rsidP="00184380">
      <w:pPr>
        <w:pStyle w:val="Heading2"/>
        <w:numPr>
          <w:ilvl w:val="1"/>
          <w:numId w:val="36"/>
        </w:numPr>
      </w:pPr>
      <w:bookmarkStart w:id="785" w:name="_Toc462996315"/>
      <w:r w:rsidRPr="0035558F">
        <w:t>Mersey Community Hospital</w:t>
      </w:r>
      <w:bookmarkEnd w:id="785"/>
    </w:p>
    <w:p w14:paraId="6CB382AB" w14:textId="77777777" w:rsidR="00184380" w:rsidRPr="0035558F" w:rsidRDefault="00184380" w:rsidP="00184380">
      <w:pPr>
        <w:pStyle w:val="Heading3"/>
        <w:numPr>
          <w:ilvl w:val="2"/>
          <w:numId w:val="36"/>
        </w:numPr>
        <w:rPr>
          <w:rFonts w:ascii="Univers 45 Light" w:hAnsi="Univers 45 Light"/>
        </w:rPr>
      </w:pPr>
      <w:r w:rsidRPr="0035558F">
        <w:rPr>
          <w:rFonts w:ascii="Univers 45 Light" w:hAnsi="Univers 45 Light"/>
        </w:rPr>
        <w:t>Overview</w:t>
      </w:r>
    </w:p>
    <w:p w14:paraId="3DA8C33F" w14:textId="77777777" w:rsidR="00184380" w:rsidRPr="0035558F" w:rsidRDefault="00184380" w:rsidP="00184380">
      <w:pPr>
        <w:pStyle w:val="BodyText"/>
        <w:rPr>
          <w:rFonts w:ascii="Univers 45 Light" w:hAnsi="Univers 45 Light"/>
        </w:rPr>
      </w:pPr>
      <w:r w:rsidRPr="0035558F">
        <w:rPr>
          <w:rFonts w:ascii="Univers 45 Light" w:hAnsi="Univers 45 Light"/>
        </w:rPr>
        <w:t xml:space="preserve">The Mersey Community Hospital has 100 beds and offers general and specialist health services to the region. The hospital </w:t>
      </w:r>
      <w:r w:rsidR="002F21E8" w:rsidRPr="0035558F">
        <w:rPr>
          <w:rFonts w:ascii="Univers 45 Light" w:hAnsi="Univers 45 Light"/>
        </w:rPr>
        <w:t>has</w:t>
      </w:r>
      <w:r w:rsidRPr="0035558F">
        <w:rPr>
          <w:rFonts w:ascii="Univers 45 Light" w:hAnsi="Univers 45 Light"/>
        </w:rPr>
        <w:t xml:space="preserve"> a dedicated team of more than 300 full time equivalent staff committed to providing quality healthcare services to its community. Such services include:</w:t>
      </w:r>
    </w:p>
    <w:p w14:paraId="0E571BBC" w14:textId="77777777" w:rsidR="00184380" w:rsidRPr="0035558F" w:rsidRDefault="00184380" w:rsidP="00184380">
      <w:pPr>
        <w:pStyle w:val="BodyText"/>
        <w:numPr>
          <w:ilvl w:val="0"/>
          <w:numId w:val="68"/>
        </w:numPr>
        <w:rPr>
          <w:rFonts w:ascii="Univers 45 Light" w:hAnsi="Univers 45 Light"/>
        </w:rPr>
      </w:pPr>
      <w:r w:rsidRPr="0035558F">
        <w:rPr>
          <w:rFonts w:ascii="Univers 45 Light" w:hAnsi="Univers 45 Light"/>
        </w:rPr>
        <w:t>Dietetics</w:t>
      </w:r>
    </w:p>
    <w:p w14:paraId="3ECFB897" w14:textId="77777777" w:rsidR="00184380" w:rsidRPr="0035558F" w:rsidRDefault="00184380" w:rsidP="00184380">
      <w:pPr>
        <w:pStyle w:val="BodyText"/>
        <w:numPr>
          <w:ilvl w:val="0"/>
          <w:numId w:val="68"/>
        </w:numPr>
        <w:rPr>
          <w:rFonts w:ascii="Univers 45 Light" w:hAnsi="Univers 45 Light"/>
        </w:rPr>
      </w:pPr>
      <w:r w:rsidRPr="0035558F">
        <w:rPr>
          <w:rFonts w:ascii="Univers 45 Light" w:hAnsi="Univers 45 Light"/>
        </w:rPr>
        <w:t>Occupational Therapy</w:t>
      </w:r>
    </w:p>
    <w:p w14:paraId="41E942A9" w14:textId="77777777" w:rsidR="00184380" w:rsidRPr="0035558F" w:rsidRDefault="00184380" w:rsidP="00184380">
      <w:pPr>
        <w:pStyle w:val="BodyText"/>
        <w:numPr>
          <w:ilvl w:val="0"/>
          <w:numId w:val="68"/>
        </w:numPr>
        <w:rPr>
          <w:rFonts w:ascii="Univers 45 Light" w:hAnsi="Univers 45 Light"/>
        </w:rPr>
      </w:pPr>
      <w:r w:rsidRPr="0035558F">
        <w:rPr>
          <w:rFonts w:ascii="Univers 45 Light" w:hAnsi="Univers 45 Light"/>
        </w:rPr>
        <w:t>Physiotherapy</w:t>
      </w:r>
    </w:p>
    <w:p w14:paraId="2CAF2403" w14:textId="77777777" w:rsidR="00184380" w:rsidRPr="0035558F" w:rsidRDefault="00184380" w:rsidP="00184380">
      <w:pPr>
        <w:pStyle w:val="BodyText"/>
        <w:numPr>
          <w:ilvl w:val="0"/>
          <w:numId w:val="68"/>
        </w:numPr>
        <w:rPr>
          <w:rFonts w:ascii="Univers 45 Light" w:hAnsi="Univers 45 Light"/>
        </w:rPr>
      </w:pPr>
      <w:r w:rsidRPr="0035558F">
        <w:rPr>
          <w:rFonts w:ascii="Univers 45 Light" w:hAnsi="Univers 45 Light"/>
        </w:rPr>
        <w:t>Social Work</w:t>
      </w:r>
    </w:p>
    <w:p w14:paraId="56056007" w14:textId="77777777" w:rsidR="00184380" w:rsidRPr="0035558F" w:rsidRDefault="00184380" w:rsidP="00184380">
      <w:pPr>
        <w:pStyle w:val="BodyText"/>
        <w:numPr>
          <w:ilvl w:val="0"/>
          <w:numId w:val="68"/>
        </w:numPr>
        <w:rPr>
          <w:rFonts w:ascii="Univers 45 Light" w:hAnsi="Univers 45 Light"/>
        </w:rPr>
      </w:pPr>
      <w:r w:rsidRPr="0035558F">
        <w:rPr>
          <w:rFonts w:ascii="Univers 45 Light" w:hAnsi="Univers 45 Light"/>
        </w:rPr>
        <w:t>Medical Day Procedure / Oncology Department</w:t>
      </w:r>
    </w:p>
    <w:p w14:paraId="2741DDB0" w14:textId="77777777" w:rsidR="00184380" w:rsidRPr="0035558F" w:rsidRDefault="00184380" w:rsidP="00184380">
      <w:pPr>
        <w:pStyle w:val="BodyText"/>
        <w:numPr>
          <w:ilvl w:val="0"/>
          <w:numId w:val="68"/>
        </w:numPr>
        <w:rPr>
          <w:rFonts w:ascii="Univers 45 Light" w:hAnsi="Univers 45 Light"/>
        </w:rPr>
      </w:pPr>
      <w:r w:rsidRPr="0035558F">
        <w:rPr>
          <w:rFonts w:ascii="Univers 45 Light" w:hAnsi="Univers 45 Light"/>
        </w:rPr>
        <w:t>Cardiac Rehabilitation</w:t>
      </w:r>
    </w:p>
    <w:p w14:paraId="24E2670E" w14:textId="77777777" w:rsidR="00184380" w:rsidRPr="0035558F" w:rsidRDefault="00184380" w:rsidP="00184380">
      <w:pPr>
        <w:pStyle w:val="BodyText"/>
        <w:numPr>
          <w:ilvl w:val="0"/>
          <w:numId w:val="68"/>
        </w:numPr>
        <w:rPr>
          <w:rFonts w:ascii="Univers 45 Light" w:hAnsi="Univers 45 Light"/>
        </w:rPr>
      </w:pPr>
      <w:r w:rsidRPr="0035558F">
        <w:rPr>
          <w:rFonts w:ascii="Univers 45 Light" w:hAnsi="Univers 45 Light"/>
        </w:rPr>
        <w:t>Outpatient / Specialist Clinics</w:t>
      </w:r>
    </w:p>
    <w:p w14:paraId="1C984DD1" w14:textId="77777777" w:rsidR="00184380" w:rsidRPr="0035558F" w:rsidRDefault="00184380" w:rsidP="00184380">
      <w:pPr>
        <w:pStyle w:val="BodyText"/>
        <w:numPr>
          <w:ilvl w:val="0"/>
          <w:numId w:val="68"/>
        </w:numPr>
        <w:rPr>
          <w:rFonts w:ascii="Univers 45 Light" w:hAnsi="Univers 45 Light"/>
        </w:rPr>
      </w:pPr>
      <w:r w:rsidRPr="0035558F">
        <w:rPr>
          <w:rFonts w:ascii="Univers 45 Light" w:hAnsi="Univers 45 Light"/>
        </w:rPr>
        <w:t xml:space="preserve">Department of Emergency Medicine </w:t>
      </w:r>
    </w:p>
    <w:p w14:paraId="19EE1A94" w14:textId="77777777" w:rsidR="00184380" w:rsidRPr="0035558F" w:rsidRDefault="00184380" w:rsidP="00184380">
      <w:pPr>
        <w:pStyle w:val="BodyText"/>
        <w:numPr>
          <w:ilvl w:val="0"/>
          <w:numId w:val="68"/>
        </w:numPr>
        <w:rPr>
          <w:rFonts w:ascii="Univers 45 Light" w:hAnsi="Univers 45 Light"/>
        </w:rPr>
      </w:pPr>
      <w:r w:rsidRPr="0035558F">
        <w:rPr>
          <w:rFonts w:ascii="Univers 45 Light" w:hAnsi="Univers 45 Light"/>
        </w:rPr>
        <w:t>Speech Pathology</w:t>
      </w:r>
    </w:p>
    <w:p w14:paraId="5E7E5676" w14:textId="77777777" w:rsidR="00184380" w:rsidRPr="0035558F" w:rsidRDefault="00184380" w:rsidP="00184380">
      <w:pPr>
        <w:pStyle w:val="BodyText"/>
        <w:numPr>
          <w:ilvl w:val="0"/>
          <w:numId w:val="68"/>
        </w:numPr>
        <w:rPr>
          <w:rFonts w:ascii="Univers 45 Light" w:hAnsi="Univers 45 Light"/>
        </w:rPr>
      </w:pPr>
      <w:r w:rsidRPr="0035558F">
        <w:rPr>
          <w:rFonts w:ascii="Univers 45 Light" w:hAnsi="Univers 45 Light"/>
        </w:rPr>
        <w:t>Department of Surgery</w:t>
      </w:r>
    </w:p>
    <w:p w14:paraId="2FC7DDA3" w14:textId="77777777" w:rsidR="00184380" w:rsidRPr="0035558F" w:rsidRDefault="00184380" w:rsidP="00184380">
      <w:pPr>
        <w:pStyle w:val="BodyText"/>
        <w:numPr>
          <w:ilvl w:val="0"/>
          <w:numId w:val="68"/>
        </w:numPr>
        <w:rPr>
          <w:rFonts w:ascii="Univers 45 Light" w:hAnsi="Univers 45 Light"/>
        </w:rPr>
      </w:pPr>
      <w:r w:rsidRPr="0035558F">
        <w:rPr>
          <w:rFonts w:ascii="Univers 45 Light" w:hAnsi="Univers 45 Light"/>
        </w:rPr>
        <w:t>Orthopaedics</w:t>
      </w:r>
    </w:p>
    <w:p w14:paraId="218E77DB" w14:textId="77777777" w:rsidR="00184380" w:rsidRPr="0035558F" w:rsidRDefault="00184380" w:rsidP="00184380">
      <w:pPr>
        <w:pStyle w:val="BodyText"/>
        <w:spacing w:before="0" w:after="0"/>
        <w:rPr>
          <w:rFonts w:ascii="Univers 45 Light" w:hAnsi="Univers 45 Light"/>
        </w:rPr>
      </w:pPr>
      <w:r w:rsidRPr="0035558F">
        <w:rPr>
          <w:rFonts w:ascii="Univers 45 Light" w:hAnsi="Univers 45 Light"/>
        </w:rPr>
        <w:t>Located in Latrobe, in Tasmania, Mersey Community Hospital is an integral part of the Tasmanian Health Organisation - North West and works closely with other hospitals and primary health services to meet the needs of patients across the region. Mersey Community Hospital is fully accredited by the Australian Council on Healthcare Standards. They have a comprehensive undergraduate and graduate clinical training program and have close ties with the University of Tasmania through the Rural Clinical School and TAFE Tasmania.</w:t>
      </w:r>
      <w:r w:rsidRPr="0035558F">
        <w:rPr>
          <w:rStyle w:val="FootnoteReference"/>
          <w:rFonts w:ascii="Univers 45 Light" w:hAnsi="Univers 45 Light"/>
        </w:rPr>
        <w:footnoteReference w:id="15"/>
      </w:r>
      <w:r w:rsidRPr="0035558F">
        <w:rPr>
          <w:rFonts w:ascii="Univers 45 Light" w:hAnsi="Univers 45 Light"/>
        </w:rPr>
        <w:t xml:space="preserve"> Mersey Community Hospital is Commonwealth funded and not an Activity Based Funded hospital.</w:t>
      </w:r>
    </w:p>
    <w:p w14:paraId="7198C487" w14:textId="77777777" w:rsidR="00184380" w:rsidRPr="0035558F" w:rsidRDefault="00184380" w:rsidP="00184380">
      <w:pPr>
        <w:pStyle w:val="Heading3"/>
        <w:numPr>
          <w:ilvl w:val="2"/>
          <w:numId w:val="36"/>
        </w:numPr>
        <w:rPr>
          <w:rFonts w:ascii="Univers 45 Light" w:hAnsi="Univers 45 Light"/>
        </w:rPr>
      </w:pPr>
      <w:r w:rsidRPr="0035558F">
        <w:rPr>
          <w:rFonts w:ascii="Univers 45 Light" w:hAnsi="Univers 45 Light"/>
        </w:rPr>
        <w:t>Financial data</w:t>
      </w:r>
    </w:p>
    <w:p w14:paraId="0CB8632F" w14:textId="77777777" w:rsidR="00184380" w:rsidRPr="0035558F" w:rsidRDefault="00184380" w:rsidP="00184380">
      <w:pPr>
        <w:pStyle w:val="BodyText"/>
        <w:rPr>
          <w:rFonts w:ascii="Univers 45 Light" w:hAnsi="Univers 45 Light"/>
        </w:rPr>
      </w:pPr>
      <w:r w:rsidRPr="0035558F">
        <w:rPr>
          <w:rFonts w:ascii="Univers 45 Light" w:hAnsi="Univers 45 Light"/>
        </w:rPr>
        <w:t>For the Round 19 IFR, TAS-DHHS staff completed the IFR templates and participated in consultations during the review.</w:t>
      </w:r>
    </w:p>
    <w:p w14:paraId="18C1CA88" w14:textId="4CF82873" w:rsidR="00184380" w:rsidRPr="0035558F" w:rsidRDefault="00184380" w:rsidP="00184380">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_Ref459918127 \h </w:instrText>
      </w:r>
      <w:r w:rsidR="0035558F">
        <w:rPr>
          <w:rFonts w:ascii="Univers 45 Light" w:hAnsi="Univers 45 Light"/>
        </w:rPr>
        <w:instrText xml:space="preserve"> \* MERGEFORMAT </w:instrText>
      </w:r>
      <w:r w:rsidRPr="0035558F">
        <w:rPr>
          <w:rFonts w:ascii="Univers 45 Light" w:hAnsi="Univers 45 Light"/>
        </w:rPr>
      </w:r>
      <w:r w:rsidRPr="0035558F">
        <w:rPr>
          <w:rFonts w:ascii="Univers 45 Light" w:hAnsi="Univers 45 Light"/>
        </w:rPr>
        <w:fldChar w:fldCharType="separate"/>
      </w:r>
      <w:r w:rsidR="00736A10" w:rsidRPr="0035558F">
        <w:rPr>
          <w:rFonts w:ascii="Univers 45 Light" w:hAnsi="Univers 45 Light"/>
        </w:rPr>
        <w:t xml:space="preserve">Table </w:t>
      </w:r>
      <w:r w:rsidR="00736A10">
        <w:rPr>
          <w:rFonts w:ascii="Univers 45 Light" w:hAnsi="Univers 45 Light"/>
          <w:noProof/>
        </w:rPr>
        <w:t>80</w:t>
      </w:r>
      <w:r w:rsidRPr="0035558F">
        <w:rPr>
          <w:rFonts w:ascii="Univers 45 Light" w:hAnsi="Univers 45 Light"/>
        </w:rPr>
        <w:fldChar w:fldCharType="end"/>
      </w:r>
      <w:r w:rsidRPr="0035558F">
        <w:rPr>
          <w:rFonts w:ascii="Univers 45 Light" w:hAnsi="Univers 45 Light"/>
        </w:rPr>
        <w:t xml:space="preserve"> </w:t>
      </w:r>
      <w:r w:rsidR="002F21E8" w:rsidRPr="0035558F">
        <w:rPr>
          <w:rFonts w:ascii="Univers 45 Light" w:hAnsi="Univers 45 Light"/>
        </w:rPr>
        <w:t>reflects a summary of Mersey Community Hospital’s costs, from the original extract from the GL through to the final NHCDC submission for Mersey Community Hospital for Round 19.</w:t>
      </w:r>
    </w:p>
    <w:p w14:paraId="5D838FAF" w14:textId="77777777" w:rsidR="00184380" w:rsidRPr="0035558F" w:rsidRDefault="00184380" w:rsidP="00184380">
      <w:pPr>
        <w:spacing w:line="240" w:lineRule="auto"/>
        <w:rPr>
          <w:rFonts w:ascii="Univers 45 Light" w:hAnsi="Univers 45 Light"/>
          <w:szCs w:val="22"/>
        </w:rPr>
        <w:sectPr w:rsidR="00184380" w:rsidRPr="0035558F">
          <w:endnotePr>
            <w:numFmt w:val="decimal"/>
          </w:endnotePr>
          <w:pgSz w:w="11907" w:h="16840"/>
          <w:pgMar w:top="1964" w:right="1474" w:bottom="1588" w:left="1474" w:header="958" w:footer="737" w:gutter="454"/>
          <w:cols w:space="720"/>
        </w:sectPr>
      </w:pPr>
    </w:p>
    <w:p w14:paraId="1B2C02F8" w14:textId="77777777" w:rsidR="00184380" w:rsidRPr="0035558F" w:rsidRDefault="00184380" w:rsidP="00184380">
      <w:pPr>
        <w:pStyle w:val="Caption"/>
        <w:rPr>
          <w:rFonts w:ascii="Univers 45 Light" w:hAnsi="Univers 45 Light"/>
        </w:rPr>
      </w:pPr>
      <w:bookmarkStart w:id="786" w:name="_Ref459918127"/>
      <w:r w:rsidRPr="0035558F">
        <w:rPr>
          <w:rFonts w:ascii="Univers 45 Light" w:hAnsi="Univers 45 Light"/>
        </w:rPr>
        <w:t xml:space="preserve">Table </w:t>
      </w:r>
      <w:r w:rsidRPr="0035558F">
        <w:fldChar w:fldCharType="begin"/>
      </w:r>
      <w:r w:rsidRPr="0035558F">
        <w:rPr>
          <w:rFonts w:ascii="Univers 45 Light" w:hAnsi="Univers 45 Light"/>
        </w:rPr>
        <w:instrText xml:space="preserve"> SEQ Table \* ARABIC </w:instrText>
      </w:r>
      <w:r w:rsidRPr="0035558F">
        <w:fldChar w:fldCharType="separate"/>
      </w:r>
      <w:r w:rsidR="00736A10">
        <w:rPr>
          <w:rFonts w:ascii="Univers 45 Light" w:hAnsi="Univers 45 Light"/>
          <w:noProof/>
        </w:rPr>
        <w:t>80</w:t>
      </w:r>
      <w:r w:rsidRPr="0035558F">
        <w:fldChar w:fldCharType="end"/>
      </w:r>
      <w:bookmarkEnd w:id="786"/>
      <w:r w:rsidRPr="0035558F">
        <w:rPr>
          <w:rFonts w:ascii="Univers 45 Light" w:hAnsi="Univers 45 Light"/>
        </w:rPr>
        <w:t xml:space="preserve"> – </w:t>
      </w:r>
      <w:proofErr w:type="gramStart"/>
      <w:r w:rsidRPr="0035558F">
        <w:rPr>
          <w:rFonts w:ascii="Univers 45 Light" w:hAnsi="Univers 45 Light"/>
        </w:rPr>
        <w:t>Round 19 NHCDC Reconciliation – Mersey Community Hospital</w:t>
      </w:r>
      <w:proofErr w:type="gramEnd"/>
      <w:r w:rsidRPr="0035558F">
        <w:rPr>
          <w:rFonts w:ascii="Univers 45 Light" w:hAnsi="Univers 45 Light"/>
        </w:rPr>
        <w:t xml:space="preserve"> </w:t>
      </w:r>
    </w:p>
    <w:p w14:paraId="027AA822" w14:textId="77777777" w:rsidR="00184380" w:rsidRPr="0035558F" w:rsidRDefault="00184380" w:rsidP="00184380">
      <w:r w:rsidRPr="0035558F">
        <w:rPr>
          <w:noProof/>
          <w:lang w:eastAsia="en-AU"/>
        </w:rPr>
        <w:drawing>
          <wp:inline distT="0" distB="0" distL="0" distR="0" wp14:anchorId="5446A14A" wp14:editId="2C410356">
            <wp:extent cx="8439150" cy="3727450"/>
            <wp:effectExtent l="0" t="0" r="0" b="6350"/>
            <wp:docPr id="14" name="Picture 14" descr="This table presents the financial reconciliation of expenditure for Round 19 for Mersey Community Hospital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section in the report explains each item in more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8439150" cy="3727450"/>
                    </a:xfrm>
                    <a:prstGeom prst="rect">
                      <a:avLst/>
                    </a:prstGeom>
                    <a:noFill/>
                    <a:ln>
                      <a:noFill/>
                    </a:ln>
                  </pic:spPr>
                </pic:pic>
              </a:graphicData>
            </a:graphic>
          </wp:inline>
        </w:drawing>
      </w:r>
    </w:p>
    <w:p w14:paraId="3690D121" w14:textId="77777777" w:rsidR="00184380" w:rsidRPr="0035558F" w:rsidRDefault="00184380" w:rsidP="00184380">
      <w:pPr>
        <w:rPr>
          <w:rFonts w:ascii="Univers 45 Light" w:hAnsi="Univers 45 Light"/>
          <w:bCs/>
          <w:i/>
          <w:sz w:val="16"/>
          <w:szCs w:val="16"/>
        </w:rPr>
      </w:pPr>
      <w:r w:rsidRPr="0035558F">
        <w:rPr>
          <w:rFonts w:ascii="Univers 45 Light" w:hAnsi="Univers 45 Light"/>
          <w:bCs/>
          <w:i/>
          <w:sz w:val="16"/>
          <w:szCs w:val="16"/>
        </w:rPr>
        <w:t>Source: KPMG based on Mersey Community Hospital IFR templates</w:t>
      </w:r>
    </w:p>
    <w:p w14:paraId="6CB3C258" w14:textId="77777777" w:rsidR="00184380" w:rsidRPr="0035558F" w:rsidRDefault="00184380" w:rsidP="00184380">
      <w:pPr>
        <w:rPr>
          <w:rFonts w:ascii="Univers 45 Light" w:hAnsi="Univers 45 Light"/>
          <w:bCs/>
          <w:i/>
          <w:sz w:val="16"/>
          <w:szCs w:val="16"/>
        </w:rPr>
      </w:pPr>
      <w:r w:rsidRPr="0035558F">
        <w:rPr>
          <w:rFonts w:ascii="Univers 45 Light" w:hAnsi="Univers 45 Light"/>
          <w:bCs/>
          <w:i/>
          <w:sz w:val="16"/>
          <w:szCs w:val="16"/>
        </w:rPr>
        <w:t>* As WIP from prior years expenditure relates to prior year costs, this percentage excludes the $34,708 (Included in Item B) from the calculation</w:t>
      </w:r>
    </w:p>
    <w:p w14:paraId="47339544" w14:textId="77777777" w:rsidR="00184380" w:rsidRPr="0035558F" w:rsidRDefault="00184380" w:rsidP="00184380">
      <w:pPr>
        <w:rPr>
          <w:rFonts w:ascii="Univers 45 Light" w:hAnsi="Univers 45 Light"/>
          <w:bCs/>
          <w:i/>
          <w:sz w:val="16"/>
          <w:szCs w:val="16"/>
        </w:rPr>
      </w:pPr>
      <w:r w:rsidRPr="0035558F">
        <w:rPr>
          <w:rFonts w:ascii="Univers 45 Light" w:hAnsi="Univers 45 Light"/>
          <w:bCs/>
          <w:i/>
          <w:sz w:val="16"/>
          <w:szCs w:val="16"/>
        </w:rPr>
        <w:t>^ These figures include admitted emergency costs.</w:t>
      </w:r>
    </w:p>
    <w:p w14:paraId="20F22FBE" w14:textId="77777777" w:rsidR="00184380" w:rsidRPr="0035558F" w:rsidRDefault="00184380" w:rsidP="00184380">
      <w:pPr>
        <w:pStyle w:val="ListBullet"/>
        <w:numPr>
          <w:ilvl w:val="0"/>
          <w:numId w:val="0"/>
        </w:numPr>
        <w:tabs>
          <w:tab w:val="left" w:pos="720"/>
        </w:tabs>
        <w:rPr>
          <w:rFonts w:ascii="Univers 45 Light" w:hAnsi="Univers 45 Light"/>
        </w:rPr>
      </w:pPr>
    </w:p>
    <w:p w14:paraId="061E3DEE" w14:textId="77777777" w:rsidR="00184380" w:rsidRPr="0035558F" w:rsidRDefault="00184380" w:rsidP="00184380">
      <w:pPr>
        <w:rPr>
          <w:rFonts w:ascii="Univers 45 Light" w:hAnsi="Univers 45 Light"/>
          <w:bCs/>
          <w:i/>
          <w:sz w:val="16"/>
          <w:szCs w:val="16"/>
        </w:rPr>
      </w:pPr>
    </w:p>
    <w:p w14:paraId="513A85E3" w14:textId="77777777" w:rsidR="00184380" w:rsidRPr="0035558F" w:rsidRDefault="00184380" w:rsidP="00184380">
      <w:pPr>
        <w:spacing w:line="240" w:lineRule="auto"/>
        <w:rPr>
          <w:rFonts w:ascii="Univers 45 Light" w:hAnsi="Univers 45 Light"/>
          <w:bCs/>
          <w:i/>
          <w:sz w:val="16"/>
          <w:szCs w:val="16"/>
        </w:rPr>
        <w:sectPr w:rsidR="00184380" w:rsidRPr="0035558F">
          <w:endnotePr>
            <w:numFmt w:val="decimal"/>
          </w:endnotePr>
          <w:pgSz w:w="16840" w:h="11907" w:orient="landscape"/>
          <w:pgMar w:top="1474" w:right="1964" w:bottom="1474" w:left="1588" w:header="958" w:footer="737" w:gutter="454"/>
          <w:cols w:space="720"/>
        </w:sectPr>
      </w:pPr>
    </w:p>
    <w:p w14:paraId="4D2F38AB" w14:textId="77777777" w:rsidR="00184380" w:rsidRPr="0035558F" w:rsidRDefault="00184380" w:rsidP="00184380">
      <w:pPr>
        <w:pStyle w:val="Heading4"/>
        <w:numPr>
          <w:ilvl w:val="0"/>
          <w:numId w:val="0"/>
        </w:numPr>
        <w:ind w:left="720" w:hanging="720"/>
        <w:rPr>
          <w:rFonts w:ascii="Univers 45 Light" w:hAnsi="Univers 45 Light"/>
        </w:rPr>
      </w:pPr>
      <w:r w:rsidRPr="0035558F">
        <w:rPr>
          <w:rFonts w:ascii="Univers 45 Light" w:hAnsi="Univers 45 Light"/>
        </w:rPr>
        <w:t>Explanation of reconciliation items</w:t>
      </w:r>
    </w:p>
    <w:p w14:paraId="279DE4D8" w14:textId="77777777" w:rsidR="00184380" w:rsidRPr="0035558F" w:rsidRDefault="00184380" w:rsidP="00184380">
      <w:pPr>
        <w:pStyle w:val="BodyText"/>
        <w:rPr>
          <w:rFonts w:ascii="Univers 45 Light" w:hAnsi="Univers 45 Light"/>
          <w:i/>
        </w:rPr>
      </w:pPr>
      <w:r w:rsidRPr="0035558F">
        <w:rPr>
          <w:rFonts w:ascii="Univers 45 Light" w:hAnsi="Univers 45 Light"/>
        </w:rPr>
        <w:t>This section discusses each of the reconciliation items including adjustments, inclusions and exclusions to the GL. The information is based on the Mersey Community Hospital templates and review discussions.</w:t>
      </w:r>
    </w:p>
    <w:p w14:paraId="6F60FB72" w14:textId="77777777" w:rsidR="00184380" w:rsidRPr="0035558F" w:rsidRDefault="00184380" w:rsidP="00184380">
      <w:pPr>
        <w:pStyle w:val="Caption"/>
        <w:rPr>
          <w:rFonts w:ascii="Univers 45 Light" w:hAnsi="Univers 45 Light"/>
          <w:bCs w:val="0"/>
        </w:rPr>
      </w:pPr>
      <w:r w:rsidRPr="0035558F">
        <w:rPr>
          <w:rFonts w:ascii="Univers 45 Light" w:hAnsi="Univers 45 Light"/>
          <w:bCs w:val="0"/>
        </w:rPr>
        <w:t xml:space="preserve">Item </w:t>
      </w:r>
      <w:proofErr w:type="gramStart"/>
      <w:r w:rsidRPr="0035558F">
        <w:rPr>
          <w:rFonts w:ascii="Univers 45 Light" w:hAnsi="Univers 45 Light"/>
          <w:bCs w:val="0"/>
        </w:rPr>
        <w:t>A</w:t>
      </w:r>
      <w:proofErr w:type="gramEnd"/>
      <w:r w:rsidRPr="0035558F">
        <w:rPr>
          <w:rFonts w:ascii="Univers 45 Light" w:hAnsi="Univers 45 Light"/>
          <w:bCs w:val="0"/>
        </w:rPr>
        <w:t xml:space="preserve"> - General Ledger</w:t>
      </w:r>
      <w:r w:rsidRPr="0035558F">
        <w:rPr>
          <w:rFonts w:ascii="Univers 45 Light" w:hAnsi="Univers 45 Light"/>
          <w:bCs w:val="0"/>
        </w:rPr>
        <w:tab/>
      </w:r>
    </w:p>
    <w:p w14:paraId="769B4177" w14:textId="77777777" w:rsidR="00184380" w:rsidRPr="0035558F" w:rsidRDefault="00184380" w:rsidP="00184380">
      <w:pPr>
        <w:pStyle w:val="BodyText"/>
        <w:rPr>
          <w:rFonts w:ascii="Univers 45 Light" w:hAnsi="Univers 45 Light"/>
          <w:b/>
          <w:bCs/>
          <w:i/>
        </w:rPr>
      </w:pPr>
      <w:r w:rsidRPr="0035558F">
        <w:rPr>
          <w:rFonts w:ascii="Univers 45 Light" w:hAnsi="Univers 45 Light"/>
        </w:rPr>
        <w:t xml:space="preserve">The final GL extracted from the FMS for Mersey Community Hospital indicates expenditure of $76.16 million. The final GL reconciled to the </w:t>
      </w:r>
      <w:r w:rsidR="008C4B43" w:rsidRPr="0035558F">
        <w:rPr>
          <w:rFonts w:ascii="Univers 45 Light" w:hAnsi="Univers 45 Light"/>
        </w:rPr>
        <w:t xml:space="preserve">expenditure in the </w:t>
      </w:r>
      <w:r w:rsidRPr="0035558F">
        <w:rPr>
          <w:rFonts w:ascii="Univers 45 Light" w:hAnsi="Univers 45 Light"/>
        </w:rPr>
        <w:t>audited financial statements.</w:t>
      </w:r>
    </w:p>
    <w:p w14:paraId="3D2B7894" w14:textId="77777777" w:rsidR="00184380" w:rsidRPr="0035558F" w:rsidRDefault="00184380" w:rsidP="00184380">
      <w:pPr>
        <w:pStyle w:val="Caption"/>
        <w:rPr>
          <w:rFonts w:ascii="Univers 45 Light" w:hAnsi="Univers 45 Light"/>
          <w:bCs w:val="0"/>
        </w:rPr>
      </w:pPr>
      <w:r w:rsidRPr="0035558F">
        <w:rPr>
          <w:rFonts w:ascii="Univers 45 Light" w:hAnsi="Univers 45 Light"/>
          <w:bCs w:val="0"/>
        </w:rPr>
        <w:t>Item B - Adjustments to the GL</w:t>
      </w:r>
      <w:r w:rsidRPr="0035558F">
        <w:rPr>
          <w:rFonts w:ascii="Univers 45 Light" w:hAnsi="Univers 45 Light"/>
          <w:bCs w:val="0"/>
        </w:rPr>
        <w:tab/>
      </w:r>
    </w:p>
    <w:p w14:paraId="47BD9377" w14:textId="77777777" w:rsidR="00184380" w:rsidRPr="0035558F" w:rsidRDefault="00184380" w:rsidP="00184380">
      <w:pPr>
        <w:pStyle w:val="BodyText"/>
        <w:rPr>
          <w:rFonts w:ascii="Univers 45 Light" w:hAnsi="Univers 45 Light"/>
          <w:bCs/>
          <w:i/>
        </w:rPr>
      </w:pPr>
      <w:r w:rsidRPr="0035558F">
        <w:rPr>
          <w:rFonts w:ascii="Univers 45 Light" w:hAnsi="Univers 45 Light"/>
          <w:bCs/>
        </w:rPr>
        <w:t>A</w:t>
      </w:r>
      <w:r w:rsidRPr="0035558F">
        <w:rPr>
          <w:rFonts w:ascii="Univers 45 Light" w:hAnsi="Univers 45 Light"/>
          <w:bCs/>
          <w:i/>
        </w:rPr>
        <w:t xml:space="preserve"> </w:t>
      </w:r>
      <w:r w:rsidRPr="0035558F">
        <w:rPr>
          <w:rFonts w:ascii="Univers 45 Light" w:hAnsi="Univers 45 Light"/>
        </w:rPr>
        <w:t>number of adjustments were made to the GL. Expenditure included totalled $3.56 million and related to:</w:t>
      </w:r>
    </w:p>
    <w:p w14:paraId="4ECF23EE" w14:textId="77777777" w:rsidR="00184380" w:rsidRPr="0035558F" w:rsidRDefault="00184380" w:rsidP="00184380">
      <w:pPr>
        <w:pStyle w:val="BodyText"/>
        <w:numPr>
          <w:ilvl w:val="0"/>
          <w:numId w:val="69"/>
        </w:numPr>
        <w:rPr>
          <w:rFonts w:ascii="Univers 45 Light" w:hAnsi="Univers 45 Light"/>
          <w:bCs/>
          <w:i/>
        </w:rPr>
      </w:pPr>
      <w:r w:rsidRPr="0035558F">
        <w:rPr>
          <w:rFonts w:ascii="Univers 45 Light" w:hAnsi="Univers 45 Light"/>
        </w:rPr>
        <w:t>Cross-over of cost centres with North West Regional Hospital totalling $3.13 million. This occurs as there are instances where North West Regional Hospital provides services, such as pharmacy</w:t>
      </w:r>
      <w:r w:rsidR="00374BAE" w:rsidRPr="0035558F">
        <w:rPr>
          <w:rFonts w:ascii="Univers 45 Light" w:hAnsi="Univers 45 Light"/>
        </w:rPr>
        <w:t>, for Mersey Community Hospital</w:t>
      </w:r>
    </w:p>
    <w:p w14:paraId="7BA24A48" w14:textId="77777777" w:rsidR="00184380" w:rsidRPr="0035558F" w:rsidRDefault="00184380" w:rsidP="00184380">
      <w:pPr>
        <w:pStyle w:val="BodyText"/>
        <w:numPr>
          <w:ilvl w:val="0"/>
          <w:numId w:val="69"/>
        </w:numPr>
        <w:rPr>
          <w:rFonts w:ascii="Univers 45 Light" w:hAnsi="Univers 45 Light"/>
          <w:bCs/>
          <w:i/>
        </w:rPr>
      </w:pPr>
      <w:r w:rsidRPr="0035558F">
        <w:rPr>
          <w:rFonts w:ascii="Univers 45 Light" w:hAnsi="Univers 45 Light"/>
        </w:rPr>
        <w:t>Work in progress (WIP) - 2013-14 costs for patients admitted prior to 2014-15 but discharged in 2014-15 of $34,708. The WIP data was only included for 2013-14. There may be costs for patients prior to 2013-14, but this was not included in the costing process.</w:t>
      </w:r>
      <w:r w:rsidR="002F21E8" w:rsidRPr="0035558F">
        <w:rPr>
          <w:rFonts w:ascii="Univers 45 Light" w:hAnsi="Univers 45 Light"/>
        </w:rPr>
        <w:t xml:space="preserve"> WIP costs are only accessible from 2013-14 onwards due a cos</w:t>
      </w:r>
      <w:r w:rsidR="00374BAE" w:rsidRPr="0035558F">
        <w:rPr>
          <w:rFonts w:ascii="Univers 45 Light" w:hAnsi="Univers 45 Light"/>
        </w:rPr>
        <w:t>ting system change in that year</w:t>
      </w:r>
    </w:p>
    <w:p w14:paraId="1C08B0C8" w14:textId="77777777" w:rsidR="00184380" w:rsidRPr="0035558F" w:rsidRDefault="00184380" w:rsidP="00184380">
      <w:pPr>
        <w:pStyle w:val="BodyText"/>
        <w:numPr>
          <w:ilvl w:val="0"/>
          <w:numId w:val="69"/>
        </w:numPr>
        <w:rPr>
          <w:rFonts w:ascii="Univers 45 Light" w:hAnsi="Univers 45 Light"/>
        </w:rPr>
      </w:pPr>
      <w:r w:rsidRPr="0035558F">
        <w:rPr>
          <w:rFonts w:ascii="Univers 45 Light" w:hAnsi="Univers 45 Light"/>
        </w:rPr>
        <w:t>Royal Hobart Hospital provided services - $398,771.</w:t>
      </w:r>
    </w:p>
    <w:p w14:paraId="1472AF9E" w14:textId="77777777" w:rsidR="00184380" w:rsidRPr="0035558F" w:rsidRDefault="00184380" w:rsidP="00184380">
      <w:pPr>
        <w:pStyle w:val="BodyText"/>
        <w:rPr>
          <w:rFonts w:ascii="Univers 45 Light" w:hAnsi="Univers 45 Light"/>
        </w:rPr>
      </w:pPr>
      <w:r w:rsidRPr="0035558F">
        <w:rPr>
          <w:rFonts w:ascii="Univers 45 Light" w:hAnsi="Univers 45 Light"/>
        </w:rPr>
        <w:t>The basis of these inclusions appears reasonable</w:t>
      </w:r>
      <w:r w:rsidR="00B30E57" w:rsidRPr="0035558F">
        <w:rPr>
          <w:rFonts w:ascii="Univers 45 Light" w:hAnsi="Univers 45 Light"/>
        </w:rPr>
        <w:t xml:space="preserve">. </w:t>
      </w:r>
      <w:r w:rsidRPr="0035558F">
        <w:rPr>
          <w:rFonts w:ascii="Univers 45 Light" w:hAnsi="Univers 45 Light"/>
        </w:rPr>
        <w:t>There was no excluded expenditure.</w:t>
      </w:r>
    </w:p>
    <w:p w14:paraId="0EC7F467" w14:textId="77777777" w:rsidR="00184380" w:rsidRPr="0035558F" w:rsidRDefault="00184380" w:rsidP="00184380">
      <w:pPr>
        <w:pStyle w:val="BodyText"/>
        <w:rPr>
          <w:rFonts w:ascii="Univers 45 Light" w:hAnsi="Univers 45 Light"/>
          <w:bCs/>
          <w:i/>
        </w:rPr>
      </w:pPr>
      <w:r w:rsidRPr="0035558F">
        <w:rPr>
          <w:rFonts w:ascii="Univers 45 Light" w:hAnsi="Univers 45 Light"/>
        </w:rPr>
        <w:t xml:space="preserve">These adjustments established an expenditure base for costing of $79.71 million. This was approximately 104.63 percent of total expenditure reported in the GL (this excludes the $34,708 in 2013-14 WIP costs as it related to expenditure in a prior year). </w:t>
      </w:r>
    </w:p>
    <w:p w14:paraId="27F7C925" w14:textId="77777777" w:rsidR="00184380" w:rsidRPr="0035558F" w:rsidRDefault="00184380" w:rsidP="00184380">
      <w:pPr>
        <w:pStyle w:val="Caption"/>
        <w:rPr>
          <w:rFonts w:ascii="Univers 45 Light" w:hAnsi="Univers 45 Light"/>
          <w:bCs w:val="0"/>
        </w:rPr>
      </w:pPr>
      <w:r w:rsidRPr="0035558F">
        <w:rPr>
          <w:rFonts w:ascii="Univers 45 Light" w:hAnsi="Univers 45 Light"/>
          <w:bCs w:val="0"/>
        </w:rPr>
        <w:t>Item C - Allocation of Costs</w:t>
      </w:r>
      <w:r w:rsidRPr="0035558F">
        <w:rPr>
          <w:rFonts w:ascii="Univers 45 Light" w:hAnsi="Univers 45 Light"/>
          <w:bCs w:val="0"/>
        </w:rPr>
        <w:tab/>
      </w:r>
    </w:p>
    <w:p w14:paraId="67EC4CFB" w14:textId="77777777" w:rsidR="00184380" w:rsidRPr="0035558F" w:rsidRDefault="00184380" w:rsidP="00184380">
      <w:pPr>
        <w:pStyle w:val="BodyText"/>
        <w:rPr>
          <w:rFonts w:ascii="Univers 45 Light" w:hAnsi="Univers 45 Light"/>
          <w:bCs/>
          <w:i/>
        </w:rPr>
      </w:pPr>
      <w:r w:rsidRPr="0035558F">
        <w:rPr>
          <w:rFonts w:ascii="Univers 45 Light" w:hAnsi="Univers 45 Light"/>
        </w:rPr>
        <w:t>Mersey Community Hospital undertook a process of reclass/transfers/offsets between direct cost centres. Reclass/transfers</w:t>
      </w:r>
      <w:r w:rsidR="002F21E8" w:rsidRPr="0035558F">
        <w:rPr>
          <w:rFonts w:ascii="Univers 45 Light" w:hAnsi="Univers 45 Light"/>
        </w:rPr>
        <w:t>/offsets</w:t>
      </w:r>
      <w:r w:rsidRPr="0035558F">
        <w:rPr>
          <w:rFonts w:ascii="Univers 45 Light" w:hAnsi="Univers 45 Light"/>
        </w:rPr>
        <w:t xml:space="preserve"> are determined based on discussions with cost centre managers.</w:t>
      </w:r>
    </w:p>
    <w:p w14:paraId="6F523064" w14:textId="77777777" w:rsidR="00184380" w:rsidRPr="0035558F" w:rsidRDefault="00184380" w:rsidP="00184380">
      <w:pPr>
        <w:pStyle w:val="ListBullet"/>
        <w:numPr>
          <w:ilvl w:val="0"/>
          <w:numId w:val="70"/>
        </w:numPr>
        <w:rPr>
          <w:rFonts w:ascii="Univers 45 Light" w:hAnsi="Univers 45 Light"/>
        </w:rPr>
      </w:pPr>
      <w:r w:rsidRPr="0035558F">
        <w:rPr>
          <w:rFonts w:ascii="Univers 45 Light" w:hAnsi="Univers 45 Light"/>
        </w:rPr>
        <w:t>It was observed that the total for all direct cost centres of $62.12 million were allocated.</w:t>
      </w:r>
    </w:p>
    <w:p w14:paraId="3F176C28" w14:textId="77777777" w:rsidR="00184380" w:rsidRPr="0035558F" w:rsidRDefault="00184380" w:rsidP="00184380">
      <w:pPr>
        <w:pStyle w:val="ListBullet"/>
        <w:numPr>
          <w:ilvl w:val="0"/>
          <w:numId w:val="70"/>
        </w:numPr>
        <w:rPr>
          <w:rFonts w:ascii="Univers 45 Light" w:hAnsi="Univers 45 Light"/>
        </w:rPr>
      </w:pPr>
      <w:r w:rsidRPr="0035558F">
        <w:rPr>
          <w:rFonts w:ascii="Univers 45 Light" w:hAnsi="Univers 45 Light"/>
        </w:rPr>
        <w:t>It was observed that overheads of $17.59 million were allocated.</w:t>
      </w:r>
    </w:p>
    <w:p w14:paraId="009D0FE1" w14:textId="77777777" w:rsidR="00184380" w:rsidRPr="0035558F" w:rsidRDefault="00184380" w:rsidP="00184380">
      <w:pPr>
        <w:pStyle w:val="BodyText"/>
        <w:rPr>
          <w:rFonts w:ascii="Univers 45 Light" w:hAnsi="Univers 45 Light"/>
        </w:rPr>
      </w:pPr>
      <w:r w:rsidRPr="0035558F">
        <w:rPr>
          <w:rFonts w:ascii="Univers 45 Light" w:hAnsi="Univers 45 Light"/>
        </w:rPr>
        <w:t>These amounts reconciled to $79.71 million. A minor $19 variance was noted between Items B and C.</w:t>
      </w:r>
    </w:p>
    <w:p w14:paraId="2476D9F2" w14:textId="77777777" w:rsidR="00184380" w:rsidRPr="0035558F" w:rsidRDefault="00184380" w:rsidP="00184380">
      <w:pPr>
        <w:pStyle w:val="Caption"/>
        <w:rPr>
          <w:rFonts w:ascii="Univers 45 Light" w:hAnsi="Univers 45 Light"/>
          <w:bCs w:val="0"/>
        </w:rPr>
      </w:pPr>
      <w:r w:rsidRPr="0035558F">
        <w:rPr>
          <w:rFonts w:ascii="Univers 45 Light" w:hAnsi="Univers 45 Light"/>
          <w:bCs w:val="0"/>
        </w:rPr>
        <w:t>Item D - Post Allocation Adjustments</w:t>
      </w:r>
    </w:p>
    <w:p w14:paraId="7E93DD06" w14:textId="77777777" w:rsidR="00184380" w:rsidRPr="0035558F" w:rsidRDefault="00184380" w:rsidP="00184380">
      <w:pPr>
        <w:pStyle w:val="BodyText"/>
        <w:rPr>
          <w:rFonts w:ascii="Univers 45 Light" w:hAnsi="Univers 45 Light"/>
        </w:rPr>
      </w:pPr>
      <w:r w:rsidRPr="0035558F">
        <w:rPr>
          <w:rFonts w:ascii="Univers 45 Light" w:hAnsi="Univers 45 Light"/>
        </w:rPr>
        <w:t xml:space="preserve">No post allocation adjustments were made at the hospital level. </w:t>
      </w:r>
    </w:p>
    <w:p w14:paraId="099318CB" w14:textId="77777777" w:rsidR="00184380" w:rsidRPr="0035558F" w:rsidRDefault="00184380" w:rsidP="00184380">
      <w:pPr>
        <w:pStyle w:val="ListBullet"/>
        <w:numPr>
          <w:ilvl w:val="0"/>
          <w:numId w:val="0"/>
        </w:numPr>
        <w:tabs>
          <w:tab w:val="left" w:pos="720"/>
        </w:tabs>
        <w:rPr>
          <w:rFonts w:ascii="Univers 45 Light" w:hAnsi="Univers 45 Light"/>
          <w:bCs/>
          <w:i/>
        </w:rPr>
      </w:pPr>
      <w:r w:rsidRPr="0035558F">
        <w:rPr>
          <w:rFonts w:ascii="Univers 45 Light" w:hAnsi="Univers 45 Light"/>
        </w:rPr>
        <w:t>The total expenditure allocated to patients for Mersey Community Hospital was $79.71 million, which represented approximately 104.63 percent of the total hospital expenditure.</w:t>
      </w:r>
    </w:p>
    <w:p w14:paraId="6B2AEB4D" w14:textId="77777777" w:rsidR="00184380" w:rsidRPr="0035558F" w:rsidRDefault="00184380" w:rsidP="00184380">
      <w:pPr>
        <w:pStyle w:val="Caption"/>
        <w:rPr>
          <w:rFonts w:ascii="Univers 45 Light" w:hAnsi="Univers 45 Light"/>
          <w:bCs w:val="0"/>
        </w:rPr>
      </w:pPr>
      <w:r w:rsidRPr="0035558F">
        <w:rPr>
          <w:rFonts w:ascii="Univers 45 Light" w:hAnsi="Univers 45 Light"/>
          <w:bCs w:val="0"/>
        </w:rPr>
        <w:t>Item E - Costed Products Submitted to jurisdiction</w:t>
      </w:r>
    </w:p>
    <w:p w14:paraId="6891D4B8" w14:textId="77777777" w:rsidR="00184380" w:rsidRPr="0035558F" w:rsidRDefault="00184380" w:rsidP="00184380">
      <w:pPr>
        <w:pStyle w:val="BodyText"/>
        <w:rPr>
          <w:rFonts w:ascii="Univers 45 Light" w:hAnsi="Univers 45 Light"/>
        </w:rPr>
      </w:pPr>
      <w:r w:rsidRPr="0035558F">
        <w:rPr>
          <w:rFonts w:ascii="Univers 45 Light" w:hAnsi="Univers 45 Light"/>
        </w:rPr>
        <w:t>Costs derived and reported at product level reconcile</w:t>
      </w:r>
      <w:r w:rsidR="002F21E8" w:rsidRPr="0035558F">
        <w:rPr>
          <w:rFonts w:ascii="Univers 45 Light" w:hAnsi="Univers 45 Light"/>
        </w:rPr>
        <w:t>d</w:t>
      </w:r>
      <w:r w:rsidRPr="0035558F">
        <w:rPr>
          <w:rFonts w:ascii="Univers 45 Light" w:hAnsi="Univers 45 Light"/>
        </w:rPr>
        <w:t xml:space="preserve"> to $79.71 million. Mersey Community Hospital included acute, non-admitted, emergency care, subacute, other, and teaching and training costed products. A minor $1 variance was noted between Item D and Item E.</w:t>
      </w:r>
    </w:p>
    <w:p w14:paraId="3D9A787A" w14:textId="77777777" w:rsidR="00184380" w:rsidRPr="0035558F" w:rsidRDefault="00184380" w:rsidP="00184380">
      <w:pPr>
        <w:pStyle w:val="Caption"/>
        <w:rPr>
          <w:rFonts w:ascii="Univers 45 Light" w:hAnsi="Univers 45 Light"/>
          <w:bCs w:val="0"/>
        </w:rPr>
      </w:pPr>
      <w:r w:rsidRPr="0035558F">
        <w:rPr>
          <w:rFonts w:ascii="Univers 45 Light" w:hAnsi="Univers 45 Light"/>
          <w:bCs w:val="0"/>
        </w:rPr>
        <w:t>Item F – Costed Products received by jurisdiction</w:t>
      </w:r>
    </w:p>
    <w:p w14:paraId="6A0CADCB" w14:textId="77777777" w:rsidR="00184380" w:rsidRPr="0035558F" w:rsidRDefault="00184380" w:rsidP="00184380">
      <w:pPr>
        <w:pStyle w:val="BodyText"/>
        <w:rPr>
          <w:rFonts w:ascii="Univers 45 Light" w:hAnsi="Univers 45 Light"/>
          <w:bCs/>
          <w:i/>
        </w:rPr>
      </w:pPr>
      <w:r w:rsidRPr="0035558F">
        <w:rPr>
          <w:rFonts w:ascii="Univers 45 Light" w:hAnsi="Univers 45 Light"/>
        </w:rPr>
        <w:t xml:space="preserve">As TAS-DHHS performs costing for both the hospital and the jurisdiction, there is no variance between Items E and F. </w:t>
      </w:r>
    </w:p>
    <w:p w14:paraId="03743DE9" w14:textId="77777777" w:rsidR="00184380" w:rsidRPr="0035558F" w:rsidRDefault="00184380" w:rsidP="00184380">
      <w:pPr>
        <w:pStyle w:val="Caption"/>
        <w:rPr>
          <w:rFonts w:ascii="Univers 45 Light" w:hAnsi="Univers 45 Light"/>
          <w:bCs w:val="0"/>
          <w:i w:val="0"/>
        </w:rPr>
      </w:pPr>
      <w:r w:rsidRPr="0035558F">
        <w:rPr>
          <w:rFonts w:ascii="Univers 45 Light" w:hAnsi="Univers 45 Light"/>
          <w:bCs w:val="0"/>
        </w:rPr>
        <w:t>Item G - Final Adjustments</w:t>
      </w:r>
    </w:p>
    <w:p w14:paraId="1D77BC1C" w14:textId="77777777" w:rsidR="00184380" w:rsidRPr="0035558F" w:rsidRDefault="00184380" w:rsidP="00184380">
      <w:pPr>
        <w:pStyle w:val="BodyText"/>
        <w:rPr>
          <w:rFonts w:ascii="Univers 45 Light" w:hAnsi="Univers 45 Light"/>
          <w:bCs/>
          <w:i/>
        </w:rPr>
      </w:pPr>
      <w:r w:rsidRPr="0035558F">
        <w:rPr>
          <w:rFonts w:ascii="Univers 45 Light" w:hAnsi="Univers 45 Light"/>
        </w:rPr>
        <w:t xml:space="preserve">The jurisdiction makes adjustments to the cost data prior to submission to IHPA. These adjustments related to the inclusion of WIP and exclusions of activity data and associated costs. Excluded expenditure totalled $18.01 million and </w:t>
      </w:r>
      <w:r w:rsidR="002F21E8" w:rsidRPr="0035558F">
        <w:rPr>
          <w:rFonts w:ascii="Univers 45 Light" w:hAnsi="Univers 45 Light"/>
        </w:rPr>
        <w:t>included</w:t>
      </w:r>
      <w:r w:rsidRPr="0035558F">
        <w:rPr>
          <w:rFonts w:ascii="Univers 45 Light" w:hAnsi="Univers 45 Light"/>
        </w:rPr>
        <w:t>:</w:t>
      </w:r>
    </w:p>
    <w:p w14:paraId="157834F3" w14:textId="77777777" w:rsidR="00184380" w:rsidRPr="0035558F" w:rsidRDefault="00184380" w:rsidP="00184380">
      <w:pPr>
        <w:pStyle w:val="BodyText"/>
        <w:numPr>
          <w:ilvl w:val="0"/>
          <w:numId w:val="71"/>
        </w:numPr>
        <w:rPr>
          <w:rFonts w:ascii="Univers 45 Light" w:hAnsi="Univers 45 Light"/>
          <w:bCs/>
          <w:i/>
        </w:rPr>
      </w:pPr>
      <w:r w:rsidRPr="0035558F">
        <w:rPr>
          <w:rFonts w:ascii="Univers 45 Light" w:hAnsi="Univers 45 Light"/>
        </w:rPr>
        <w:t>WIP costs (Patients admitted in 2014-15, but not discharged in 2014-15) - $320,408</w:t>
      </w:r>
    </w:p>
    <w:p w14:paraId="3F93F949" w14:textId="77777777" w:rsidR="00184380" w:rsidRPr="0035558F" w:rsidRDefault="00184380" w:rsidP="00184380">
      <w:pPr>
        <w:pStyle w:val="BodyText"/>
        <w:numPr>
          <w:ilvl w:val="0"/>
          <w:numId w:val="71"/>
        </w:numPr>
        <w:rPr>
          <w:rFonts w:ascii="Univers 45 Light" w:hAnsi="Univers 45 Light"/>
          <w:bCs/>
          <w:i/>
        </w:rPr>
      </w:pPr>
      <w:r w:rsidRPr="0035558F">
        <w:rPr>
          <w:rFonts w:ascii="Univers 45 Light" w:hAnsi="Univers 45 Light"/>
        </w:rPr>
        <w:t>Outside Referred Patients - $1.90 million</w:t>
      </w:r>
    </w:p>
    <w:p w14:paraId="2ACF4967" w14:textId="77777777" w:rsidR="00184380" w:rsidRPr="0035558F" w:rsidRDefault="00184380" w:rsidP="00184380">
      <w:pPr>
        <w:pStyle w:val="BodyText"/>
        <w:numPr>
          <w:ilvl w:val="0"/>
          <w:numId w:val="71"/>
        </w:numPr>
        <w:rPr>
          <w:rFonts w:ascii="Univers 45 Light" w:hAnsi="Univers 45 Light"/>
          <w:bCs/>
          <w:i/>
        </w:rPr>
      </w:pPr>
      <w:r w:rsidRPr="0035558F">
        <w:rPr>
          <w:rFonts w:ascii="Univers 45 Light" w:hAnsi="Univers 45 Light"/>
        </w:rPr>
        <w:t>Teaching and Training costs - $2.60 million</w:t>
      </w:r>
    </w:p>
    <w:p w14:paraId="6D3FACC3" w14:textId="77777777" w:rsidR="00184380" w:rsidRPr="0035558F" w:rsidRDefault="00184380" w:rsidP="00184380">
      <w:pPr>
        <w:pStyle w:val="BodyText"/>
        <w:numPr>
          <w:ilvl w:val="0"/>
          <w:numId w:val="71"/>
        </w:numPr>
        <w:rPr>
          <w:rFonts w:ascii="Univers 45 Light" w:hAnsi="Univers 45 Light"/>
          <w:bCs/>
          <w:i/>
        </w:rPr>
      </w:pPr>
      <w:r w:rsidRPr="0035558F">
        <w:rPr>
          <w:rFonts w:ascii="Univers 45 Light" w:hAnsi="Univers 45 Light"/>
        </w:rPr>
        <w:t>Outside bulk billed patients - $2.77 million</w:t>
      </w:r>
    </w:p>
    <w:p w14:paraId="3ED3A575" w14:textId="77777777" w:rsidR="00184380" w:rsidRPr="0035558F" w:rsidRDefault="00184380" w:rsidP="00184380">
      <w:pPr>
        <w:pStyle w:val="BodyText"/>
        <w:numPr>
          <w:ilvl w:val="0"/>
          <w:numId w:val="71"/>
        </w:numPr>
        <w:rPr>
          <w:rFonts w:ascii="Univers 45 Light" w:hAnsi="Univers 45 Light"/>
        </w:rPr>
      </w:pPr>
      <w:r w:rsidRPr="0035558F">
        <w:rPr>
          <w:rFonts w:ascii="Univers 45 Light" w:hAnsi="Univers 45 Light"/>
        </w:rPr>
        <w:t>Other - $10.42 million, comprising:</w:t>
      </w:r>
    </w:p>
    <w:p w14:paraId="587F53A4" w14:textId="77777777" w:rsidR="00184380" w:rsidRPr="0035558F" w:rsidRDefault="00184380" w:rsidP="00184380">
      <w:pPr>
        <w:pStyle w:val="BodyText"/>
        <w:numPr>
          <w:ilvl w:val="0"/>
          <w:numId w:val="64"/>
        </w:numPr>
        <w:rPr>
          <w:rFonts w:ascii="Univers 45 Light" w:hAnsi="Univers 45 Light"/>
        </w:rPr>
      </w:pPr>
      <w:r w:rsidRPr="0035558F">
        <w:rPr>
          <w:rFonts w:ascii="Univers 45 Light" w:hAnsi="Univers 45 Light"/>
        </w:rPr>
        <w:t>Travel for interstate services – $3.72 million</w:t>
      </w:r>
    </w:p>
    <w:p w14:paraId="27B8A820" w14:textId="77777777" w:rsidR="00184380" w:rsidRPr="0035558F" w:rsidRDefault="00184380" w:rsidP="00184380">
      <w:pPr>
        <w:pStyle w:val="BodyText"/>
        <w:numPr>
          <w:ilvl w:val="0"/>
          <w:numId w:val="64"/>
        </w:numPr>
        <w:rPr>
          <w:rFonts w:ascii="Univers 45 Light" w:hAnsi="Univers 45 Light"/>
        </w:rPr>
      </w:pPr>
      <w:r w:rsidRPr="0035558F">
        <w:rPr>
          <w:rFonts w:ascii="Univers 45 Light" w:hAnsi="Univers 45 Light"/>
        </w:rPr>
        <w:t>Services provided to other district hospitals – $3.17 million</w:t>
      </w:r>
    </w:p>
    <w:p w14:paraId="72169C87" w14:textId="77777777" w:rsidR="00184380" w:rsidRPr="0035558F" w:rsidRDefault="00184380" w:rsidP="00184380">
      <w:pPr>
        <w:pStyle w:val="BodyText"/>
        <w:numPr>
          <w:ilvl w:val="0"/>
          <w:numId w:val="64"/>
        </w:numPr>
        <w:rPr>
          <w:rFonts w:ascii="Univers 45 Light" w:hAnsi="Univers 45 Light"/>
        </w:rPr>
      </w:pPr>
      <w:r w:rsidRPr="0035558F">
        <w:rPr>
          <w:rFonts w:ascii="Univers 45 Light" w:hAnsi="Univers 45 Light"/>
        </w:rPr>
        <w:t>Records not matched to a patient episode – $2.11 million</w:t>
      </w:r>
    </w:p>
    <w:p w14:paraId="687FDD21" w14:textId="77777777" w:rsidR="00184380" w:rsidRPr="0035558F" w:rsidRDefault="00184380" w:rsidP="00184380">
      <w:pPr>
        <w:pStyle w:val="BodyText"/>
        <w:numPr>
          <w:ilvl w:val="0"/>
          <w:numId w:val="64"/>
        </w:numPr>
        <w:rPr>
          <w:rFonts w:ascii="Univers 45 Light" w:hAnsi="Univers 45 Light"/>
        </w:rPr>
      </w:pPr>
      <w:r w:rsidRPr="0035558F">
        <w:rPr>
          <w:rFonts w:ascii="Univers 45 Light" w:hAnsi="Univers 45 Light"/>
        </w:rPr>
        <w:t>Non Tier 2 patients – $588,288</w:t>
      </w:r>
    </w:p>
    <w:p w14:paraId="0C531F05" w14:textId="77777777" w:rsidR="00184380" w:rsidRPr="0035558F" w:rsidRDefault="00184380" w:rsidP="00184380">
      <w:pPr>
        <w:pStyle w:val="BodyText"/>
        <w:numPr>
          <w:ilvl w:val="0"/>
          <w:numId w:val="64"/>
        </w:numPr>
        <w:rPr>
          <w:rFonts w:ascii="Univers 45 Light" w:hAnsi="Univers 45 Light"/>
        </w:rPr>
      </w:pPr>
      <w:r w:rsidRPr="0035558F">
        <w:rPr>
          <w:rFonts w:ascii="Univers 45 Light" w:hAnsi="Univers 45 Light"/>
        </w:rPr>
        <w:t>Community services – $123,461</w:t>
      </w:r>
    </w:p>
    <w:p w14:paraId="6BD9C919" w14:textId="77777777" w:rsidR="00184380" w:rsidRPr="0035558F" w:rsidRDefault="00184380" w:rsidP="00184380">
      <w:pPr>
        <w:pStyle w:val="BodyText"/>
        <w:numPr>
          <w:ilvl w:val="0"/>
          <w:numId w:val="64"/>
        </w:numPr>
        <w:rPr>
          <w:rFonts w:ascii="Univers 45 Light" w:hAnsi="Univers 45 Light"/>
        </w:rPr>
      </w:pPr>
      <w:r w:rsidRPr="0035558F">
        <w:rPr>
          <w:rFonts w:ascii="Univers 45 Light" w:hAnsi="Univers 45 Light"/>
        </w:rPr>
        <w:t>Other - $707,809</w:t>
      </w:r>
      <w:r w:rsidR="00374BAE" w:rsidRPr="0035558F">
        <w:rPr>
          <w:rFonts w:ascii="Univers 45 Light" w:hAnsi="Univers 45 Light"/>
        </w:rPr>
        <w:t>.</w:t>
      </w:r>
    </w:p>
    <w:p w14:paraId="07C6DC8E" w14:textId="77777777" w:rsidR="005C19EE" w:rsidRPr="0035558F" w:rsidRDefault="005C19EE" w:rsidP="002D1094">
      <w:pPr>
        <w:pStyle w:val="BodyText"/>
        <w:rPr>
          <w:rFonts w:ascii="Univers 45 Light" w:hAnsi="Univers 45 Light"/>
          <w:bCs/>
          <w:i/>
        </w:rPr>
      </w:pPr>
      <w:r w:rsidRPr="0035558F">
        <w:rPr>
          <w:rFonts w:ascii="Univers 45 Light" w:hAnsi="Univers 45 Light"/>
        </w:rPr>
        <w:t>The basis of these exclusions appears reasonable. However, the exclusion of Teaching and Training may impact on the completeness of the NHCDC.</w:t>
      </w:r>
    </w:p>
    <w:p w14:paraId="5758DF64" w14:textId="77777777" w:rsidR="00184380" w:rsidRPr="0035558F" w:rsidRDefault="00184380" w:rsidP="00184380">
      <w:pPr>
        <w:pStyle w:val="Caption"/>
        <w:rPr>
          <w:rFonts w:ascii="Univers 45 Light" w:hAnsi="Univers 45 Light"/>
          <w:bCs w:val="0"/>
        </w:rPr>
      </w:pPr>
      <w:r w:rsidRPr="0035558F">
        <w:rPr>
          <w:rFonts w:ascii="Univers 45 Light" w:hAnsi="Univers 45 Light"/>
          <w:bCs w:val="0"/>
        </w:rPr>
        <w:t>Item H - Costed Products submitted to IHPA</w:t>
      </w:r>
    </w:p>
    <w:p w14:paraId="077EE5D5" w14:textId="77777777" w:rsidR="00184380" w:rsidRPr="0035558F" w:rsidRDefault="00184380" w:rsidP="00184380">
      <w:pPr>
        <w:pStyle w:val="BodyText"/>
        <w:rPr>
          <w:rFonts w:ascii="Univers 45 Light" w:hAnsi="Univers 45 Light"/>
          <w:bCs/>
          <w:i/>
        </w:rPr>
      </w:pPr>
      <w:r w:rsidRPr="0035558F">
        <w:rPr>
          <w:rFonts w:ascii="Univers 45 Light" w:hAnsi="Univers 45 Light"/>
        </w:rPr>
        <w:t>Costs derived by the jurisdiction and reported at product level total $61.70 million. TAS-DHHS included acute, non-admitted, emergency, subacute and other costed products. A minor $56 variance was noted between Item G and Item H.</w:t>
      </w:r>
    </w:p>
    <w:p w14:paraId="2A43E270" w14:textId="77777777" w:rsidR="00184380" w:rsidRPr="0035558F" w:rsidRDefault="00184380" w:rsidP="00184380">
      <w:pPr>
        <w:pStyle w:val="Caption"/>
        <w:rPr>
          <w:rFonts w:ascii="Univers 45 Light" w:hAnsi="Univers 45 Light"/>
          <w:bCs w:val="0"/>
        </w:rPr>
      </w:pPr>
      <w:r w:rsidRPr="0035558F">
        <w:rPr>
          <w:rFonts w:ascii="Univers 45 Light" w:hAnsi="Univers 45 Light"/>
          <w:bCs w:val="0"/>
        </w:rPr>
        <w:t>Item I - Total Products received by IHPA</w:t>
      </w:r>
      <w:r w:rsidRPr="0035558F">
        <w:rPr>
          <w:rFonts w:ascii="Univers 45 Light" w:hAnsi="Univers 45 Light"/>
          <w:bCs w:val="0"/>
        </w:rPr>
        <w:tab/>
      </w:r>
    </w:p>
    <w:p w14:paraId="0952B629" w14:textId="77777777" w:rsidR="00184380" w:rsidRPr="0035558F" w:rsidRDefault="00184380" w:rsidP="00184380">
      <w:pPr>
        <w:pStyle w:val="NormalWeb"/>
        <w:spacing w:before="120" w:after="120" w:line="280" w:lineRule="atLeast"/>
        <w:rPr>
          <w:rFonts w:ascii="Univers 45 Light" w:hAnsi="Univers 45 Light"/>
          <w:sz w:val="20"/>
          <w:szCs w:val="20"/>
        </w:rPr>
      </w:pPr>
      <w:r w:rsidRPr="0035558F">
        <w:rPr>
          <w:rFonts w:ascii="Univers 45 Light" w:hAnsi="Univers 45 Light"/>
          <w:sz w:val="20"/>
          <w:szCs w:val="20"/>
        </w:rPr>
        <w:t xml:space="preserve">Costed products received by IHPA totalled $61.70 million. There was a variance of ($759) between costs submitted by the jurisdiction and costs received by IHPA (0.0008 percent of costs submitted by the jurisdiction). </w:t>
      </w:r>
    </w:p>
    <w:p w14:paraId="452303B5" w14:textId="77777777" w:rsidR="00184380" w:rsidRPr="0035558F" w:rsidRDefault="00184380" w:rsidP="00184380">
      <w:pPr>
        <w:pStyle w:val="NormalWeb"/>
        <w:spacing w:before="120" w:after="120" w:line="280" w:lineRule="atLeast"/>
        <w:rPr>
          <w:rFonts w:ascii="Univers 45 Light" w:hAnsi="Univers 45 Light"/>
          <w:sz w:val="20"/>
          <w:szCs w:val="20"/>
        </w:rPr>
      </w:pPr>
      <w:r w:rsidRPr="0035558F">
        <w:rPr>
          <w:rFonts w:ascii="Univers 45 Light" w:hAnsi="Univers 45 Light"/>
          <w:sz w:val="20"/>
          <w:szCs w:val="20"/>
        </w:rPr>
        <w:t xml:space="preserve">It should be noted that a variance of $763 between costs submitted by the jurisdiction and costs received by IHPA was identified for North West Regional Hospital. Tasmania costed both IFR sampled hospitals together in one costing study and the IFR process requested that </w:t>
      </w:r>
      <w:proofErr w:type="gramStart"/>
      <w:r w:rsidRPr="0035558F">
        <w:rPr>
          <w:rFonts w:ascii="Univers 45 Light" w:hAnsi="Univers 45 Light"/>
          <w:sz w:val="20"/>
          <w:szCs w:val="20"/>
        </w:rPr>
        <w:t>a reconciliation</w:t>
      </w:r>
      <w:proofErr w:type="gramEnd"/>
      <w:r w:rsidRPr="0035558F">
        <w:rPr>
          <w:rFonts w:ascii="Univers 45 Light" w:hAnsi="Univers 45 Light"/>
          <w:sz w:val="20"/>
          <w:szCs w:val="20"/>
        </w:rPr>
        <w:t xml:space="preserve"> be undertaken for each hospital separately. As such, when the costing data of both hospitals is combined, the variances offset each other resulting in a minor $4 variance between the costs submitted to IHPA and the costs received by IHPA. </w:t>
      </w:r>
    </w:p>
    <w:p w14:paraId="6B521529" w14:textId="77777777" w:rsidR="00184380" w:rsidRPr="0035558F" w:rsidRDefault="00184380">
      <w:pPr>
        <w:spacing w:line="240" w:lineRule="auto"/>
        <w:rPr>
          <w:rFonts w:ascii="Univers 45 Light" w:hAnsi="Univers 45 Light"/>
          <w:i/>
        </w:rPr>
      </w:pPr>
      <w:r w:rsidRPr="0035558F">
        <w:rPr>
          <w:rFonts w:ascii="Univers 45 Light" w:hAnsi="Univers 45 Light"/>
          <w:bCs/>
        </w:rPr>
        <w:br w:type="page"/>
      </w:r>
    </w:p>
    <w:p w14:paraId="4702C100" w14:textId="77777777" w:rsidR="00184380" w:rsidRPr="0035558F" w:rsidRDefault="00184380" w:rsidP="00184380">
      <w:pPr>
        <w:pStyle w:val="Caption"/>
        <w:rPr>
          <w:rFonts w:ascii="Univers 45 Light" w:hAnsi="Univers 45 Light"/>
          <w:bCs w:val="0"/>
          <w:i w:val="0"/>
        </w:rPr>
      </w:pPr>
      <w:r w:rsidRPr="0035558F">
        <w:rPr>
          <w:rFonts w:ascii="Univers 45 Light" w:hAnsi="Univers 45 Light"/>
          <w:bCs w:val="0"/>
        </w:rPr>
        <w:t>Item J - IHPA Adjustments</w:t>
      </w:r>
    </w:p>
    <w:p w14:paraId="4FB3079F" w14:textId="77777777" w:rsidR="00184380" w:rsidRPr="0035558F" w:rsidRDefault="00184380" w:rsidP="00184380">
      <w:pPr>
        <w:pStyle w:val="BodyText"/>
        <w:numPr>
          <w:ilvl w:val="0"/>
          <w:numId w:val="65"/>
        </w:numPr>
        <w:rPr>
          <w:rFonts w:ascii="Univers 45 Light" w:hAnsi="Univers 45 Light"/>
          <w:bCs/>
          <w:i/>
        </w:rPr>
      </w:pPr>
      <w:r w:rsidRPr="0035558F">
        <w:rPr>
          <w:rFonts w:ascii="Univers 45 Light" w:hAnsi="Univers 45 Light"/>
          <w:bCs/>
          <w:i/>
        </w:rPr>
        <w:t>Admitted emergency</w:t>
      </w:r>
    </w:p>
    <w:p w14:paraId="22384ACF" w14:textId="77777777" w:rsidR="00184380" w:rsidRPr="0035558F" w:rsidRDefault="00184380" w:rsidP="00184380">
      <w:pPr>
        <w:pStyle w:val="NormalWeb"/>
        <w:spacing w:before="120" w:after="120" w:line="280" w:lineRule="atLeast"/>
        <w:ind w:left="340"/>
        <w:rPr>
          <w:rFonts w:ascii="Univers 45 Light" w:hAnsi="Univers 45 Light"/>
          <w:sz w:val="20"/>
          <w:szCs w:val="20"/>
        </w:rPr>
      </w:pPr>
      <w:r w:rsidRPr="0035558F">
        <w:rPr>
          <w:rFonts w:ascii="Univers 45 Light" w:hAnsi="Univers 45 Light"/>
          <w:sz w:val="20"/>
          <w:szCs w:val="20"/>
        </w:rPr>
        <w:t>Upon receipt of cost data, IHPA allocates the admitted emergency costs back to admitted patients for the purposes of reporting and analysis. Within IHPA’s reconciliation, this amount was a duplication of admitted emergency costs and not an additional cost. For Mersey Community Hospital this amounted to $5.55 million.</w:t>
      </w:r>
    </w:p>
    <w:p w14:paraId="649ABE30" w14:textId="77777777" w:rsidR="00184380" w:rsidRPr="0035558F" w:rsidRDefault="00184380" w:rsidP="00184380">
      <w:pPr>
        <w:pStyle w:val="NormalWeb"/>
        <w:numPr>
          <w:ilvl w:val="0"/>
          <w:numId w:val="66"/>
        </w:numPr>
        <w:spacing w:before="120" w:after="120" w:line="280" w:lineRule="atLeast"/>
        <w:textAlignment w:val="auto"/>
        <w:rPr>
          <w:rFonts w:ascii="Univers 45 Light" w:hAnsi="Univers 45 Light"/>
          <w:sz w:val="20"/>
          <w:szCs w:val="20"/>
        </w:rPr>
      </w:pPr>
      <w:r w:rsidRPr="0035558F">
        <w:rPr>
          <w:rFonts w:ascii="Univers 45 Light" w:hAnsi="Univers 45 Light"/>
          <w:i/>
          <w:iCs/>
          <w:sz w:val="20"/>
          <w:szCs w:val="20"/>
        </w:rPr>
        <w:t>Unqualified Baby Adjustment</w:t>
      </w:r>
    </w:p>
    <w:p w14:paraId="1F7F3339" w14:textId="77777777" w:rsidR="00184380" w:rsidRPr="0035558F" w:rsidRDefault="00184380" w:rsidP="00184380">
      <w:pPr>
        <w:pStyle w:val="NormalWeb"/>
        <w:spacing w:before="120" w:after="120" w:line="280" w:lineRule="atLeast"/>
        <w:ind w:left="340"/>
        <w:rPr>
          <w:rFonts w:ascii="Univers 45 Light" w:hAnsi="Univers 45 Light"/>
          <w:sz w:val="20"/>
          <w:szCs w:val="20"/>
        </w:rPr>
      </w:pPr>
      <w:r w:rsidRPr="0035558F">
        <w:rPr>
          <w:rFonts w:ascii="Univers 45 Light" w:hAnsi="Univers 45 Light"/>
          <w:sz w:val="20"/>
          <w:szCs w:val="20"/>
        </w:rPr>
        <w:t>Upon receipt of cost data, IHPA redistributes the unqualified baby cost to the mother separation to provide a complete delivery cost. Within IHPAs reconciliation this was not an additional cost but a movement between patients.</w:t>
      </w:r>
    </w:p>
    <w:p w14:paraId="6DDCC7E1" w14:textId="77777777" w:rsidR="00184380" w:rsidRPr="0035558F" w:rsidRDefault="00184380" w:rsidP="00184380">
      <w:pPr>
        <w:pStyle w:val="Caption"/>
        <w:rPr>
          <w:rFonts w:ascii="Univers 45 Light" w:hAnsi="Univers 45 Light"/>
        </w:rPr>
      </w:pPr>
      <w:r w:rsidRPr="0035558F">
        <w:rPr>
          <w:rFonts w:ascii="Univers 45 Light" w:hAnsi="Univers 45 Light"/>
          <w:bCs w:val="0"/>
        </w:rPr>
        <w:t>Item K - Final NHCDC Costed Outputs</w:t>
      </w:r>
    </w:p>
    <w:p w14:paraId="49ECE917" w14:textId="77777777" w:rsidR="00184380" w:rsidRPr="0035558F" w:rsidRDefault="00184380" w:rsidP="00184380">
      <w:pPr>
        <w:pStyle w:val="Caption"/>
        <w:keepNext w:val="0"/>
        <w:rPr>
          <w:rFonts w:ascii="Univers 45 Light" w:hAnsi="Univers 45 Light"/>
          <w:color w:val="000000"/>
          <w:lang w:eastAsia="en-AU"/>
        </w:rPr>
      </w:pPr>
      <w:r w:rsidRPr="0035558F">
        <w:rPr>
          <w:rFonts w:ascii="Univers 45 Light" w:hAnsi="Univers 45 Light"/>
          <w:bCs w:val="0"/>
          <w:i w:val="0"/>
          <w:color w:val="000000"/>
          <w:lang w:eastAsia="en-AU"/>
        </w:rPr>
        <w:t>The final NHCDC costed data for Mersey Community Hospital that was loaded into the National Round 19 cost data set was $67.25 million which include</w:t>
      </w:r>
      <w:r w:rsidR="002F21E8" w:rsidRPr="0035558F">
        <w:rPr>
          <w:rFonts w:ascii="Univers 45 Light" w:hAnsi="Univers 45 Light"/>
          <w:bCs w:val="0"/>
          <w:i w:val="0"/>
          <w:color w:val="000000"/>
          <w:lang w:eastAsia="en-AU"/>
        </w:rPr>
        <w:t>d</w:t>
      </w:r>
      <w:r w:rsidRPr="0035558F">
        <w:rPr>
          <w:rFonts w:ascii="Univers 45 Light" w:hAnsi="Univers 45 Light"/>
          <w:bCs w:val="0"/>
          <w:i w:val="0"/>
          <w:color w:val="000000"/>
          <w:lang w:eastAsia="en-AU"/>
        </w:rPr>
        <w:t xml:space="preserve"> the admitted emergency cost of $5.55 million.</w:t>
      </w:r>
    </w:p>
    <w:p w14:paraId="20B6F5FE" w14:textId="77777777" w:rsidR="00184380" w:rsidRPr="0035558F" w:rsidRDefault="00184380" w:rsidP="00184380">
      <w:pPr>
        <w:pStyle w:val="Heading3"/>
        <w:numPr>
          <w:ilvl w:val="2"/>
          <w:numId w:val="36"/>
        </w:numPr>
        <w:rPr>
          <w:rFonts w:ascii="Univers 45 Light" w:hAnsi="Univers 45 Light"/>
        </w:rPr>
      </w:pPr>
      <w:r w:rsidRPr="0035558F">
        <w:rPr>
          <w:rFonts w:ascii="Univers 45 Light" w:hAnsi="Univers 45 Light"/>
        </w:rPr>
        <w:t>Activity data</w:t>
      </w:r>
    </w:p>
    <w:p w14:paraId="2607D490" w14:textId="6705B9C9" w:rsidR="00184380" w:rsidRPr="0035558F" w:rsidRDefault="00184380" w:rsidP="00184380">
      <w:pPr>
        <w:spacing w:before="120" w:after="120" w:line="280" w:lineRule="atLeast"/>
        <w:jc w:val="both"/>
        <w:rPr>
          <w:rFonts w:ascii="Univers 45 Light" w:hAnsi="Univers 45 Light"/>
          <w:bCs/>
        </w:rPr>
      </w:pPr>
      <w:r w:rsidRPr="0035558F">
        <w:rPr>
          <w:rFonts w:ascii="Univers 45 Light" w:hAnsi="Univers 45 Light"/>
          <w:bCs/>
        </w:rPr>
        <w:fldChar w:fldCharType="begin"/>
      </w:r>
      <w:r w:rsidRPr="0035558F">
        <w:rPr>
          <w:rFonts w:ascii="Univers 45 Light" w:hAnsi="Univers 45 Light"/>
          <w:bCs/>
        </w:rPr>
        <w:instrText xml:space="preserve"> REF _Ref459917967 \h </w:instrText>
      </w:r>
      <w:r w:rsidR="0035558F">
        <w:rPr>
          <w:rFonts w:ascii="Univers 45 Light" w:hAnsi="Univers 45 Light"/>
          <w:bCs/>
        </w:rPr>
        <w:instrText xml:space="preserve"> \* MERGEFORMAT </w:instrText>
      </w:r>
      <w:r w:rsidRPr="0035558F">
        <w:rPr>
          <w:rFonts w:ascii="Univers 45 Light" w:hAnsi="Univers 45 Light"/>
          <w:bCs/>
        </w:rPr>
      </w:r>
      <w:r w:rsidRPr="0035558F">
        <w:rPr>
          <w:rFonts w:ascii="Univers 45 Light" w:hAnsi="Univers 45 Light"/>
          <w:bCs/>
        </w:rPr>
        <w:fldChar w:fldCharType="separate"/>
      </w:r>
      <w:r w:rsidR="00736A10" w:rsidRPr="0035558F">
        <w:rPr>
          <w:rFonts w:ascii="Univers 45 Light" w:hAnsi="Univers 45 Light"/>
        </w:rPr>
        <w:t xml:space="preserve">Table </w:t>
      </w:r>
      <w:r w:rsidR="00736A10">
        <w:rPr>
          <w:rFonts w:ascii="Univers 45 Light" w:hAnsi="Univers 45 Light"/>
          <w:noProof/>
        </w:rPr>
        <w:t>81</w:t>
      </w:r>
      <w:r w:rsidRPr="0035558F">
        <w:rPr>
          <w:rFonts w:ascii="Univers 45 Light" w:hAnsi="Univers 45 Light"/>
          <w:bCs/>
        </w:rPr>
        <w:fldChar w:fldCharType="end"/>
      </w:r>
      <w:r w:rsidRPr="0035558F">
        <w:rPr>
          <w:rFonts w:ascii="Univers 45 Light" w:hAnsi="Univers 45 Light"/>
          <w:bCs/>
        </w:rPr>
        <w:t xml:space="preserve"> presents patient activity data based on source and costing systems for Mersey Community Hospital. </w:t>
      </w:r>
      <w:r w:rsidRPr="0035558F">
        <w:rPr>
          <w:rFonts w:ascii="Univers 45 Light" w:hAnsi="Univers 45 Light"/>
        </w:rPr>
        <w:t xml:space="preserve">This activity data is then compared to </w:t>
      </w:r>
      <w:r w:rsidRPr="0035558F">
        <w:rPr>
          <w:rFonts w:ascii="Univers 45 Light" w:hAnsi="Univers 45 Light"/>
        </w:rPr>
        <w:fldChar w:fldCharType="begin"/>
      </w:r>
      <w:r w:rsidRPr="0035558F">
        <w:rPr>
          <w:rFonts w:ascii="Univers 45 Light" w:hAnsi="Univers 45 Light"/>
        </w:rPr>
        <w:instrText xml:space="preserve"> REF _Ref459917986 \h </w:instrText>
      </w:r>
      <w:r w:rsidR="0035558F">
        <w:rPr>
          <w:rFonts w:ascii="Univers 45 Light" w:hAnsi="Univers 45 Light"/>
        </w:rPr>
        <w:instrText xml:space="preserve"> \* MERGEFORMAT </w:instrText>
      </w:r>
      <w:r w:rsidRPr="0035558F">
        <w:rPr>
          <w:rFonts w:ascii="Univers 45 Light" w:hAnsi="Univers 45 Light"/>
        </w:rPr>
      </w:r>
      <w:r w:rsidRPr="0035558F">
        <w:rPr>
          <w:rFonts w:ascii="Univers 45 Light" w:hAnsi="Univers 45 Light"/>
        </w:rPr>
        <w:fldChar w:fldCharType="separate"/>
      </w:r>
      <w:r w:rsidR="00736A10" w:rsidRPr="0035558F">
        <w:rPr>
          <w:rFonts w:ascii="Univers 45 Light" w:hAnsi="Univers 45 Light"/>
        </w:rPr>
        <w:t xml:space="preserve">Table </w:t>
      </w:r>
      <w:r w:rsidR="00736A10">
        <w:rPr>
          <w:rFonts w:ascii="Univers 45 Light" w:hAnsi="Univers 45 Light"/>
          <w:noProof/>
        </w:rPr>
        <w:t>82</w:t>
      </w:r>
      <w:r w:rsidRPr="0035558F">
        <w:rPr>
          <w:rFonts w:ascii="Univers 45 Light" w:hAnsi="Univers 45 Light"/>
        </w:rPr>
        <w:fldChar w:fldCharType="end"/>
      </w:r>
      <w:r w:rsidRPr="0035558F">
        <w:rPr>
          <w:rFonts w:ascii="Univers 45 Light" w:hAnsi="Univers 45 Light"/>
        </w:rPr>
        <w:t xml:space="preserve"> which highlights the transfer of activity data by NHCDC product from Mersey Community Hospital to TAS-DHHS and then through to IHPA submission and finalisation.</w:t>
      </w:r>
    </w:p>
    <w:p w14:paraId="15725023" w14:textId="77777777" w:rsidR="00184380" w:rsidRPr="0035558F" w:rsidRDefault="00184380" w:rsidP="00184380">
      <w:pPr>
        <w:spacing w:line="240" w:lineRule="auto"/>
        <w:rPr>
          <w:rFonts w:ascii="Univers 45 Light" w:hAnsi="Univers 45 Light"/>
          <w:bCs/>
          <w:i/>
        </w:rPr>
        <w:sectPr w:rsidR="00184380" w:rsidRPr="0035558F">
          <w:endnotePr>
            <w:numFmt w:val="decimal"/>
          </w:endnotePr>
          <w:pgSz w:w="11907" w:h="16840"/>
          <w:pgMar w:top="1843" w:right="1474" w:bottom="1276" w:left="1474" w:header="958" w:footer="737" w:gutter="454"/>
          <w:cols w:space="720"/>
        </w:sectPr>
      </w:pPr>
    </w:p>
    <w:p w14:paraId="5D790E8D" w14:textId="77777777" w:rsidR="00184380" w:rsidRPr="0035558F" w:rsidRDefault="00184380" w:rsidP="00184380">
      <w:pPr>
        <w:pStyle w:val="Caption"/>
        <w:rPr>
          <w:rFonts w:ascii="Univers 45 Light" w:hAnsi="Univers 45 Light"/>
        </w:rPr>
      </w:pPr>
      <w:bookmarkStart w:id="787" w:name="_Ref459917967"/>
      <w:r w:rsidRPr="0035558F">
        <w:rPr>
          <w:rFonts w:ascii="Univers 45 Light" w:hAnsi="Univers 45 Light"/>
        </w:rPr>
        <w:t xml:space="preserve">Table </w:t>
      </w:r>
      <w:r w:rsidRPr="0035558F">
        <w:fldChar w:fldCharType="begin"/>
      </w:r>
      <w:r w:rsidRPr="0035558F">
        <w:rPr>
          <w:rFonts w:ascii="Univers 45 Light" w:hAnsi="Univers 45 Light"/>
        </w:rPr>
        <w:instrText xml:space="preserve"> SEQ Table \* ARABIC </w:instrText>
      </w:r>
      <w:r w:rsidRPr="0035558F">
        <w:fldChar w:fldCharType="separate"/>
      </w:r>
      <w:r w:rsidR="00736A10">
        <w:rPr>
          <w:rFonts w:ascii="Univers 45 Light" w:hAnsi="Univers 45 Light"/>
          <w:noProof/>
        </w:rPr>
        <w:t>81</w:t>
      </w:r>
      <w:r w:rsidRPr="0035558F">
        <w:fldChar w:fldCharType="end"/>
      </w:r>
      <w:bookmarkEnd w:id="787"/>
      <w:r w:rsidRPr="0035558F">
        <w:rPr>
          <w:rFonts w:ascii="Univers 45 Light" w:hAnsi="Univers 45 Light"/>
        </w:rPr>
        <w:t xml:space="preserve"> – Activity data – Mersey Community Hospital </w:t>
      </w:r>
    </w:p>
    <w:tbl>
      <w:tblPr>
        <w:tblW w:w="12366" w:type="dxa"/>
        <w:tblLook w:val="04A0" w:firstRow="1" w:lastRow="0" w:firstColumn="1" w:lastColumn="0" w:noHBand="0" w:noVBand="1"/>
      </w:tblPr>
      <w:tblGrid>
        <w:gridCol w:w="2405"/>
        <w:gridCol w:w="1095"/>
        <w:gridCol w:w="1400"/>
        <w:gridCol w:w="1040"/>
        <w:gridCol w:w="1026"/>
        <w:gridCol w:w="1260"/>
        <w:gridCol w:w="1040"/>
        <w:gridCol w:w="1020"/>
        <w:gridCol w:w="1060"/>
        <w:gridCol w:w="1020"/>
      </w:tblGrid>
      <w:tr w:rsidR="00184380" w:rsidRPr="0035558F" w14:paraId="53DF60EE" w14:textId="77777777" w:rsidTr="00184380">
        <w:trPr>
          <w:trHeight w:val="1080"/>
        </w:trPr>
        <w:tc>
          <w:tcPr>
            <w:tcW w:w="2405" w:type="dxa"/>
            <w:tcBorders>
              <w:top w:val="single" w:sz="4" w:space="0" w:color="5B9BD5"/>
              <w:left w:val="single" w:sz="4" w:space="0" w:color="5B9BD5"/>
              <w:bottom w:val="nil"/>
              <w:right w:val="nil"/>
            </w:tcBorders>
            <w:shd w:val="clear" w:color="auto" w:fill="1F497D"/>
            <w:vAlign w:val="bottom"/>
            <w:hideMark/>
          </w:tcPr>
          <w:p w14:paraId="08302E23" w14:textId="77777777" w:rsidR="00184380" w:rsidRPr="0035558F" w:rsidRDefault="00184380">
            <w:pPr>
              <w:spacing w:line="240" w:lineRule="auto"/>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Activity Data</w:t>
            </w:r>
          </w:p>
        </w:tc>
        <w:tc>
          <w:tcPr>
            <w:tcW w:w="1095" w:type="dxa"/>
            <w:tcBorders>
              <w:top w:val="single" w:sz="4" w:space="0" w:color="5B9BD5"/>
              <w:left w:val="single" w:sz="4" w:space="0" w:color="5B9BD5"/>
              <w:bottom w:val="nil"/>
              <w:right w:val="single" w:sz="4" w:space="0" w:color="5B9BD5"/>
            </w:tcBorders>
            <w:shd w:val="clear" w:color="auto" w:fill="1F497D"/>
            <w:vAlign w:val="bottom"/>
            <w:hideMark/>
          </w:tcPr>
          <w:p w14:paraId="3B66B24E"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Records from Source</w:t>
            </w:r>
          </w:p>
        </w:tc>
        <w:tc>
          <w:tcPr>
            <w:tcW w:w="1400" w:type="dxa"/>
            <w:tcBorders>
              <w:top w:val="single" w:sz="4" w:space="0" w:color="5B9BD5"/>
              <w:left w:val="nil"/>
              <w:bottom w:val="nil"/>
              <w:right w:val="nil"/>
            </w:tcBorders>
            <w:shd w:val="clear" w:color="auto" w:fill="1F497D"/>
            <w:vAlign w:val="bottom"/>
            <w:hideMark/>
          </w:tcPr>
          <w:p w14:paraId="6DD34003"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Records in costing system</w:t>
            </w:r>
          </w:p>
        </w:tc>
        <w:tc>
          <w:tcPr>
            <w:tcW w:w="1040" w:type="dxa"/>
            <w:tcBorders>
              <w:top w:val="single" w:sz="4" w:space="0" w:color="5B9BD5"/>
              <w:left w:val="single" w:sz="4" w:space="0" w:color="5B9BD5"/>
              <w:bottom w:val="nil"/>
              <w:right w:val="single" w:sz="4" w:space="0" w:color="5B9BD5"/>
            </w:tcBorders>
            <w:shd w:val="clear" w:color="auto" w:fill="1F497D"/>
            <w:vAlign w:val="bottom"/>
            <w:hideMark/>
          </w:tcPr>
          <w:p w14:paraId="5C4B9F96"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Variance</w:t>
            </w:r>
          </w:p>
        </w:tc>
        <w:tc>
          <w:tcPr>
            <w:tcW w:w="1026" w:type="dxa"/>
            <w:tcBorders>
              <w:top w:val="single" w:sz="4" w:space="0" w:color="5B9BD5"/>
              <w:left w:val="nil"/>
              <w:bottom w:val="nil"/>
              <w:right w:val="nil"/>
            </w:tcBorders>
            <w:shd w:val="clear" w:color="auto" w:fill="1F497D"/>
            <w:vAlign w:val="bottom"/>
            <w:hideMark/>
          </w:tcPr>
          <w:p w14:paraId="5C3617EE"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Records linked to Admitted</w:t>
            </w:r>
          </w:p>
        </w:tc>
        <w:tc>
          <w:tcPr>
            <w:tcW w:w="1260" w:type="dxa"/>
            <w:tcBorders>
              <w:top w:val="single" w:sz="4" w:space="0" w:color="5B9BD5"/>
              <w:left w:val="single" w:sz="4" w:space="0" w:color="5B9BD5"/>
              <w:bottom w:val="nil"/>
              <w:right w:val="single" w:sz="4" w:space="0" w:color="5B9BD5"/>
            </w:tcBorders>
            <w:shd w:val="clear" w:color="auto" w:fill="1F497D"/>
            <w:vAlign w:val="bottom"/>
            <w:hideMark/>
          </w:tcPr>
          <w:p w14:paraId="2240E885"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Records linked to Emergency</w:t>
            </w:r>
          </w:p>
        </w:tc>
        <w:tc>
          <w:tcPr>
            <w:tcW w:w="1040" w:type="dxa"/>
            <w:tcBorders>
              <w:top w:val="single" w:sz="4" w:space="0" w:color="5B9BD5"/>
              <w:left w:val="nil"/>
              <w:bottom w:val="nil"/>
              <w:right w:val="single" w:sz="4" w:space="0" w:color="5B9BD5"/>
            </w:tcBorders>
            <w:shd w:val="clear" w:color="auto" w:fill="1F497D"/>
            <w:vAlign w:val="bottom"/>
            <w:hideMark/>
          </w:tcPr>
          <w:p w14:paraId="2F24EEBD"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Records linked to Non-admitted</w:t>
            </w:r>
          </w:p>
        </w:tc>
        <w:tc>
          <w:tcPr>
            <w:tcW w:w="1020" w:type="dxa"/>
            <w:tcBorders>
              <w:top w:val="single" w:sz="4" w:space="0" w:color="5B9BD5"/>
              <w:left w:val="nil"/>
              <w:bottom w:val="nil"/>
              <w:right w:val="nil"/>
            </w:tcBorders>
            <w:shd w:val="clear" w:color="auto" w:fill="1F497D"/>
            <w:vAlign w:val="bottom"/>
            <w:hideMark/>
          </w:tcPr>
          <w:p w14:paraId="36E799E2"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Records linked to Other</w:t>
            </w:r>
          </w:p>
        </w:tc>
        <w:tc>
          <w:tcPr>
            <w:tcW w:w="1060" w:type="dxa"/>
            <w:tcBorders>
              <w:top w:val="single" w:sz="4" w:space="0" w:color="5B9BD5"/>
              <w:left w:val="single" w:sz="4" w:space="0" w:color="5B9BD5"/>
              <w:bottom w:val="nil"/>
              <w:right w:val="single" w:sz="4" w:space="0" w:color="5B9BD5"/>
            </w:tcBorders>
            <w:shd w:val="clear" w:color="auto" w:fill="1F497D"/>
            <w:vAlign w:val="bottom"/>
            <w:hideMark/>
          </w:tcPr>
          <w:p w14:paraId="6E07490B"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Total Linking Process</w:t>
            </w:r>
          </w:p>
        </w:tc>
        <w:tc>
          <w:tcPr>
            <w:tcW w:w="1020" w:type="dxa"/>
            <w:tcBorders>
              <w:top w:val="single" w:sz="4" w:space="0" w:color="5B9BD5"/>
              <w:left w:val="nil"/>
              <w:bottom w:val="nil"/>
              <w:right w:val="single" w:sz="4" w:space="0" w:color="5B9BD5"/>
            </w:tcBorders>
            <w:shd w:val="clear" w:color="auto" w:fill="1F497D"/>
            <w:vAlign w:val="bottom"/>
            <w:hideMark/>
          </w:tcPr>
          <w:p w14:paraId="288A11F3"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Unlinked records</w:t>
            </w:r>
          </w:p>
        </w:tc>
      </w:tr>
      <w:tr w:rsidR="00184380" w:rsidRPr="0035558F" w14:paraId="0DCF700C" w14:textId="77777777" w:rsidTr="00184380">
        <w:trPr>
          <w:trHeight w:val="288"/>
        </w:trPr>
        <w:tc>
          <w:tcPr>
            <w:tcW w:w="2405" w:type="dxa"/>
            <w:tcBorders>
              <w:top w:val="nil"/>
              <w:left w:val="single" w:sz="4" w:space="0" w:color="5B9BD5"/>
              <w:bottom w:val="nil"/>
              <w:right w:val="nil"/>
            </w:tcBorders>
            <w:shd w:val="clear" w:color="auto" w:fill="FFFFFF"/>
            <w:noWrap/>
            <w:vAlign w:val="bottom"/>
            <w:hideMark/>
          </w:tcPr>
          <w:p w14:paraId="3B967981" w14:textId="77777777" w:rsidR="00184380" w:rsidRPr="0035558F" w:rsidRDefault="00184380">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Inpatients</w:t>
            </w:r>
          </w:p>
        </w:tc>
        <w:tc>
          <w:tcPr>
            <w:tcW w:w="1095" w:type="dxa"/>
            <w:tcBorders>
              <w:top w:val="nil"/>
              <w:left w:val="single" w:sz="4" w:space="0" w:color="5B9BD5"/>
              <w:bottom w:val="nil"/>
              <w:right w:val="single" w:sz="4" w:space="0" w:color="5B9BD5"/>
            </w:tcBorders>
            <w:shd w:val="clear" w:color="auto" w:fill="FFFFFF"/>
            <w:noWrap/>
            <w:vAlign w:val="bottom"/>
            <w:hideMark/>
          </w:tcPr>
          <w:p w14:paraId="16C02B0C"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12,837 </w:t>
            </w:r>
          </w:p>
        </w:tc>
        <w:tc>
          <w:tcPr>
            <w:tcW w:w="1400" w:type="dxa"/>
            <w:tcBorders>
              <w:top w:val="nil"/>
              <w:left w:val="nil"/>
              <w:bottom w:val="nil"/>
              <w:right w:val="single" w:sz="4" w:space="0" w:color="5B9BD5"/>
            </w:tcBorders>
            <w:shd w:val="clear" w:color="auto" w:fill="FFFFFF"/>
            <w:noWrap/>
            <w:vAlign w:val="bottom"/>
            <w:hideMark/>
          </w:tcPr>
          <w:p w14:paraId="65403563"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12,837 </w:t>
            </w:r>
          </w:p>
        </w:tc>
        <w:tc>
          <w:tcPr>
            <w:tcW w:w="1040" w:type="dxa"/>
            <w:tcBorders>
              <w:top w:val="nil"/>
              <w:left w:val="nil"/>
              <w:bottom w:val="nil"/>
              <w:right w:val="single" w:sz="4" w:space="0" w:color="5B9BD5"/>
            </w:tcBorders>
            <w:shd w:val="clear" w:color="auto" w:fill="FFFFFF"/>
            <w:noWrap/>
            <w:vAlign w:val="bottom"/>
            <w:hideMark/>
          </w:tcPr>
          <w:p w14:paraId="6B4D027C"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  </w:t>
            </w:r>
          </w:p>
        </w:tc>
        <w:tc>
          <w:tcPr>
            <w:tcW w:w="1026" w:type="dxa"/>
            <w:tcBorders>
              <w:top w:val="nil"/>
              <w:left w:val="nil"/>
              <w:bottom w:val="nil"/>
              <w:right w:val="single" w:sz="4" w:space="0" w:color="5B9BD5"/>
            </w:tcBorders>
            <w:shd w:val="clear" w:color="auto" w:fill="FFFFFF"/>
            <w:noWrap/>
            <w:vAlign w:val="bottom"/>
            <w:hideMark/>
          </w:tcPr>
          <w:p w14:paraId="046541FE"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12,837 </w:t>
            </w:r>
          </w:p>
        </w:tc>
        <w:tc>
          <w:tcPr>
            <w:tcW w:w="1260" w:type="dxa"/>
            <w:tcBorders>
              <w:top w:val="nil"/>
              <w:left w:val="nil"/>
              <w:bottom w:val="nil"/>
              <w:right w:val="single" w:sz="4" w:space="0" w:color="5B9BD5"/>
            </w:tcBorders>
            <w:shd w:val="clear" w:color="auto" w:fill="FFFFFF"/>
            <w:noWrap/>
            <w:vAlign w:val="bottom"/>
            <w:hideMark/>
          </w:tcPr>
          <w:p w14:paraId="3BA152F7"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  </w:t>
            </w:r>
          </w:p>
        </w:tc>
        <w:tc>
          <w:tcPr>
            <w:tcW w:w="1040" w:type="dxa"/>
            <w:tcBorders>
              <w:top w:val="nil"/>
              <w:left w:val="nil"/>
              <w:bottom w:val="nil"/>
              <w:right w:val="single" w:sz="4" w:space="0" w:color="5B9BD5"/>
            </w:tcBorders>
            <w:shd w:val="clear" w:color="auto" w:fill="FFFFFF"/>
            <w:noWrap/>
            <w:vAlign w:val="bottom"/>
            <w:hideMark/>
          </w:tcPr>
          <w:p w14:paraId="36F88F38"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  </w:t>
            </w:r>
          </w:p>
        </w:tc>
        <w:tc>
          <w:tcPr>
            <w:tcW w:w="1020" w:type="dxa"/>
            <w:tcBorders>
              <w:top w:val="nil"/>
              <w:left w:val="nil"/>
              <w:bottom w:val="nil"/>
              <w:right w:val="single" w:sz="4" w:space="0" w:color="5B9BD5"/>
            </w:tcBorders>
            <w:shd w:val="clear" w:color="auto" w:fill="FFFFFF"/>
            <w:noWrap/>
            <w:vAlign w:val="bottom"/>
            <w:hideMark/>
          </w:tcPr>
          <w:p w14:paraId="789B27BD"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  </w:t>
            </w:r>
          </w:p>
        </w:tc>
        <w:tc>
          <w:tcPr>
            <w:tcW w:w="1060" w:type="dxa"/>
            <w:tcBorders>
              <w:top w:val="nil"/>
              <w:left w:val="nil"/>
              <w:bottom w:val="nil"/>
              <w:right w:val="single" w:sz="4" w:space="0" w:color="5B9BD5"/>
            </w:tcBorders>
            <w:shd w:val="clear" w:color="auto" w:fill="FFFFFF"/>
            <w:noWrap/>
            <w:vAlign w:val="bottom"/>
            <w:hideMark/>
          </w:tcPr>
          <w:p w14:paraId="73507A0A"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12,837 </w:t>
            </w:r>
          </w:p>
        </w:tc>
        <w:tc>
          <w:tcPr>
            <w:tcW w:w="1020" w:type="dxa"/>
            <w:tcBorders>
              <w:top w:val="nil"/>
              <w:left w:val="nil"/>
              <w:bottom w:val="nil"/>
              <w:right w:val="single" w:sz="4" w:space="0" w:color="5B9BD5"/>
            </w:tcBorders>
            <w:shd w:val="clear" w:color="auto" w:fill="FFFFFF"/>
            <w:noWrap/>
            <w:vAlign w:val="bottom"/>
            <w:hideMark/>
          </w:tcPr>
          <w:p w14:paraId="7166BF8D"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  </w:t>
            </w:r>
          </w:p>
        </w:tc>
      </w:tr>
      <w:tr w:rsidR="00184380" w:rsidRPr="0035558F" w14:paraId="6A9930D0" w14:textId="77777777" w:rsidTr="00184380">
        <w:trPr>
          <w:trHeight w:val="288"/>
        </w:trPr>
        <w:tc>
          <w:tcPr>
            <w:tcW w:w="2405" w:type="dxa"/>
            <w:tcBorders>
              <w:top w:val="nil"/>
              <w:left w:val="single" w:sz="4" w:space="0" w:color="5B9BD5"/>
              <w:bottom w:val="nil"/>
              <w:right w:val="nil"/>
            </w:tcBorders>
            <w:shd w:val="clear" w:color="auto" w:fill="DCE6F1"/>
            <w:noWrap/>
            <w:vAlign w:val="bottom"/>
            <w:hideMark/>
          </w:tcPr>
          <w:p w14:paraId="6A0A3E85" w14:textId="77777777" w:rsidR="00184380" w:rsidRPr="0035558F" w:rsidRDefault="00184380">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Emergency</w:t>
            </w:r>
          </w:p>
        </w:tc>
        <w:tc>
          <w:tcPr>
            <w:tcW w:w="1095" w:type="dxa"/>
            <w:tcBorders>
              <w:top w:val="nil"/>
              <w:left w:val="single" w:sz="4" w:space="0" w:color="5B9BD5"/>
              <w:bottom w:val="nil"/>
              <w:right w:val="single" w:sz="4" w:space="0" w:color="5B9BD5"/>
            </w:tcBorders>
            <w:shd w:val="clear" w:color="auto" w:fill="DDEBF7"/>
            <w:noWrap/>
            <w:vAlign w:val="bottom"/>
            <w:hideMark/>
          </w:tcPr>
          <w:p w14:paraId="260D5D11"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25,853 </w:t>
            </w:r>
          </w:p>
        </w:tc>
        <w:tc>
          <w:tcPr>
            <w:tcW w:w="1400" w:type="dxa"/>
            <w:tcBorders>
              <w:top w:val="nil"/>
              <w:left w:val="nil"/>
              <w:bottom w:val="nil"/>
              <w:right w:val="single" w:sz="4" w:space="0" w:color="5B9BD5"/>
            </w:tcBorders>
            <w:shd w:val="clear" w:color="auto" w:fill="DDEBF7"/>
            <w:noWrap/>
            <w:vAlign w:val="bottom"/>
            <w:hideMark/>
          </w:tcPr>
          <w:p w14:paraId="69B82C77"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25,853 </w:t>
            </w:r>
          </w:p>
        </w:tc>
        <w:tc>
          <w:tcPr>
            <w:tcW w:w="1040" w:type="dxa"/>
            <w:tcBorders>
              <w:top w:val="nil"/>
              <w:left w:val="nil"/>
              <w:bottom w:val="nil"/>
              <w:right w:val="single" w:sz="4" w:space="0" w:color="5B9BD5"/>
            </w:tcBorders>
            <w:shd w:val="clear" w:color="auto" w:fill="DDEBF7"/>
            <w:noWrap/>
            <w:vAlign w:val="bottom"/>
            <w:hideMark/>
          </w:tcPr>
          <w:p w14:paraId="598EC285"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  </w:t>
            </w:r>
          </w:p>
        </w:tc>
        <w:tc>
          <w:tcPr>
            <w:tcW w:w="1026" w:type="dxa"/>
            <w:tcBorders>
              <w:top w:val="nil"/>
              <w:left w:val="nil"/>
              <w:bottom w:val="nil"/>
              <w:right w:val="single" w:sz="4" w:space="0" w:color="5B9BD5"/>
            </w:tcBorders>
            <w:shd w:val="clear" w:color="auto" w:fill="DDEBF7"/>
            <w:noWrap/>
            <w:vAlign w:val="bottom"/>
            <w:hideMark/>
          </w:tcPr>
          <w:p w14:paraId="54C95ABB"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  </w:t>
            </w:r>
          </w:p>
        </w:tc>
        <w:tc>
          <w:tcPr>
            <w:tcW w:w="1260" w:type="dxa"/>
            <w:tcBorders>
              <w:top w:val="nil"/>
              <w:left w:val="nil"/>
              <w:bottom w:val="nil"/>
              <w:right w:val="single" w:sz="4" w:space="0" w:color="5B9BD5"/>
            </w:tcBorders>
            <w:shd w:val="clear" w:color="auto" w:fill="DDEBF7"/>
            <w:noWrap/>
            <w:vAlign w:val="bottom"/>
            <w:hideMark/>
          </w:tcPr>
          <w:p w14:paraId="4BAA9FC9"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25,853 </w:t>
            </w:r>
          </w:p>
        </w:tc>
        <w:tc>
          <w:tcPr>
            <w:tcW w:w="1040" w:type="dxa"/>
            <w:tcBorders>
              <w:top w:val="nil"/>
              <w:left w:val="nil"/>
              <w:bottom w:val="nil"/>
              <w:right w:val="single" w:sz="4" w:space="0" w:color="5B9BD5"/>
            </w:tcBorders>
            <w:shd w:val="clear" w:color="auto" w:fill="DDEBF7"/>
            <w:noWrap/>
            <w:vAlign w:val="bottom"/>
            <w:hideMark/>
          </w:tcPr>
          <w:p w14:paraId="6BC0B26A"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  </w:t>
            </w:r>
          </w:p>
        </w:tc>
        <w:tc>
          <w:tcPr>
            <w:tcW w:w="1020" w:type="dxa"/>
            <w:tcBorders>
              <w:top w:val="nil"/>
              <w:left w:val="nil"/>
              <w:bottom w:val="nil"/>
              <w:right w:val="single" w:sz="4" w:space="0" w:color="5B9BD5"/>
            </w:tcBorders>
            <w:shd w:val="clear" w:color="auto" w:fill="DDEBF7"/>
            <w:noWrap/>
            <w:vAlign w:val="bottom"/>
            <w:hideMark/>
          </w:tcPr>
          <w:p w14:paraId="5A8988E3"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  </w:t>
            </w:r>
          </w:p>
        </w:tc>
        <w:tc>
          <w:tcPr>
            <w:tcW w:w="1060" w:type="dxa"/>
            <w:tcBorders>
              <w:top w:val="nil"/>
              <w:left w:val="nil"/>
              <w:bottom w:val="nil"/>
              <w:right w:val="single" w:sz="4" w:space="0" w:color="5B9BD5"/>
            </w:tcBorders>
            <w:shd w:val="clear" w:color="auto" w:fill="DDEBF7"/>
            <w:noWrap/>
            <w:vAlign w:val="bottom"/>
            <w:hideMark/>
          </w:tcPr>
          <w:p w14:paraId="69555A62"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25,853 </w:t>
            </w:r>
          </w:p>
        </w:tc>
        <w:tc>
          <w:tcPr>
            <w:tcW w:w="1020" w:type="dxa"/>
            <w:tcBorders>
              <w:top w:val="nil"/>
              <w:left w:val="nil"/>
              <w:bottom w:val="nil"/>
              <w:right w:val="single" w:sz="4" w:space="0" w:color="5B9BD5"/>
            </w:tcBorders>
            <w:shd w:val="clear" w:color="auto" w:fill="DDEBF7"/>
            <w:noWrap/>
            <w:vAlign w:val="bottom"/>
            <w:hideMark/>
          </w:tcPr>
          <w:p w14:paraId="0A794D5A"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  </w:t>
            </w:r>
          </w:p>
        </w:tc>
      </w:tr>
      <w:tr w:rsidR="00184380" w:rsidRPr="0035558F" w14:paraId="5BF93112" w14:textId="77777777" w:rsidTr="00184380">
        <w:trPr>
          <w:trHeight w:val="288"/>
        </w:trPr>
        <w:tc>
          <w:tcPr>
            <w:tcW w:w="2405" w:type="dxa"/>
            <w:tcBorders>
              <w:top w:val="nil"/>
              <w:left w:val="single" w:sz="4" w:space="0" w:color="5B9BD5"/>
              <w:bottom w:val="nil"/>
              <w:right w:val="nil"/>
            </w:tcBorders>
            <w:shd w:val="clear" w:color="auto" w:fill="FFFFFF"/>
            <w:noWrap/>
            <w:vAlign w:val="bottom"/>
            <w:hideMark/>
          </w:tcPr>
          <w:p w14:paraId="11F28178" w14:textId="77777777" w:rsidR="00184380" w:rsidRPr="0035558F" w:rsidRDefault="00184380">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Outpatients</w:t>
            </w:r>
          </w:p>
        </w:tc>
        <w:tc>
          <w:tcPr>
            <w:tcW w:w="1095" w:type="dxa"/>
            <w:tcBorders>
              <w:top w:val="nil"/>
              <w:left w:val="single" w:sz="4" w:space="0" w:color="5B9BD5"/>
              <w:bottom w:val="nil"/>
              <w:right w:val="single" w:sz="4" w:space="0" w:color="5B9BD5"/>
            </w:tcBorders>
            <w:shd w:val="clear" w:color="auto" w:fill="FFFFFF"/>
            <w:noWrap/>
            <w:vAlign w:val="bottom"/>
            <w:hideMark/>
          </w:tcPr>
          <w:p w14:paraId="1F5D8D45"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25,741 </w:t>
            </w:r>
          </w:p>
        </w:tc>
        <w:tc>
          <w:tcPr>
            <w:tcW w:w="1400" w:type="dxa"/>
            <w:tcBorders>
              <w:top w:val="nil"/>
              <w:left w:val="nil"/>
              <w:bottom w:val="nil"/>
              <w:right w:val="single" w:sz="4" w:space="0" w:color="5B9BD5"/>
            </w:tcBorders>
            <w:shd w:val="clear" w:color="auto" w:fill="FFFFFF"/>
            <w:noWrap/>
            <w:vAlign w:val="bottom"/>
            <w:hideMark/>
          </w:tcPr>
          <w:p w14:paraId="63015E24"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25,741 </w:t>
            </w:r>
          </w:p>
        </w:tc>
        <w:tc>
          <w:tcPr>
            <w:tcW w:w="1040" w:type="dxa"/>
            <w:tcBorders>
              <w:top w:val="nil"/>
              <w:left w:val="nil"/>
              <w:bottom w:val="nil"/>
              <w:right w:val="single" w:sz="4" w:space="0" w:color="5B9BD5"/>
            </w:tcBorders>
            <w:shd w:val="clear" w:color="auto" w:fill="FFFFFF"/>
            <w:noWrap/>
            <w:vAlign w:val="bottom"/>
            <w:hideMark/>
          </w:tcPr>
          <w:p w14:paraId="46856F42"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  </w:t>
            </w:r>
          </w:p>
        </w:tc>
        <w:tc>
          <w:tcPr>
            <w:tcW w:w="1026" w:type="dxa"/>
            <w:tcBorders>
              <w:top w:val="nil"/>
              <w:left w:val="nil"/>
              <w:bottom w:val="nil"/>
              <w:right w:val="single" w:sz="4" w:space="0" w:color="5B9BD5"/>
            </w:tcBorders>
            <w:shd w:val="clear" w:color="auto" w:fill="FFFFFF"/>
            <w:noWrap/>
            <w:vAlign w:val="bottom"/>
            <w:hideMark/>
          </w:tcPr>
          <w:p w14:paraId="080A0B33"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  </w:t>
            </w:r>
          </w:p>
        </w:tc>
        <w:tc>
          <w:tcPr>
            <w:tcW w:w="1260" w:type="dxa"/>
            <w:tcBorders>
              <w:top w:val="nil"/>
              <w:left w:val="nil"/>
              <w:bottom w:val="nil"/>
              <w:right w:val="single" w:sz="4" w:space="0" w:color="5B9BD5"/>
            </w:tcBorders>
            <w:shd w:val="clear" w:color="auto" w:fill="FFFFFF"/>
            <w:noWrap/>
            <w:vAlign w:val="bottom"/>
            <w:hideMark/>
          </w:tcPr>
          <w:p w14:paraId="045C5D4D"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  </w:t>
            </w:r>
          </w:p>
        </w:tc>
        <w:tc>
          <w:tcPr>
            <w:tcW w:w="1040" w:type="dxa"/>
            <w:tcBorders>
              <w:top w:val="nil"/>
              <w:left w:val="nil"/>
              <w:bottom w:val="nil"/>
              <w:right w:val="single" w:sz="4" w:space="0" w:color="5B9BD5"/>
            </w:tcBorders>
            <w:shd w:val="clear" w:color="auto" w:fill="FFFFFF"/>
            <w:noWrap/>
            <w:vAlign w:val="bottom"/>
            <w:hideMark/>
          </w:tcPr>
          <w:p w14:paraId="6674082B"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25,741 </w:t>
            </w:r>
          </w:p>
        </w:tc>
        <w:tc>
          <w:tcPr>
            <w:tcW w:w="1020" w:type="dxa"/>
            <w:tcBorders>
              <w:top w:val="nil"/>
              <w:left w:val="nil"/>
              <w:bottom w:val="nil"/>
              <w:right w:val="single" w:sz="4" w:space="0" w:color="5B9BD5"/>
            </w:tcBorders>
            <w:shd w:val="clear" w:color="auto" w:fill="FFFFFF"/>
            <w:noWrap/>
            <w:vAlign w:val="bottom"/>
            <w:hideMark/>
          </w:tcPr>
          <w:p w14:paraId="0C6A587A"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  </w:t>
            </w:r>
          </w:p>
        </w:tc>
        <w:tc>
          <w:tcPr>
            <w:tcW w:w="1060" w:type="dxa"/>
            <w:tcBorders>
              <w:top w:val="nil"/>
              <w:left w:val="nil"/>
              <w:bottom w:val="nil"/>
              <w:right w:val="single" w:sz="4" w:space="0" w:color="5B9BD5"/>
            </w:tcBorders>
            <w:shd w:val="clear" w:color="auto" w:fill="FFFFFF"/>
            <w:noWrap/>
            <w:vAlign w:val="bottom"/>
            <w:hideMark/>
          </w:tcPr>
          <w:p w14:paraId="66D107A6"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25,741 </w:t>
            </w:r>
          </w:p>
        </w:tc>
        <w:tc>
          <w:tcPr>
            <w:tcW w:w="1020" w:type="dxa"/>
            <w:tcBorders>
              <w:top w:val="nil"/>
              <w:left w:val="nil"/>
              <w:bottom w:val="nil"/>
              <w:right w:val="single" w:sz="4" w:space="0" w:color="5B9BD5"/>
            </w:tcBorders>
            <w:shd w:val="clear" w:color="auto" w:fill="FFFFFF"/>
            <w:noWrap/>
            <w:vAlign w:val="bottom"/>
            <w:hideMark/>
          </w:tcPr>
          <w:p w14:paraId="7C1F6882"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  </w:t>
            </w:r>
          </w:p>
        </w:tc>
      </w:tr>
      <w:tr w:rsidR="00184380" w:rsidRPr="0035558F" w14:paraId="5EEEDAEC" w14:textId="77777777" w:rsidTr="00184380">
        <w:trPr>
          <w:trHeight w:val="288"/>
        </w:trPr>
        <w:tc>
          <w:tcPr>
            <w:tcW w:w="2405" w:type="dxa"/>
            <w:tcBorders>
              <w:top w:val="nil"/>
              <w:left w:val="single" w:sz="4" w:space="0" w:color="5B9BD5"/>
              <w:bottom w:val="nil"/>
              <w:right w:val="nil"/>
            </w:tcBorders>
            <w:shd w:val="clear" w:color="auto" w:fill="DCE6F1"/>
            <w:noWrap/>
            <w:vAlign w:val="bottom"/>
            <w:hideMark/>
          </w:tcPr>
          <w:p w14:paraId="01DC6479" w14:textId="77777777" w:rsidR="00184380" w:rsidRPr="0035558F" w:rsidRDefault="00184380">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System-generated records</w:t>
            </w:r>
          </w:p>
        </w:tc>
        <w:tc>
          <w:tcPr>
            <w:tcW w:w="1095" w:type="dxa"/>
            <w:tcBorders>
              <w:top w:val="nil"/>
              <w:left w:val="single" w:sz="4" w:space="0" w:color="5B9BD5"/>
              <w:bottom w:val="nil"/>
              <w:right w:val="single" w:sz="4" w:space="0" w:color="5B9BD5"/>
            </w:tcBorders>
            <w:shd w:val="clear" w:color="auto" w:fill="DDEBF7"/>
            <w:noWrap/>
            <w:vAlign w:val="bottom"/>
            <w:hideMark/>
          </w:tcPr>
          <w:p w14:paraId="7F071CC4"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  </w:t>
            </w:r>
          </w:p>
        </w:tc>
        <w:tc>
          <w:tcPr>
            <w:tcW w:w="1400" w:type="dxa"/>
            <w:tcBorders>
              <w:top w:val="nil"/>
              <w:left w:val="nil"/>
              <w:bottom w:val="nil"/>
              <w:right w:val="single" w:sz="4" w:space="0" w:color="5B9BD5"/>
            </w:tcBorders>
            <w:shd w:val="clear" w:color="auto" w:fill="DDEBF7"/>
            <w:noWrap/>
            <w:vAlign w:val="bottom"/>
            <w:hideMark/>
          </w:tcPr>
          <w:p w14:paraId="4EE78EDB"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82 </w:t>
            </w:r>
          </w:p>
        </w:tc>
        <w:tc>
          <w:tcPr>
            <w:tcW w:w="1040" w:type="dxa"/>
            <w:tcBorders>
              <w:top w:val="nil"/>
              <w:left w:val="nil"/>
              <w:bottom w:val="nil"/>
              <w:right w:val="single" w:sz="4" w:space="0" w:color="5B9BD5"/>
            </w:tcBorders>
            <w:shd w:val="clear" w:color="auto" w:fill="DDEBF7"/>
            <w:noWrap/>
            <w:vAlign w:val="bottom"/>
            <w:hideMark/>
          </w:tcPr>
          <w:p w14:paraId="24603782"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82 </w:t>
            </w:r>
          </w:p>
        </w:tc>
        <w:tc>
          <w:tcPr>
            <w:tcW w:w="1026" w:type="dxa"/>
            <w:tcBorders>
              <w:top w:val="nil"/>
              <w:left w:val="nil"/>
              <w:bottom w:val="nil"/>
              <w:right w:val="single" w:sz="4" w:space="0" w:color="5B9BD5"/>
            </w:tcBorders>
            <w:shd w:val="clear" w:color="auto" w:fill="DDEBF7"/>
            <w:noWrap/>
            <w:vAlign w:val="bottom"/>
            <w:hideMark/>
          </w:tcPr>
          <w:p w14:paraId="1A3E48CD"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  </w:t>
            </w:r>
          </w:p>
        </w:tc>
        <w:tc>
          <w:tcPr>
            <w:tcW w:w="1260" w:type="dxa"/>
            <w:tcBorders>
              <w:top w:val="nil"/>
              <w:left w:val="nil"/>
              <w:bottom w:val="nil"/>
              <w:right w:val="single" w:sz="4" w:space="0" w:color="5B9BD5"/>
            </w:tcBorders>
            <w:shd w:val="clear" w:color="auto" w:fill="DDEBF7"/>
            <w:noWrap/>
            <w:vAlign w:val="bottom"/>
            <w:hideMark/>
          </w:tcPr>
          <w:p w14:paraId="627B9A64"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  </w:t>
            </w:r>
          </w:p>
        </w:tc>
        <w:tc>
          <w:tcPr>
            <w:tcW w:w="1040" w:type="dxa"/>
            <w:tcBorders>
              <w:top w:val="nil"/>
              <w:left w:val="nil"/>
              <w:bottom w:val="nil"/>
              <w:right w:val="single" w:sz="4" w:space="0" w:color="5B9BD5"/>
            </w:tcBorders>
            <w:shd w:val="clear" w:color="auto" w:fill="DDEBF7"/>
            <w:noWrap/>
            <w:vAlign w:val="bottom"/>
            <w:hideMark/>
          </w:tcPr>
          <w:p w14:paraId="3ADED7D4"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  </w:t>
            </w:r>
          </w:p>
        </w:tc>
        <w:tc>
          <w:tcPr>
            <w:tcW w:w="1020" w:type="dxa"/>
            <w:tcBorders>
              <w:top w:val="nil"/>
              <w:left w:val="nil"/>
              <w:bottom w:val="nil"/>
              <w:right w:val="single" w:sz="4" w:space="0" w:color="5B9BD5"/>
            </w:tcBorders>
            <w:shd w:val="clear" w:color="auto" w:fill="DDEBF7"/>
            <w:noWrap/>
            <w:vAlign w:val="bottom"/>
            <w:hideMark/>
          </w:tcPr>
          <w:p w14:paraId="120AB044"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82 </w:t>
            </w:r>
          </w:p>
        </w:tc>
        <w:tc>
          <w:tcPr>
            <w:tcW w:w="1060" w:type="dxa"/>
            <w:tcBorders>
              <w:top w:val="nil"/>
              <w:left w:val="nil"/>
              <w:bottom w:val="nil"/>
              <w:right w:val="single" w:sz="4" w:space="0" w:color="5B9BD5"/>
            </w:tcBorders>
            <w:shd w:val="clear" w:color="auto" w:fill="DDEBF7"/>
            <w:noWrap/>
            <w:vAlign w:val="bottom"/>
            <w:hideMark/>
          </w:tcPr>
          <w:p w14:paraId="3F18E8C9"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82 </w:t>
            </w:r>
          </w:p>
        </w:tc>
        <w:tc>
          <w:tcPr>
            <w:tcW w:w="1020" w:type="dxa"/>
            <w:tcBorders>
              <w:top w:val="nil"/>
              <w:left w:val="nil"/>
              <w:bottom w:val="nil"/>
              <w:right w:val="single" w:sz="4" w:space="0" w:color="5B9BD5"/>
            </w:tcBorders>
            <w:shd w:val="clear" w:color="auto" w:fill="DDEBF7"/>
            <w:noWrap/>
            <w:vAlign w:val="bottom"/>
            <w:hideMark/>
          </w:tcPr>
          <w:p w14:paraId="39A736D2" w14:textId="77777777" w:rsidR="00184380" w:rsidRPr="0035558F" w:rsidRDefault="00184380">
            <w:pPr>
              <w:spacing w:line="240" w:lineRule="auto"/>
              <w:jc w:val="right"/>
              <w:rPr>
                <w:rFonts w:ascii="Univers 45 Light" w:hAnsi="Univers 45 Light"/>
                <w:sz w:val="18"/>
                <w:szCs w:val="16"/>
                <w:lang w:eastAsia="en-AU"/>
              </w:rPr>
            </w:pPr>
            <w:r w:rsidRPr="0035558F">
              <w:rPr>
                <w:rFonts w:ascii="Univers 45 Light" w:hAnsi="Univers 45 Light"/>
                <w:sz w:val="18"/>
                <w:szCs w:val="16"/>
                <w:lang w:eastAsia="en-AU"/>
              </w:rPr>
              <w:t xml:space="preserve">  -  </w:t>
            </w:r>
          </w:p>
        </w:tc>
      </w:tr>
      <w:tr w:rsidR="00184380" w:rsidRPr="0035558F" w14:paraId="78D64655" w14:textId="77777777" w:rsidTr="00184380">
        <w:trPr>
          <w:trHeight w:val="288"/>
        </w:trPr>
        <w:tc>
          <w:tcPr>
            <w:tcW w:w="2405" w:type="dxa"/>
            <w:tcBorders>
              <w:top w:val="single" w:sz="4" w:space="0" w:color="5B9BD5"/>
              <w:left w:val="single" w:sz="4" w:space="0" w:color="5B9BD5"/>
              <w:bottom w:val="single" w:sz="4" w:space="0" w:color="5B9BD5"/>
              <w:right w:val="nil"/>
            </w:tcBorders>
            <w:shd w:val="clear" w:color="auto" w:fill="D0CECE"/>
            <w:noWrap/>
            <w:vAlign w:val="bottom"/>
            <w:hideMark/>
          </w:tcPr>
          <w:p w14:paraId="0C517843" w14:textId="77777777" w:rsidR="00184380" w:rsidRPr="0035558F" w:rsidRDefault="00184380">
            <w:pPr>
              <w:spacing w:line="240" w:lineRule="auto"/>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TOTAL</w:t>
            </w:r>
          </w:p>
        </w:tc>
        <w:tc>
          <w:tcPr>
            <w:tcW w:w="1095" w:type="dxa"/>
            <w:tcBorders>
              <w:top w:val="single" w:sz="4" w:space="0" w:color="5B9BD5"/>
              <w:left w:val="single" w:sz="4" w:space="0" w:color="5B9BD5"/>
              <w:bottom w:val="single" w:sz="4" w:space="0" w:color="5B9BD5"/>
              <w:right w:val="single" w:sz="4" w:space="0" w:color="5B9BD5"/>
            </w:tcBorders>
            <w:shd w:val="clear" w:color="auto" w:fill="D0CECE"/>
            <w:noWrap/>
            <w:vAlign w:val="bottom"/>
            <w:hideMark/>
          </w:tcPr>
          <w:p w14:paraId="2C7F64BA" w14:textId="77777777" w:rsidR="00184380" w:rsidRPr="0035558F" w:rsidRDefault="00184380">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 xml:space="preserve">  64,431 </w:t>
            </w:r>
          </w:p>
        </w:tc>
        <w:tc>
          <w:tcPr>
            <w:tcW w:w="1400" w:type="dxa"/>
            <w:tcBorders>
              <w:top w:val="single" w:sz="4" w:space="0" w:color="5B9BD5"/>
              <w:left w:val="nil"/>
              <w:bottom w:val="single" w:sz="4" w:space="0" w:color="5B9BD5"/>
              <w:right w:val="single" w:sz="4" w:space="0" w:color="5B9BD5"/>
            </w:tcBorders>
            <w:shd w:val="clear" w:color="auto" w:fill="D0CECE"/>
            <w:noWrap/>
            <w:vAlign w:val="bottom"/>
            <w:hideMark/>
          </w:tcPr>
          <w:p w14:paraId="2E480ADD" w14:textId="77777777" w:rsidR="00184380" w:rsidRPr="0035558F" w:rsidRDefault="00184380">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 xml:space="preserve"> 64,513 </w:t>
            </w:r>
          </w:p>
        </w:tc>
        <w:tc>
          <w:tcPr>
            <w:tcW w:w="1040" w:type="dxa"/>
            <w:tcBorders>
              <w:top w:val="single" w:sz="4" w:space="0" w:color="5B9BD5"/>
              <w:left w:val="nil"/>
              <w:bottom w:val="single" w:sz="4" w:space="0" w:color="5B9BD5"/>
              <w:right w:val="single" w:sz="4" w:space="0" w:color="5B9BD5"/>
            </w:tcBorders>
            <w:shd w:val="clear" w:color="auto" w:fill="D0CECE"/>
            <w:noWrap/>
            <w:vAlign w:val="bottom"/>
            <w:hideMark/>
          </w:tcPr>
          <w:p w14:paraId="1CD58B37" w14:textId="77777777" w:rsidR="00184380" w:rsidRPr="0035558F" w:rsidRDefault="00184380">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 xml:space="preserve">  82 </w:t>
            </w:r>
          </w:p>
        </w:tc>
        <w:tc>
          <w:tcPr>
            <w:tcW w:w="1026" w:type="dxa"/>
            <w:tcBorders>
              <w:top w:val="single" w:sz="4" w:space="0" w:color="5B9BD5"/>
              <w:left w:val="nil"/>
              <w:bottom w:val="single" w:sz="4" w:space="0" w:color="5B9BD5"/>
              <w:right w:val="single" w:sz="4" w:space="0" w:color="5B9BD5"/>
            </w:tcBorders>
            <w:shd w:val="clear" w:color="auto" w:fill="D0CECE"/>
            <w:noWrap/>
            <w:vAlign w:val="bottom"/>
            <w:hideMark/>
          </w:tcPr>
          <w:p w14:paraId="474A8908" w14:textId="77777777" w:rsidR="00184380" w:rsidRPr="0035558F" w:rsidRDefault="00184380">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 xml:space="preserve">  12,837 </w:t>
            </w:r>
          </w:p>
        </w:tc>
        <w:tc>
          <w:tcPr>
            <w:tcW w:w="1260" w:type="dxa"/>
            <w:tcBorders>
              <w:top w:val="single" w:sz="4" w:space="0" w:color="5B9BD5"/>
              <w:left w:val="nil"/>
              <w:bottom w:val="single" w:sz="4" w:space="0" w:color="5B9BD5"/>
              <w:right w:val="single" w:sz="4" w:space="0" w:color="5B9BD5"/>
            </w:tcBorders>
            <w:shd w:val="clear" w:color="auto" w:fill="D0CECE"/>
            <w:noWrap/>
            <w:vAlign w:val="bottom"/>
            <w:hideMark/>
          </w:tcPr>
          <w:p w14:paraId="1177DFC3" w14:textId="77777777" w:rsidR="00184380" w:rsidRPr="0035558F" w:rsidRDefault="00184380">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 xml:space="preserve"> 25,853 </w:t>
            </w:r>
          </w:p>
        </w:tc>
        <w:tc>
          <w:tcPr>
            <w:tcW w:w="1040" w:type="dxa"/>
            <w:tcBorders>
              <w:top w:val="single" w:sz="4" w:space="0" w:color="5B9BD5"/>
              <w:left w:val="nil"/>
              <w:bottom w:val="single" w:sz="4" w:space="0" w:color="5B9BD5"/>
              <w:right w:val="single" w:sz="4" w:space="0" w:color="5B9BD5"/>
            </w:tcBorders>
            <w:shd w:val="clear" w:color="auto" w:fill="D0CECE"/>
            <w:noWrap/>
            <w:vAlign w:val="bottom"/>
            <w:hideMark/>
          </w:tcPr>
          <w:p w14:paraId="3ECFE5E0" w14:textId="77777777" w:rsidR="00184380" w:rsidRPr="0035558F" w:rsidRDefault="00184380">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 xml:space="preserve">  25,741 </w:t>
            </w:r>
          </w:p>
        </w:tc>
        <w:tc>
          <w:tcPr>
            <w:tcW w:w="1020" w:type="dxa"/>
            <w:tcBorders>
              <w:top w:val="single" w:sz="4" w:space="0" w:color="5B9BD5"/>
              <w:left w:val="nil"/>
              <w:bottom w:val="single" w:sz="4" w:space="0" w:color="5B9BD5"/>
              <w:right w:val="single" w:sz="4" w:space="0" w:color="5B9BD5"/>
            </w:tcBorders>
            <w:shd w:val="clear" w:color="auto" w:fill="D0CECE"/>
            <w:noWrap/>
            <w:vAlign w:val="bottom"/>
            <w:hideMark/>
          </w:tcPr>
          <w:p w14:paraId="48B29864" w14:textId="77777777" w:rsidR="00184380" w:rsidRPr="0035558F" w:rsidRDefault="00184380">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 xml:space="preserve"> 82 </w:t>
            </w:r>
          </w:p>
        </w:tc>
        <w:tc>
          <w:tcPr>
            <w:tcW w:w="1060" w:type="dxa"/>
            <w:tcBorders>
              <w:top w:val="single" w:sz="4" w:space="0" w:color="5B9BD5"/>
              <w:left w:val="nil"/>
              <w:bottom w:val="single" w:sz="4" w:space="0" w:color="5B9BD5"/>
              <w:right w:val="single" w:sz="4" w:space="0" w:color="5B9BD5"/>
            </w:tcBorders>
            <w:shd w:val="clear" w:color="auto" w:fill="D0CECE"/>
            <w:noWrap/>
            <w:vAlign w:val="bottom"/>
            <w:hideMark/>
          </w:tcPr>
          <w:p w14:paraId="068D2240" w14:textId="77777777" w:rsidR="00184380" w:rsidRPr="0035558F" w:rsidRDefault="00184380">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 xml:space="preserve">  64,513 </w:t>
            </w:r>
          </w:p>
        </w:tc>
        <w:tc>
          <w:tcPr>
            <w:tcW w:w="1020" w:type="dxa"/>
            <w:tcBorders>
              <w:top w:val="single" w:sz="4" w:space="0" w:color="5B9BD5"/>
              <w:left w:val="nil"/>
              <w:bottom w:val="single" w:sz="4" w:space="0" w:color="5B9BD5"/>
              <w:right w:val="single" w:sz="4" w:space="0" w:color="5B9BD5"/>
            </w:tcBorders>
            <w:shd w:val="clear" w:color="auto" w:fill="D0CECE"/>
            <w:noWrap/>
            <w:vAlign w:val="bottom"/>
            <w:hideMark/>
          </w:tcPr>
          <w:p w14:paraId="6F67B6A2" w14:textId="77777777" w:rsidR="00184380" w:rsidRPr="0035558F" w:rsidRDefault="00184380">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 xml:space="preserve">  -  </w:t>
            </w:r>
          </w:p>
        </w:tc>
      </w:tr>
    </w:tbl>
    <w:p w14:paraId="4F5510DB" w14:textId="77777777" w:rsidR="00184380" w:rsidRPr="0035558F" w:rsidRDefault="00184380" w:rsidP="00184380">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Mersey Community Hospital and TAS-DHHS </w:t>
      </w:r>
    </w:p>
    <w:p w14:paraId="0D7483A5" w14:textId="77777777" w:rsidR="00184380" w:rsidRPr="0035558F" w:rsidRDefault="00184380" w:rsidP="00184380">
      <w:pPr>
        <w:rPr>
          <w:rFonts w:ascii="Univers 45 Light" w:hAnsi="Univers 45 Light"/>
          <w:bCs/>
          <w:i/>
          <w:sz w:val="16"/>
          <w:szCs w:val="16"/>
        </w:rPr>
      </w:pPr>
    </w:p>
    <w:p w14:paraId="49EAFB80" w14:textId="77777777" w:rsidR="00184380" w:rsidRPr="0035558F" w:rsidRDefault="00184380" w:rsidP="00184380">
      <w:pPr>
        <w:pStyle w:val="Caption"/>
        <w:rPr>
          <w:rFonts w:ascii="Univers 45 Light" w:hAnsi="Univers 45 Light"/>
        </w:rPr>
      </w:pPr>
      <w:bookmarkStart w:id="788" w:name="_Ref459917986"/>
      <w:r w:rsidRPr="0035558F">
        <w:rPr>
          <w:rFonts w:ascii="Univers 45 Light" w:hAnsi="Univers 45 Light"/>
        </w:rPr>
        <w:t xml:space="preserve">Table </w:t>
      </w:r>
      <w:r w:rsidRPr="0035558F">
        <w:fldChar w:fldCharType="begin"/>
      </w:r>
      <w:r w:rsidRPr="0035558F">
        <w:rPr>
          <w:rFonts w:ascii="Univers 45 Light" w:hAnsi="Univers 45 Light"/>
        </w:rPr>
        <w:instrText xml:space="preserve"> SEQ Table \* ARABIC </w:instrText>
      </w:r>
      <w:r w:rsidRPr="0035558F">
        <w:fldChar w:fldCharType="separate"/>
      </w:r>
      <w:r w:rsidR="00736A10">
        <w:rPr>
          <w:rFonts w:ascii="Univers 45 Light" w:hAnsi="Univers 45 Light"/>
          <w:noProof/>
        </w:rPr>
        <w:t>82</w:t>
      </w:r>
      <w:r w:rsidRPr="0035558F">
        <w:fldChar w:fldCharType="end"/>
      </w:r>
      <w:bookmarkEnd w:id="788"/>
      <w:r w:rsidRPr="0035558F">
        <w:rPr>
          <w:rFonts w:ascii="Univers 45 Light" w:hAnsi="Univers 45 Light"/>
        </w:rPr>
        <w:t xml:space="preserve"> – Activity data submission – Mersey Community Hospital </w:t>
      </w:r>
    </w:p>
    <w:tbl>
      <w:tblPr>
        <w:tblW w:w="13500" w:type="dxa"/>
        <w:tblLook w:val="04A0" w:firstRow="1" w:lastRow="0" w:firstColumn="1" w:lastColumn="0" w:noHBand="0" w:noVBand="1"/>
      </w:tblPr>
      <w:tblGrid>
        <w:gridCol w:w="2940"/>
        <w:gridCol w:w="1160"/>
        <w:gridCol w:w="1307"/>
        <w:gridCol w:w="1420"/>
        <w:gridCol w:w="1320"/>
        <w:gridCol w:w="1240"/>
        <w:gridCol w:w="1320"/>
        <w:gridCol w:w="1340"/>
        <w:gridCol w:w="1480"/>
      </w:tblGrid>
      <w:tr w:rsidR="00184380" w:rsidRPr="0035558F" w14:paraId="13C0FBB6" w14:textId="77777777" w:rsidTr="00184380">
        <w:trPr>
          <w:trHeight w:val="1080"/>
        </w:trPr>
        <w:tc>
          <w:tcPr>
            <w:tcW w:w="2940" w:type="dxa"/>
            <w:tcBorders>
              <w:top w:val="single" w:sz="4" w:space="0" w:color="5B9BD5"/>
              <w:left w:val="single" w:sz="4" w:space="0" w:color="5B9BD5"/>
              <w:bottom w:val="nil"/>
              <w:right w:val="nil"/>
            </w:tcBorders>
            <w:shd w:val="clear" w:color="auto" w:fill="1F497D"/>
            <w:vAlign w:val="bottom"/>
            <w:hideMark/>
          </w:tcPr>
          <w:p w14:paraId="56BF3DEF" w14:textId="77777777" w:rsidR="00184380" w:rsidRPr="0035558F" w:rsidRDefault="00184380">
            <w:pPr>
              <w:spacing w:line="240" w:lineRule="auto"/>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Product</w:t>
            </w:r>
          </w:p>
        </w:tc>
        <w:tc>
          <w:tcPr>
            <w:tcW w:w="1160" w:type="dxa"/>
            <w:tcBorders>
              <w:top w:val="single" w:sz="4" w:space="0" w:color="5B9BD5"/>
              <w:left w:val="single" w:sz="4" w:space="0" w:color="5B9BD5"/>
              <w:bottom w:val="nil"/>
              <w:right w:val="nil"/>
            </w:tcBorders>
            <w:shd w:val="clear" w:color="auto" w:fill="1F497D"/>
            <w:vAlign w:val="bottom"/>
            <w:hideMark/>
          </w:tcPr>
          <w:p w14:paraId="01B7CAE7"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Activity related to 2014-15 Costs</w:t>
            </w:r>
          </w:p>
        </w:tc>
        <w:tc>
          <w:tcPr>
            <w:tcW w:w="1280" w:type="dxa"/>
            <w:tcBorders>
              <w:top w:val="single" w:sz="4" w:space="0" w:color="5B9BD5"/>
              <w:left w:val="single" w:sz="4" w:space="0" w:color="5B9BD5"/>
              <w:bottom w:val="nil"/>
              <w:right w:val="nil"/>
            </w:tcBorders>
            <w:shd w:val="clear" w:color="auto" w:fill="1F497D"/>
            <w:vAlign w:val="bottom"/>
            <w:hideMark/>
          </w:tcPr>
          <w:p w14:paraId="02EFA191"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Adjustments</w:t>
            </w:r>
          </w:p>
        </w:tc>
        <w:tc>
          <w:tcPr>
            <w:tcW w:w="1420" w:type="dxa"/>
            <w:tcBorders>
              <w:top w:val="single" w:sz="4" w:space="0" w:color="5B9BD5"/>
              <w:left w:val="single" w:sz="4" w:space="0" w:color="5B9BD5"/>
              <w:bottom w:val="nil"/>
              <w:right w:val="nil"/>
            </w:tcBorders>
            <w:shd w:val="clear" w:color="auto" w:fill="1F497D"/>
            <w:vAlign w:val="bottom"/>
            <w:hideMark/>
          </w:tcPr>
          <w:p w14:paraId="3E15DA25"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Activity submitted to jurisdiction</w:t>
            </w:r>
          </w:p>
        </w:tc>
        <w:tc>
          <w:tcPr>
            <w:tcW w:w="1320" w:type="dxa"/>
            <w:tcBorders>
              <w:top w:val="single" w:sz="4" w:space="0" w:color="5B9BD5"/>
              <w:left w:val="single" w:sz="4" w:space="0" w:color="5B9BD5"/>
              <w:bottom w:val="nil"/>
              <w:right w:val="nil"/>
            </w:tcBorders>
            <w:shd w:val="clear" w:color="auto" w:fill="1F497D"/>
            <w:vAlign w:val="bottom"/>
            <w:hideMark/>
          </w:tcPr>
          <w:p w14:paraId="675E9D31"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Adjustments</w:t>
            </w:r>
          </w:p>
        </w:tc>
        <w:tc>
          <w:tcPr>
            <w:tcW w:w="1240" w:type="dxa"/>
            <w:tcBorders>
              <w:top w:val="single" w:sz="4" w:space="0" w:color="5B9BD5"/>
              <w:left w:val="single" w:sz="4" w:space="0" w:color="5B9BD5"/>
              <w:bottom w:val="nil"/>
              <w:right w:val="nil"/>
            </w:tcBorders>
            <w:shd w:val="clear" w:color="auto" w:fill="1F497D"/>
            <w:vAlign w:val="bottom"/>
            <w:hideMark/>
          </w:tcPr>
          <w:p w14:paraId="33C15E9B"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Activity submitted to IHPA</w:t>
            </w:r>
          </w:p>
        </w:tc>
        <w:tc>
          <w:tcPr>
            <w:tcW w:w="1320" w:type="dxa"/>
            <w:tcBorders>
              <w:top w:val="single" w:sz="4" w:space="0" w:color="5B9BD5"/>
              <w:left w:val="single" w:sz="4" w:space="0" w:color="5B9BD5"/>
              <w:bottom w:val="nil"/>
              <w:right w:val="nil"/>
            </w:tcBorders>
            <w:shd w:val="clear" w:color="auto" w:fill="1F497D"/>
            <w:vAlign w:val="bottom"/>
            <w:hideMark/>
          </w:tcPr>
          <w:p w14:paraId="1C57392D"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Activity received by IHPA</w:t>
            </w:r>
          </w:p>
        </w:tc>
        <w:tc>
          <w:tcPr>
            <w:tcW w:w="1340" w:type="dxa"/>
            <w:tcBorders>
              <w:top w:val="single" w:sz="4" w:space="0" w:color="5B9BD5"/>
              <w:left w:val="single" w:sz="4" w:space="0" w:color="5B9BD5"/>
              <w:bottom w:val="nil"/>
              <w:right w:val="nil"/>
            </w:tcBorders>
            <w:shd w:val="clear" w:color="auto" w:fill="1F497D"/>
            <w:vAlign w:val="bottom"/>
            <w:hideMark/>
          </w:tcPr>
          <w:p w14:paraId="59393728"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Adjustments</w:t>
            </w:r>
          </w:p>
        </w:tc>
        <w:tc>
          <w:tcPr>
            <w:tcW w:w="1480" w:type="dxa"/>
            <w:tcBorders>
              <w:top w:val="single" w:sz="4" w:space="0" w:color="5B9BD5"/>
              <w:left w:val="single" w:sz="4" w:space="0" w:color="5B9BD5"/>
              <w:bottom w:val="nil"/>
              <w:right w:val="nil"/>
            </w:tcBorders>
            <w:shd w:val="clear" w:color="auto" w:fill="1F497D"/>
            <w:vAlign w:val="bottom"/>
            <w:hideMark/>
          </w:tcPr>
          <w:p w14:paraId="0305E223"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Total Activity submitted for Round 19 NHCDC</w:t>
            </w:r>
          </w:p>
        </w:tc>
      </w:tr>
      <w:tr w:rsidR="00184380" w:rsidRPr="0035558F" w14:paraId="04355CD1" w14:textId="77777777" w:rsidTr="00184380">
        <w:trPr>
          <w:trHeight w:val="288"/>
        </w:trPr>
        <w:tc>
          <w:tcPr>
            <w:tcW w:w="2940" w:type="dxa"/>
            <w:tcBorders>
              <w:top w:val="single" w:sz="4" w:space="0" w:color="4F81BD"/>
              <w:left w:val="single" w:sz="4" w:space="0" w:color="4F81BD"/>
              <w:bottom w:val="single" w:sz="4" w:space="0" w:color="4F81BD"/>
              <w:right w:val="single" w:sz="4" w:space="0" w:color="4F81BD"/>
            </w:tcBorders>
            <w:shd w:val="clear" w:color="auto" w:fill="FFFFFF"/>
            <w:noWrap/>
            <w:vAlign w:val="bottom"/>
            <w:hideMark/>
          </w:tcPr>
          <w:p w14:paraId="6D8521ED" w14:textId="77777777" w:rsidR="00184380" w:rsidRPr="0035558F" w:rsidRDefault="00184380">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 and Newborns</w:t>
            </w:r>
          </w:p>
        </w:tc>
        <w:tc>
          <w:tcPr>
            <w:tcW w:w="1160" w:type="dxa"/>
            <w:tcBorders>
              <w:top w:val="single" w:sz="4" w:space="0" w:color="4F81BD"/>
              <w:left w:val="nil"/>
              <w:bottom w:val="single" w:sz="4" w:space="0" w:color="4F81BD"/>
              <w:right w:val="single" w:sz="4" w:space="0" w:color="4F81BD"/>
            </w:tcBorders>
            <w:shd w:val="clear" w:color="auto" w:fill="FFFFFF"/>
            <w:noWrap/>
            <w:vAlign w:val="bottom"/>
            <w:hideMark/>
          </w:tcPr>
          <w:p w14:paraId="27736368"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12,581 </w:t>
            </w:r>
          </w:p>
        </w:tc>
        <w:tc>
          <w:tcPr>
            <w:tcW w:w="1280" w:type="dxa"/>
            <w:tcBorders>
              <w:top w:val="single" w:sz="4" w:space="0" w:color="4F81BD"/>
              <w:left w:val="nil"/>
              <w:bottom w:val="single" w:sz="4" w:space="0" w:color="4F81BD"/>
              <w:right w:val="single" w:sz="4" w:space="0" w:color="4F81BD"/>
            </w:tcBorders>
            <w:shd w:val="clear" w:color="auto" w:fill="DCE6F1"/>
            <w:noWrap/>
            <w:vAlign w:val="bottom"/>
            <w:hideMark/>
          </w:tcPr>
          <w:p w14:paraId="10B94C40"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 </w:t>
            </w:r>
          </w:p>
        </w:tc>
        <w:tc>
          <w:tcPr>
            <w:tcW w:w="1420" w:type="dxa"/>
            <w:tcBorders>
              <w:top w:val="single" w:sz="4" w:space="0" w:color="4F81BD"/>
              <w:left w:val="nil"/>
              <w:bottom w:val="single" w:sz="4" w:space="0" w:color="4F81BD"/>
              <w:right w:val="single" w:sz="4" w:space="0" w:color="4F81BD"/>
            </w:tcBorders>
            <w:shd w:val="clear" w:color="auto" w:fill="FFFFFF"/>
            <w:noWrap/>
            <w:vAlign w:val="bottom"/>
            <w:hideMark/>
          </w:tcPr>
          <w:p w14:paraId="2FAEE0F5"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12,581 </w:t>
            </w:r>
          </w:p>
        </w:tc>
        <w:tc>
          <w:tcPr>
            <w:tcW w:w="1320" w:type="dxa"/>
            <w:tcBorders>
              <w:top w:val="single" w:sz="4" w:space="0" w:color="4F81BD"/>
              <w:left w:val="nil"/>
              <w:bottom w:val="single" w:sz="4" w:space="0" w:color="4F81BD"/>
              <w:right w:val="single" w:sz="4" w:space="0" w:color="4F81BD"/>
            </w:tcBorders>
            <w:shd w:val="clear" w:color="auto" w:fill="DCE6F1"/>
            <w:noWrap/>
            <w:vAlign w:val="bottom"/>
            <w:hideMark/>
          </w:tcPr>
          <w:p w14:paraId="62F8E933"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(1,203)</w:t>
            </w:r>
          </w:p>
        </w:tc>
        <w:tc>
          <w:tcPr>
            <w:tcW w:w="1240" w:type="dxa"/>
            <w:tcBorders>
              <w:top w:val="single" w:sz="4" w:space="0" w:color="4F81BD"/>
              <w:left w:val="nil"/>
              <w:bottom w:val="single" w:sz="4" w:space="0" w:color="4F81BD"/>
              <w:right w:val="single" w:sz="4" w:space="0" w:color="4F81BD"/>
            </w:tcBorders>
            <w:shd w:val="clear" w:color="auto" w:fill="FFFFFF"/>
            <w:noWrap/>
            <w:vAlign w:val="bottom"/>
            <w:hideMark/>
          </w:tcPr>
          <w:p w14:paraId="02172D56"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11,378 </w:t>
            </w:r>
          </w:p>
        </w:tc>
        <w:tc>
          <w:tcPr>
            <w:tcW w:w="1320" w:type="dxa"/>
            <w:tcBorders>
              <w:top w:val="single" w:sz="4" w:space="0" w:color="4F81BD"/>
              <w:left w:val="nil"/>
              <w:bottom w:val="single" w:sz="4" w:space="0" w:color="4F81BD"/>
              <w:right w:val="single" w:sz="4" w:space="0" w:color="4F81BD"/>
            </w:tcBorders>
            <w:shd w:val="clear" w:color="auto" w:fill="FFFFFF"/>
            <w:noWrap/>
            <w:vAlign w:val="bottom"/>
            <w:hideMark/>
          </w:tcPr>
          <w:p w14:paraId="4E32ED9F"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11,378 </w:t>
            </w:r>
          </w:p>
        </w:tc>
        <w:tc>
          <w:tcPr>
            <w:tcW w:w="1340" w:type="dxa"/>
            <w:tcBorders>
              <w:top w:val="single" w:sz="4" w:space="0" w:color="4F81BD"/>
              <w:left w:val="nil"/>
              <w:bottom w:val="single" w:sz="4" w:space="0" w:color="4F81BD"/>
              <w:right w:val="single" w:sz="4" w:space="0" w:color="4F81BD"/>
            </w:tcBorders>
            <w:shd w:val="clear" w:color="auto" w:fill="DCE6F1"/>
            <w:noWrap/>
            <w:vAlign w:val="bottom"/>
            <w:hideMark/>
          </w:tcPr>
          <w:p w14:paraId="12D2BB24"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(345)</w:t>
            </w:r>
          </w:p>
        </w:tc>
        <w:tc>
          <w:tcPr>
            <w:tcW w:w="1480" w:type="dxa"/>
            <w:tcBorders>
              <w:top w:val="single" w:sz="4" w:space="0" w:color="4F81BD"/>
              <w:left w:val="nil"/>
              <w:bottom w:val="single" w:sz="4" w:space="0" w:color="4F81BD"/>
              <w:right w:val="single" w:sz="4" w:space="0" w:color="4F81BD"/>
            </w:tcBorders>
            <w:shd w:val="clear" w:color="auto" w:fill="FFFFFF"/>
            <w:noWrap/>
            <w:vAlign w:val="bottom"/>
            <w:hideMark/>
          </w:tcPr>
          <w:p w14:paraId="39621E68"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11,033 </w:t>
            </w:r>
          </w:p>
        </w:tc>
      </w:tr>
      <w:tr w:rsidR="00184380" w:rsidRPr="0035558F" w14:paraId="76B46560" w14:textId="77777777" w:rsidTr="00184380">
        <w:trPr>
          <w:trHeight w:val="288"/>
        </w:trPr>
        <w:tc>
          <w:tcPr>
            <w:tcW w:w="2940" w:type="dxa"/>
            <w:tcBorders>
              <w:top w:val="nil"/>
              <w:left w:val="single" w:sz="4" w:space="0" w:color="4F81BD"/>
              <w:bottom w:val="single" w:sz="4" w:space="0" w:color="4F81BD"/>
              <w:right w:val="single" w:sz="4" w:space="0" w:color="4F81BD"/>
            </w:tcBorders>
            <w:shd w:val="clear" w:color="auto" w:fill="DCE6F1"/>
            <w:noWrap/>
            <w:vAlign w:val="bottom"/>
            <w:hideMark/>
          </w:tcPr>
          <w:p w14:paraId="0E367A06" w14:textId="77777777" w:rsidR="00184380" w:rsidRPr="0035558F" w:rsidRDefault="00184380">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Non-admitted</w:t>
            </w:r>
          </w:p>
        </w:tc>
        <w:tc>
          <w:tcPr>
            <w:tcW w:w="1160" w:type="dxa"/>
            <w:tcBorders>
              <w:top w:val="nil"/>
              <w:left w:val="nil"/>
              <w:bottom w:val="single" w:sz="4" w:space="0" w:color="4F81BD"/>
              <w:right w:val="single" w:sz="4" w:space="0" w:color="4F81BD"/>
            </w:tcBorders>
            <w:shd w:val="clear" w:color="auto" w:fill="DCE6F1"/>
            <w:noWrap/>
            <w:vAlign w:val="bottom"/>
            <w:hideMark/>
          </w:tcPr>
          <w:p w14:paraId="5AF3DF37"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49,296 </w:t>
            </w:r>
          </w:p>
        </w:tc>
        <w:tc>
          <w:tcPr>
            <w:tcW w:w="1280" w:type="dxa"/>
            <w:tcBorders>
              <w:top w:val="nil"/>
              <w:left w:val="nil"/>
              <w:bottom w:val="single" w:sz="4" w:space="0" w:color="4F81BD"/>
              <w:right w:val="single" w:sz="4" w:space="0" w:color="4F81BD"/>
            </w:tcBorders>
            <w:shd w:val="clear" w:color="auto" w:fill="DCE6F1"/>
            <w:noWrap/>
            <w:vAlign w:val="bottom"/>
            <w:hideMark/>
          </w:tcPr>
          <w:p w14:paraId="58C7332C"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 </w:t>
            </w:r>
          </w:p>
        </w:tc>
        <w:tc>
          <w:tcPr>
            <w:tcW w:w="1420" w:type="dxa"/>
            <w:tcBorders>
              <w:top w:val="nil"/>
              <w:left w:val="nil"/>
              <w:bottom w:val="single" w:sz="4" w:space="0" w:color="4F81BD"/>
              <w:right w:val="single" w:sz="4" w:space="0" w:color="4F81BD"/>
            </w:tcBorders>
            <w:shd w:val="clear" w:color="auto" w:fill="DCE6F1"/>
            <w:noWrap/>
            <w:vAlign w:val="bottom"/>
            <w:hideMark/>
          </w:tcPr>
          <w:p w14:paraId="6D02F1ED"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49,296 </w:t>
            </w:r>
          </w:p>
        </w:tc>
        <w:tc>
          <w:tcPr>
            <w:tcW w:w="1320" w:type="dxa"/>
            <w:tcBorders>
              <w:top w:val="nil"/>
              <w:left w:val="nil"/>
              <w:bottom w:val="single" w:sz="4" w:space="0" w:color="4F81BD"/>
              <w:right w:val="single" w:sz="4" w:space="0" w:color="4F81BD"/>
            </w:tcBorders>
            <w:shd w:val="clear" w:color="auto" w:fill="DCE6F1"/>
            <w:noWrap/>
            <w:vAlign w:val="bottom"/>
            <w:hideMark/>
          </w:tcPr>
          <w:p w14:paraId="25081439"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(33,032)</w:t>
            </w:r>
          </w:p>
        </w:tc>
        <w:tc>
          <w:tcPr>
            <w:tcW w:w="1240" w:type="dxa"/>
            <w:tcBorders>
              <w:top w:val="nil"/>
              <w:left w:val="nil"/>
              <w:bottom w:val="single" w:sz="4" w:space="0" w:color="4F81BD"/>
              <w:right w:val="single" w:sz="4" w:space="0" w:color="4F81BD"/>
            </w:tcBorders>
            <w:shd w:val="clear" w:color="auto" w:fill="DCE6F1"/>
            <w:noWrap/>
            <w:vAlign w:val="bottom"/>
            <w:hideMark/>
          </w:tcPr>
          <w:p w14:paraId="41FCA3C0"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16,264 </w:t>
            </w:r>
          </w:p>
        </w:tc>
        <w:tc>
          <w:tcPr>
            <w:tcW w:w="1320" w:type="dxa"/>
            <w:tcBorders>
              <w:top w:val="nil"/>
              <w:left w:val="nil"/>
              <w:bottom w:val="single" w:sz="4" w:space="0" w:color="4F81BD"/>
              <w:right w:val="single" w:sz="4" w:space="0" w:color="4F81BD"/>
            </w:tcBorders>
            <w:shd w:val="clear" w:color="auto" w:fill="DCE6F1"/>
            <w:noWrap/>
            <w:vAlign w:val="bottom"/>
            <w:hideMark/>
          </w:tcPr>
          <w:p w14:paraId="1422DCD0"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16,264 </w:t>
            </w:r>
          </w:p>
        </w:tc>
        <w:tc>
          <w:tcPr>
            <w:tcW w:w="1340" w:type="dxa"/>
            <w:tcBorders>
              <w:top w:val="nil"/>
              <w:left w:val="nil"/>
              <w:bottom w:val="single" w:sz="4" w:space="0" w:color="4F81BD"/>
              <w:right w:val="single" w:sz="4" w:space="0" w:color="4F81BD"/>
            </w:tcBorders>
            <w:shd w:val="clear" w:color="auto" w:fill="DCE6F1"/>
            <w:noWrap/>
            <w:vAlign w:val="bottom"/>
            <w:hideMark/>
          </w:tcPr>
          <w:p w14:paraId="187DC5CC"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p>
        </w:tc>
        <w:tc>
          <w:tcPr>
            <w:tcW w:w="1480" w:type="dxa"/>
            <w:tcBorders>
              <w:top w:val="nil"/>
              <w:left w:val="nil"/>
              <w:bottom w:val="single" w:sz="4" w:space="0" w:color="4F81BD"/>
              <w:right w:val="single" w:sz="4" w:space="0" w:color="4F81BD"/>
            </w:tcBorders>
            <w:shd w:val="clear" w:color="auto" w:fill="DCE6F1"/>
            <w:noWrap/>
            <w:vAlign w:val="bottom"/>
            <w:hideMark/>
          </w:tcPr>
          <w:p w14:paraId="2C19D95C"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16,264 </w:t>
            </w:r>
          </w:p>
        </w:tc>
      </w:tr>
      <w:tr w:rsidR="00184380" w:rsidRPr="0035558F" w14:paraId="57CE145D" w14:textId="77777777" w:rsidTr="00184380">
        <w:trPr>
          <w:trHeight w:val="288"/>
        </w:trPr>
        <w:tc>
          <w:tcPr>
            <w:tcW w:w="2940" w:type="dxa"/>
            <w:tcBorders>
              <w:top w:val="nil"/>
              <w:left w:val="single" w:sz="4" w:space="0" w:color="4F81BD"/>
              <w:bottom w:val="single" w:sz="4" w:space="0" w:color="4F81BD"/>
              <w:right w:val="single" w:sz="4" w:space="0" w:color="4F81BD"/>
            </w:tcBorders>
            <w:shd w:val="clear" w:color="auto" w:fill="FFFFFF"/>
            <w:noWrap/>
            <w:vAlign w:val="bottom"/>
            <w:hideMark/>
          </w:tcPr>
          <w:p w14:paraId="01A2149B" w14:textId="77777777" w:rsidR="00184380" w:rsidRPr="0035558F" w:rsidRDefault="00184380">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Emergency</w:t>
            </w:r>
          </w:p>
        </w:tc>
        <w:tc>
          <w:tcPr>
            <w:tcW w:w="1160" w:type="dxa"/>
            <w:tcBorders>
              <w:top w:val="nil"/>
              <w:left w:val="nil"/>
              <w:bottom w:val="single" w:sz="4" w:space="0" w:color="4F81BD"/>
              <w:right w:val="single" w:sz="4" w:space="0" w:color="4F81BD"/>
            </w:tcBorders>
            <w:shd w:val="clear" w:color="auto" w:fill="FFFFFF"/>
            <w:noWrap/>
            <w:vAlign w:val="bottom"/>
            <w:hideMark/>
          </w:tcPr>
          <w:p w14:paraId="41FD342F"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25,853 </w:t>
            </w:r>
          </w:p>
        </w:tc>
        <w:tc>
          <w:tcPr>
            <w:tcW w:w="1280" w:type="dxa"/>
            <w:tcBorders>
              <w:top w:val="nil"/>
              <w:left w:val="nil"/>
              <w:bottom w:val="single" w:sz="4" w:space="0" w:color="4F81BD"/>
              <w:right w:val="single" w:sz="4" w:space="0" w:color="4F81BD"/>
            </w:tcBorders>
            <w:shd w:val="clear" w:color="auto" w:fill="DCE6F1"/>
            <w:noWrap/>
            <w:vAlign w:val="bottom"/>
            <w:hideMark/>
          </w:tcPr>
          <w:p w14:paraId="29C7B98E"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 </w:t>
            </w:r>
          </w:p>
        </w:tc>
        <w:tc>
          <w:tcPr>
            <w:tcW w:w="1420" w:type="dxa"/>
            <w:tcBorders>
              <w:top w:val="nil"/>
              <w:left w:val="nil"/>
              <w:bottom w:val="single" w:sz="4" w:space="0" w:color="4F81BD"/>
              <w:right w:val="single" w:sz="4" w:space="0" w:color="4F81BD"/>
            </w:tcBorders>
            <w:shd w:val="clear" w:color="auto" w:fill="FFFFFF"/>
            <w:noWrap/>
            <w:vAlign w:val="bottom"/>
            <w:hideMark/>
          </w:tcPr>
          <w:p w14:paraId="6E2650A7"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25,853 </w:t>
            </w:r>
          </w:p>
        </w:tc>
        <w:tc>
          <w:tcPr>
            <w:tcW w:w="1320" w:type="dxa"/>
            <w:tcBorders>
              <w:top w:val="nil"/>
              <w:left w:val="nil"/>
              <w:bottom w:val="single" w:sz="4" w:space="0" w:color="4F81BD"/>
              <w:right w:val="single" w:sz="4" w:space="0" w:color="4F81BD"/>
            </w:tcBorders>
            <w:shd w:val="clear" w:color="auto" w:fill="DCE6F1"/>
            <w:noWrap/>
            <w:vAlign w:val="bottom"/>
            <w:hideMark/>
          </w:tcPr>
          <w:p w14:paraId="4EF10F3A"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p>
        </w:tc>
        <w:tc>
          <w:tcPr>
            <w:tcW w:w="1240" w:type="dxa"/>
            <w:tcBorders>
              <w:top w:val="nil"/>
              <w:left w:val="nil"/>
              <w:bottom w:val="single" w:sz="4" w:space="0" w:color="4F81BD"/>
              <w:right w:val="single" w:sz="4" w:space="0" w:color="4F81BD"/>
            </w:tcBorders>
            <w:shd w:val="clear" w:color="auto" w:fill="FFFFFF"/>
            <w:noWrap/>
            <w:vAlign w:val="bottom"/>
            <w:hideMark/>
          </w:tcPr>
          <w:p w14:paraId="10E207F4"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25,853 </w:t>
            </w:r>
          </w:p>
        </w:tc>
        <w:tc>
          <w:tcPr>
            <w:tcW w:w="1320" w:type="dxa"/>
            <w:tcBorders>
              <w:top w:val="nil"/>
              <w:left w:val="nil"/>
              <w:bottom w:val="single" w:sz="4" w:space="0" w:color="4F81BD"/>
              <w:right w:val="single" w:sz="4" w:space="0" w:color="4F81BD"/>
            </w:tcBorders>
            <w:shd w:val="clear" w:color="auto" w:fill="FFFFFF"/>
            <w:noWrap/>
            <w:vAlign w:val="bottom"/>
            <w:hideMark/>
          </w:tcPr>
          <w:p w14:paraId="4A57D3FD"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25,853 </w:t>
            </w:r>
          </w:p>
        </w:tc>
        <w:tc>
          <w:tcPr>
            <w:tcW w:w="1340" w:type="dxa"/>
            <w:tcBorders>
              <w:top w:val="nil"/>
              <w:left w:val="nil"/>
              <w:bottom w:val="single" w:sz="4" w:space="0" w:color="4F81BD"/>
              <w:right w:val="single" w:sz="4" w:space="0" w:color="4F81BD"/>
            </w:tcBorders>
            <w:shd w:val="clear" w:color="auto" w:fill="DCE6F1"/>
            <w:noWrap/>
            <w:vAlign w:val="bottom"/>
            <w:hideMark/>
          </w:tcPr>
          <w:p w14:paraId="266C5B2A"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p>
        </w:tc>
        <w:tc>
          <w:tcPr>
            <w:tcW w:w="1480" w:type="dxa"/>
            <w:tcBorders>
              <w:top w:val="nil"/>
              <w:left w:val="nil"/>
              <w:bottom w:val="single" w:sz="4" w:space="0" w:color="4F81BD"/>
              <w:right w:val="single" w:sz="4" w:space="0" w:color="4F81BD"/>
            </w:tcBorders>
            <w:shd w:val="clear" w:color="auto" w:fill="FFFFFF"/>
            <w:noWrap/>
            <w:vAlign w:val="bottom"/>
            <w:hideMark/>
          </w:tcPr>
          <w:p w14:paraId="25F23453"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25,853 </w:t>
            </w:r>
          </w:p>
        </w:tc>
      </w:tr>
      <w:tr w:rsidR="00184380" w:rsidRPr="0035558F" w14:paraId="1DA67022" w14:textId="77777777" w:rsidTr="00184380">
        <w:trPr>
          <w:trHeight w:val="288"/>
        </w:trPr>
        <w:tc>
          <w:tcPr>
            <w:tcW w:w="2940" w:type="dxa"/>
            <w:tcBorders>
              <w:top w:val="nil"/>
              <w:left w:val="single" w:sz="4" w:space="0" w:color="4F81BD"/>
              <w:bottom w:val="single" w:sz="4" w:space="0" w:color="4F81BD"/>
              <w:right w:val="single" w:sz="4" w:space="0" w:color="4F81BD"/>
            </w:tcBorders>
            <w:shd w:val="clear" w:color="auto" w:fill="DCE6F1"/>
            <w:noWrap/>
            <w:vAlign w:val="bottom"/>
            <w:hideMark/>
          </w:tcPr>
          <w:p w14:paraId="17F0272D" w14:textId="77777777" w:rsidR="00184380" w:rsidRPr="0035558F" w:rsidRDefault="00184380">
            <w:pPr>
              <w:spacing w:line="240" w:lineRule="auto"/>
              <w:rPr>
                <w:rFonts w:ascii="Univers 45 Light" w:hAnsi="Univers 45 Light"/>
                <w:color w:val="000000"/>
                <w:sz w:val="18"/>
                <w:szCs w:val="16"/>
                <w:lang w:eastAsia="en-AU"/>
              </w:rPr>
            </w:pPr>
            <w:proofErr w:type="spellStart"/>
            <w:r w:rsidRPr="0035558F">
              <w:rPr>
                <w:rFonts w:ascii="Univers 45 Light" w:hAnsi="Univers 45 Light"/>
                <w:color w:val="000000"/>
                <w:sz w:val="18"/>
                <w:szCs w:val="16"/>
                <w:lang w:eastAsia="en-AU"/>
              </w:rPr>
              <w:t>Sub Acute</w:t>
            </w:r>
            <w:proofErr w:type="spellEnd"/>
          </w:p>
        </w:tc>
        <w:tc>
          <w:tcPr>
            <w:tcW w:w="1160" w:type="dxa"/>
            <w:tcBorders>
              <w:top w:val="nil"/>
              <w:left w:val="nil"/>
              <w:bottom w:val="single" w:sz="4" w:space="0" w:color="4F81BD"/>
              <w:right w:val="single" w:sz="4" w:space="0" w:color="4F81BD"/>
            </w:tcBorders>
            <w:shd w:val="clear" w:color="auto" w:fill="DCE6F1"/>
            <w:noWrap/>
            <w:vAlign w:val="bottom"/>
            <w:hideMark/>
          </w:tcPr>
          <w:p w14:paraId="731BB8B2"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120 </w:t>
            </w:r>
          </w:p>
        </w:tc>
        <w:tc>
          <w:tcPr>
            <w:tcW w:w="1280" w:type="dxa"/>
            <w:tcBorders>
              <w:top w:val="nil"/>
              <w:left w:val="nil"/>
              <w:bottom w:val="single" w:sz="4" w:space="0" w:color="4F81BD"/>
              <w:right w:val="single" w:sz="4" w:space="0" w:color="4F81BD"/>
            </w:tcBorders>
            <w:shd w:val="clear" w:color="auto" w:fill="DCE6F1"/>
            <w:noWrap/>
            <w:vAlign w:val="bottom"/>
            <w:hideMark/>
          </w:tcPr>
          <w:p w14:paraId="09896C38"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 </w:t>
            </w:r>
          </w:p>
        </w:tc>
        <w:tc>
          <w:tcPr>
            <w:tcW w:w="1420" w:type="dxa"/>
            <w:tcBorders>
              <w:top w:val="nil"/>
              <w:left w:val="nil"/>
              <w:bottom w:val="single" w:sz="4" w:space="0" w:color="4F81BD"/>
              <w:right w:val="single" w:sz="4" w:space="0" w:color="4F81BD"/>
            </w:tcBorders>
            <w:shd w:val="clear" w:color="auto" w:fill="DCE6F1"/>
            <w:noWrap/>
            <w:vAlign w:val="bottom"/>
            <w:hideMark/>
          </w:tcPr>
          <w:p w14:paraId="78095504"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120 </w:t>
            </w:r>
          </w:p>
        </w:tc>
        <w:tc>
          <w:tcPr>
            <w:tcW w:w="1320" w:type="dxa"/>
            <w:tcBorders>
              <w:top w:val="nil"/>
              <w:left w:val="nil"/>
              <w:bottom w:val="single" w:sz="4" w:space="0" w:color="4F81BD"/>
              <w:right w:val="single" w:sz="4" w:space="0" w:color="4F81BD"/>
            </w:tcBorders>
            <w:shd w:val="clear" w:color="auto" w:fill="DCE6F1"/>
            <w:noWrap/>
            <w:vAlign w:val="bottom"/>
            <w:hideMark/>
          </w:tcPr>
          <w:p w14:paraId="190F6EE5"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(5)</w:t>
            </w:r>
          </w:p>
        </w:tc>
        <w:tc>
          <w:tcPr>
            <w:tcW w:w="1240" w:type="dxa"/>
            <w:tcBorders>
              <w:top w:val="nil"/>
              <w:left w:val="nil"/>
              <w:bottom w:val="single" w:sz="4" w:space="0" w:color="4F81BD"/>
              <w:right w:val="single" w:sz="4" w:space="0" w:color="4F81BD"/>
            </w:tcBorders>
            <w:shd w:val="clear" w:color="auto" w:fill="DCE6F1"/>
            <w:noWrap/>
            <w:vAlign w:val="bottom"/>
            <w:hideMark/>
          </w:tcPr>
          <w:p w14:paraId="001E0529"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115 </w:t>
            </w:r>
          </w:p>
        </w:tc>
        <w:tc>
          <w:tcPr>
            <w:tcW w:w="1320" w:type="dxa"/>
            <w:tcBorders>
              <w:top w:val="nil"/>
              <w:left w:val="nil"/>
              <w:bottom w:val="single" w:sz="4" w:space="0" w:color="4F81BD"/>
              <w:right w:val="single" w:sz="4" w:space="0" w:color="4F81BD"/>
            </w:tcBorders>
            <w:shd w:val="clear" w:color="auto" w:fill="DCE6F1"/>
            <w:noWrap/>
            <w:vAlign w:val="bottom"/>
            <w:hideMark/>
          </w:tcPr>
          <w:p w14:paraId="1AB8B1B1"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115 </w:t>
            </w:r>
          </w:p>
        </w:tc>
        <w:tc>
          <w:tcPr>
            <w:tcW w:w="1340" w:type="dxa"/>
            <w:tcBorders>
              <w:top w:val="nil"/>
              <w:left w:val="nil"/>
              <w:bottom w:val="single" w:sz="4" w:space="0" w:color="4F81BD"/>
              <w:right w:val="single" w:sz="4" w:space="0" w:color="4F81BD"/>
            </w:tcBorders>
            <w:shd w:val="clear" w:color="auto" w:fill="DCE6F1"/>
            <w:noWrap/>
            <w:vAlign w:val="bottom"/>
            <w:hideMark/>
          </w:tcPr>
          <w:p w14:paraId="3A8584D5"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p>
        </w:tc>
        <w:tc>
          <w:tcPr>
            <w:tcW w:w="1480" w:type="dxa"/>
            <w:tcBorders>
              <w:top w:val="nil"/>
              <w:left w:val="nil"/>
              <w:bottom w:val="single" w:sz="4" w:space="0" w:color="4F81BD"/>
              <w:right w:val="single" w:sz="4" w:space="0" w:color="4F81BD"/>
            </w:tcBorders>
            <w:shd w:val="clear" w:color="auto" w:fill="DCE6F1"/>
            <w:noWrap/>
            <w:vAlign w:val="bottom"/>
            <w:hideMark/>
          </w:tcPr>
          <w:p w14:paraId="2F45A3B7"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115 </w:t>
            </w:r>
          </w:p>
        </w:tc>
      </w:tr>
      <w:tr w:rsidR="00184380" w:rsidRPr="0035558F" w14:paraId="22445664" w14:textId="77777777" w:rsidTr="00184380">
        <w:trPr>
          <w:trHeight w:val="288"/>
        </w:trPr>
        <w:tc>
          <w:tcPr>
            <w:tcW w:w="2940" w:type="dxa"/>
            <w:tcBorders>
              <w:top w:val="nil"/>
              <w:left w:val="single" w:sz="4" w:space="0" w:color="4F81BD"/>
              <w:bottom w:val="single" w:sz="4" w:space="0" w:color="4F81BD"/>
              <w:right w:val="single" w:sz="4" w:space="0" w:color="4F81BD"/>
            </w:tcBorders>
            <w:shd w:val="clear" w:color="auto" w:fill="FFFFFF"/>
            <w:noWrap/>
            <w:vAlign w:val="bottom"/>
            <w:hideMark/>
          </w:tcPr>
          <w:p w14:paraId="15289B3A" w14:textId="77777777" w:rsidR="00184380" w:rsidRPr="0035558F" w:rsidRDefault="00184380">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Mental Health</w:t>
            </w:r>
          </w:p>
        </w:tc>
        <w:tc>
          <w:tcPr>
            <w:tcW w:w="1160" w:type="dxa"/>
            <w:tcBorders>
              <w:top w:val="nil"/>
              <w:left w:val="nil"/>
              <w:bottom w:val="single" w:sz="4" w:space="0" w:color="4F81BD"/>
              <w:right w:val="single" w:sz="4" w:space="0" w:color="4F81BD"/>
            </w:tcBorders>
            <w:shd w:val="clear" w:color="auto" w:fill="FFFFFF"/>
            <w:noWrap/>
            <w:vAlign w:val="bottom"/>
            <w:hideMark/>
          </w:tcPr>
          <w:p w14:paraId="51D7AF80"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r w:rsidRPr="0035558F">
              <w:rPr>
                <w:rFonts w:ascii="Univers 45 Light" w:hAnsi="Univers 45 Light"/>
                <w:color w:val="000000"/>
                <w:sz w:val="18"/>
                <w:szCs w:val="16"/>
                <w:lang w:eastAsia="en-AU"/>
              </w:rPr>
              <w:t xml:space="preserve"> </w:t>
            </w:r>
          </w:p>
        </w:tc>
        <w:tc>
          <w:tcPr>
            <w:tcW w:w="1280" w:type="dxa"/>
            <w:tcBorders>
              <w:top w:val="nil"/>
              <w:left w:val="nil"/>
              <w:bottom w:val="single" w:sz="4" w:space="0" w:color="4F81BD"/>
              <w:right w:val="single" w:sz="4" w:space="0" w:color="4F81BD"/>
            </w:tcBorders>
            <w:shd w:val="clear" w:color="auto" w:fill="DCE6F1"/>
            <w:noWrap/>
            <w:vAlign w:val="bottom"/>
            <w:hideMark/>
          </w:tcPr>
          <w:p w14:paraId="5A749A83"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 </w:t>
            </w:r>
          </w:p>
        </w:tc>
        <w:tc>
          <w:tcPr>
            <w:tcW w:w="1420" w:type="dxa"/>
            <w:tcBorders>
              <w:top w:val="nil"/>
              <w:left w:val="nil"/>
              <w:bottom w:val="single" w:sz="4" w:space="0" w:color="4F81BD"/>
              <w:right w:val="single" w:sz="4" w:space="0" w:color="4F81BD"/>
            </w:tcBorders>
            <w:shd w:val="clear" w:color="auto" w:fill="FFFFFF"/>
            <w:noWrap/>
            <w:vAlign w:val="bottom"/>
            <w:hideMark/>
          </w:tcPr>
          <w:p w14:paraId="46588BB3"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p>
        </w:tc>
        <w:tc>
          <w:tcPr>
            <w:tcW w:w="1320" w:type="dxa"/>
            <w:tcBorders>
              <w:top w:val="nil"/>
              <w:left w:val="nil"/>
              <w:bottom w:val="single" w:sz="4" w:space="0" w:color="4F81BD"/>
              <w:right w:val="single" w:sz="4" w:space="0" w:color="4F81BD"/>
            </w:tcBorders>
            <w:shd w:val="clear" w:color="auto" w:fill="DCE6F1"/>
            <w:noWrap/>
            <w:vAlign w:val="bottom"/>
            <w:hideMark/>
          </w:tcPr>
          <w:p w14:paraId="4DF43262"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p>
        </w:tc>
        <w:tc>
          <w:tcPr>
            <w:tcW w:w="1240" w:type="dxa"/>
            <w:tcBorders>
              <w:top w:val="nil"/>
              <w:left w:val="nil"/>
              <w:bottom w:val="single" w:sz="4" w:space="0" w:color="4F81BD"/>
              <w:right w:val="single" w:sz="4" w:space="0" w:color="4F81BD"/>
            </w:tcBorders>
            <w:shd w:val="clear" w:color="auto" w:fill="FFFFFF"/>
            <w:noWrap/>
            <w:vAlign w:val="bottom"/>
            <w:hideMark/>
          </w:tcPr>
          <w:p w14:paraId="2C3DCA12"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 </w:t>
            </w:r>
          </w:p>
        </w:tc>
        <w:tc>
          <w:tcPr>
            <w:tcW w:w="1320" w:type="dxa"/>
            <w:tcBorders>
              <w:top w:val="nil"/>
              <w:left w:val="nil"/>
              <w:bottom w:val="single" w:sz="4" w:space="0" w:color="4F81BD"/>
              <w:right w:val="single" w:sz="4" w:space="0" w:color="4F81BD"/>
            </w:tcBorders>
            <w:shd w:val="clear" w:color="auto" w:fill="FFFFFF"/>
            <w:noWrap/>
            <w:vAlign w:val="bottom"/>
            <w:hideMark/>
          </w:tcPr>
          <w:p w14:paraId="597DE0AA"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p>
        </w:tc>
        <w:tc>
          <w:tcPr>
            <w:tcW w:w="1340" w:type="dxa"/>
            <w:tcBorders>
              <w:top w:val="nil"/>
              <w:left w:val="nil"/>
              <w:bottom w:val="single" w:sz="4" w:space="0" w:color="4F81BD"/>
              <w:right w:val="single" w:sz="4" w:space="0" w:color="4F81BD"/>
            </w:tcBorders>
            <w:shd w:val="clear" w:color="auto" w:fill="DCE6F1"/>
            <w:noWrap/>
            <w:vAlign w:val="bottom"/>
            <w:hideMark/>
          </w:tcPr>
          <w:p w14:paraId="4D20C894"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p>
        </w:tc>
        <w:tc>
          <w:tcPr>
            <w:tcW w:w="1480" w:type="dxa"/>
            <w:tcBorders>
              <w:top w:val="nil"/>
              <w:left w:val="nil"/>
              <w:bottom w:val="single" w:sz="4" w:space="0" w:color="4F81BD"/>
              <w:right w:val="single" w:sz="4" w:space="0" w:color="4F81BD"/>
            </w:tcBorders>
            <w:shd w:val="clear" w:color="auto" w:fill="FFFFFF"/>
            <w:noWrap/>
            <w:vAlign w:val="bottom"/>
            <w:hideMark/>
          </w:tcPr>
          <w:p w14:paraId="7DBBA20A"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 </w:t>
            </w:r>
          </w:p>
        </w:tc>
      </w:tr>
      <w:tr w:rsidR="00184380" w:rsidRPr="0035558F" w14:paraId="23ED5D91" w14:textId="77777777" w:rsidTr="00184380">
        <w:trPr>
          <w:trHeight w:val="288"/>
        </w:trPr>
        <w:tc>
          <w:tcPr>
            <w:tcW w:w="2940" w:type="dxa"/>
            <w:tcBorders>
              <w:top w:val="nil"/>
              <w:left w:val="single" w:sz="4" w:space="0" w:color="4F81BD"/>
              <w:bottom w:val="single" w:sz="4" w:space="0" w:color="4F81BD"/>
              <w:right w:val="single" w:sz="4" w:space="0" w:color="4F81BD"/>
            </w:tcBorders>
            <w:shd w:val="clear" w:color="auto" w:fill="DCE6F1"/>
            <w:noWrap/>
            <w:vAlign w:val="bottom"/>
            <w:hideMark/>
          </w:tcPr>
          <w:p w14:paraId="32B2FE70" w14:textId="77777777" w:rsidR="00184380" w:rsidRPr="0035558F" w:rsidRDefault="00184380">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Other</w:t>
            </w:r>
          </w:p>
        </w:tc>
        <w:tc>
          <w:tcPr>
            <w:tcW w:w="1160" w:type="dxa"/>
            <w:tcBorders>
              <w:top w:val="nil"/>
              <w:left w:val="nil"/>
              <w:bottom w:val="single" w:sz="4" w:space="0" w:color="4F81BD"/>
              <w:right w:val="single" w:sz="4" w:space="0" w:color="4F81BD"/>
            </w:tcBorders>
            <w:shd w:val="clear" w:color="auto" w:fill="DCE6F1"/>
            <w:noWrap/>
            <w:vAlign w:val="bottom"/>
            <w:hideMark/>
          </w:tcPr>
          <w:p w14:paraId="17D7ECCD"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218 </w:t>
            </w:r>
          </w:p>
        </w:tc>
        <w:tc>
          <w:tcPr>
            <w:tcW w:w="1280" w:type="dxa"/>
            <w:tcBorders>
              <w:top w:val="nil"/>
              <w:left w:val="nil"/>
              <w:bottom w:val="single" w:sz="4" w:space="0" w:color="4F81BD"/>
              <w:right w:val="single" w:sz="4" w:space="0" w:color="4F81BD"/>
            </w:tcBorders>
            <w:shd w:val="clear" w:color="auto" w:fill="DCE6F1"/>
            <w:noWrap/>
            <w:vAlign w:val="bottom"/>
            <w:hideMark/>
          </w:tcPr>
          <w:p w14:paraId="51A42D58"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 </w:t>
            </w:r>
          </w:p>
        </w:tc>
        <w:tc>
          <w:tcPr>
            <w:tcW w:w="1420" w:type="dxa"/>
            <w:tcBorders>
              <w:top w:val="nil"/>
              <w:left w:val="nil"/>
              <w:bottom w:val="single" w:sz="4" w:space="0" w:color="4F81BD"/>
              <w:right w:val="single" w:sz="4" w:space="0" w:color="4F81BD"/>
            </w:tcBorders>
            <w:shd w:val="clear" w:color="auto" w:fill="DCE6F1"/>
            <w:noWrap/>
            <w:vAlign w:val="bottom"/>
            <w:hideMark/>
          </w:tcPr>
          <w:p w14:paraId="226C5DA4"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218 </w:t>
            </w:r>
          </w:p>
        </w:tc>
        <w:tc>
          <w:tcPr>
            <w:tcW w:w="1320" w:type="dxa"/>
            <w:tcBorders>
              <w:top w:val="nil"/>
              <w:left w:val="nil"/>
              <w:bottom w:val="single" w:sz="4" w:space="0" w:color="4F81BD"/>
              <w:right w:val="single" w:sz="4" w:space="0" w:color="4F81BD"/>
            </w:tcBorders>
            <w:shd w:val="clear" w:color="auto" w:fill="DCE6F1"/>
            <w:noWrap/>
            <w:vAlign w:val="bottom"/>
            <w:hideMark/>
          </w:tcPr>
          <w:p w14:paraId="325119CC"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(84)</w:t>
            </w:r>
            <w:r w:rsidRPr="0035558F">
              <w:rPr>
                <w:rFonts w:ascii="Univers 45 Light" w:hAnsi="Univers 45 Light"/>
                <w:color w:val="000000"/>
                <w:sz w:val="18"/>
                <w:szCs w:val="16"/>
                <w:lang w:eastAsia="en-AU"/>
              </w:rPr>
              <w:t xml:space="preserve"> </w:t>
            </w:r>
          </w:p>
        </w:tc>
        <w:tc>
          <w:tcPr>
            <w:tcW w:w="1240" w:type="dxa"/>
            <w:tcBorders>
              <w:top w:val="nil"/>
              <w:left w:val="nil"/>
              <w:bottom w:val="single" w:sz="4" w:space="0" w:color="4F81BD"/>
              <w:right w:val="single" w:sz="4" w:space="0" w:color="4F81BD"/>
            </w:tcBorders>
            <w:shd w:val="clear" w:color="auto" w:fill="DCE6F1"/>
            <w:noWrap/>
            <w:vAlign w:val="bottom"/>
            <w:hideMark/>
          </w:tcPr>
          <w:p w14:paraId="6C5769F1"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134 </w:t>
            </w:r>
          </w:p>
        </w:tc>
        <w:tc>
          <w:tcPr>
            <w:tcW w:w="1320" w:type="dxa"/>
            <w:tcBorders>
              <w:top w:val="nil"/>
              <w:left w:val="nil"/>
              <w:bottom w:val="single" w:sz="4" w:space="0" w:color="4F81BD"/>
              <w:right w:val="single" w:sz="4" w:space="0" w:color="4F81BD"/>
            </w:tcBorders>
            <w:shd w:val="clear" w:color="auto" w:fill="DCE6F1"/>
            <w:noWrap/>
            <w:vAlign w:val="bottom"/>
            <w:hideMark/>
          </w:tcPr>
          <w:p w14:paraId="708843A6"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134 </w:t>
            </w:r>
          </w:p>
        </w:tc>
        <w:tc>
          <w:tcPr>
            <w:tcW w:w="1340" w:type="dxa"/>
            <w:tcBorders>
              <w:top w:val="nil"/>
              <w:left w:val="nil"/>
              <w:bottom w:val="single" w:sz="4" w:space="0" w:color="4F81BD"/>
              <w:right w:val="single" w:sz="4" w:space="0" w:color="4F81BD"/>
            </w:tcBorders>
            <w:shd w:val="clear" w:color="auto" w:fill="DCE6F1"/>
            <w:noWrap/>
            <w:vAlign w:val="bottom"/>
            <w:hideMark/>
          </w:tcPr>
          <w:p w14:paraId="3698364F"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p>
        </w:tc>
        <w:tc>
          <w:tcPr>
            <w:tcW w:w="1480" w:type="dxa"/>
            <w:tcBorders>
              <w:top w:val="nil"/>
              <w:left w:val="nil"/>
              <w:bottom w:val="single" w:sz="4" w:space="0" w:color="4F81BD"/>
              <w:right w:val="single" w:sz="4" w:space="0" w:color="4F81BD"/>
            </w:tcBorders>
            <w:shd w:val="clear" w:color="auto" w:fill="DCE6F1"/>
            <w:noWrap/>
            <w:vAlign w:val="bottom"/>
            <w:hideMark/>
          </w:tcPr>
          <w:p w14:paraId="08684A0C"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134 </w:t>
            </w:r>
          </w:p>
        </w:tc>
      </w:tr>
      <w:tr w:rsidR="00184380" w:rsidRPr="0035558F" w14:paraId="75440914" w14:textId="77777777" w:rsidTr="00184380">
        <w:trPr>
          <w:trHeight w:val="288"/>
        </w:trPr>
        <w:tc>
          <w:tcPr>
            <w:tcW w:w="2940" w:type="dxa"/>
            <w:tcBorders>
              <w:top w:val="nil"/>
              <w:left w:val="single" w:sz="4" w:space="0" w:color="4F81BD"/>
              <w:bottom w:val="single" w:sz="4" w:space="0" w:color="4F81BD"/>
              <w:right w:val="single" w:sz="4" w:space="0" w:color="4F81BD"/>
            </w:tcBorders>
            <w:shd w:val="clear" w:color="auto" w:fill="FFFFFF"/>
            <w:noWrap/>
            <w:vAlign w:val="bottom"/>
            <w:hideMark/>
          </w:tcPr>
          <w:p w14:paraId="642B47C9" w14:textId="77777777" w:rsidR="00184380" w:rsidRPr="0035558F" w:rsidRDefault="00184380">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Research</w:t>
            </w:r>
          </w:p>
        </w:tc>
        <w:tc>
          <w:tcPr>
            <w:tcW w:w="1160" w:type="dxa"/>
            <w:tcBorders>
              <w:top w:val="nil"/>
              <w:left w:val="nil"/>
              <w:bottom w:val="single" w:sz="4" w:space="0" w:color="4F81BD"/>
              <w:right w:val="single" w:sz="4" w:space="0" w:color="4F81BD"/>
            </w:tcBorders>
            <w:shd w:val="clear" w:color="auto" w:fill="FFFFFF"/>
            <w:noWrap/>
            <w:vAlign w:val="bottom"/>
            <w:hideMark/>
          </w:tcPr>
          <w:p w14:paraId="6B6DC821"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r w:rsidRPr="0035558F">
              <w:rPr>
                <w:rFonts w:ascii="Univers 45 Light" w:hAnsi="Univers 45 Light"/>
                <w:color w:val="000000"/>
                <w:sz w:val="18"/>
                <w:szCs w:val="16"/>
                <w:lang w:eastAsia="en-AU"/>
              </w:rPr>
              <w:t xml:space="preserve"> </w:t>
            </w:r>
          </w:p>
        </w:tc>
        <w:tc>
          <w:tcPr>
            <w:tcW w:w="1280" w:type="dxa"/>
            <w:tcBorders>
              <w:top w:val="nil"/>
              <w:left w:val="nil"/>
              <w:bottom w:val="single" w:sz="4" w:space="0" w:color="4F81BD"/>
              <w:right w:val="single" w:sz="4" w:space="0" w:color="4F81BD"/>
            </w:tcBorders>
            <w:shd w:val="clear" w:color="auto" w:fill="DCE6F1"/>
            <w:noWrap/>
            <w:vAlign w:val="bottom"/>
            <w:hideMark/>
          </w:tcPr>
          <w:p w14:paraId="6DA37938"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 </w:t>
            </w:r>
          </w:p>
        </w:tc>
        <w:tc>
          <w:tcPr>
            <w:tcW w:w="1420" w:type="dxa"/>
            <w:tcBorders>
              <w:top w:val="nil"/>
              <w:left w:val="nil"/>
              <w:bottom w:val="single" w:sz="4" w:space="0" w:color="4F81BD"/>
              <w:right w:val="single" w:sz="4" w:space="0" w:color="4F81BD"/>
            </w:tcBorders>
            <w:shd w:val="clear" w:color="auto" w:fill="FFFFFF"/>
            <w:noWrap/>
            <w:vAlign w:val="bottom"/>
            <w:hideMark/>
          </w:tcPr>
          <w:p w14:paraId="336E5474"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p>
        </w:tc>
        <w:tc>
          <w:tcPr>
            <w:tcW w:w="1320" w:type="dxa"/>
            <w:tcBorders>
              <w:top w:val="nil"/>
              <w:left w:val="nil"/>
              <w:bottom w:val="single" w:sz="4" w:space="0" w:color="4F81BD"/>
              <w:right w:val="single" w:sz="4" w:space="0" w:color="4F81BD"/>
            </w:tcBorders>
            <w:shd w:val="clear" w:color="auto" w:fill="DCE6F1"/>
            <w:noWrap/>
            <w:vAlign w:val="bottom"/>
            <w:hideMark/>
          </w:tcPr>
          <w:p w14:paraId="2AAAAA67"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p>
        </w:tc>
        <w:tc>
          <w:tcPr>
            <w:tcW w:w="1240" w:type="dxa"/>
            <w:tcBorders>
              <w:top w:val="nil"/>
              <w:left w:val="nil"/>
              <w:bottom w:val="single" w:sz="4" w:space="0" w:color="4F81BD"/>
              <w:right w:val="single" w:sz="4" w:space="0" w:color="4F81BD"/>
            </w:tcBorders>
            <w:shd w:val="clear" w:color="auto" w:fill="FFFFFF"/>
            <w:noWrap/>
            <w:vAlign w:val="bottom"/>
            <w:hideMark/>
          </w:tcPr>
          <w:p w14:paraId="7057F719"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 </w:t>
            </w:r>
          </w:p>
        </w:tc>
        <w:tc>
          <w:tcPr>
            <w:tcW w:w="1320" w:type="dxa"/>
            <w:tcBorders>
              <w:top w:val="nil"/>
              <w:left w:val="nil"/>
              <w:bottom w:val="single" w:sz="4" w:space="0" w:color="4F81BD"/>
              <w:right w:val="single" w:sz="4" w:space="0" w:color="4F81BD"/>
            </w:tcBorders>
            <w:shd w:val="clear" w:color="auto" w:fill="FFFFFF"/>
            <w:noWrap/>
            <w:vAlign w:val="bottom"/>
            <w:hideMark/>
          </w:tcPr>
          <w:p w14:paraId="79AF776F"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p>
        </w:tc>
        <w:tc>
          <w:tcPr>
            <w:tcW w:w="1340" w:type="dxa"/>
            <w:tcBorders>
              <w:top w:val="nil"/>
              <w:left w:val="nil"/>
              <w:bottom w:val="single" w:sz="4" w:space="0" w:color="4F81BD"/>
              <w:right w:val="single" w:sz="4" w:space="0" w:color="4F81BD"/>
            </w:tcBorders>
            <w:shd w:val="clear" w:color="auto" w:fill="DCE6F1"/>
            <w:noWrap/>
            <w:vAlign w:val="bottom"/>
            <w:hideMark/>
          </w:tcPr>
          <w:p w14:paraId="5B85D92E"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p>
        </w:tc>
        <w:tc>
          <w:tcPr>
            <w:tcW w:w="1480" w:type="dxa"/>
            <w:tcBorders>
              <w:top w:val="nil"/>
              <w:left w:val="nil"/>
              <w:bottom w:val="single" w:sz="4" w:space="0" w:color="4F81BD"/>
              <w:right w:val="single" w:sz="4" w:space="0" w:color="4F81BD"/>
            </w:tcBorders>
            <w:shd w:val="clear" w:color="auto" w:fill="FFFFFF"/>
            <w:noWrap/>
            <w:vAlign w:val="bottom"/>
            <w:hideMark/>
          </w:tcPr>
          <w:p w14:paraId="38E99D4B"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 </w:t>
            </w:r>
          </w:p>
        </w:tc>
      </w:tr>
      <w:tr w:rsidR="00184380" w:rsidRPr="0035558F" w14:paraId="7CE27EC5" w14:textId="77777777" w:rsidTr="00184380">
        <w:trPr>
          <w:trHeight w:val="288"/>
        </w:trPr>
        <w:tc>
          <w:tcPr>
            <w:tcW w:w="2940" w:type="dxa"/>
            <w:tcBorders>
              <w:top w:val="nil"/>
              <w:left w:val="single" w:sz="4" w:space="0" w:color="4F81BD"/>
              <w:bottom w:val="single" w:sz="4" w:space="0" w:color="4F81BD"/>
              <w:right w:val="single" w:sz="4" w:space="0" w:color="4F81BD"/>
            </w:tcBorders>
            <w:shd w:val="clear" w:color="auto" w:fill="DCE6F1"/>
            <w:noWrap/>
            <w:vAlign w:val="bottom"/>
            <w:hideMark/>
          </w:tcPr>
          <w:p w14:paraId="4E1D455E" w14:textId="77777777" w:rsidR="00184380" w:rsidRPr="0035558F" w:rsidRDefault="00184380">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Teaching and Training</w:t>
            </w:r>
          </w:p>
        </w:tc>
        <w:tc>
          <w:tcPr>
            <w:tcW w:w="1160" w:type="dxa"/>
            <w:tcBorders>
              <w:top w:val="nil"/>
              <w:left w:val="nil"/>
              <w:bottom w:val="single" w:sz="4" w:space="0" w:color="4F81BD"/>
              <w:right w:val="single" w:sz="4" w:space="0" w:color="4F81BD"/>
            </w:tcBorders>
            <w:shd w:val="clear" w:color="auto" w:fill="DCE6F1"/>
            <w:noWrap/>
            <w:vAlign w:val="bottom"/>
            <w:hideMark/>
          </w:tcPr>
          <w:p w14:paraId="53FAFFCA"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1 </w:t>
            </w:r>
          </w:p>
        </w:tc>
        <w:tc>
          <w:tcPr>
            <w:tcW w:w="1280" w:type="dxa"/>
            <w:tcBorders>
              <w:top w:val="nil"/>
              <w:left w:val="nil"/>
              <w:bottom w:val="single" w:sz="4" w:space="0" w:color="4F81BD"/>
              <w:right w:val="single" w:sz="4" w:space="0" w:color="4F81BD"/>
            </w:tcBorders>
            <w:shd w:val="clear" w:color="auto" w:fill="DCE6F1"/>
            <w:noWrap/>
            <w:vAlign w:val="bottom"/>
            <w:hideMark/>
          </w:tcPr>
          <w:p w14:paraId="5F33BDA6"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 </w:t>
            </w:r>
          </w:p>
        </w:tc>
        <w:tc>
          <w:tcPr>
            <w:tcW w:w="1420" w:type="dxa"/>
            <w:tcBorders>
              <w:top w:val="nil"/>
              <w:left w:val="nil"/>
              <w:bottom w:val="single" w:sz="4" w:space="0" w:color="4F81BD"/>
              <w:right w:val="single" w:sz="4" w:space="0" w:color="4F81BD"/>
            </w:tcBorders>
            <w:shd w:val="clear" w:color="auto" w:fill="DCE6F1"/>
            <w:noWrap/>
            <w:vAlign w:val="bottom"/>
            <w:hideMark/>
          </w:tcPr>
          <w:p w14:paraId="5EFF7E44"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1 </w:t>
            </w:r>
          </w:p>
        </w:tc>
        <w:tc>
          <w:tcPr>
            <w:tcW w:w="1320" w:type="dxa"/>
            <w:tcBorders>
              <w:top w:val="nil"/>
              <w:left w:val="nil"/>
              <w:bottom w:val="single" w:sz="4" w:space="0" w:color="4F81BD"/>
              <w:right w:val="single" w:sz="4" w:space="0" w:color="4F81BD"/>
            </w:tcBorders>
            <w:shd w:val="clear" w:color="auto" w:fill="DCE6F1"/>
            <w:noWrap/>
            <w:vAlign w:val="bottom"/>
            <w:hideMark/>
          </w:tcPr>
          <w:p w14:paraId="0A9BE54D"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(1)</w:t>
            </w:r>
          </w:p>
        </w:tc>
        <w:tc>
          <w:tcPr>
            <w:tcW w:w="1240" w:type="dxa"/>
            <w:tcBorders>
              <w:top w:val="nil"/>
              <w:left w:val="nil"/>
              <w:bottom w:val="single" w:sz="4" w:space="0" w:color="4F81BD"/>
              <w:right w:val="single" w:sz="4" w:space="0" w:color="4F81BD"/>
            </w:tcBorders>
            <w:shd w:val="clear" w:color="auto" w:fill="DCE6F1"/>
            <w:noWrap/>
            <w:vAlign w:val="bottom"/>
            <w:hideMark/>
          </w:tcPr>
          <w:p w14:paraId="19B87259"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 </w:t>
            </w:r>
          </w:p>
        </w:tc>
        <w:tc>
          <w:tcPr>
            <w:tcW w:w="1320" w:type="dxa"/>
            <w:tcBorders>
              <w:top w:val="nil"/>
              <w:left w:val="nil"/>
              <w:bottom w:val="single" w:sz="4" w:space="0" w:color="4F81BD"/>
              <w:right w:val="single" w:sz="4" w:space="0" w:color="4F81BD"/>
            </w:tcBorders>
            <w:shd w:val="clear" w:color="auto" w:fill="DCE6F1"/>
            <w:noWrap/>
            <w:vAlign w:val="bottom"/>
            <w:hideMark/>
          </w:tcPr>
          <w:p w14:paraId="54077CB9"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p>
        </w:tc>
        <w:tc>
          <w:tcPr>
            <w:tcW w:w="1340" w:type="dxa"/>
            <w:tcBorders>
              <w:top w:val="nil"/>
              <w:left w:val="nil"/>
              <w:bottom w:val="single" w:sz="4" w:space="0" w:color="4F81BD"/>
              <w:right w:val="single" w:sz="4" w:space="0" w:color="4F81BD"/>
            </w:tcBorders>
            <w:shd w:val="clear" w:color="auto" w:fill="DCE6F1"/>
            <w:noWrap/>
            <w:vAlign w:val="bottom"/>
            <w:hideMark/>
          </w:tcPr>
          <w:p w14:paraId="3E48AE7B"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w:t>
            </w:r>
          </w:p>
        </w:tc>
        <w:tc>
          <w:tcPr>
            <w:tcW w:w="1480" w:type="dxa"/>
            <w:tcBorders>
              <w:top w:val="nil"/>
              <w:left w:val="nil"/>
              <w:bottom w:val="single" w:sz="4" w:space="0" w:color="4F81BD"/>
              <w:right w:val="single" w:sz="4" w:space="0" w:color="4F81BD"/>
            </w:tcBorders>
            <w:shd w:val="clear" w:color="auto" w:fill="DCE6F1"/>
            <w:noWrap/>
            <w:vAlign w:val="bottom"/>
            <w:hideMark/>
          </w:tcPr>
          <w:p w14:paraId="055A8665"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rPr>
              <w:t xml:space="preserve">  - </w:t>
            </w:r>
          </w:p>
        </w:tc>
      </w:tr>
      <w:tr w:rsidR="00184380" w:rsidRPr="0035558F" w14:paraId="79D3F47F" w14:textId="77777777" w:rsidTr="00184380">
        <w:trPr>
          <w:trHeight w:val="288"/>
        </w:trPr>
        <w:tc>
          <w:tcPr>
            <w:tcW w:w="2940" w:type="dxa"/>
            <w:tcBorders>
              <w:top w:val="nil"/>
              <w:left w:val="single" w:sz="4" w:space="0" w:color="5B9BD5"/>
              <w:bottom w:val="single" w:sz="4" w:space="0" w:color="5B9BD5"/>
              <w:right w:val="nil"/>
            </w:tcBorders>
            <w:shd w:val="clear" w:color="auto" w:fill="D0CECE"/>
            <w:noWrap/>
            <w:vAlign w:val="bottom"/>
            <w:hideMark/>
          </w:tcPr>
          <w:p w14:paraId="1826409B" w14:textId="77777777" w:rsidR="00184380" w:rsidRPr="0035558F" w:rsidRDefault="00184380">
            <w:pPr>
              <w:spacing w:line="240" w:lineRule="auto"/>
              <w:rPr>
                <w:rFonts w:ascii="Univers 45 Light" w:hAnsi="Univers 45 Light"/>
                <w:b/>
                <w:bCs/>
                <w:color w:val="000000"/>
                <w:sz w:val="18"/>
                <w:szCs w:val="16"/>
                <w:lang w:eastAsia="en-AU"/>
              </w:rPr>
            </w:pPr>
            <w:r w:rsidRPr="0035558F">
              <w:rPr>
                <w:rFonts w:ascii="Univers 45 Light" w:hAnsi="Univers 45 Light"/>
                <w:b/>
                <w:bCs/>
                <w:color w:val="000000"/>
                <w:sz w:val="18"/>
                <w:szCs w:val="16"/>
                <w:lang w:eastAsia="en-AU"/>
              </w:rPr>
              <w:t>Total</w:t>
            </w:r>
          </w:p>
        </w:tc>
        <w:tc>
          <w:tcPr>
            <w:tcW w:w="1160" w:type="dxa"/>
            <w:tcBorders>
              <w:top w:val="nil"/>
              <w:left w:val="single" w:sz="4" w:space="0" w:color="5B9BD5"/>
              <w:bottom w:val="single" w:sz="4" w:space="0" w:color="5B9BD5"/>
              <w:right w:val="single" w:sz="4" w:space="0" w:color="5B9BD5"/>
            </w:tcBorders>
            <w:shd w:val="clear" w:color="auto" w:fill="D0CECE"/>
            <w:noWrap/>
            <w:vAlign w:val="bottom"/>
            <w:hideMark/>
          </w:tcPr>
          <w:p w14:paraId="0E8949A9" w14:textId="77777777" w:rsidR="00184380" w:rsidRPr="0035558F" w:rsidRDefault="00184380">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rPr>
              <w:t xml:space="preserve"> 88,069 </w:t>
            </w:r>
          </w:p>
        </w:tc>
        <w:tc>
          <w:tcPr>
            <w:tcW w:w="1280" w:type="dxa"/>
            <w:tcBorders>
              <w:top w:val="nil"/>
              <w:left w:val="nil"/>
              <w:bottom w:val="single" w:sz="4" w:space="0" w:color="5B9BD5"/>
              <w:right w:val="single" w:sz="4" w:space="0" w:color="5B9BD5"/>
            </w:tcBorders>
            <w:shd w:val="clear" w:color="auto" w:fill="D0CECE"/>
            <w:noWrap/>
            <w:vAlign w:val="bottom"/>
            <w:hideMark/>
          </w:tcPr>
          <w:p w14:paraId="43DB9995" w14:textId="77777777" w:rsidR="00184380" w:rsidRPr="0035558F" w:rsidRDefault="00184380">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rPr>
              <w:t xml:space="preserve">  - </w:t>
            </w:r>
          </w:p>
        </w:tc>
        <w:tc>
          <w:tcPr>
            <w:tcW w:w="1420" w:type="dxa"/>
            <w:tcBorders>
              <w:top w:val="nil"/>
              <w:left w:val="nil"/>
              <w:bottom w:val="single" w:sz="4" w:space="0" w:color="5B9BD5"/>
              <w:right w:val="single" w:sz="4" w:space="0" w:color="5B9BD5"/>
            </w:tcBorders>
            <w:shd w:val="clear" w:color="auto" w:fill="D0CECE"/>
            <w:noWrap/>
            <w:vAlign w:val="bottom"/>
            <w:hideMark/>
          </w:tcPr>
          <w:p w14:paraId="5A9FC404" w14:textId="77777777" w:rsidR="00184380" w:rsidRPr="0035558F" w:rsidRDefault="00184380">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rPr>
              <w:t xml:space="preserve">88,069 </w:t>
            </w:r>
          </w:p>
        </w:tc>
        <w:tc>
          <w:tcPr>
            <w:tcW w:w="1320" w:type="dxa"/>
            <w:tcBorders>
              <w:top w:val="nil"/>
              <w:left w:val="nil"/>
              <w:bottom w:val="single" w:sz="4" w:space="0" w:color="5B9BD5"/>
              <w:right w:val="single" w:sz="4" w:space="0" w:color="5B9BD5"/>
            </w:tcBorders>
            <w:shd w:val="clear" w:color="auto" w:fill="D0CECE"/>
            <w:noWrap/>
            <w:vAlign w:val="bottom"/>
            <w:hideMark/>
          </w:tcPr>
          <w:p w14:paraId="3E2FB3F5" w14:textId="77777777" w:rsidR="00184380" w:rsidRPr="0035558F" w:rsidRDefault="00184380">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rPr>
              <w:t xml:space="preserve">  (34,325)</w:t>
            </w:r>
          </w:p>
        </w:tc>
        <w:tc>
          <w:tcPr>
            <w:tcW w:w="1240" w:type="dxa"/>
            <w:tcBorders>
              <w:top w:val="nil"/>
              <w:left w:val="nil"/>
              <w:bottom w:val="single" w:sz="4" w:space="0" w:color="5B9BD5"/>
              <w:right w:val="single" w:sz="4" w:space="0" w:color="5B9BD5"/>
            </w:tcBorders>
            <w:shd w:val="clear" w:color="auto" w:fill="D0CECE"/>
            <w:noWrap/>
            <w:vAlign w:val="bottom"/>
            <w:hideMark/>
          </w:tcPr>
          <w:p w14:paraId="47178410" w14:textId="77777777" w:rsidR="00184380" w:rsidRPr="0035558F" w:rsidRDefault="00184380">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rPr>
              <w:t xml:space="preserve">  53,744 </w:t>
            </w:r>
          </w:p>
        </w:tc>
        <w:tc>
          <w:tcPr>
            <w:tcW w:w="1320" w:type="dxa"/>
            <w:tcBorders>
              <w:top w:val="nil"/>
              <w:left w:val="nil"/>
              <w:bottom w:val="single" w:sz="4" w:space="0" w:color="5B9BD5"/>
              <w:right w:val="single" w:sz="4" w:space="0" w:color="5B9BD5"/>
            </w:tcBorders>
            <w:shd w:val="clear" w:color="auto" w:fill="D0CECE"/>
            <w:noWrap/>
            <w:vAlign w:val="bottom"/>
            <w:hideMark/>
          </w:tcPr>
          <w:p w14:paraId="6C322D48" w14:textId="77777777" w:rsidR="00184380" w:rsidRPr="0035558F" w:rsidRDefault="00184380">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rPr>
              <w:t xml:space="preserve">  53,744 </w:t>
            </w:r>
          </w:p>
        </w:tc>
        <w:tc>
          <w:tcPr>
            <w:tcW w:w="1340" w:type="dxa"/>
            <w:tcBorders>
              <w:top w:val="nil"/>
              <w:left w:val="nil"/>
              <w:bottom w:val="single" w:sz="4" w:space="0" w:color="5B9BD5"/>
              <w:right w:val="single" w:sz="4" w:space="0" w:color="5B9BD5"/>
            </w:tcBorders>
            <w:shd w:val="clear" w:color="auto" w:fill="D0CECE"/>
            <w:noWrap/>
            <w:vAlign w:val="bottom"/>
            <w:hideMark/>
          </w:tcPr>
          <w:p w14:paraId="5C000A55" w14:textId="77777777" w:rsidR="00184380" w:rsidRPr="0035558F" w:rsidRDefault="00184380">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rPr>
              <w:t xml:space="preserve">  (345)</w:t>
            </w:r>
          </w:p>
        </w:tc>
        <w:tc>
          <w:tcPr>
            <w:tcW w:w="1480" w:type="dxa"/>
            <w:tcBorders>
              <w:top w:val="nil"/>
              <w:left w:val="nil"/>
              <w:bottom w:val="single" w:sz="4" w:space="0" w:color="5B9BD5"/>
              <w:right w:val="single" w:sz="4" w:space="0" w:color="5B9BD5"/>
            </w:tcBorders>
            <w:shd w:val="clear" w:color="auto" w:fill="D0CECE"/>
            <w:noWrap/>
            <w:vAlign w:val="bottom"/>
            <w:hideMark/>
          </w:tcPr>
          <w:p w14:paraId="08993D5E" w14:textId="77777777" w:rsidR="00184380" w:rsidRPr="0035558F" w:rsidRDefault="00184380">
            <w:pPr>
              <w:spacing w:line="240" w:lineRule="auto"/>
              <w:jc w:val="right"/>
              <w:rPr>
                <w:rFonts w:ascii="Univers 45 Light" w:hAnsi="Univers 45 Light"/>
                <w:b/>
                <w:bCs/>
                <w:color w:val="000000"/>
                <w:sz w:val="18"/>
                <w:szCs w:val="16"/>
                <w:lang w:eastAsia="en-AU"/>
              </w:rPr>
            </w:pPr>
            <w:r w:rsidRPr="0035558F">
              <w:rPr>
                <w:rFonts w:ascii="Univers 45 Light" w:hAnsi="Univers 45 Light"/>
                <w:b/>
                <w:bCs/>
                <w:color w:val="000000"/>
                <w:sz w:val="18"/>
              </w:rPr>
              <w:t xml:space="preserve"> 53,399 </w:t>
            </w:r>
          </w:p>
        </w:tc>
      </w:tr>
    </w:tbl>
    <w:p w14:paraId="53579290" w14:textId="77777777" w:rsidR="00184380" w:rsidRPr="0035558F" w:rsidRDefault="00184380" w:rsidP="005908A1">
      <w:pPr>
        <w:rPr>
          <w:rFonts w:ascii="Univers 45 Light" w:hAnsi="Univers 45 Light"/>
          <w:bCs/>
          <w:i/>
          <w:sz w:val="16"/>
          <w:szCs w:val="16"/>
        </w:rPr>
      </w:pPr>
      <w:r w:rsidRPr="0035558F">
        <w:rPr>
          <w:rFonts w:ascii="Univers 45 Light" w:hAnsi="Univers 45 Light"/>
          <w:bCs/>
          <w:i/>
          <w:sz w:val="16"/>
          <w:szCs w:val="16"/>
        </w:rPr>
        <w:t>Source: KPMG based on data supplied by Mersey Community Hospital, TAS-DHHS and IHPA</w:t>
      </w:r>
    </w:p>
    <w:p w14:paraId="619E83D7" w14:textId="77777777" w:rsidR="00184380" w:rsidRPr="0035558F" w:rsidRDefault="00184380" w:rsidP="00184380">
      <w:pPr>
        <w:spacing w:line="240" w:lineRule="auto"/>
        <w:rPr>
          <w:rFonts w:ascii="Univers 45 Light" w:hAnsi="Univers 45 Light"/>
          <w:bCs/>
          <w:i/>
        </w:rPr>
        <w:sectPr w:rsidR="00184380" w:rsidRPr="0035558F">
          <w:endnotePr>
            <w:numFmt w:val="decimal"/>
          </w:endnotePr>
          <w:pgSz w:w="16840" w:h="11907" w:orient="landscape"/>
          <w:pgMar w:top="1474" w:right="1843" w:bottom="1474" w:left="1276" w:header="958" w:footer="737" w:gutter="454"/>
          <w:cols w:space="720"/>
        </w:sectPr>
      </w:pPr>
    </w:p>
    <w:p w14:paraId="1934ADAB" w14:textId="77777777" w:rsidR="00184380" w:rsidRPr="0035558F" w:rsidRDefault="00184380" w:rsidP="00184380">
      <w:pPr>
        <w:pStyle w:val="BodyText"/>
        <w:rPr>
          <w:rFonts w:ascii="Univers 45 Light" w:hAnsi="Univers 45 Light"/>
        </w:rPr>
      </w:pPr>
      <w:r w:rsidRPr="0035558F">
        <w:rPr>
          <w:rFonts w:ascii="Univers 45 Light" w:hAnsi="Univers 45 Light"/>
        </w:rPr>
        <w:t>The following should be noted about transfer of activity data for Mersey Community Hospital:</w:t>
      </w:r>
    </w:p>
    <w:p w14:paraId="14F73571" w14:textId="02BAD3E9" w:rsidR="00184380" w:rsidRPr="0035558F" w:rsidRDefault="00184380" w:rsidP="00184380">
      <w:pPr>
        <w:pStyle w:val="BodyText"/>
        <w:numPr>
          <w:ilvl w:val="0"/>
          <w:numId w:val="67"/>
        </w:numPr>
        <w:rPr>
          <w:rFonts w:ascii="Univers 45 Light" w:hAnsi="Univers 45 Light"/>
        </w:rPr>
      </w:pPr>
      <w:r w:rsidRPr="0035558F">
        <w:rPr>
          <w:rFonts w:ascii="Univers 45 Light" w:hAnsi="Univers 45 Light"/>
        </w:rPr>
        <w:t xml:space="preserve">A variance of 23,556 records was noted between total records from costing system detailed in </w:t>
      </w:r>
      <w:r w:rsidRPr="0035558F">
        <w:rPr>
          <w:rFonts w:ascii="Univers 45 Light" w:hAnsi="Univers 45 Light"/>
        </w:rPr>
        <w:fldChar w:fldCharType="begin"/>
      </w:r>
      <w:r w:rsidRPr="0035558F">
        <w:rPr>
          <w:rFonts w:ascii="Univers 45 Light" w:hAnsi="Univers 45 Light"/>
        </w:rPr>
        <w:instrText xml:space="preserve"> REF _Ref459917967 \h </w:instrText>
      </w:r>
      <w:r w:rsidR="0035558F">
        <w:rPr>
          <w:rFonts w:ascii="Univers 45 Light" w:hAnsi="Univers 45 Light"/>
        </w:rPr>
        <w:instrText xml:space="preserve"> \* MERGEFORMAT </w:instrText>
      </w:r>
      <w:r w:rsidRPr="0035558F">
        <w:rPr>
          <w:rFonts w:ascii="Univers 45 Light" w:hAnsi="Univers 45 Light"/>
        </w:rPr>
      </w:r>
      <w:r w:rsidRPr="0035558F">
        <w:rPr>
          <w:rFonts w:ascii="Univers 45 Light" w:hAnsi="Univers 45 Light"/>
        </w:rPr>
        <w:fldChar w:fldCharType="separate"/>
      </w:r>
      <w:r w:rsidR="00736A10" w:rsidRPr="0035558F">
        <w:rPr>
          <w:rFonts w:ascii="Univers 45 Light" w:hAnsi="Univers 45 Light"/>
        </w:rPr>
        <w:t xml:space="preserve">Table </w:t>
      </w:r>
      <w:r w:rsidR="00736A10">
        <w:rPr>
          <w:rFonts w:ascii="Univers 45 Light" w:hAnsi="Univers 45 Light"/>
          <w:noProof/>
        </w:rPr>
        <w:t>81</w:t>
      </w:r>
      <w:r w:rsidRPr="0035558F">
        <w:rPr>
          <w:rFonts w:ascii="Univers 45 Light" w:hAnsi="Univers 45 Light"/>
        </w:rPr>
        <w:fldChar w:fldCharType="end"/>
      </w:r>
      <w:r w:rsidRPr="0035558F">
        <w:rPr>
          <w:rFonts w:ascii="Univers 45 Light" w:hAnsi="Univers 45 Light"/>
        </w:rPr>
        <w:t xml:space="preserve"> (64,513 records) and total activity related to 2014-15 costs by NHCDC product in </w:t>
      </w:r>
      <w:r w:rsidRPr="0035558F">
        <w:rPr>
          <w:rFonts w:ascii="Univers 45 Light" w:hAnsi="Univers 45 Light"/>
        </w:rPr>
        <w:fldChar w:fldCharType="begin"/>
      </w:r>
      <w:r w:rsidRPr="0035558F">
        <w:rPr>
          <w:rFonts w:ascii="Univers 45 Light" w:hAnsi="Univers 45 Light"/>
        </w:rPr>
        <w:instrText xml:space="preserve"> REF _Ref459917986 \h </w:instrText>
      </w:r>
      <w:r w:rsidR="0035558F">
        <w:rPr>
          <w:rFonts w:ascii="Univers 45 Light" w:hAnsi="Univers 45 Light"/>
        </w:rPr>
        <w:instrText xml:space="preserve"> \* MERGEFORMAT </w:instrText>
      </w:r>
      <w:r w:rsidRPr="0035558F">
        <w:rPr>
          <w:rFonts w:ascii="Univers 45 Light" w:hAnsi="Univers 45 Light"/>
        </w:rPr>
      </w:r>
      <w:r w:rsidRPr="0035558F">
        <w:rPr>
          <w:rFonts w:ascii="Univers 45 Light" w:hAnsi="Univers 45 Light"/>
        </w:rPr>
        <w:fldChar w:fldCharType="separate"/>
      </w:r>
      <w:r w:rsidR="00736A10" w:rsidRPr="0035558F">
        <w:rPr>
          <w:rFonts w:ascii="Univers 45 Light" w:hAnsi="Univers 45 Light"/>
        </w:rPr>
        <w:t xml:space="preserve">Table </w:t>
      </w:r>
      <w:r w:rsidR="00736A10">
        <w:rPr>
          <w:rFonts w:ascii="Univers 45 Light" w:hAnsi="Univers 45 Light"/>
          <w:noProof/>
        </w:rPr>
        <w:t>82</w:t>
      </w:r>
      <w:r w:rsidRPr="0035558F">
        <w:rPr>
          <w:rFonts w:ascii="Univers 45 Light" w:hAnsi="Univers 45 Light"/>
        </w:rPr>
        <w:fldChar w:fldCharType="end"/>
      </w:r>
      <w:r w:rsidRPr="0035558F">
        <w:rPr>
          <w:rFonts w:ascii="Univers 45 Light" w:hAnsi="Univers 45 Light"/>
        </w:rPr>
        <w:t xml:space="preserve"> (88,069 records) and related to activity allocated to Non Tier 2 Outpatients (23,555 reco</w:t>
      </w:r>
      <w:r w:rsidR="002F21E8" w:rsidRPr="0035558F">
        <w:rPr>
          <w:rFonts w:ascii="Univers 45 Light" w:hAnsi="Univers 45 Light"/>
        </w:rPr>
        <w:t>rds</w:t>
      </w:r>
      <w:r w:rsidRPr="0035558F">
        <w:rPr>
          <w:rFonts w:ascii="Univers 45 Light" w:hAnsi="Univers 45 Light"/>
        </w:rPr>
        <w:t>).</w:t>
      </w:r>
    </w:p>
    <w:p w14:paraId="6AC9EBFE" w14:textId="54604D23" w:rsidR="00184380" w:rsidRPr="0035558F" w:rsidRDefault="00184380" w:rsidP="00184380">
      <w:pPr>
        <w:pStyle w:val="BodyText"/>
        <w:numPr>
          <w:ilvl w:val="0"/>
          <w:numId w:val="67"/>
        </w:numPr>
        <w:rPr>
          <w:rFonts w:ascii="Univers 45 Light" w:hAnsi="Univers 45 Light"/>
        </w:rPr>
      </w:pPr>
      <w:r w:rsidRPr="0035558F">
        <w:rPr>
          <w:rFonts w:ascii="Univers 45 Light" w:hAnsi="Univers 45 Light"/>
        </w:rPr>
        <w:t xml:space="preserve">Mersey Community Hospital made adjustments for the inclusion of WIP from prior </w:t>
      </w:r>
      <w:proofErr w:type="gramStart"/>
      <w:r w:rsidRPr="0035558F">
        <w:rPr>
          <w:rFonts w:ascii="Univers 45 Light" w:hAnsi="Univers 45 Light"/>
        </w:rPr>
        <w:t>years,</w:t>
      </w:r>
      <w:proofErr w:type="gramEnd"/>
      <w:r w:rsidRPr="0035558F">
        <w:rPr>
          <w:rFonts w:ascii="Univers 45 Light" w:hAnsi="Univers 45 Light"/>
        </w:rPr>
        <w:t xml:space="preserve"> however, TAS-DHHS staff noted that the 2013-14 WIP cost data was loaded into User Cost in the 2014-15 costing configuration as a utilisation feeder. The 2013-14 costs were then attached to the relevant patients. The WIP activity is already included in the 88,069 records costed in</w:t>
      </w:r>
      <w:r w:rsidR="00B040D1" w:rsidRPr="0035558F">
        <w:rPr>
          <w:rFonts w:ascii="Univers 45 Light" w:hAnsi="Univers 45 Light"/>
        </w:rPr>
        <w:t xml:space="preserve"> </w:t>
      </w:r>
      <w:r w:rsidR="00B040D1" w:rsidRPr="0035558F">
        <w:rPr>
          <w:rFonts w:ascii="Univers 45 Light" w:hAnsi="Univers 45 Light"/>
        </w:rPr>
        <w:fldChar w:fldCharType="begin"/>
      </w:r>
      <w:r w:rsidR="00B040D1" w:rsidRPr="0035558F">
        <w:rPr>
          <w:rFonts w:ascii="Univers 45 Light" w:hAnsi="Univers 45 Light"/>
        </w:rPr>
        <w:instrText xml:space="preserve"> REF _Ref459917986 \h </w:instrText>
      </w:r>
      <w:r w:rsidR="0035558F">
        <w:rPr>
          <w:rFonts w:ascii="Univers 45 Light" w:hAnsi="Univers 45 Light"/>
        </w:rPr>
        <w:instrText xml:space="preserve"> \* MERGEFORMAT </w:instrText>
      </w:r>
      <w:r w:rsidR="00B040D1" w:rsidRPr="0035558F">
        <w:rPr>
          <w:rFonts w:ascii="Univers 45 Light" w:hAnsi="Univers 45 Light"/>
        </w:rPr>
      </w:r>
      <w:r w:rsidR="00B040D1" w:rsidRPr="0035558F">
        <w:rPr>
          <w:rFonts w:ascii="Univers 45 Light" w:hAnsi="Univers 45 Light"/>
        </w:rPr>
        <w:fldChar w:fldCharType="separate"/>
      </w:r>
      <w:r w:rsidR="00736A10" w:rsidRPr="0035558F">
        <w:rPr>
          <w:rFonts w:ascii="Univers 45 Light" w:hAnsi="Univers 45 Light"/>
        </w:rPr>
        <w:t xml:space="preserve">Table </w:t>
      </w:r>
      <w:r w:rsidR="00736A10">
        <w:rPr>
          <w:rFonts w:ascii="Univers 45 Light" w:hAnsi="Univers 45 Light"/>
          <w:noProof/>
        </w:rPr>
        <w:t>82</w:t>
      </w:r>
      <w:r w:rsidR="00B040D1" w:rsidRPr="0035558F">
        <w:rPr>
          <w:rFonts w:ascii="Univers 45 Light" w:hAnsi="Univers 45 Light"/>
        </w:rPr>
        <w:fldChar w:fldCharType="end"/>
      </w:r>
      <w:r w:rsidRPr="0035558F">
        <w:rPr>
          <w:rFonts w:ascii="Univers 45 Light" w:hAnsi="Univers 45 Light"/>
        </w:rPr>
        <w:t>.</w:t>
      </w:r>
    </w:p>
    <w:p w14:paraId="5F6F5519" w14:textId="77777777" w:rsidR="00184380" w:rsidRPr="0035558F" w:rsidRDefault="00184380" w:rsidP="00184380">
      <w:pPr>
        <w:pStyle w:val="BodyText"/>
        <w:numPr>
          <w:ilvl w:val="0"/>
          <w:numId w:val="67"/>
        </w:numPr>
        <w:rPr>
          <w:rFonts w:ascii="Univers 45 Light" w:hAnsi="Univers 45 Light"/>
        </w:rPr>
      </w:pPr>
      <w:r w:rsidRPr="0035558F">
        <w:rPr>
          <w:rFonts w:ascii="Univers 45 Light" w:hAnsi="Univers 45 Light"/>
        </w:rPr>
        <w:t>The adjustments made by the jurisdiction related to the inclusion of WIP, externally-referred patients (identified as either non-hospital patients or bulk-billed), teaching and training, and system-generated patients.</w:t>
      </w:r>
    </w:p>
    <w:p w14:paraId="4D209A97" w14:textId="77777777" w:rsidR="00184380" w:rsidRPr="0035558F" w:rsidRDefault="00184380" w:rsidP="00184380">
      <w:pPr>
        <w:pStyle w:val="BodyText"/>
        <w:numPr>
          <w:ilvl w:val="0"/>
          <w:numId w:val="67"/>
        </w:numPr>
        <w:rPr>
          <w:rFonts w:ascii="Univers 45 Light" w:hAnsi="Univers 45 Light"/>
        </w:rPr>
      </w:pPr>
      <w:r w:rsidRPr="0035558F">
        <w:rPr>
          <w:rFonts w:ascii="Univers 45 Light" w:hAnsi="Univers 45 Light"/>
          <w:color w:val="000000"/>
          <w:szCs w:val="20"/>
        </w:rPr>
        <w:t xml:space="preserve">The adjustment made by IHPA to the </w:t>
      </w:r>
      <w:r w:rsidRPr="0035558F">
        <w:rPr>
          <w:rFonts w:ascii="Univers 45 Light" w:hAnsi="Univers 45 Light"/>
          <w:color w:val="000000"/>
        </w:rPr>
        <w:t>Acute and Newborns</w:t>
      </w:r>
      <w:r w:rsidRPr="0035558F">
        <w:rPr>
          <w:rFonts w:ascii="Univers 45 Light" w:hAnsi="Univers 45 Light"/>
          <w:color w:val="000000"/>
          <w:szCs w:val="20"/>
        </w:rPr>
        <w:t xml:space="preserve"> product related to the UQB </w:t>
      </w:r>
      <w:r w:rsidRPr="0035558F">
        <w:rPr>
          <w:rFonts w:ascii="Univers 45 Light" w:hAnsi="Univers 45 Light"/>
        </w:rPr>
        <w:t>adjustment discussed in Item J of the explanation of reconciliation items.</w:t>
      </w:r>
    </w:p>
    <w:p w14:paraId="76D76C04" w14:textId="77777777" w:rsidR="00184380" w:rsidRPr="0035558F" w:rsidRDefault="00184380" w:rsidP="00184380">
      <w:pPr>
        <w:pStyle w:val="BodyText"/>
        <w:numPr>
          <w:ilvl w:val="0"/>
          <w:numId w:val="67"/>
        </w:numPr>
        <w:rPr>
          <w:rFonts w:ascii="Univers 45 Light" w:hAnsi="Univers 45 Light"/>
        </w:rPr>
      </w:pPr>
      <w:r w:rsidRPr="0035558F">
        <w:rPr>
          <w:rFonts w:ascii="Univers 45 Light" w:hAnsi="Univers 45 Light"/>
        </w:rPr>
        <w:t xml:space="preserve">Adjustments made by IHPA related to </w:t>
      </w:r>
      <w:proofErr w:type="gramStart"/>
      <w:r w:rsidRPr="0035558F">
        <w:rPr>
          <w:rFonts w:ascii="Univers 45 Light" w:hAnsi="Univers 45 Light"/>
        </w:rPr>
        <w:t>admitted</w:t>
      </w:r>
      <w:proofErr w:type="gramEnd"/>
      <w:r w:rsidRPr="0035558F">
        <w:rPr>
          <w:rFonts w:ascii="Univers 45 Light" w:hAnsi="Univers 45 Light"/>
        </w:rPr>
        <w:t xml:space="preserve"> emergency reallocations </w:t>
      </w:r>
      <w:r w:rsidR="002F21E8" w:rsidRPr="0035558F">
        <w:rPr>
          <w:rFonts w:ascii="Univers 45 Light" w:hAnsi="Univers 45 Light"/>
        </w:rPr>
        <w:t xml:space="preserve">are </w:t>
      </w:r>
      <w:r w:rsidRPr="0035558F">
        <w:rPr>
          <w:rFonts w:ascii="Univers 45 Light" w:hAnsi="Univers 45 Light"/>
        </w:rPr>
        <w:t xml:space="preserve">for reporting and analysis purposes (as discussed in Item J of the explanation of reconciliation items) </w:t>
      </w:r>
      <w:r w:rsidR="002F21E8" w:rsidRPr="0035558F">
        <w:rPr>
          <w:rFonts w:ascii="Univers 45 Light" w:hAnsi="Univers 45 Light"/>
        </w:rPr>
        <w:t>and have</w:t>
      </w:r>
      <w:r w:rsidRPr="0035558F">
        <w:rPr>
          <w:rFonts w:ascii="Univers 45 Light" w:hAnsi="Univers 45 Light"/>
        </w:rPr>
        <w:t xml:space="preserve"> no impact on the reported activity.</w:t>
      </w:r>
    </w:p>
    <w:p w14:paraId="4157DB80" w14:textId="77777777" w:rsidR="00184380" w:rsidRPr="0035558F" w:rsidRDefault="00184380" w:rsidP="00184380">
      <w:pPr>
        <w:pStyle w:val="Heading3"/>
        <w:numPr>
          <w:ilvl w:val="2"/>
          <w:numId w:val="36"/>
        </w:numPr>
        <w:rPr>
          <w:rFonts w:ascii="Univers 45 Light" w:hAnsi="Univers 45 Light"/>
        </w:rPr>
      </w:pPr>
      <w:r w:rsidRPr="0035558F">
        <w:rPr>
          <w:rFonts w:ascii="Univers 45 Light" w:hAnsi="Univers 45 Light"/>
        </w:rPr>
        <w:t>Feeder data</w:t>
      </w:r>
    </w:p>
    <w:p w14:paraId="628C95B0" w14:textId="7CDC5FF9" w:rsidR="00184380" w:rsidRPr="0035558F" w:rsidRDefault="00184380" w:rsidP="00184380">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_Ref459918004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83</w:t>
      </w:r>
      <w:r w:rsidRPr="0035558F">
        <w:rPr>
          <w:rFonts w:ascii="Univers 45 Light" w:hAnsi="Univers 45 Light"/>
        </w:rPr>
        <w:fldChar w:fldCharType="end"/>
      </w:r>
      <w:r w:rsidRPr="0035558F">
        <w:rPr>
          <w:rFonts w:ascii="Univers 45 Light" w:hAnsi="Univers 45 Light"/>
        </w:rPr>
        <w:t xml:space="preserve"> presents patient feeder data for Mersey Community Hospital.</w:t>
      </w:r>
    </w:p>
    <w:p w14:paraId="4657791F" w14:textId="77777777" w:rsidR="00184380" w:rsidRPr="0035558F" w:rsidRDefault="00184380" w:rsidP="00184380">
      <w:pPr>
        <w:spacing w:line="240" w:lineRule="auto"/>
        <w:rPr>
          <w:rFonts w:ascii="Univers 45 Light" w:hAnsi="Univers 45 Light"/>
          <w:szCs w:val="22"/>
        </w:rPr>
        <w:sectPr w:rsidR="00184380" w:rsidRPr="0035558F">
          <w:pgSz w:w="11906" w:h="16838"/>
          <w:pgMar w:top="1440" w:right="1440" w:bottom="1440" w:left="1440" w:header="708" w:footer="708" w:gutter="0"/>
          <w:cols w:space="720"/>
        </w:sectPr>
      </w:pPr>
    </w:p>
    <w:p w14:paraId="24CE8197" w14:textId="77777777" w:rsidR="00184380" w:rsidRPr="0035558F" w:rsidRDefault="00184380" w:rsidP="00184380">
      <w:pPr>
        <w:pStyle w:val="BodyText"/>
        <w:rPr>
          <w:rFonts w:ascii="Univers 45 Light" w:hAnsi="Univers 45 Light"/>
          <w:bCs/>
          <w:i/>
        </w:rPr>
      </w:pPr>
      <w:bookmarkStart w:id="789" w:name="_Ref459918004"/>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83</w:t>
      </w:r>
      <w:r w:rsidRPr="0035558F">
        <w:fldChar w:fldCharType="end"/>
      </w:r>
      <w:bookmarkEnd w:id="789"/>
      <w:r w:rsidRPr="0035558F">
        <w:rPr>
          <w:rFonts w:ascii="Univers 45 Light" w:hAnsi="Univers 45 Light"/>
          <w:bCs/>
          <w:i/>
        </w:rPr>
        <w:t xml:space="preserve"> – Feeder data – Mersey Community Hospital</w:t>
      </w:r>
    </w:p>
    <w:tbl>
      <w:tblPr>
        <w:tblW w:w="13900" w:type="dxa"/>
        <w:tblLook w:val="04A0" w:firstRow="1" w:lastRow="0" w:firstColumn="1" w:lastColumn="0" w:noHBand="0" w:noVBand="1"/>
      </w:tblPr>
      <w:tblGrid>
        <w:gridCol w:w="2540"/>
        <w:gridCol w:w="1300"/>
        <w:gridCol w:w="1300"/>
        <w:gridCol w:w="960"/>
        <w:gridCol w:w="1060"/>
        <w:gridCol w:w="1180"/>
        <w:gridCol w:w="1440"/>
        <w:gridCol w:w="1060"/>
        <w:gridCol w:w="980"/>
        <w:gridCol w:w="1160"/>
        <w:gridCol w:w="920"/>
      </w:tblGrid>
      <w:tr w:rsidR="00184380" w:rsidRPr="0035558F" w14:paraId="47A36BE8" w14:textId="77777777" w:rsidTr="00184380">
        <w:trPr>
          <w:trHeight w:val="1080"/>
        </w:trPr>
        <w:tc>
          <w:tcPr>
            <w:tcW w:w="2540" w:type="dxa"/>
            <w:tcBorders>
              <w:top w:val="single" w:sz="4" w:space="0" w:color="5B9BD5"/>
              <w:left w:val="single" w:sz="4" w:space="0" w:color="5B9BD5"/>
              <w:bottom w:val="nil"/>
              <w:right w:val="nil"/>
            </w:tcBorders>
            <w:shd w:val="clear" w:color="auto" w:fill="1F497D"/>
            <w:vAlign w:val="bottom"/>
            <w:hideMark/>
          </w:tcPr>
          <w:p w14:paraId="214E43D7" w14:textId="77777777" w:rsidR="00184380" w:rsidRPr="0035558F" w:rsidRDefault="00184380">
            <w:pPr>
              <w:spacing w:line="240" w:lineRule="auto"/>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Feeder Data</w:t>
            </w:r>
          </w:p>
        </w:tc>
        <w:tc>
          <w:tcPr>
            <w:tcW w:w="1300" w:type="dxa"/>
            <w:tcBorders>
              <w:top w:val="single" w:sz="4" w:space="0" w:color="5B9BD5"/>
              <w:left w:val="single" w:sz="4" w:space="0" w:color="5B9BD5"/>
              <w:bottom w:val="nil"/>
              <w:right w:val="single" w:sz="4" w:space="0" w:color="5B9BD5"/>
            </w:tcBorders>
            <w:shd w:val="clear" w:color="auto" w:fill="1F497D"/>
            <w:vAlign w:val="bottom"/>
            <w:hideMark/>
          </w:tcPr>
          <w:p w14:paraId="528D5B9B" w14:textId="77777777" w:rsidR="00184380" w:rsidRPr="0035558F" w:rsidRDefault="00184380">
            <w:pPr>
              <w:spacing w:line="240" w:lineRule="auto"/>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 Records from Source</w:t>
            </w:r>
          </w:p>
        </w:tc>
        <w:tc>
          <w:tcPr>
            <w:tcW w:w="1300" w:type="dxa"/>
            <w:tcBorders>
              <w:top w:val="single" w:sz="4" w:space="0" w:color="5B9BD5"/>
              <w:left w:val="nil"/>
              <w:bottom w:val="nil"/>
              <w:right w:val="nil"/>
            </w:tcBorders>
            <w:shd w:val="clear" w:color="auto" w:fill="1F497D"/>
            <w:vAlign w:val="bottom"/>
            <w:hideMark/>
          </w:tcPr>
          <w:p w14:paraId="1400349C" w14:textId="77777777" w:rsidR="00184380" w:rsidRPr="0035558F" w:rsidRDefault="00184380">
            <w:pPr>
              <w:spacing w:line="240" w:lineRule="auto"/>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 Records in costing system</w:t>
            </w:r>
          </w:p>
        </w:tc>
        <w:tc>
          <w:tcPr>
            <w:tcW w:w="960" w:type="dxa"/>
            <w:tcBorders>
              <w:top w:val="single" w:sz="4" w:space="0" w:color="5B9BD5"/>
              <w:left w:val="single" w:sz="4" w:space="0" w:color="5B9BD5"/>
              <w:bottom w:val="nil"/>
              <w:right w:val="single" w:sz="4" w:space="0" w:color="5B9BD5"/>
            </w:tcBorders>
            <w:shd w:val="clear" w:color="auto" w:fill="1F497D"/>
            <w:vAlign w:val="bottom"/>
            <w:hideMark/>
          </w:tcPr>
          <w:p w14:paraId="66EEFC57" w14:textId="77777777" w:rsidR="00184380" w:rsidRPr="0035558F" w:rsidRDefault="00184380">
            <w:pPr>
              <w:spacing w:line="240" w:lineRule="auto"/>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Variance</w:t>
            </w:r>
          </w:p>
        </w:tc>
        <w:tc>
          <w:tcPr>
            <w:tcW w:w="1060" w:type="dxa"/>
            <w:tcBorders>
              <w:top w:val="single" w:sz="4" w:space="0" w:color="5B9BD5"/>
              <w:left w:val="nil"/>
              <w:bottom w:val="nil"/>
              <w:right w:val="nil"/>
            </w:tcBorders>
            <w:shd w:val="clear" w:color="auto" w:fill="1F497D"/>
            <w:vAlign w:val="bottom"/>
            <w:hideMark/>
          </w:tcPr>
          <w:p w14:paraId="7953943B" w14:textId="77777777" w:rsidR="00184380" w:rsidRPr="0035558F" w:rsidRDefault="00184380">
            <w:pPr>
              <w:spacing w:line="240" w:lineRule="auto"/>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 Records linked to Admitted</w:t>
            </w:r>
          </w:p>
        </w:tc>
        <w:tc>
          <w:tcPr>
            <w:tcW w:w="1180" w:type="dxa"/>
            <w:tcBorders>
              <w:top w:val="single" w:sz="4" w:space="0" w:color="5B9BD5"/>
              <w:left w:val="single" w:sz="4" w:space="0" w:color="5B9BD5"/>
              <w:bottom w:val="nil"/>
              <w:right w:val="single" w:sz="4" w:space="0" w:color="5B9BD5"/>
            </w:tcBorders>
            <w:shd w:val="clear" w:color="auto" w:fill="1F497D"/>
            <w:vAlign w:val="bottom"/>
            <w:hideMark/>
          </w:tcPr>
          <w:p w14:paraId="166A9A97" w14:textId="77777777" w:rsidR="00184380" w:rsidRPr="0035558F" w:rsidRDefault="00184380">
            <w:pPr>
              <w:spacing w:line="240" w:lineRule="auto"/>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 Records linked to Emergency</w:t>
            </w:r>
          </w:p>
        </w:tc>
        <w:tc>
          <w:tcPr>
            <w:tcW w:w="1440" w:type="dxa"/>
            <w:tcBorders>
              <w:top w:val="single" w:sz="4" w:space="0" w:color="5B9BD5"/>
              <w:left w:val="nil"/>
              <w:bottom w:val="nil"/>
              <w:right w:val="single" w:sz="4" w:space="0" w:color="5B9BD5"/>
            </w:tcBorders>
            <w:shd w:val="clear" w:color="auto" w:fill="1F497D"/>
            <w:vAlign w:val="bottom"/>
            <w:hideMark/>
          </w:tcPr>
          <w:p w14:paraId="12B94FC6" w14:textId="77777777" w:rsidR="00184380" w:rsidRPr="0035558F" w:rsidRDefault="00184380">
            <w:pPr>
              <w:spacing w:line="240" w:lineRule="auto"/>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 Records linked to Non-admitted</w:t>
            </w:r>
          </w:p>
        </w:tc>
        <w:tc>
          <w:tcPr>
            <w:tcW w:w="1060" w:type="dxa"/>
            <w:tcBorders>
              <w:top w:val="single" w:sz="4" w:space="0" w:color="5B9BD5"/>
              <w:left w:val="nil"/>
              <w:bottom w:val="nil"/>
              <w:right w:val="nil"/>
            </w:tcBorders>
            <w:shd w:val="clear" w:color="auto" w:fill="1F497D"/>
            <w:vAlign w:val="bottom"/>
            <w:hideMark/>
          </w:tcPr>
          <w:p w14:paraId="6A362C41" w14:textId="77777777" w:rsidR="00184380" w:rsidRPr="0035558F" w:rsidRDefault="00184380">
            <w:pPr>
              <w:spacing w:line="240" w:lineRule="auto"/>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 Records linked to Other</w:t>
            </w:r>
          </w:p>
        </w:tc>
        <w:tc>
          <w:tcPr>
            <w:tcW w:w="980" w:type="dxa"/>
            <w:tcBorders>
              <w:top w:val="single" w:sz="4" w:space="0" w:color="5B9BD5"/>
              <w:left w:val="single" w:sz="4" w:space="0" w:color="5B9BD5"/>
              <w:bottom w:val="nil"/>
              <w:right w:val="single" w:sz="4" w:space="0" w:color="5B9BD5"/>
            </w:tcBorders>
            <w:shd w:val="clear" w:color="auto" w:fill="1F497D"/>
            <w:vAlign w:val="bottom"/>
            <w:hideMark/>
          </w:tcPr>
          <w:p w14:paraId="3B4CA4D6" w14:textId="77777777" w:rsidR="00184380" w:rsidRPr="0035558F" w:rsidRDefault="00184380">
            <w:pPr>
              <w:spacing w:line="240" w:lineRule="auto"/>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Total Linking Process</w:t>
            </w:r>
          </w:p>
        </w:tc>
        <w:tc>
          <w:tcPr>
            <w:tcW w:w="1160" w:type="dxa"/>
            <w:tcBorders>
              <w:top w:val="single" w:sz="4" w:space="0" w:color="5B9BD5"/>
              <w:left w:val="nil"/>
              <w:bottom w:val="nil"/>
              <w:right w:val="single" w:sz="4" w:space="0" w:color="5B9BD5"/>
            </w:tcBorders>
            <w:shd w:val="clear" w:color="auto" w:fill="1F497D"/>
            <w:vAlign w:val="bottom"/>
            <w:hideMark/>
          </w:tcPr>
          <w:p w14:paraId="065C7CD0" w14:textId="77777777" w:rsidR="00184380" w:rsidRPr="0035558F" w:rsidRDefault="00184380">
            <w:pPr>
              <w:spacing w:line="240" w:lineRule="auto"/>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 Unlinked records</w:t>
            </w:r>
          </w:p>
        </w:tc>
        <w:tc>
          <w:tcPr>
            <w:tcW w:w="920" w:type="dxa"/>
            <w:tcBorders>
              <w:top w:val="single" w:sz="4" w:space="0" w:color="5B9BD5"/>
              <w:left w:val="nil"/>
              <w:bottom w:val="nil"/>
              <w:right w:val="single" w:sz="4" w:space="0" w:color="5B9BD5"/>
            </w:tcBorders>
            <w:shd w:val="clear" w:color="auto" w:fill="1F497D"/>
            <w:vAlign w:val="bottom"/>
            <w:hideMark/>
          </w:tcPr>
          <w:p w14:paraId="252CED96" w14:textId="77777777" w:rsidR="00184380" w:rsidRPr="0035558F" w:rsidRDefault="00184380">
            <w:pPr>
              <w:spacing w:line="240" w:lineRule="auto"/>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 Linked</w:t>
            </w:r>
          </w:p>
        </w:tc>
      </w:tr>
      <w:tr w:rsidR="00184380" w:rsidRPr="0035558F" w14:paraId="6B7AE866" w14:textId="77777777" w:rsidTr="00184380">
        <w:trPr>
          <w:trHeight w:val="288"/>
        </w:trPr>
        <w:tc>
          <w:tcPr>
            <w:tcW w:w="2540" w:type="dxa"/>
            <w:tcBorders>
              <w:top w:val="nil"/>
              <w:left w:val="single" w:sz="4" w:space="0" w:color="5B9BD5"/>
              <w:bottom w:val="nil"/>
              <w:right w:val="nil"/>
            </w:tcBorders>
            <w:shd w:val="clear" w:color="auto" w:fill="DDEBF7"/>
            <w:noWrap/>
            <w:vAlign w:val="bottom"/>
            <w:hideMark/>
          </w:tcPr>
          <w:p w14:paraId="636F8A02" w14:textId="77777777" w:rsidR="00184380" w:rsidRPr="0035558F" w:rsidRDefault="00184380">
            <w:pPr>
              <w:spacing w:line="240" w:lineRule="auto"/>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Theatre </w:t>
            </w:r>
          </w:p>
        </w:tc>
        <w:tc>
          <w:tcPr>
            <w:tcW w:w="1300" w:type="dxa"/>
            <w:tcBorders>
              <w:top w:val="nil"/>
              <w:left w:val="single" w:sz="4" w:space="0" w:color="5B9BD5"/>
              <w:bottom w:val="nil"/>
              <w:right w:val="nil"/>
            </w:tcBorders>
            <w:shd w:val="clear" w:color="auto" w:fill="DDEBF7"/>
            <w:noWrap/>
            <w:vAlign w:val="bottom"/>
            <w:hideMark/>
          </w:tcPr>
          <w:p w14:paraId="490E49B0"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33,080 </w:t>
            </w:r>
          </w:p>
        </w:tc>
        <w:tc>
          <w:tcPr>
            <w:tcW w:w="1300" w:type="dxa"/>
            <w:tcBorders>
              <w:top w:val="nil"/>
              <w:left w:val="single" w:sz="4" w:space="0" w:color="5B9BD5"/>
              <w:bottom w:val="nil"/>
              <w:right w:val="nil"/>
            </w:tcBorders>
            <w:shd w:val="clear" w:color="auto" w:fill="DDEBF7"/>
            <w:noWrap/>
            <w:vAlign w:val="bottom"/>
            <w:hideMark/>
          </w:tcPr>
          <w:p w14:paraId="442DD268"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33,080 </w:t>
            </w:r>
          </w:p>
        </w:tc>
        <w:tc>
          <w:tcPr>
            <w:tcW w:w="960" w:type="dxa"/>
            <w:tcBorders>
              <w:top w:val="nil"/>
              <w:left w:val="single" w:sz="4" w:space="0" w:color="5B9BD5"/>
              <w:bottom w:val="nil"/>
              <w:right w:val="nil"/>
            </w:tcBorders>
            <w:shd w:val="clear" w:color="auto" w:fill="DDEBF7"/>
            <w:noWrap/>
            <w:vAlign w:val="bottom"/>
            <w:hideMark/>
          </w:tcPr>
          <w:p w14:paraId="2CEDC815"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060" w:type="dxa"/>
            <w:tcBorders>
              <w:top w:val="nil"/>
              <w:left w:val="single" w:sz="4" w:space="0" w:color="5B9BD5"/>
              <w:bottom w:val="nil"/>
              <w:right w:val="nil"/>
            </w:tcBorders>
            <w:shd w:val="clear" w:color="auto" w:fill="DDEBF7"/>
            <w:noWrap/>
            <w:vAlign w:val="bottom"/>
            <w:hideMark/>
          </w:tcPr>
          <w:p w14:paraId="3921A179"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33,080 </w:t>
            </w:r>
          </w:p>
        </w:tc>
        <w:tc>
          <w:tcPr>
            <w:tcW w:w="1180" w:type="dxa"/>
            <w:tcBorders>
              <w:top w:val="nil"/>
              <w:left w:val="single" w:sz="4" w:space="0" w:color="5B9BD5"/>
              <w:bottom w:val="nil"/>
              <w:right w:val="nil"/>
            </w:tcBorders>
            <w:shd w:val="clear" w:color="auto" w:fill="DDEBF7"/>
            <w:noWrap/>
            <w:vAlign w:val="bottom"/>
            <w:hideMark/>
          </w:tcPr>
          <w:p w14:paraId="5A3C829C"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440" w:type="dxa"/>
            <w:tcBorders>
              <w:top w:val="nil"/>
              <w:left w:val="single" w:sz="4" w:space="0" w:color="5B9BD5"/>
              <w:bottom w:val="nil"/>
              <w:right w:val="nil"/>
            </w:tcBorders>
            <w:shd w:val="clear" w:color="auto" w:fill="DDEBF7"/>
            <w:noWrap/>
            <w:vAlign w:val="bottom"/>
            <w:hideMark/>
          </w:tcPr>
          <w:p w14:paraId="5E6B8AD7"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060" w:type="dxa"/>
            <w:tcBorders>
              <w:top w:val="nil"/>
              <w:left w:val="single" w:sz="4" w:space="0" w:color="5B9BD5"/>
              <w:bottom w:val="nil"/>
              <w:right w:val="nil"/>
            </w:tcBorders>
            <w:shd w:val="clear" w:color="auto" w:fill="DDEBF7"/>
            <w:noWrap/>
            <w:vAlign w:val="bottom"/>
            <w:hideMark/>
          </w:tcPr>
          <w:p w14:paraId="5EBA30B9"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980" w:type="dxa"/>
            <w:tcBorders>
              <w:top w:val="nil"/>
              <w:left w:val="single" w:sz="4" w:space="0" w:color="5B9BD5"/>
              <w:bottom w:val="nil"/>
              <w:right w:val="nil"/>
            </w:tcBorders>
            <w:shd w:val="clear" w:color="auto" w:fill="DDEBF7"/>
            <w:noWrap/>
            <w:vAlign w:val="bottom"/>
            <w:hideMark/>
          </w:tcPr>
          <w:p w14:paraId="27EC0226"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33,080 </w:t>
            </w:r>
          </w:p>
        </w:tc>
        <w:tc>
          <w:tcPr>
            <w:tcW w:w="1160" w:type="dxa"/>
            <w:tcBorders>
              <w:top w:val="nil"/>
              <w:left w:val="single" w:sz="4" w:space="0" w:color="5B9BD5"/>
              <w:bottom w:val="nil"/>
              <w:right w:val="nil"/>
            </w:tcBorders>
            <w:shd w:val="clear" w:color="auto" w:fill="DDEBF7"/>
            <w:noWrap/>
            <w:vAlign w:val="bottom"/>
            <w:hideMark/>
          </w:tcPr>
          <w:p w14:paraId="241B3696"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920" w:type="dxa"/>
            <w:tcBorders>
              <w:top w:val="nil"/>
              <w:left w:val="single" w:sz="4" w:space="0" w:color="5B9BD5"/>
              <w:bottom w:val="nil"/>
              <w:right w:val="single" w:sz="4" w:space="0" w:color="5B9BD5"/>
            </w:tcBorders>
            <w:shd w:val="clear" w:color="auto" w:fill="DDEBF7"/>
            <w:noWrap/>
            <w:vAlign w:val="bottom"/>
            <w:hideMark/>
          </w:tcPr>
          <w:p w14:paraId="4309D69C"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100.00%</w:t>
            </w:r>
          </w:p>
        </w:tc>
      </w:tr>
      <w:tr w:rsidR="00184380" w:rsidRPr="0035558F" w14:paraId="54DFBDBF" w14:textId="77777777" w:rsidTr="00184380">
        <w:trPr>
          <w:trHeight w:val="288"/>
        </w:trPr>
        <w:tc>
          <w:tcPr>
            <w:tcW w:w="2540" w:type="dxa"/>
            <w:tcBorders>
              <w:top w:val="nil"/>
              <w:left w:val="single" w:sz="4" w:space="0" w:color="5B9BD5"/>
              <w:bottom w:val="nil"/>
              <w:right w:val="nil"/>
            </w:tcBorders>
            <w:shd w:val="clear" w:color="auto" w:fill="FFFFFF"/>
            <w:noWrap/>
            <w:vAlign w:val="bottom"/>
            <w:hideMark/>
          </w:tcPr>
          <w:p w14:paraId="65328711" w14:textId="77777777" w:rsidR="00184380" w:rsidRPr="0035558F" w:rsidRDefault="00184380">
            <w:pPr>
              <w:spacing w:line="240" w:lineRule="auto"/>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Prosthetics </w:t>
            </w:r>
          </w:p>
        </w:tc>
        <w:tc>
          <w:tcPr>
            <w:tcW w:w="1300" w:type="dxa"/>
            <w:tcBorders>
              <w:top w:val="nil"/>
              <w:left w:val="single" w:sz="4" w:space="0" w:color="5B9BD5"/>
              <w:bottom w:val="nil"/>
              <w:right w:val="nil"/>
            </w:tcBorders>
            <w:shd w:val="clear" w:color="auto" w:fill="FFFFFF"/>
            <w:noWrap/>
            <w:vAlign w:val="bottom"/>
            <w:hideMark/>
          </w:tcPr>
          <w:p w14:paraId="5E74744F"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1,602 </w:t>
            </w:r>
          </w:p>
        </w:tc>
        <w:tc>
          <w:tcPr>
            <w:tcW w:w="1300" w:type="dxa"/>
            <w:tcBorders>
              <w:top w:val="nil"/>
              <w:left w:val="single" w:sz="4" w:space="0" w:color="5B9BD5"/>
              <w:bottom w:val="nil"/>
              <w:right w:val="nil"/>
            </w:tcBorders>
            <w:shd w:val="clear" w:color="auto" w:fill="FFFFFF"/>
            <w:noWrap/>
            <w:vAlign w:val="bottom"/>
            <w:hideMark/>
          </w:tcPr>
          <w:p w14:paraId="349EF270"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1,602 </w:t>
            </w:r>
          </w:p>
        </w:tc>
        <w:tc>
          <w:tcPr>
            <w:tcW w:w="960" w:type="dxa"/>
            <w:tcBorders>
              <w:top w:val="nil"/>
              <w:left w:val="single" w:sz="4" w:space="0" w:color="5B9BD5"/>
              <w:bottom w:val="nil"/>
              <w:right w:val="nil"/>
            </w:tcBorders>
            <w:shd w:val="clear" w:color="auto" w:fill="FFFFFF"/>
            <w:noWrap/>
            <w:vAlign w:val="bottom"/>
            <w:hideMark/>
          </w:tcPr>
          <w:p w14:paraId="50C77034"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060" w:type="dxa"/>
            <w:tcBorders>
              <w:top w:val="nil"/>
              <w:left w:val="single" w:sz="4" w:space="0" w:color="5B9BD5"/>
              <w:bottom w:val="nil"/>
              <w:right w:val="nil"/>
            </w:tcBorders>
            <w:shd w:val="clear" w:color="auto" w:fill="FFFFFF"/>
            <w:noWrap/>
            <w:vAlign w:val="bottom"/>
            <w:hideMark/>
          </w:tcPr>
          <w:p w14:paraId="0E28599A"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1,602 </w:t>
            </w:r>
          </w:p>
        </w:tc>
        <w:tc>
          <w:tcPr>
            <w:tcW w:w="1180" w:type="dxa"/>
            <w:tcBorders>
              <w:top w:val="nil"/>
              <w:left w:val="single" w:sz="4" w:space="0" w:color="5B9BD5"/>
              <w:bottom w:val="nil"/>
              <w:right w:val="nil"/>
            </w:tcBorders>
            <w:shd w:val="clear" w:color="auto" w:fill="FFFFFF"/>
            <w:noWrap/>
            <w:vAlign w:val="bottom"/>
            <w:hideMark/>
          </w:tcPr>
          <w:p w14:paraId="3D023333"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440" w:type="dxa"/>
            <w:tcBorders>
              <w:top w:val="nil"/>
              <w:left w:val="single" w:sz="4" w:space="0" w:color="5B9BD5"/>
              <w:bottom w:val="nil"/>
              <w:right w:val="nil"/>
            </w:tcBorders>
            <w:shd w:val="clear" w:color="auto" w:fill="FFFFFF"/>
            <w:noWrap/>
            <w:vAlign w:val="bottom"/>
            <w:hideMark/>
          </w:tcPr>
          <w:p w14:paraId="18730598"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060" w:type="dxa"/>
            <w:tcBorders>
              <w:top w:val="nil"/>
              <w:left w:val="single" w:sz="4" w:space="0" w:color="5B9BD5"/>
              <w:bottom w:val="nil"/>
              <w:right w:val="nil"/>
            </w:tcBorders>
            <w:shd w:val="clear" w:color="auto" w:fill="FFFFFF"/>
            <w:noWrap/>
            <w:vAlign w:val="bottom"/>
            <w:hideMark/>
          </w:tcPr>
          <w:p w14:paraId="0FAA5870"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980" w:type="dxa"/>
            <w:tcBorders>
              <w:top w:val="nil"/>
              <w:left w:val="single" w:sz="4" w:space="0" w:color="5B9BD5"/>
              <w:bottom w:val="nil"/>
              <w:right w:val="nil"/>
            </w:tcBorders>
            <w:shd w:val="clear" w:color="auto" w:fill="FFFFFF"/>
            <w:noWrap/>
            <w:vAlign w:val="bottom"/>
            <w:hideMark/>
          </w:tcPr>
          <w:p w14:paraId="150F675A"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1,602 </w:t>
            </w:r>
          </w:p>
        </w:tc>
        <w:tc>
          <w:tcPr>
            <w:tcW w:w="1160" w:type="dxa"/>
            <w:tcBorders>
              <w:top w:val="nil"/>
              <w:left w:val="single" w:sz="4" w:space="0" w:color="5B9BD5"/>
              <w:bottom w:val="nil"/>
              <w:right w:val="nil"/>
            </w:tcBorders>
            <w:shd w:val="clear" w:color="auto" w:fill="FFFFFF"/>
            <w:noWrap/>
            <w:vAlign w:val="bottom"/>
            <w:hideMark/>
          </w:tcPr>
          <w:p w14:paraId="0AFCB70C"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920" w:type="dxa"/>
            <w:tcBorders>
              <w:top w:val="nil"/>
              <w:left w:val="single" w:sz="4" w:space="0" w:color="5B9BD5"/>
              <w:bottom w:val="nil"/>
              <w:right w:val="single" w:sz="4" w:space="0" w:color="5B9BD5"/>
            </w:tcBorders>
            <w:shd w:val="clear" w:color="auto" w:fill="FFFFFF"/>
            <w:noWrap/>
            <w:vAlign w:val="bottom"/>
            <w:hideMark/>
          </w:tcPr>
          <w:p w14:paraId="1C07088D"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100.00%</w:t>
            </w:r>
          </w:p>
        </w:tc>
      </w:tr>
      <w:tr w:rsidR="00184380" w:rsidRPr="0035558F" w14:paraId="5CAF36F5" w14:textId="77777777" w:rsidTr="00184380">
        <w:trPr>
          <w:trHeight w:val="288"/>
        </w:trPr>
        <w:tc>
          <w:tcPr>
            <w:tcW w:w="2540" w:type="dxa"/>
            <w:tcBorders>
              <w:top w:val="nil"/>
              <w:left w:val="single" w:sz="4" w:space="0" w:color="5B9BD5"/>
              <w:bottom w:val="nil"/>
              <w:right w:val="nil"/>
            </w:tcBorders>
            <w:shd w:val="clear" w:color="auto" w:fill="DDEBF7"/>
            <w:noWrap/>
            <w:vAlign w:val="bottom"/>
            <w:hideMark/>
          </w:tcPr>
          <w:p w14:paraId="267F2EE4" w14:textId="77777777" w:rsidR="00184380" w:rsidRPr="0035558F" w:rsidRDefault="00184380">
            <w:pPr>
              <w:spacing w:line="240" w:lineRule="auto"/>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ED Locations </w:t>
            </w:r>
          </w:p>
        </w:tc>
        <w:tc>
          <w:tcPr>
            <w:tcW w:w="1300" w:type="dxa"/>
            <w:tcBorders>
              <w:top w:val="nil"/>
              <w:left w:val="single" w:sz="4" w:space="0" w:color="5B9BD5"/>
              <w:bottom w:val="nil"/>
              <w:right w:val="nil"/>
            </w:tcBorders>
            <w:shd w:val="clear" w:color="auto" w:fill="DDEBF7"/>
            <w:noWrap/>
            <w:vAlign w:val="bottom"/>
            <w:hideMark/>
          </w:tcPr>
          <w:p w14:paraId="7836A6E2"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51,002 </w:t>
            </w:r>
          </w:p>
        </w:tc>
        <w:tc>
          <w:tcPr>
            <w:tcW w:w="1300" w:type="dxa"/>
            <w:tcBorders>
              <w:top w:val="nil"/>
              <w:left w:val="single" w:sz="4" w:space="0" w:color="5B9BD5"/>
              <w:bottom w:val="nil"/>
              <w:right w:val="nil"/>
            </w:tcBorders>
            <w:shd w:val="clear" w:color="auto" w:fill="DDEBF7"/>
            <w:noWrap/>
            <w:vAlign w:val="bottom"/>
            <w:hideMark/>
          </w:tcPr>
          <w:p w14:paraId="63AD25EF"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51,002 </w:t>
            </w:r>
          </w:p>
        </w:tc>
        <w:tc>
          <w:tcPr>
            <w:tcW w:w="960" w:type="dxa"/>
            <w:tcBorders>
              <w:top w:val="nil"/>
              <w:left w:val="single" w:sz="4" w:space="0" w:color="5B9BD5"/>
              <w:bottom w:val="nil"/>
              <w:right w:val="nil"/>
            </w:tcBorders>
            <w:shd w:val="clear" w:color="auto" w:fill="DDEBF7"/>
            <w:noWrap/>
            <w:vAlign w:val="bottom"/>
            <w:hideMark/>
          </w:tcPr>
          <w:p w14:paraId="04952927"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060" w:type="dxa"/>
            <w:tcBorders>
              <w:top w:val="nil"/>
              <w:left w:val="single" w:sz="4" w:space="0" w:color="5B9BD5"/>
              <w:bottom w:val="nil"/>
              <w:right w:val="nil"/>
            </w:tcBorders>
            <w:shd w:val="clear" w:color="auto" w:fill="DDEBF7"/>
            <w:noWrap/>
            <w:vAlign w:val="bottom"/>
            <w:hideMark/>
          </w:tcPr>
          <w:p w14:paraId="69588326"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180" w:type="dxa"/>
            <w:tcBorders>
              <w:top w:val="nil"/>
              <w:left w:val="single" w:sz="4" w:space="0" w:color="5B9BD5"/>
              <w:bottom w:val="nil"/>
              <w:right w:val="nil"/>
            </w:tcBorders>
            <w:shd w:val="clear" w:color="auto" w:fill="DDEBF7"/>
            <w:noWrap/>
            <w:vAlign w:val="bottom"/>
            <w:hideMark/>
          </w:tcPr>
          <w:p w14:paraId="03AC3BAC"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51,002 </w:t>
            </w:r>
          </w:p>
        </w:tc>
        <w:tc>
          <w:tcPr>
            <w:tcW w:w="1440" w:type="dxa"/>
            <w:tcBorders>
              <w:top w:val="nil"/>
              <w:left w:val="single" w:sz="4" w:space="0" w:color="5B9BD5"/>
              <w:bottom w:val="nil"/>
              <w:right w:val="nil"/>
            </w:tcBorders>
            <w:shd w:val="clear" w:color="auto" w:fill="DDEBF7"/>
            <w:noWrap/>
            <w:vAlign w:val="bottom"/>
            <w:hideMark/>
          </w:tcPr>
          <w:p w14:paraId="0179FA6C"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060" w:type="dxa"/>
            <w:tcBorders>
              <w:top w:val="nil"/>
              <w:left w:val="single" w:sz="4" w:space="0" w:color="5B9BD5"/>
              <w:bottom w:val="nil"/>
              <w:right w:val="nil"/>
            </w:tcBorders>
            <w:shd w:val="clear" w:color="auto" w:fill="DDEBF7"/>
            <w:noWrap/>
            <w:vAlign w:val="bottom"/>
            <w:hideMark/>
          </w:tcPr>
          <w:p w14:paraId="3F88B8E8"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980" w:type="dxa"/>
            <w:tcBorders>
              <w:top w:val="nil"/>
              <w:left w:val="single" w:sz="4" w:space="0" w:color="5B9BD5"/>
              <w:bottom w:val="nil"/>
              <w:right w:val="nil"/>
            </w:tcBorders>
            <w:shd w:val="clear" w:color="auto" w:fill="DDEBF7"/>
            <w:noWrap/>
            <w:vAlign w:val="bottom"/>
            <w:hideMark/>
          </w:tcPr>
          <w:p w14:paraId="7B2A748B"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51,002 </w:t>
            </w:r>
          </w:p>
        </w:tc>
        <w:tc>
          <w:tcPr>
            <w:tcW w:w="1160" w:type="dxa"/>
            <w:tcBorders>
              <w:top w:val="nil"/>
              <w:left w:val="single" w:sz="4" w:space="0" w:color="5B9BD5"/>
              <w:bottom w:val="nil"/>
              <w:right w:val="nil"/>
            </w:tcBorders>
            <w:shd w:val="clear" w:color="auto" w:fill="DDEBF7"/>
            <w:noWrap/>
            <w:vAlign w:val="bottom"/>
            <w:hideMark/>
          </w:tcPr>
          <w:p w14:paraId="26C6031E"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920" w:type="dxa"/>
            <w:tcBorders>
              <w:top w:val="nil"/>
              <w:left w:val="single" w:sz="4" w:space="0" w:color="5B9BD5"/>
              <w:bottom w:val="nil"/>
              <w:right w:val="single" w:sz="4" w:space="0" w:color="5B9BD5"/>
            </w:tcBorders>
            <w:shd w:val="clear" w:color="auto" w:fill="DDEBF7"/>
            <w:noWrap/>
            <w:vAlign w:val="bottom"/>
            <w:hideMark/>
          </w:tcPr>
          <w:p w14:paraId="15724AE0"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100.00%</w:t>
            </w:r>
          </w:p>
        </w:tc>
      </w:tr>
      <w:tr w:rsidR="00184380" w:rsidRPr="0035558F" w14:paraId="50595095" w14:textId="77777777" w:rsidTr="00184380">
        <w:trPr>
          <w:trHeight w:val="288"/>
        </w:trPr>
        <w:tc>
          <w:tcPr>
            <w:tcW w:w="2540" w:type="dxa"/>
            <w:tcBorders>
              <w:top w:val="nil"/>
              <w:left w:val="single" w:sz="4" w:space="0" w:color="5B9BD5"/>
              <w:bottom w:val="nil"/>
              <w:right w:val="nil"/>
            </w:tcBorders>
            <w:shd w:val="clear" w:color="auto" w:fill="FFFFFF"/>
            <w:noWrap/>
            <w:vAlign w:val="bottom"/>
            <w:hideMark/>
          </w:tcPr>
          <w:p w14:paraId="48DC4F10" w14:textId="77777777" w:rsidR="00184380" w:rsidRPr="0035558F" w:rsidRDefault="00184380">
            <w:pPr>
              <w:spacing w:line="240" w:lineRule="auto"/>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Care Segments (Specialty) </w:t>
            </w:r>
          </w:p>
        </w:tc>
        <w:tc>
          <w:tcPr>
            <w:tcW w:w="1300" w:type="dxa"/>
            <w:tcBorders>
              <w:top w:val="nil"/>
              <w:left w:val="single" w:sz="4" w:space="0" w:color="5B9BD5"/>
              <w:bottom w:val="nil"/>
              <w:right w:val="nil"/>
            </w:tcBorders>
            <w:shd w:val="clear" w:color="auto" w:fill="FFFFFF"/>
            <w:noWrap/>
            <w:vAlign w:val="bottom"/>
            <w:hideMark/>
          </w:tcPr>
          <w:p w14:paraId="46D1EE88"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68,994 </w:t>
            </w:r>
          </w:p>
        </w:tc>
        <w:tc>
          <w:tcPr>
            <w:tcW w:w="1300" w:type="dxa"/>
            <w:tcBorders>
              <w:top w:val="nil"/>
              <w:left w:val="single" w:sz="4" w:space="0" w:color="5B9BD5"/>
              <w:bottom w:val="nil"/>
              <w:right w:val="nil"/>
            </w:tcBorders>
            <w:shd w:val="clear" w:color="auto" w:fill="FFFFFF"/>
            <w:noWrap/>
            <w:vAlign w:val="bottom"/>
            <w:hideMark/>
          </w:tcPr>
          <w:p w14:paraId="7EB8A973"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68,994 </w:t>
            </w:r>
          </w:p>
        </w:tc>
        <w:tc>
          <w:tcPr>
            <w:tcW w:w="960" w:type="dxa"/>
            <w:tcBorders>
              <w:top w:val="nil"/>
              <w:left w:val="single" w:sz="4" w:space="0" w:color="5B9BD5"/>
              <w:bottom w:val="nil"/>
              <w:right w:val="nil"/>
            </w:tcBorders>
            <w:shd w:val="clear" w:color="auto" w:fill="FFFFFF"/>
            <w:noWrap/>
            <w:vAlign w:val="bottom"/>
            <w:hideMark/>
          </w:tcPr>
          <w:p w14:paraId="0D499D03"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060" w:type="dxa"/>
            <w:tcBorders>
              <w:top w:val="nil"/>
              <w:left w:val="single" w:sz="4" w:space="0" w:color="5B9BD5"/>
              <w:bottom w:val="nil"/>
              <w:right w:val="nil"/>
            </w:tcBorders>
            <w:shd w:val="clear" w:color="auto" w:fill="FFFFFF"/>
            <w:noWrap/>
            <w:vAlign w:val="bottom"/>
            <w:hideMark/>
          </w:tcPr>
          <w:p w14:paraId="5C1935DC"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43,311 </w:t>
            </w:r>
          </w:p>
        </w:tc>
        <w:tc>
          <w:tcPr>
            <w:tcW w:w="1180" w:type="dxa"/>
            <w:tcBorders>
              <w:top w:val="nil"/>
              <w:left w:val="single" w:sz="4" w:space="0" w:color="5B9BD5"/>
              <w:bottom w:val="nil"/>
              <w:right w:val="nil"/>
            </w:tcBorders>
            <w:shd w:val="clear" w:color="auto" w:fill="FFFFFF"/>
            <w:noWrap/>
            <w:vAlign w:val="bottom"/>
            <w:hideMark/>
          </w:tcPr>
          <w:p w14:paraId="4E34147C"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440" w:type="dxa"/>
            <w:tcBorders>
              <w:top w:val="nil"/>
              <w:left w:val="single" w:sz="4" w:space="0" w:color="5B9BD5"/>
              <w:bottom w:val="nil"/>
              <w:right w:val="nil"/>
            </w:tcBorders>
            <w:shd w:val="clear" w:color="auto" w:fill="FFFFFF"/>
            <w:noWrap/>
            <w:vAlign w:val="bottom"/>
            <w:hideMark/>
          </w:tcPr>
          <w:p w14:paraId="3F02B18A"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25,683 </w:t>
            </w:r>
          </w:p>
        </w:tc>
        <w:tc>
          <w:tcPr>
            <w:tcW w:w="1060" w:type="dxa"/>
            <w:tcBorders>
              <w:top w:val="nil"/>
              <w:left w:val="single" w:sz="4" w:space="0" w:color="5B9BD5"/>
              <w:bottom w:val="nil"/>
              <w:right w:val="nil"/>
            </w:tcBorders>
            <w:shd w:val="clear" w:color="auto" w:fill="FFFFFF"/>
            <w:noWrap/>
            <w:vAlign w:val="bottom"/>
            <w:hideMark/>
          </w:tcPr>
          <w:p w14:paraId="6561C276"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980" w:type="dxa"/>
            <w:tcBorders>
              <w:top w:val="nil"/>
              <w:left w:val="single" w:sz="4" w:space="0" w:color="5B9BD5"/>
              <w:bottom w:val="nil"/>
              <w:right w:val="nil"/>
            </w:tcBorders>
            <w:shd w:val="clear" w:color="auto" w:fill="FFFFFF"/>
            <w:noWrap/>
            <w:vAlign w:val="bottom"/>
            <w:hideMark/>
          </w:tcPr>
          <w:p w14:paraId="726E2612"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68,994 </w:t>
            </w:r>
          </w:p>
        </w:tc>
        <w:tc>
          <w:tcPr>
            <w:tcW w:w="1160" w:type="dxa"/>
            <w:tcBorders>
              <w:top w:val="nil"/>
              <w:left w:val="single" w:sz="4" w:space="0" w:color="5B9BD5"/>
              <w:bottom w:val="nil"/>
              <w:right w:val="nil"/>
            </w:tcBorders>
            <w:shd w:val="clear" w:color="auto" w:fill="FFFFFF"/>
            <w:noWrap/>
            <w:vAlign w:val="bottom"/>
            <w:hideMark/>
          </w:tcPr>
          <w:p w14:paraId="06B76E63"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920" w:type="dxa"/>
            <w:tcBorders>
              <w:top w:val="nil"/>
              <w:left w:val="single" w:sz="4" w:space="0" w:color="5B9BD5"/>
              <w:bottom w:val="nil"/>
              <w:right w:val="single" w:sz="4" w:space="0" w:color="5B9BD5"/>
            </w:tcBorders>
            <w:shd w:val="clear" w:color="auto" w:fill="FFFFFF"/>
            <w:noWrap/>
            <w:vAlign w:val="bottom"/>
            <w:hideMark/>
          </w:tcPr>
          <w:p w14:paraId="46128A88"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100.00%</w:t>
            </w:r>
          </w:p>
        </w:tc>
      </w:tr>
      <w:tr w:rsidR="00184380" w:rsidRPr="0035558F" w14:paraId="2AE1CFDA" w14:textId="77777777" w:rsidTr="00184380">
        <w:trPr>
          <w:trHeight w:val="288"/>
        </w:trPr>
        <w:tc>
          <w:tcPr>
            <w:tcW w:w="2540" w:type="dxa"/>
            <w:tcBorders>
              <w:top w:val="nil"/>
              <w:left w:val="single" w:sz="4" w:space="0" w:color="5B9BD5"/>
              <w:bottom w:val="nil"/>
              <w:right w:val="nil"/>
            </w:tcBorders>
            <w:shd w:val="clear" w:color="auto" w:fill="DDEBF7"/>
            <w:noWrap/>
            <w:vAlign w:val="bottom"/>
            <w:hideMark/>
          </w:tcPr>
          <w:p w14:paraId="0D75416B" w14:textId="77777777" w:rsidR="00184380" w:rsidRPr="0035558F" w:rsidRDefault="00184380">
            <w:pPr>
              <w:spacing w:line="240" w:lineRule="auto"/>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Ward Stay Segments </w:t>
            </w:r>
          </w:p>
        </w:tc>
        <w:tc>
          <w:tcPr>
            <w:tcW w:w="1300" w:type="dxa"/>
            <w:tcBorders>
              <w:top w:val="nil"/>
              <w:left w:val="single" w:sz="4" w:space="0" w:color="5B9BD5"/>
              <w:bottom w:val="nil"/>
              <w:right w:val="nil"/>
            </w:tcBorders>
            <w:shd w:val="clear" w:color="auto" w:fill="DDEBF7"/>
            <w:noWrap/>
            <w:vAlign w:val="bottom"/>
            <w:hideMark/>
          </w:tcPr>
          <w:p w14:paraId="665B5ED1"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46,189 </w:t>
            </w:r>
          </w:p>
        </w:tc>
        <w:tc>
          <w:tcPr>
            <w:tcW w:w="1300" w:type="dxa"/>
            <w:tcBorders>
              <w:top w:val="nil"/>
              <w:left w:val="single" w:sz="4" w:space="0" w:color="5B9BD5"/>
              <w:bottom w:val="nil"/>
              <w:right w:val="nil"/>
            </w:tcBorders>
            <w:shd w:val="clear" w:color="auto" w:fill="DDEBF7"/>
            <w:noWrap/>
            <w:vAlign w:val="bottom"/>
            <w:hideMark/>
          </w:tcPr>
          <w:p w14:paraId="5A515390"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46,189 </w:t>
            </w:r>
          </w:p>
        </w:tc>
        <w:tc>
          <w:tcPr>
            <w:tcW w:w="960" w:type="dxa"/>
            <w:tcBorders>
              <w:top w:val="nil"/>
              <w:left w:val="single" w:sz="4" w:space="0" w:color="5B9BD5"/>
              <w:bottom w:val="nil"/>
              <w:right w:val="nil"/>
            </w:tcBorders>
            <w:shd w:val="clear" w:color="auto" w:fill="DDEBF7"/>
            <w:noWrap/>
            <w:vAlign w:val="bottom"/>
            <w:hideMark/>
          </w:tcPr>
          <w:p w14:paraId="7CFF9AC5"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060" w:type="dxa"/>
            <w:tcBorders>
              <w:top w:val="nil"/>
              <w:left w:val="single" w:sz="4" w:space="0" w:color="5B9BD5"/>
              <w:bottom w:val="nil"/>
              <w:right w:val="nil"/>
            </w:tcBorders>
            <w:shd w:val="clear" w:color="auto" w:fill="DDEBF7"/>
            <w:noWrap/>
            <w:vAlign w:val="bottom"/>
            <w:hideMark/>
          </w:tcPr>
          <w:p w14:paraId="74E16123"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46,189 </w:t>
            </w:r>
          </w:p>
        </w:tc>
        <w:tc>
          <w:tcPr>
            <w:tcW w:w="1180" w:type="dxa"/>
            <w:tcBorders>
              <w:top w:val="nil"/>
              <w:left w:val="single" w:sz="4" w:space="0" w:color="5B9BD5"/>
              <w:bottom w:val="nil"/>
              <w:right w:val="nil"/>
            </w:tcBorders>
            <w:shd w:val="clear" w:color="auto" w:fill="DDEBF7"/>
            <w:noWrap/>
            <w:vAlign w:val="bottom"/>
            <w:hideMark/>
          </w:tcPr>
          <w:p w14:paraId="05587960"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440" w:type="dxa"/>
            <w:tcBorders>
              <w:top w:val="nil"/>
              <w:left w:val="single" w:sz="4" w:space="0" w:color="5B9BD5"/>
              <w:bottom w:val="nil"/>
              <w:right w:val="nil"/>
            </w:tcBorders>
            <w:shd w:val="clear" w:color="auto" w:fill="DDEBF7"/>
            <w:noWrap/>
            <w:vAlign w:val="bottom"/>
            <w:hideMark/>
          </w:tcPr>
          <w:p w14:paraId="2E34FC84"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060" w:type="dxa"/>
            <w:tcBorders>
              <w:top w:val="nil"/>
              <w:left w:val="single" w:sz="4" w:space="0" w:color="5B9BD5"/>
              <w:bottom w:val="nil"/>
              <w:right w:val="nil"/>
            </w:tcBorders>
            <w:shd w:val="clear" w:color="auto" w:fill="DDEBF7"/>
            <w:noWrap/>
            <w:vAlign w:val="bottom"/>
            <w:hideMark/>
          </w:tcPr>
          <w:p w14:paraId="41C826F9"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980" w:type="dxa"/>
            <w:tcBorders>
              <w:top w:val="nil"/>
              <w:left w:val="single" w:sz="4" w:space="0" w:color="5B9BD5"/>
              <w:bottom w:val="nil"/>
              <w:right w:val="nil"/>
            </w:tcBorders>
            <w:shd w:val="clear" w:color="auto" w:fill="DDEBF7"/>
            <w:noWrap/>
            <w:vAlign w:val="bottom"/>
            <w:hideMark/>
          </w:tcPr>
          <w:p w14:paraId="368C0230"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46,189 </w:t>
            </w:r>
          </w:p>
        </w:tc>
        <w:tc>
          <w:tcPr>
            <w:tcW w:w="1160" w:type="dxa"/>
            <w:tcBorders>
              <w:top w:val="nil"/>
              <w:left w:val="single" w:sz="4" w:space="0" w:color="5B9BD5"/>
              <w:bottom w:val="nil"/>
              <w:right w:val="nil"/>
            </w:tcBorders>
            <w:shd w:val="clear" w:color="auto" w:fill="DDEBF7"/>
            <w:noWrap/>
            <w:vAlign w:val="bottom"/>
            <w:hideMark/>
          </w:tcPr>
          <w:p w14:paraId="343CBC36"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920" w:type="dxa"/>
            <w:tcBorders>
              <w:top w:val="nil"/>
              <w:left w:val="single" w:sz="4" w:space="0" w:color="5B9BD5"/>
              <w:bottom w:val="nil"/>
              <w:right w:val="single" w:sz="4" w:space="0" w:color="5B9BD5"/>
            </w:tcBorders>
            <w:shd w:val="clear" w:color="auto" w:fill="DDEBF7"/>
            <w:noWrap/>
            <w:vAlign w:val="bottom"/>
            <w:hideMark/>
          </w:tcPr>
          <w:p w14:paraId="190D361E"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100.00%</w:t>
            </w:r>
          </w:p>
        </w:tc>
      </w:tr>
      <w:tr w:rsidR="00184380" w:rsidRPr="0035558F" w14:paraId="76B246C7" w14:textId="77777777" w:rsidTr="00184380">
        <w:trPr>
          <w:trHeight w:val="288"/>
        </w:trPr>
        <w:tc>
          <w:tcPr>
            <w:tcW w:w="2540" w:type="dxa"/>
            <w:tcBorders>
              <w:top w:val="nil"/>
              <w:left w:val="single" w:sz="4" w:space="0" w:color="5B9BD5"/>
              <w:bottom w:val="nil"/>
              <w:right w:val="nil"/>
            </w:tcBorders>
            <w:shd w:val="clear" w:color="auto" w:fill="FFFFFF"/>
            <w:noWrap/>
            <w:vAlign w:val="bottom"/>
            <w:hideMark/>
          </w:tcPr>
          <w:p w14:paraId="33EFA574" w14:textId="77777777" w:rsidR="00184380" w:rsidRPr="0035558F" w:rsidRDefault="00184380">
            <w:pPr>
              <w:spacing w:line="240" w:lineRule="auto"/>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Pathology </w:t>
            </w:r>
          </w:p>
        </w:tc>
        <w:tc>
          <w:tcPr>
            <w:tcW w:w="1300" w:type="dxa"/>
            <w:tcBorders>
              <w:top w:val="nil"/>
              <w:left w:val="single" w:sz="4" w:space="0" w:color="5B9BD5"/>
              <w:bottom w:val="nil"/>
              <w:right w:val="nil"/>
            </w:tcBorders>
            <w:shd w:val="clear" w:color="auto" w:fill="FFFFFF"/>
            <w:noWrap/>
            <w:vAlign w:val="bottom"/>
            <w:hideMark/>
          </w:tcPr>
          <w:p w14:paraId="0BAB2305"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35,250 </w:t>
            </w:r>
          </w:p>
        </w:tc>
        <w:tc>
          <w:tcPr>
            <w:tcW w:w="1300" w:type="dxa"/>
            <w:tcBorders>
              <w:top w:val="nil"/>
              <w:left w:val="single" w:sz="4" w:space="0" w:color="5B9BD5"/>
              <w:bottom w:val="nil"/>
              <w:right w:val="nil"/>
            </w:tcBorders>
            <w:shd w:val="clear" w:color="auto" w:fill="FFFFFF"/>
            <w:noWrap/>
            <w:vAlign w:val="bottom"/>
            <w:hideMark/>
          </w:tcPr>
          <w:p w14:paraId="3F6B1C0E"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35,250 </w:t>
            </w:r>
          </w:p>
        </w:tc>
        <w:tc>
          <w:tcPr>
            <w:tcW w:w="960" w:type="dxa"/>
            <w:tcBorders>
              <w:top w:val="nil"/>
              <w:left w:val="single" w:sz="4" w:space="0" w:color="5B9BD5"/>
              <w:bottom w:val="nil"/>
              <w:right w:val="nil"/>
            </w:tcBorders>
            <w:shd w:val="clear" w:color="auto" w:fill="FFFFFF"/>
            <w:noWrap/>
            <w:vAlign w:val="bottom"/>
            <w:hideMark/>
          </w:tcPr>
          <w:p w14:paraId="0B20297E"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060" w:type="dxa"/>
            <w:tcBorders>
              <w:top w:val="nil"/>
              <w:left w:val="single" w:sz="4" w:space="0" w:color="5B9BD5"/>
              <w:bottom w:val="nil"/>
              <w:right w:val="nil"/>
            </w:tcBorders>
            <w:shd w:val="clear" w:color="auto" w:fill="FFFFFF"/>
            <w:noWrap/>
            <w:vAlign w:val="bottom"/>
            <w:hideMark/>
          </w:tcPr>
          <w:p w14:paraId="6BE48988"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22,453 </w:t>
            </w:r>
          </w:p>
        </w:tc>
        <w:tc>
          <w:tcPr>
            <w:tcW w:w="1180" w:type="dxa"/>
            <w:tcBorders>
              <w:top w:val="nil"/>
              <w:left w:val="single" w:sz="4" w:space="0" w:color="5B9BD5"/>
              <w:bottom w:val="nil"/>
              <w:right w:val="nil"/>
            </w:tcBorders>
            <w:shd w:val="clear" w:color="auto" w:fill="FFFFFF"/>
            <w:noWrap/>
            <w:vAlign w:val="bottom"/>
            <w:hideMark/>
          </w:tcPr>
          <w:p w14:paraId="397D208A"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8,126 </w:t>
            </w:r>
          </w:p>
        </w:tc>
        <w:tc>
          <w:tcPr>
            <w:tcW w:w="1440" w:type="dxa"/>
            <w:tcBorders>
              <w:top w:val="nil"/>
              <w:left w:val="single" w:sz="4" w:space="0" w:color="5B9BD5"/>
              <w:bottom w:val="nil"/>
              <w:right w:val="nil"/>
            </w:tcBorders>
            <w:shd w:val="clear" w:color="auto" w:fill="FFFFFF"/>
            <w:noWrap/>
            <w:vAlign w:val="bottom"/>
            <w:hideMark/>
          </w:tcPr>
          <w:p w14:paraId="10562AF9"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4,116 </w:t>
            </w:r>
          </w:p>
        </w:tc>
        <w:tc>
          <w:tcPr>
            <w:tcW w:w="1060" w:type="dxa"/>
            <w:tcBorders>
              <w:top w:val="nil"/>
              <w:left w:val="single" w:sz="4" w:space="0" w:color="5B9BD5"/>
              <w:bottom w:val="nil"/>
              <w:right w:val="nil"/>
            </w:tcBorders>
            <w:shd w:val="clear" w:color="auto" w:fill="FFFFFF"/>
            <w:noWrap/>
            <w:vAlign w:val="bottom"/>
            <w:hideMark/>
          </w:tcPr>
          <w:p w14:paraId="54BB47F4"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555 </w:t>
            </w:r>
          </w:p>
        </w:tc>
        <w:tc>
          <w:tcPr>
            <w:tcW w:w="980" w:type="dxa"/>
            <w:tcBorders>
              <w:top w:val="nil"/>
              <w:left w:val="single" w:sz="4" w:space="0" w:color="5B9BD5"/>
              <w:bottom w:val="nil"/>
              <w:right w:val="nil"/>
            </w:tcBorders>
            <w:shd w:val="clear" w:color="auto" w:fill="FFFFFF"/>
            <w:noWrap/>
            <w:vAlign w:val="bottom"/>
            <w:hideMark/>
          </w:tcPr>
          <w:p w14:paraId="2FC45001"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35,250 </w:t>
            </w:r>
          </w:p>
        </w:tc>
        <w:tc>
          <w:tcPr>
            <w:tcW w:w="1160" w:type="dxa"/>
            <w:tcBorders>
              <w:top w:val="nil"/>
              <w:left w:val="single" w:sz="4" w:space="0" w:color="5B9BD5"/>
              <w:bottom w:val="nil"/>
              <w:right w:val="nil"/>
            </w:tcBorders>
            <w:shd w:val="clear" w:color="auto" w:fill="FFFFFF"/>
            <w:noWrap/>
            <w:vAlign w:val="bottom"/>
            <w:hideMark/>
          </w:tcPr>
          <w:p w14:paraId="193E1394"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920" w:type="dxa"/>
            <w:tcBorders>
              <w:top w:val="nil"/>
              <w:left w:val="single" w:sz="4" w:space="0" w:color="5B9BD5"/>
              <w:bottom w:val="nil"/>
              <w:right w:val="single" w:sz="4" w:space="0" w:color="5B9BD5"/>
            </w:tcBorders>
            <w:shd w:val="clear" w:color="auto" w:fill="FFFFFF"/>
            <w:noWrap/>
            <w:vAlign w:val="bottom"/>
            <w:hideMark/>
          </w:tcPr>
          <w:p w14:paraId="7D81C6BD"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100.00%</w:t>
            </w:r>
          </w:p>
        </w:tc>
      </w:tr>
      <w:tr w:rsidR="00184380" w:rsidRPr="0035558F" w14:paraId="0334EE35" w14:textId="77777777" w:rsidTr="00184380">
        <w:trPr>
          <w:trHeight w:val="288"/>
        </w:trPr>
        <w:tc>
          <w:tcPr>
            <w:tcW w:w="2540" w:type="dxa"/>
            <w:tcBorders>
              <w:top w:val="nil"/>
              <w:left w:val="single" w:sz="4" w:space="0" w:color="5B9BD5"/>
              <w:bottom w:val="nil"/>
              <w:right w:val="nil"/>
            </w:tcBorders>
            <w:shd w:val="clear" w:color="auto" w:fill="DDEBF7"/>
            <w:noWrap/>
            <w:vAlign w:val="bottom"/>
            <w:hideMark/>
          </w:tcPr>
          <w:p w14:paraId="305245E4" w14:textId="77777777" w:rsidR="00184380" w:rsidRPr="0035558F" w:rsidRDefault="00184380">
            <w:pPr>
              <w:spacing w:line="240" w:lineRule="auto"/>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Pharmacy </w:t>
            </w:r>
          </w:p>
        </w:tc>
        <w:tc>
          <w:tcPr>
            <w:tcW w:w="1300" w:type="dxa"/>
            <w:tcBorders>
              <w:top w:val="nil"/>
              <w:left w:val="single" w:sz="4" w:space="0" w:color="5B9BD5"/>
              <w:bottom w:val="nil"/>
              <w:right w:val="nil"/>
            </w:tcBorders>
            <w:shd w:val="clear" w:color="auto" w:fill="DDEBF7"/>
            <w:noWrap/>
            <w:vAlign w:val="bottom"/>
            <w:hideMark/>
          </w:tcPr>
          <w:p w14:paraId="5F501092"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26,131 </w:t>
            </w:r>
          </w:p>
        </w:tc>
        <w:tc>
          <w:tcPr>
            <w:tcW w:w="1300" w:type="dxa"/>
            <w:tcBorders>
              <w:top w:val="nil"/>
              <w:left w:val="single" w:sz="4" w:space="0" w:color="5B9BD5"/>
              <w:bottom w:val="nil"/>
              <w:right w:val="nil"/>
            </w:tcBorders>
            <w:shd w:val="clear" w:color="auto" w:fill="DDEBF7"/>
            <w:noWrap/>
            <w:vAlign w:val="bottom"/>
            <w:hideMark/>
          </w:tcPr>
          <w:p w14:paraId="1D989B97"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26,131 </w:t>
            </w:r>
          </w:p>
        </w:tc>
        <w:tc>
          <w:tcPr>
            <w:tcW w:w="960" w:type="dxa"/>
            <w:tcBorders>
              <w:top w:val="nil"/>
              <w:left w:val="single" w:sz="4" w:space="0" w:color="5B9BD5"/>
              <w:bottom w:val="nil"/>
              <w:right w:val="nil"/>
            </w:tcBorders>
            <w:shd w:val="clear" w:color="auto" w:fill="DDEBF7"/>
            <w:noWrap/>
            <w:vAlign w:val="bottom"/>
            <w:hideMark/>
          </w:tcPr>
          <w:p w14:paraId="0295AE93"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060" w:type="dxa"/>
            <w:tcBorders>
              <w:top w:val="nil"/>
              <w:left w:val="single" w:sz="4" w:space="0" w:color="5B9BD5"/>
              <w:bottom w:val="nil"/>
              <w:right w:val="nil"/>
            </w:tcBorders>
            <w:shd w:val="clear" w:color="auto" w:fill="DDEBF7"/>
            <w:noWrap/>
            <w:vAlign w:val="bottom"/>
            <w:hideMark/>
          </w:tcPr>
          <w:p w14:paraId="4356F227"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16,080 </w:t>
            </w:r>
          </w:p>
        </w:tc>
        <w:tc>
          <w:tcPr>
            <w:tcW w:w="1180" w:type="dxa"/>
            <w:tcBorders>
              <w:top w:val="nil"/>
              <w:left w:val="single" w:sz="4" w:space="0" w:color="5B9BD5"/>
              <w:bottom w:val="nil"/>
              <w:right w:val="nil"/>
            </w:tcBorders>
            <w:shd w:val="clear" w:color="auto" w:fill="DDEBF7"/>
            <w:noWrap/>
            <w:vAlign w:val="bottom"/>
            <w:hideMark/>
          </w:tcPr>
          <w:p w14:paraId="79949736"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1,860 </w:t>
            </w:r>
          </w:p>
        </w:tc>
        <w:tc>
          <w:tcPr>
            <w:tcW w:w="1440" w:type="dxa"/>
            <w:tcBorders>
              <w:top w:val="nil"/>
              <w:left w:val="single" w:sz="4" w:space="0" w:color="5B9BD5"/>
              <w:bottom w:val="nil"/>
              <w:right w:val="nil"/>
            </w:tcBorders>
            <w:shd w:val="clear" w:color="auto" w:fill="DDEBF7"/>
            <w:noWrap/>
            <w:vAlign w:val="bottom"/>
            <w:hideMark/>
          </w:tcPr>
          <w:p w14:paraId="5479E9AD"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2,372 </w:t>
            </w:r>
          </w:p>
        </w:tc>
        <w:tc>
          <w:tcPr>
            <w:tcW w:w="1060" w:type="dxa"/>
            <w:tcBorders>
              <w:top w:val="nil"/>
              <w:left w:val="single" w:sz="4" w:space="0" w:color="5B9BD5"/>
              <w:bottom w:val="nil"/>
              <w:right w:val="nil"/>
            </w:tcBorders>
            <w:shd w:val="clear" w:color="auto" w:fill="DDEBF7"/>
            <w:noWrap/>
            <w:vAlign w:val="bottom"/>
            <w:hideMark/>
          </w:tcPr>
          <w:p w14:paraId="640683D0"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5,819 </w:t>
            </w:r>
          </w:p>
        </w:tc>
        <w:tc>
          <w:tcPr>
            <w:tcW w:w="980" w:type="dxa"/>
            <w:tcBorders>
              <w:top w:val="nil"/>
              <w:left w:val="single" w:sz="4" w:space="0" w:color="5B9BD5"/>
              <w:bottom w:val="nil"/>
              <w:right w:val="nil"/>
            </w:tcBorders>
            <w:shd w:val="clear" w:color="auto" w:fill="DDEBF7"/>
            <w:noWrap/>
            <w:vAlign w:val="bottom"/>
            <w:hideMark/>
          </w:tcPr>
          <w:p w14:paraId="68FBA6F7"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26,131 </w:t>
            </w:r>
          </w:p>
        </w:tc>
        <w:tc>
          <w:tcPr>
            <w:tcW w:w="1160" w:type="dxa"/>
            <w:tcBorders>
              <w:top w:val="nil"/>
              <w:left w:val="single" w:sz="4" w:space="0" w:color="5B9BD5"/>
              <w:bottom w:val="nil"/>
              <w:right w:val="nil"/>
            </w:tcBorders>
            <w:shd w:val="clear" w:color="auto" w:fill="DDEBF7"/>
            <w:noWrap/>
            <w:vAlign w:val="bottom"/>
            <w:hideMark/>
          </w:tcPr>
          <w:p w14:paraId="19413ADC"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920" w:type="dxa"/>
            <w:tcBorders>
              <w:top w:val="nil"/>
              <w:left w:val="single" w:sz="4" w:space="0" w:color="5B9BD5"/>
              <w:bottom w:val="nil"/>
              <w:right w:val="single" w:sz="4" w:space="0" w:color="5B9BD5"/>
            </w:tcBorders>
            <w:shd w:val="clear" w:color="auto" w:fill="DDEBF7"/>
            <w:noWrap/>
            <w:vAlign w:val="bottom"/>
            <w:hideMark/>
          </w:tcPr>
          <w:p w14:paraId="767BB753"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100.00%</w:t>
            </w:r>
          </w:p>
        </w:tc>
      </w:tr>
      <w:tr w:rsidR="00184380" w:rsidRPr="0035558F" w14:paraId="683A6733" w14:textId="77777777" w:rsidTr="00184380">
        <w:trPr>
          <w:trHeight w:val="288"/>
        </w:trPr>
        <w:tc>
          <w:tcPr>
            <w:tcW w:w="2540" w:type="dxa"/>
            <w:tcBorders>
              <w:top w:val="nil"/>
              <w:left w:val="single" w:sz="4" w:space="0" w:color="5B9BD5"/>
              <w:bottom w:val="nil"/>
              <w:right w:val="nil"/>
            </w:tcBorders>
            <w:shd w:val="clear" w:color="auto" w:fill="FFFFFF"/>
            <w:noWrap/>
            <w:vAlign w:val="bottom"/>
            <w:hideMark/>
          </w:tcPr>
          <w:p w14:paraId="20A30EE5" w14:textId="77777777" w:rsidR="00184380" w:rsidRPr="0035558F" w:rsidRDefault="00184380">
            <w:pPr>
              <w:spacing w:line="240" w:lineRule="auto"/>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Imaging </w:t>
            </w:r>
          </w:p>
        </w:tc>
        <w:tc>
          <w:tcPr>
            <w:tcW w:w="1300" w:type="dxa"/>
            <w:tcBorders>
              <w:top w:val="nil"/>
              <w:left w:val="single" w:sz="4" w:space="0" w:color="5B9BD5"/>
              <w:bottom w:val="nil"/>
              <w:right w:val="nil"/>
            </w:tcBorders>
            <w:shd w:val="clear" w:color="auto" w:fill="FFFFFF"/>
            <w:noWrap/>
            <w:vAlign w:val="bottom"/>
            <w:hideMark/>
          </w:tcPr>
          <w:p w14:paraId="2A7F1E0B"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22,831 </w:t>
            </w:r>
          </w:p>
        </w:tc>
        <w:tc>
          <w:tcPr>
            <w:tcW w:w="1300" w:type="dxa"/>
            <w:tcBorders>
              <w:top w:val="nil"/>
              <w:left w:val="single" w:sz="4" w:space="0" w:color="5B9BD5"/>
              <w:bottom w:val="nil"/>
              <w:right w:val="nil"/>
            </w:tcBorders>
            <w:shd w:val="clear" w:color="auto" w:fill="FFFFFF"/>
            <w:noWrap/>
            <w:vAlign w:val="bottom"/>
            <w:hideMark/>
          </w:tcPr>
          <w:p w14:paraId="69B054F9"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22,831 </w:t>
            </w:r>
          </w:p>
        </w:tc>
        <w:tc>
          <w:tcPr>
            <w:tcW w:w="960" w:type="dxa"/>
            <w:tcBorders>
              <w:top w:val="nil"/>
              <w:left w:val="single" w:sz="4" w:space="0" w:color="5B9BD5"/>
              <w:bottom w:val="nil"/>
              <w:right w:val="nil"/>
            </w:tcBorders>
            <w:shd w:val="clear" w:color="auto" w:fill="FFFFFF"/>
            <w:noWrap/>
            <w:vAlign w:val="bottom"/>
            <w:hideMark/>
          </w:tcPr>
          <w:p w14:paraId="2CB8D184"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060" w:type="dxa"/>
            <w:tcBorders>
              <w:top w:val="nil"/>
              <w:left w:val="single" w:sz="4" w:space="0" w:color="5B9BD5"/>
              <w:bottom w:val="nil"/>
              <w:right w:val="nil"/>
            </w:tcBorders>
            <w:shd w:val="clear" w:color="auto" w:fill="FFFFFF"/>
            <w:noWrap/>
            <w:vAlign w:val="bottom"/>
            <w:hideMark/>
          </w:tcPr>
          <w:p w14:paraId="494A6E7F"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8,109 </w:t>
            </w:r>
          </w:p>
        </w:tc>
        <w:tc>
          <w:tcPr>
            <w:tcW w:w="1180" w:type="dxa"/>
            <w:tcBorders>
              <w:top w:val="nil"/>
              <w:left w:val="single" w:sz="4" w:space="0" w:color="5B9BD5"/>
              <w:bottom w:val="nil"/>
              <w:right w:val="nil"/>
            </w:tcBorders>
            <w:shd w:val="clear" w:color="auto" w:fill="FFFFFF"/>
            <w:noWrap/>
            <w:vAlign w:val="bottom"/>
            <w:hideMark/>
          </w:tcPr>
          <w:p w14:paraId="477DEB28"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9,882 </w:t>
            </w:r>
          </w:p>
        </w:tc>
        <w:tc>
          <w:tcPr>
            <w:tcW w:w="1440" w:type="dxa"/>
            <w:tcBorders>
              <w:top w:val="nil"/>
              <w:left w:val="single" w:sz="4" w:space="0" w:color="5B9BD5"/>
              <w:bottom w:val="nil"/>
              <w:right w:val="nil"/>
            </w:tcBorders>
            <w:shd w:val="clear" w:color="auto" w:fill="FFFFFF"/>
            <w:noWrap/>
            <w:vAlign w:val="bottom"/>
            <w:hideMark/>
          </w:tcPr>
          <w:p w14:paraId="44B34263"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4,433 </w:t>
            </w:r>
          </w:p>
        </w:tc>
        <w:tc>
          <w:tcPr>
            <w:tcW w:w="1060" w:type="dxa"/>
            <w:tcBorders>
              <w:top w:val="nil"/>
              <w:left w:val="single" w:sz="4" w:space="0" w:color="5B9BD5"/>
              <w:bottom w:val="nil"/>
              <w:right w:val="nil"/>
            </w:tcBorders>
            <w:shd w:val="clear" w:color="auto" w:fill="FFFFFF"/>
            <w:noWrap/>
            <w:vAlign w:val="bottom"/>
            <w:hideMark/>
          </w:tcPr>
          <w:p w14:paraId="2C06962D"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407 </w:t>
            </w:r>
          </w:p>
        </w:tc>
        <w:tc>
          <w:tcPr>
            <w:tcW w:w="980" w:type="dxa"/>
            <w:tcBorders>
              <w:top w:val="nil"/>
              <w:left w:val="single" w:sz="4" w:space="0" w:color="5B9BD5"/>
              <w:bottom w:val="nil"/>
              <w:right w:val="nil"/>
            </w:tcBorders>
            <w:shd w:val="clear" w:color="auto" w:fill="FFFFFF"/>
            <w:noWrap/>
            <w:vAlign w:val="bottom"/>
            <w:hideMark/>
          </w:tcPr>
          <w:p w14:paraId="13BBF765"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22,831 </w:t>
            </w:r>
          </w:p>
        </w:tc>
        <w:tc>
          <w:tcPr>
            <w:tcW w:w="1160" w:type="dxa"/>
            <w:tcBorders>
              <w:top w:val="nil"/>
              <w:left w:val="single" w:sz="4" w:space="0" w:color="5B9BD5"/>
              <w:bottom w:val="nil"/>
              <w:right w:val="nil"/>
            </w:tcBorders>
            <w:shd w:val="clear" w:color="auto" w:fill="FFFFFF"/>
            <w:noWrap/>
            <w:vAlign w:val="bottom"/>
            <w:hideMark/>
          </w:tcPr>
          <w:p w14:paraId="2D0E9644"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920" w:type="dxa"/>
            <w:tcBorders>
              <w:top w:val="nil"/>
              <w:left w:val="single" w:sz="4" w:space="0" w:color="5B9BD5"/>
              <w:bottom w:val="nil"/>
              <w:right w:val="single" w:sz="4" w:space="0" w:color="5B9BD5"/>
            </w:tcBorders>
            <w:shd w:val="clear" w:color="auto" w:fill="FFFFFF"/>
            <w:noWrap/>
            <w:vAlign w:val="bottom"/>
            <w:hideMark/>
          </w:tcPr>
          <w:p w14:paraId="23A76780"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100.00%</w:t>
            </w:r>
          </w:p>
        </w:tc>
      </w:tr>
      <w:tr w:rsidR="00184380" w:rsidRPr="0035558F" w14:paraId="01C1EE9E" w14:textId="77777777" w:rsidTr="00184380">
        <w:trPr>
          <w:trHeight w:val="288"/>
        </w:trPr>
        <w:tc>
          <w:tcPr>
            <w:tcW w:w="2540" w:type="dxa"/>
            <w:tcBorders>
              <w:top w:val="nil"/>
              <w:left w:val="single" w:sz="4" w:space="0" w:color="5B9BD5"/>
              <w:bottom w:val="nil"/>
              <w:right w:val="nil"/>
            </w:tcBorders>
            <w:shd w:val="clear" w:color="auto" w:fill="DDEBF7"/>
            <w:noWrap/>
            <w:vAlign w:val="bottom"/>
            <w:hideMark/>
          </w:tcPr>
          <w:p w14:paraId="2395F73B" w14:textId="77777777" w:rsidR="00184380" w:rsidRPr="0035558F" w:rsidRDefault="00184380">
            <w:pPr>
              <w:spacing w:line="240" w:lineRule="auto"/>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Allied Health </w:t>
            </w:r>
          </w:p>
        </w:tc>
        <w:tc>
          <w:tcPr>
            <w:tcW w:w="1300" w:type="dxa"/>
            <w:tcBorders>
              <w:top w:val="nil"/>
              <w:left w:val="single" w:sz="4" w:space="0" w:color="5B9BD5"/>
              <w:bottom w:val="nil"/>
              <w:right w:val="nil"/>
            </w:tcBorders>
            <w:shd w:val="clear" w:color="auto" w:fill="DDEBF7"/>
            <w:noWrap/>
            <w:vAlign w:val="bottom"/>
            <w:hideMark/>
          </w:tcPr>
          <w:p w14:paraId="4B3A54E5"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43,206 </w:t>
            </w:r>
          </w:p>
        </w:tc>
        <w:tc>
          <w:tcPr>
            <w:tcW w:w="1300" w:type="dxa"/>
            <w:tcBorders>
              <w:top w:val="nil"/>
              <w:left w:val="single" w:sz="4" w:space="0" w:color="5B9BD5"/>
              <w:bottom w:val="nil"/>
              <w:right w:val="nil"/>
            </w:tcBorders>
            <w:shd w:val="clear" w:color="auto" w:fill="DDEBF7"/>
            <w:noWrap/>
            <w:vAlign w:val="bottom"/>
            <w:hideMark/>
          </w:tcPr>
          <w:p w14:paraId="17D7B374"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43,206 </w:t>
            </w:r>
          </w:p>
        </w:tc>
        <w:tc>
          <w:tcPr>
            <w:tcW w:w="960" w:type="dxa"/>
            <w:tcBorders>
              <w:top w:val="nil"/>
              <w:left w:val="single" w:sz="4" w:space="0" w:color="5B9BD5"/>
              <w:bottom w:val="nil"/>
              <w:right w:val="nil"/>
            </w:tcBorders>
            <w:shd w:val="clear" w:color="auto" w:fill="DDEBF7"/>
            <w:noWrap/>
            <w:vAlign w:val="bottom"/>
            <w:hideMark/>
          </w:tcPr>
          <w:p w14:paraId="490C2FF3"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060" w:type="dxa"/>
            <w:tcBorders>
              <w:top w:val="nil"/>
              <w:left w:val="single" w:sz="4" w:space="0" w:color="5B9BD5"/>
              <w:bottom w:val="nil"/>
              <w:right w:val="nil"/>
            </w:tcBorders>
            <w:shd w:val="clear" w:color="auto" w:fill="DDEBF7"/>
            <w:noWrap/>
            <w:vAlign w:val="bottom"/>
            <w:hideMark/>
          </w:tcPr>
          <w:p w14:paraId="739849B4"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17,258 </w:t>
            </w:r>
          </w:p>
        </w:tc>
        <w:tc>
          <w:tcPr>
            <w:tcW w:w="1180" w:type="dxa"/>
            <w:tcBorders>
              <w:top w:val="nil"/>
              <w:left w:val="single" w:sz="4" w:space="0" w:color="5B9BD5"/>
              <w:bottom w:val="nil"/>
              <w:right w:val="nil"/>
            </w:tcBorders>
            <w:shd w:val="clear" w:color="auto" w:fill="DDEBF7"/>
            <w:noWrap/>
            <w:vAlign w:val="bottom"/>
            <w:hideMark/>
          </w:tcPr>
          <w:p w14:paraId="345062B8"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222 </w:t>
            </w:r>
          </w:p>
        </w:tc>
        <w:tc>
          <w:tcPr>
            <w:tcW w:w="1440" w:type="dxa"/>
            <w:tcBorders>
              <w:top w:val="nil"/>
              <w:left w:val="single" w:sz="4" w:space="0" w:color="5B9BD5"/>
              <w:bottom w:val="nil"/>
              <w:right w:val="nil"/>
            </w:tcBorders>
            <w:shd w:val="clear" w:color="auto" w:fill="DDEBF7"/>
            <w:noWrap/>
            <w:vAlign w:val="bottom"/>
            <w:hideMark/>
          </w:tcPr>
          <w:p w14:paraId="0AE80F14"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24,653 </w:t>
            </w:r>
          </w:p>
        </w:tc>
        <w:tc>
          <w:tcPr>
            <w:tcW w:w="1060" w:type="dxa"/>
            <w:tcBorders>
              <w:top w:val="nil"/>
              <w:left w:val="single" w:sz="4" w:space="0" w:color="5B9BD5"/>
              <w:bottom w:val="nil"/>
              <w:right w:val="nil"/>
            </w:tcBorders>
            <w:shd w:val="clear" w:color="auto" w:fill="DDEBF7"/>
            <w:noWrap/>
            <w:vAlign w:val="bottom"/>
            <w:hideMark/>
          </w:tcPr>
          <w:p w14:paraId="03972AC4"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1,073 </w:t>
            </w:r>
          </w:p>
        </w:tc>
        <w:tc>
          <w:tcPr>
            <w:tcW w:w="980" w:type="dxa"/>
            <w:tcBorders>
              <w:top w:val="nil"/>
              <w:left w:val="single" w:sz="4" w:space="0" w:color="5B9BD5"/>
              <w:bottom w:val="nil"/>
              <w:right w:val="nil"/>
            </w:tcBorders>
            <w:shd w:val="clear" w:color="auto" w:fill="DDEBF7"/>
            <w:noWrap/>
            <w:vAlign w:val="bottom"/>
            <w:hideMark/>
          </w:tcPr>
          <w:p w14:paraId="59505307"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43,206 </w:t>
            </w:r>
          </w:p>
        </w:tc>
        <w:tc>
          <w:tcPr>
            <w:tcW w:w="1160" w:type="dxa"/>
            <w:tcBorders>
              <w:top w:val="nil"/>
              <w:left w:val="single" w:sz="4" w:space="0" w:color="5B9BD5"/>
              <w:bottom w:val="nil"/>
              <w:right w:val="nil"/>
            </w:tcBorders>
            <w:shd w:val="clear" w:color="auto" w:fill="DDEBF7"/>
            <w:noWrap/>
            <w:vAlign w:val="bottom"/>
            <w:hideMark/>
          </w:tcPr>
          <w:p w14:paraId="798E2BBA"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920" w:type="dxa"/>
            <w:tcBorders>
              <w:top w:val="nil"/>
              <w:left w:val="single" w:sz="4" w:space="0" w:color="5B9BD5"/>
              <w:bottom w:val="nil"/>
              <w:right w:val="single" w:sz="4" w:space="0" w:color="5B9BD5"/>
            </w:tcBorders>
            <w:shd w:val="clear" w:color="auto" w:fill="DDEBF7"/>
            <w:noWrap/>
            <w:vAlign w:val="bottom"/>
            <w:hideMark/>
          </w:tcPr>
          <w:p w14:paraId="5E3065E5"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100.00%</w:t>
            </w:r>
          </w:p>
        </w:tc>
      </w:tr>
      <w:tr w:rsidR="00184380" w:rsidRPr="0035558F" w14:paraId="78E55DF9" w14:textId="77777777" w:rsidTr="00184380">
        <w:trPr>
          <w:trHeight w:val="288"/>
        </w:trPr>
        <w:tc>
          <w:tcPr>
            <w:tcW w:w="2540" w:type="dxa"/>
            <w:tcBorders>
              <w:top w:val="nil"/>
              <w:left w:val="single" w:sz="4" w:space="0" w:color="5B9BD5"/>
              <w:bottom w:val="single" w:sz="4" w:space="0" w:color="5B9BD5"/>
              <w:right w:val="nil"/>
            </w:tcBorders>
            <w:shd w:val="clear" w:color="auto" w:fill="FFFFFF"/>
            <w:noWrap/>
            <w:vAlign w:val="bottom"/>
            <w:hideMark/>
          </w:tcPr>
          <w:p w14:paraId="07EBD082" w14:textId="77777777" w:rsidR="00184380" w:rsidRPr="0035558F" w:rsidRDefault="00184380">
            <w:pPr>
              <w:spacing w:line="240" w:lineRule="auto"/>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Blood </w:t>
            </w:r>
          </w:p>
        </w:tc>
        <w:tc>
          <w:tcPr>
            <w:tcW w:w="1300" w:type="dxa"/>
            <w:tcBorders>
              <w:top w:val="nil"/>
              <w:left w:val="single" w:sz="4" w:space="0" w:color="5B9BD5"/>
              <w:bottom w:val="single" w:sz="4" w:space="0" w:color="5B9BD5"/>
              <w:right w:val="nil"/>
            </w:tcBorders>
            <w:shd w:val="clear" w:color="auto" w:fill="FFFFFF"/>
            <w:noWrap/>
            <w:vAlign w:val="bottom"/>
            <w:hideMark/>
          </w:tcPr>
          <w:p w14:paraId="7CAACC0A"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320 </w:t>
            </w:r>
          </w:p>
        </w:tc>
        <w:tc>
          <w:tcPr>
            <w:tcW w:w="1300" w:type="dxa"/>
            <w:tcBorders>
              <w:top w:val="nil"/>
              <w:left w:val="single" w:sz="4" w:space="0" w:color="5B9BD5"/>
              <w:bottom w:val="single" w:sz="4" w:space="0" w:color="5B9BD5"/>
              <w:right w:val="nil"/>
            </w:tcBorders>
            <w:shd w:val="clear" w:color="auto" w:fill="FFFFFF"/>
            <w:noWrap/>
            <w:vAlign w:val="bottom"/>
            <w:hideMark/>
          </w:tcPr>
          <w:p w14:paraId="3F629109"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320 </w:t>
            </w:r>
          </w:p>
        </w:tc>
        <w:tc>
          <w:tcPr>
            <w:tcW w:w="960" w:type="dxa"/>
            <w:tcBorders>
              <w:top w:val="nil"/>
              <w:left w:val="single" w:sz="4" w:space="0" w:color="5B9BD5"/>
              <w:bottom w:val="single" w:sz="4" w:space="0" w:color="5B9BD5"/>
              <w:right w:val="nil"/>
            </w:tcBorders>
            <w:shd w:val="clear" w:color="auto" w:fill="FFFFFF"/>
            <w:noWrap/>
            <w:vAlign w:val="bottom"/>
            <w:hideMark/>
          </w:tcPr>
          <w:p w14:paraId="4362E91A"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1060" w:type="dxa"/>
            <w:tcBorders>
              <w:top w:val="nil"/>
              <w:left w:val="single" w:sz="4" w:space="0" w:color="5B9BD5"/>
              <w:bottom w:val="single" w:sz="4" w:space="0" w:color="5B9BD5"/>
              <w:right w:val="nil"/>
            </w:tcBorders>
            <w:shd w:val="clear" w:color="auto" w:fill="FFFFFF"/>
            <w:noWrap/>
            <w:vAlign w:val="bottom"/>
            <w:hideMark/>
          </w:tcPr>
          <w:p w14:paraId="44955453"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301 </w:t>
            </w:r>
          </w:p>
        </w:tc>
        <w:tc>
          <w:tcPr>
            <w:tcW w:w="1180" w:type="dxa"/>
            <w:tcBorders>
              <w:top w:val="nil"/>
              <w:left w:val="single" w:sz="4" w:space="0" w:color="5B9BD5"/>
              <w:bottom w:val="single" w:sz="4" w:space="0" w:color="5B9BD5"/>
              <w:right w:val="nil"/>
            </w:tcBorders>
            <w:shd w:val="clear" w:color="auto" w:fill="FFFFFF"/>
            <w:noWrap/>
            <w:vAlign w:val="bottom"/>
            <w:hideMark/>
          </w:tcPr>
          <w:p w14:paraId="2FD0D1BD"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16 </w:t>
            </w:r>
          </w:p>
        </w:tc>
        <w:tc>
          <w:tcPr>
            <w:tcW w:w="1440" w:type="dxa"/>
            <w:tcBorders>
              <w:top w:val="nil"/>
              <w:left w:val="single" w:sz="4" w:space="0" w:color="5B9BD5"/>
              <w:bottom w:val="single" w:sz="4" w:space="0" w:color="5B9BD5"/>
              <w:right w:val="nil"/>
            </w:tcBorders>
            <w:shd w:val="clear" w:color="auto" w:fill="FFFFFF"/>
            <w:noWrap/>
            <w:vAlign w:val="bottom"/>
            <w:hideMark/>
          </w:tcPr>
          <w:p w14:paraId="790B147A"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2 </w:t>
            </w:r>
          </w:p>
        </w:tc>
        <w:tc>
          <w:tcPr>
            <w:tcW w:w="1060" w:type="dxa"/>
            <w:tcBorders>
              <w:top w:val="nil"/>
              <w:left w:val="single" w:sz="4" w:space="0" w:color="5B9BD5"/>
              <w:bottom w:val="single" w:sz="4" w:space="0" w:color="5B9BD5"/>
              <w:right w:val="nil"/>
            </w:tcBorders>
            <w:shd w:val="clear" w:color="auto" w:fill="FFFFFF"/>
            <w:noWrap/>
            <w:vAlign w:val="bottom"/>
            <w:hideMark/>
          </w:tcPr>
          <w:p w14:paraId="391D7DD6"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1 </w:t>
            </w:r>
          </w:p>
        </w:tc>
        <w:tc>
          <w:tcPr>
            <w:tcW w:w="980" w:type="dxa"/>
            <w:tcBorders>
              <w:top w:val="nil"/>
              <w:left w:val="single" w:sz="4" w:space="0" w:color="5B9BD5"/>
              <w:bottom w:val="single" w:sz="4" w:space="0" w:color="5B9BD5"/>
              <w:right w:val="nil"/>
            </w:tcBorders>
            <w:shd w:val="clear" w:color="auto" w:fill="FFFFFF"/>
            <w:noWrap/>
            <w:vAlign w:val="bottom"/>
            <w:hideMark/>
          </w:tcPr>
          <w:p w14:paraId="3B715BC6"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320 </w:t>
            </w:r>
          </w:p>
        </w:tc>
        <w:tc>
          <w:tcPr>
            <w:tcW w:w="1160" w:type="dxa"/>
            <w:tcBorders>
              <w:top w:val="nil"/>
              <w:left w:val="single" w:sz="4" w:space="0" w:color="5B9BD5"/>
              <w:bottom w:val="single" w:sz="4" w:space="0" w:color="5B9BD5"/>
              <w:right w:val="nil"/>
            </w:tcBorders>
            <w:shd w:val="clear" w:color="auto" w:fill="FFFFFF"/>
            <w:noWrap/>
            <w:vAlign w:val="bottom"/>
            <w:hideMark/>
          </w:tcPr>
          <w:p w14:paraId="06DA9D64"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 xml:space="preserve"> -  </w:t>
            </w:r>
          </w:p>
        </w:tc>
        <w:tc>
          <w:tcPr>
            <w:tcW w:w="920" w:type="dxa"/>
            <w:tcBorders>
              <w:top w:val="nil"/>
              <w:left w:val="single" w:sz="4" w:space="0" w:color="5B9BD5"/>
              <w:bottom w:val="single" w:sz="4" w:space="0" w:color="5B9BD5"/>
              <w:right w:val="single" w:sz="4" w:space="0" w:color="5B9BD5"/>
            </w:tcBorders>
            <w:shd w:val="clear" w:color="auto" w:fill="FFFFFF"/>
            <w:noWrap/>
            <w:vAlign w:val="bottom"/>
            <w:hideMark/>
          </w:tcPr>
          <w:p w14:paraId="0BD4AC5F" w14:textId="77777777" w:rsidR="00184380" w:rsidRPr="0035558F" w:rsidRDefault="00184380">
            <w:pPr>
              <w:spacing w:line="240" w:lineRule="auto"/>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100.00%</w:t>
            </w:r>
          </w:p>
        </w:tc>
      </w:tr>
    </w:tbl>
    <w:p w14:paraId="125312C5" w14:textId="77777777" w:rsidR="00184380" w:rsidRPr="0035558F" w:rsidRDefault="00184380" w:rsidP="00184380">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Mersey Community Hospital and TAS-DHHS </w:t>
      </w:r>
    </w:p>
    <w:p w14:paraId="1803C60B" w14:textId="77777777" w:rsidR="00184380" w:rsidRPr="0035558F" w:rsidRDefault="00184380" w:rsidP="00184380">
      <w:pPr>
        <w:pStyle w:val="BodyText"/>
        <w:rPr>
          <w:rFonts w:ascii="Univers 45 Light" w:hAnsi="Univers 45 Light"/>
        </w:rPr>
      </w:pPr>
      <w:r w:rsidRPr="0035558F">
        <w:rPr>
          <w:rFonts w:ascii="Univers 45 Light" w:hAnsi="Univers 45 Light"/>
        </w:rPr>
        <w:t>The following should be noted about the feeder data for Mersey Community Hospital:</w:t>
      </w:r>
    </w:p>
    <w:p w14:paraId="63D1497E" w14:textId="77777777" w:rsidR="00184380" w:rsidRPr="0035558F" w:rsidRDefault="00184380" w:rsidP="00184380">
      <w:pPr>
        <w:pStyle w:val="BodyText"/>
        <w:numPr>
          <w:ilvl w:val="0"/>
          <w:numId w:val="68"/>
        </w:numPr>
        <w:rPr>
          <w:rFonts w:ascii="Univers 45 Light" w:hAnsi="Univers 45 Light"/>
        </w:rPr>
      </w:pPr>
      <w:r w:rsidRPr="0035558F">
        <w:rPr>
          <w:rFonts w:ascii="Univers 45 Light" w:hAnsi="Univers 45 Light"/>
        </w:rPr>
        <w:t>There are ten feeders utilised by Mersey Community Hospital and they appear to represent major hospital departments providing resource activity.</w:t>
      </w:r>
    </w:p>
    <w:p w14:paraId="6EFD5B22" w14:textId="77777777" w:rsidR="00184380" w:rsidRPr="0035558F" w:rsidRDefault="00184380" w:rsidP="00184380">
      <w:pPr>
        <w:pStyle w:val="BodyText"/>
        <w:numPr>
          <w:ilvl w:val="0"/>
          <w:numId w:val="68"/>
        </w:numPr>
        <w:rPr>
          <w:rFonts w:ascii="Univers 45 Light" w:hAnsi="Univers 45 Light"/>
        </w:rPr>
      </w:pPr>
      <w:r w:rsidRPr="0035558F">
        <w:rPr>
          <w:rFonts w:ascii="Univers 45 Light" w:hAnsi="Univers 45 Light"/>
        </w:rPr>
        <w:t>The number of records linked from source to product was significant, with all feeders having a 100 percent link or match. There is robustness in the level of feeder activity reported back to episodes.</w:t>
      </w:r>
    </w:p>
    <w:p w14:paraId="089E2AEE" w14:textId="77777777" w:rsidR="00184380" w:rsidRPr="0035558F" w:rsidRDefault="00184380" w:rsidP="00184380">
      <w:pPr>
        <w:pStyle w:val="BodyText"/>
        <w:numPr>
          <w:ilvl w:val="0"/>
          <w:numId w:val="68"/>
        </w:numPr>
        <w:rPr>
          <w:rFonts w:ascii="Univers 45 Light" w:hAnsi="Univers 45 Light"/>
        </w:rPr>
      </w:pPr>
      <w:r w:rsidRPr="0035558F">
        <w:rPr>
          <w:rFonts w:ascii="Univers 45 Light" w:hAnsi="Univers 45 Light"/>
        </w:rPr>
        <w:t>Records linked to ‘other’ related to system-generated patients created in the costing system.</w:t>
      </w:r>
    </w:p>
    <w:p w14:paraId="36E19E70" w14:textId="77777777" w:rsidR="00184380" w:rsidRPr="0035558F" w:rsidRDefault="00184380" w:rsidP="00184380">
      <w:pPr>
        <w:spacing w:line="240" w:lineRule="auto"/>
        <w:rPr>
          <w:rFonts w:ascii="Univers 45 Light" w:hAnsi="Univers 45 Light"/>
          <w:szCs w:val="22"/>
        </w:rPr>
        <w:sectPr w:rsidR="00184380" w:rsidRPr="0035558F">
          <w:pgSz w:w="16838" w:h="11906" w:orient="landscape"/>
          <w:pgMar w:top="1440" w:right="1440" w:bottom="1440" w:left="1440" w:header="709" w:footer="709" w:gutter="0"/>
          <w:cols w:space="720"/>
        </w:sectPr>
      </w:pPr>
    </w:p>
    <w:p w14:paraId="08880E73" w14:textId="77777777" w:rsidR="00184380" w:rsidRPr="0035558F" w:rsidRDefault="00184380" w:rsidP="00184380">
      <w:pPr>
        <w:pStyle w:val="Heading3"/>
        <w:numPr>
          <w:ilvl w:val="2"/>
          <w:numId w:val="36"/>
        </w:numPr>
        <w:rPr>
          <w:rFonts w:ascii="Univers 45 Light" w:hAnsi="Univers 45 Light"/>
        </w:rPr>
      </w:pPr>
      <w:r w:rsidRPr="0035558F">
        <w:rPr>
          <w:rFonts w:ascii="Univers 45 Light" w:hAnsi="Univers 45 Light"/>
        </w:rPr>
        <w:t>Treatment of WIP</w:t>
      </w:r>
    </w:p>
    <w:p w14:paraId="669F0A7F" w14:textId="0D7C1A1A" w:rsidR="00184380" w:rsidRPr="0035558F" w:rsidRDefault="00184380" w:rsidP="00184380">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_Ref459918019 \h </w:instrText>
      </w:r>
      <w:r w:rsidR="0035558F">
        <w:rPr>
          <w:rFonts w:ascii="Univers 45 Light" w:hAnsi="Univers 45 Light"/>
        </w:rPr>
        <w:instrText xml:space="preserve"> \* MERGEFORMAT </w:instrText>
      </w:r>
      <w:r w:rsidRPr="0035558F">
        <w:rPr>
          <w:rFonts w:ascii="Univers 45 Light" w:hAnsi="Univers 45 Light"/>
        </w:rPr>
      </w:r>
      <w:r w:rsidRPr="0035558F">
        <w:rPr>
          <w:rFonts w:ascii="Univers 45 Light" w:hAnsi="Univers 45 Light"/>
        </w:rPr>
        <w:fldChar w:fldCharType="separate"/>
      </w:r>
      <w:r w:rsidR="00736A10" w:rsidRPr="0035558F">
        <w:rPr>
          <w:rFonts w:ascii="Univers 45 Light" w:hAnsi="Univers 45 Light"/>
        </w:rPr>
        <w:t xml:space="preserve">Table </w:t>
      </w:r>
      <w:r w:rsidR="00736A10">
        <w:rPr>
          <w:rFonts w:ascii="Univers 45 Light" w:hAnsi="Univers 45 Light"/>
          <w:noProof/>
        </w:rPr>
        <w:t>84</w:t>
      </w:r>
      <w:r w:rsidRPr="0035558F">
        <w:rPr>
          <w:rFonts w:ascii="Univers 45 Light" w:hAnsi="Univers 45 Light"/>
        </w:rPr>
        <w:fldChar w:fldCharType="end"/>
      </w:r>
      <w:r w:rsidRPr="0035558F">
        <w:rPr>
          <w:rFonts w:ascii="Univers 45 Light" w:hAnsi="Univers 45 Light"/>
        </w:rPr>
        <w:t xml:space="preserve"> demonstrates models for WIP and what was included in the Mersey Community Hospital Round 19 NHCDC submission.</w:t>
      </w:r>
    </w:p>
    <w:p w14:paraId="7E62973B" w14:textId="77777777" w:rsidR="00184380" w:rsidRPr="0035558F" w:rsidRDefault="00184380" w:rsidP="00184380">
      <w:pPr>
        <w:pStyle w:val="Caption"/>
        <w:rPr>
          <w:rFonts w:ascii="Univers 45 Light" w:hAnsi="Univers 45 Light"/>
        </w:rPr>
      </w:pPr>
      <w:bookmarkStart w:id="790" w:name="_Ref459918019"/>
      <w:r w:rsidRPr="0035558F">
        <w:rPr>
          <w:rFonts w:ascii="Univers 45 Light" w:hAnsi="Univers 45 Light"/>
        </w:rPr>
        <w:t xml:space="preserve">Table </w:t>
      </w:r>
      <w:r w:rsidRPr="0035558F">
        <w:fldChar w:fldCharType="begin"/>
      </w:r>
      <w:r w:rsidRPr="0035558F">
        <w:rPr>
          <w:rFonts w:ascii="Univers 45 Light" w:hAnsi="Univers 45 Light"/>
        </w:rPr>
        <w:instrText xml:space="preserve"> SEQ Table \* ARABIC </w:instrText>
      </w:r>
      <w:r w:rsidRPr="0035558F">
        <w:fldChar w:fldCharType="separate"/>
      </w:r>
      <w:proofErr w:type="gramStart"/>
      <w:r w:rsidR="00736A10">
        <w:rPr>
          <w:rFonts w:ascii="Univers 45 Light" w:hAnsi="Univers 45 Light"/>
          <w:noProof/>
        </w:rPr>
        <w:t>84</w:t>
      </w:r>
      <w:r w:rsidRPr="0035558F">
        <w:fldChar w:fldCharType="end"/>
      </w:r>
      <w:bookmarkEnd w:id="790"/>
      <w:r w:rsidRPr="0035558F">
        <w:rPr>
          <w:rFonts w:ascii="Univers 45 Light" w:hAnsi="Univers 45 Light"/>
        </w:rPr>
        <w:t xml:space="preserve"> – WIP – Mersey Community Hospital</w:t>
      </w:r>
      <w:proofErr w:type="gramEnd"/>
      <w:r w:rsidRPr="0035558F">
        <w:rPr>
          <w:rFonts w:ascii="Univers 45 Light" w:hAnsi="Univers 45 Light"/>
        </w:rPr>
        <w:t xml:space="preserve"> </w:t>
      </w:r>
    </w:p>
    <w:tbl>
      <w:tblPr>
        <w:tblStyle w:val="ListTable4-Accent11"/>
        <w:tblW w:w="5000" w:type="pct"/>
        <w:tblLook w:val="0620" w:firstRow="1" w:lastRow="0" w:firstColumn="0" w:lastColumn="0" w:noHBand="1" w:noVBand="1"/>
        <w:tblCaption w:val="Table 75 - Models for Work In Progress - Royal Hobart Hospital"/>
        <w:tblDescription w:val="This table describes the models for Work In Progress and how that applied to Royal Hobart Hospital.  The first column is the model number, the second column is the description and the third column is how that model was applied for the relevant hospital.&#10;"/>
      </w:tblPr>
      <w:tblGrid>
        <w:gridCol w:w="838"/>
        <w:gridCol w:w="4252"/>
        <w:gridCol w:w="3631"/>
      </w:tblGrid>
      <w:tr w:rsidR="00184380" w:rsidRPr="0035558F" w14:paraId="73DA4385" w14:textId="77777777" w:rsidTr="0029116E">
        <w:trPr>
          <w:cnfStyle w:val="100000000000" w:firstRow="1" w:lastRow="0" w:firstColumn="0" w:lastColumn="0" w:oddVBand="0" w:evenVBand="0" w:oddHBand="0" w:evenHBand="0" w:firstRowFirstColumn="0" w:firstRowLastColumn="0" w:lastRowFirstColumn="0" w:lastRowLastColumn="0"/>
          <w:trHeight w:val="281"/>
          <w:tblHeader/>
        </w:trPr>
        <w:tc>
          <w:tcPr>
            <w:tcW w:w="480" w:type="pct"/>
            <w:tcBorders>
              <w:right w:val="single" w:sz="4" w:space="0" w:color="548DD4" w:themeColor="text2" w:themeTint="99"/>
            </w:tcBorders>
            <w:shd w:val="clear" w:color="auto" w:fill="002060"/>
            <w:noWrap/>
            <w:hideMark/>
          </w:tcPr>
          <w:p w14:paraId="27509E42" w14:textId="77777777" w:rsidR="00184380" w:rsidRPr="0035558F" w:rsidRDefault="00184380" w:rsidP="0029116E">
            <w:pPr>
              <w:rPr>
                <w:rFonts w:ascii="Univers 45 Light" w:hAnsi="Univers 45 Light"/>
                <w:lang w:eastAsia="en-AU"/>
              </w:rPr>
            </w:pPr>
            <w:r w:rsidRPr="0035558F">
              <w:rPr>
                <w:rFonts w:ascii="Univers 45 Light" w:hAnsi="Univers 45 Light"/>
                <w:lang w:eastAsia="en-AU"/>
              </w:rPr>
              <w:t>Model</w:t>
            </w:r>
          </w:p>
        </w:tc>
        <w:tc>
          <w:tcPr>
            <w:tcW w:w="2437" w:type="pct"/>
            <w:tcBorders>
              <w:left w:val="single" w:sz="4" w:space="0" w:color="548DD4" w:themeColor="text2" w:themeTint="99"/>
              <w:right w:val="nil"/>
            </w:tcBorders>
            <w:shd w:val="clear" w:color="auto" w:fill="002060"/>
            <w:hideMark/>
          </w:tcPr>
          <w:p w14:paraId="5AD40C23" w14:textId="77777777" w:rsidR="00184380" w:rsidRPr="0035558F" w:rsidRDefault="00184380">
            <w:pPr>
              <w:rPr>
                <w:rFonts w:ascii="Univers 45 Light" w:hAnsi="Univers 45 Light"/>
                <w:lang w:eastAsia="en-AU"/>
              </w:rPr>
            </w:pPr>
            <w:r w:rsidRPr="0035558F">
              <w:rPr>
                <w:rFonts w:ascii="Univers 45 Light" w:hAnsi="Univers 45 Light"/>
                <w:lang w:eastAsia="en-AU"/>
              </w:rPr>
              <w:t>Description</w:t>
            </w:r>
          </w:p>
        </w:tc>
        <w:tc>
          <w:tcPr>
            <w:tcW w:w="2082" w:type="pct"/>
            <w:tcBorders>
              <w:left w:val="single" w:sz="4" w:space="0" w:color="548DD4" w:themeColor="text2" w:themeTint="99"/>
            </w:tcBorders>
            <w:shd w:val="clear" w:color="auto" w:fill="002060"/>
            <w:hideMark/>
          </w:tcPr>
          <w:p w14:paraId="13E28378" w14:textId="77777777" w:rsidR="00184380" w:rsidRPr="0035558F" w:rsidRDefault="00184380">
            <w:pPr>
              <w:rPr>
                <w:rFonts w:ascii="Univers 45 Light" w:hAnsi="Univers 45 Light"/>
                <w:lang w:eastAsia="en-AU"/>
              </w:rPr>
            </w:pPr>
            <w:r w:rsidRPr="0035558F">
              <w:rPr>
                <w:rFonts w:ascii="Univers 45 Light" w:hAnsi="Univers 45 Light"/>
                <w:lang w:eastAsia="en-AU"/>
              </w:rPr>
              <w:t>Submitted to Round 19 NHCDC</w:t>
            </w:r>
          </w:p>
        </w:tc>
      </w:tr>
      <w:tr w:rsidR="00184380" w:rsidRPr="0035558F" w14:paraId="219C2700" w14:textId="77777777" w:rsidTr="0029116E">
        <w:tc>
          <w:tcPr>
            <w:tcW w:w="480"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175D369C" w14:textId="77777777" w:rsidR="00184380" w:rsidRPr="0035558F" w:rsidRDefault="00184380" w:rsidP="0029116E">
            <w:pPr>
              <w:rPr>
                <w:rFonts w:ascii="Univers 45 Light" w:hAnsi="Univers 45 Light"/>
                <w:lang w:eastAsia="en-AU"/>
              </w:rPr>
            </w:pPr>
            <w:r w:rsidRPr="0035558F">
              <w:rPr>
                <w:rFonts w:ascii="Univers 45 Light" w:hAnsi="Univers 45 Light"/>
                <w:lang w:eastAsia="en-AU"/>
              </w:rPr>
              <w:t>1</w:t>
            </w:r>
          </w:p>
        </w:tc>
        <w:tc>
          <w:tcPr>
            <w:tcW w:w="243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6E04CAB9" w14:textId="77777777" w:rsidR="00184380" w:rsidRPr="0035558F" w:rsidRDefault="00184380">
            <w:pPr>
              <w:rPr>
                <w:rFonts w:ascii="Univers 45 Light" w:hAnsi="Univers 45 Light"/>
                <w:lang w:eastAsia="en-AU"/>
              </w:rPr>
            </w:pPr>
            <w:r w:rsidRPr="0035558F">
              <w:rPr>
                <w:rFonts w:ascii="Univers 45 Light" w:hAnsi="Univers 45 Light"/>
                <w:lang w:eastAsia="en-AU"/>
              </w:rPr>
              <w:t>Cost for patients admitted and discharged in 2014-15 only</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48E2030F" w14:textId="77777777" w:rsidR="00184380" w:rsidRPr="0035558F" w:rsidRDefault="00184380">
            <w:pPr>
              <w:rPr>
                <w:rFonts w:ascii="Univers 45 Light" w:hAnsi="Univers 45 Light"/>
                <w:lang w:eastAsia="en-AU"/>
              </w:rPr>
            </w:pPr>
            <w:r w:rsidRPr="0035558F">
              <w:rPr>
                <w:rFonts w:ascii="Univers 45 Light" w:hAnsi="Univers 45 Light"/>
                <w:lang w:eastAsia="en-AU"/>
              </w:rPr>
              <w:t>Submitted to Round 19 of the NHCDC</w:t>
            </w:r>
          </w:p>
        </w:tc>
      </w:tr>
      <w:tr w:rsidR="00184380" w:rsidRPr="0035558F" w14:paraId="50A00F3A" w14:textId="77777777" w:rsidTr="0029116E">
        <w:tc>
          <w:tcPr>
            <w:tcW w:w="480"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7E90E896" w14:textId="77777777" w:rsidR="00184380" w:rsidRPr="0035558F" w:rsidRDefault="00184380" w:rsidP="0029116E">
            <w:pPr>
              <w:rPr>
                <w:rFonts w:ascii="Univers 45 Light" w:hAnsi="Univers 45 Light"/>
                <w:lang w:eastAsia="en-AU"/>
              </w:rPr>
            </w:pPr>
            <w:r w:rsidRPr="0035558F">
              <w:rPr>
                <w:rFonts w:ascii="Univers 45 Light" w:hAnsi="Univers 45 Light"/>
                <w:lang w:eastAsia="en-AU"/>
              </w:rPr>
              <w:t>2</w:t>
            </w:r>
          </w:p>
        </w:tc>
        <w:tc>
          <w:tcPr>
            <w:tcW w:w="243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1837CE89" w14:textId="77777777" w:rsidR="00184380" w:rsidRPr="0035558F" w:rsidRDefault="00184380">
            <w:pPr>
              <w:rPr>
                <w:rFonts w:ascii="Univers 45 Light" w:hAnsi="Univers 45 Light"/>
                <w:lang w:eastAsia="en-AU"/>
              </w:rPr>
            </w:pPr>
            <w:r w:rsidRPr="0035558F">
              <w:rPr>
                <w:rFonts w:ascii="Univers 45 Light" w:hAnsi="Univers 45 Light"/>
                <w:lang w:eastAsia="en-AU"/>
              </w:rPr>
              <w:t>Costs for patients admitted prior to 2014-15 and discharged in 2014-15</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2FFB23FB" w14:textId="77777777" w:rsidR="00184380" w:rsidRPr="0035558F" w:rsidRDefault="00184380">
            <w:pPr>
              <w:rPr>
                <w:rFonts w:ascii="Univers 45 Light" w:hAnsi="Univers 45 Light"/>
                <w:lang w:eastAsia="en-AU"/>
              </w:rPr>
            </w:pPr>
            <w:r w:rsidRPr="0035558F">
              <w:rPr>
                <w:rFonts w:ascii="Univers 45 Light" w:hAnsi="Univers 45 Light"/>
                <w:lang w:eastAsia="en-AU"/>
              </w:rPr>
              <w:t xml:space="preserve">Submitted to Round 19 of the NHCDC. WIP costs </w:t>
            </w:r>
            <w:r w:rsidR="002F21E8" w:rsidRPr="0035558F">
              <w:rPr>
                <w:rFonts w:ascii="Univers 45 Light" w:hAnsi="Univers 45 Light"/>
                <w:lang w:eastAsia="en-AU"/>
              </w:rPr>
              <w:t>were submitted for 2013-14 only due to a change in costing system in that year.</w:t>
            </w:r>
          </w:p>
        </w:tc>
      </w:tr>
      <w:tr w:rsidR="00184380" w:rsidRPr="0035558F" w14:paraId="152486F1" w14:textId="77777777" w:rsidTr="0029116E">
        <w:tc>
          <w:tcPr>
            <w:tcW w:w="480"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27750302" w14:textId="77777777" w:rsidR="00184380" w:rsidRPr="0035558F" w:rsidRDefault="00184380" w:rsidP="0029116E">
            <w:pPr>
              <w:rPr>
                <w:rFonts w:ascii="Univers 45 Light" w:hAnsi="Univers 45 Light"/>
                <w:lang w:eastAsia="en-AU"/>
              </w:rPr>
            </w:pPr>
            <w:r w:rsidRPr="0035558F">
              <w:rPr>
                <w:rFonts w:ascii="Univers 45 Light" w:hAnsi="Univers 45 Light"/>
                <w:lang w:eastAsia="en-AU"/>
              </w:rPr>
              <w:t>3</w:t>
            </w:r>
          </w:p>
        </w:tc>
        <w:tc>
          <w:tcPr>
            <w:tcW w:w="243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4F011C86" w14:textId="77777777" w:rsidR="00184380" w:rsidRPr="0035558F" w:rsidRDefault="00184380">
            <w:pPr>
              <w:rPr>
                <w:rFonts w:ascii="Univers 45 Light" w:hAnsi="Univers 45 Light"/>
                <w:lang w:eastAsia="en-AU"/>
              </w:rPr>
            </w:pPr>
            <w:r w:rsidRPr="0035558F">
              <w:rPr>
                <w:rFonts w:ascii="Univers 45 Light" w:hAnsi="Univers 45 Light"/>
                <w:lang w:eastAsia="en-AU"/>
              </w:rPr>
              <w:t>Costs for patients admitted prior to or in 2014-15 and remain admitted at 30 June 2015</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78B00E61" w14:textId="77777777" w:rsidR="00184380" w:rsidRPr="0035558F" w:rsidRDefault="00184380">
            <w:pPr>
              <w:rPr>
                <w:rFonts w:ascii="Univers 45 Light" w:hAnsi="Univers 45 Light"/>
                <w:lang w:eastAsia="en-AU"/>
              </w:rPr>
            </w:pPr>
            <w:r w:rsidRPr="0035558F">
              <w:rPr>
                <w:rFonts w:ascii="Univers 45 Light" w:hAnsi="Univers 45 Light"/>
                <w:lang w:eastAsia="en-AU"/>
              </w:rPr>
              <w:t>Not submitted to Round 19 of the NHCDC</w:t>
            </w:r>
          </w:p>
        </w:tc>
      </w:tr>
    </w:tbl>
    <w:p w14:paraId="35598E03" w14:textId="77777777" w:rsidR="00184380" w:rsidRPr="0035558F" w:rsidRDefault="00184380" w:rsidP="00184380">
      <w:pPr>
        <w:pStyle w:val="FootnoteText"/>
        <w:rPr>
          <w:rFonts w:ascii="Univers 45 Light" w:hAnsi="Univers 45 Light"/>
          <w:bCs/>
          <w:i/>
          <w:sz w:val="16"/>
          <w:szCs w:val="16"/>
        </w:rPr>
      </w:pPr>
      <w:r w:rsidRPr="0035558F">
        <w:rPr>
          <w:rFonts w:ascii="Univers 45 Light" w:hAnsi="Univers 45 Light"/>
          <w:bCs/>
          <w:i/>
          <w:sz w:val="16"/>
          <w:szCs w:val="16"/>
        </w:rPr>
        <w:t>Source: KPMG, based on Mersey Community Hospital templates and review discussions</w:t>
      </w:r>
    </w:p>
    <w:p w14:paraId="47A9E759" w14:textId="77777777" w:rsidR="00184380" w:rsidRPr="0035558F" w:rsidRDefault="00184380" w:rsidP="00184380">
      <w:pPr>
        <w:pStyle w:val="BodyText"/>
        <w:rPr>
          <w:rFonts w:ascii="Univers 45 Light" w:hAnsi="Univers 45 Light"/>
        </w:rPr>
      </w:pPr>
      <w:r w:rsidRPr="0035558F">
        <w:rPr>
          <w:rFonts w:ascii="Univers 45 Light" w:hAnsi="Univers 45 Light"/>
        </w:rPr>
        <w:t>In summary, Mersey Community Hospital submitted costs for admitted and discharged patients in 2014-15 and WIP costs for those patients admitted in 2013-14, but discharged in 2014-15.</w:t>
      </w:r>
    </w:p>
    <w:p w14:paraId="5C1D2E80" w14:textId="77777777" w:rsidR="00184380" w:rsidRPr="0035558F" w:rsidRDefault="00184380" w:rsidP="00184380">
      <w:pPr>
        <w:pStyle w:val="Heading4"/>
        <w:numPr>
          <w:ilvl w:val="0"/>
          <w:numId w:val="0"/>
        </w:numPr>
        <w:ind w:left="720" w:hanging="720"/>
        <w:rPr>
          <w:rFonts w:ascii="Univers 45 Light" w:hAnsi="Univers 45 Light"/>
        </w:rPr>
      </w:pPr>
      <w:r w:rsidRPr="0035558F">
        <w:rPr>
          <w:rFonts w:ascii="Univers 45 Light" w:hAnsi="Univers 45 Light"/>
        </w:rPr>
        <w:t>Escalation factor</w:t>
      </w:r>
    </w:p>
    <w:p w14:paraId="668DD74A" w14:textId="77777777" w:rsidR="00184380" w:rsidRPr="0035558F" w:rsidRDefault="00184380" w:rsidP="00184380">
      <w:pPr>
        <w:pStyle w:val="BodyText"/>
        <w:rPr>
          <w:rFonts w:ascii="Univers 45 Light" w:hAnsi="Univers 45 Light"/>
        </w:rPr>
      </w:pPr>
      <w:r w:rsidRPr="0035558F">
        <w:rPr>
          <w:rFonts w:ascii="Univers 45 Light" w:hAnsi="Univers 45 Light"/>
        </w:rPr>
        <w:t xml:space="preserve">No escalation factor </w:t>
      </w:r>
      <w:r w:rsidR="002F21E8" w:rsidRPr="0035558F">
        <w:rPr>
          <w:rFonts w:ascii="Univers 45 Light" w:hAnsi="Univers 45 Light"/>
        </w:rPr>
        <w:t xml:space="preserve">was applied </w:t>
      </w:r>
      <w:r w:rsidRPr="0035558F">
        <w:rPr>
          <w:rFonts w:ascii="Univers 45 Light" w:hAnsi="Univers 45 Light"/>
        </w:rPr>
        <w:t>to costs incurred prior to 2014-15 to the Mersey Community Hospital Round 19 NHCDC submission.</w:t>
      </w:r>
    </w:p>
    <w:p w14:paraId="6A891636" w14:textId="77777777" w:rsidR="00184380" w:rsidRPr="0035558F" w:rsidRDefault="00184380" w:rsidP="00184380">
      <w:pPr>
        <w:pStyle w:val="Heading3"/>
        <w:numPr>
          <w:ilvl w:val="2"/>
          <w:numId w:val="36"/>
        </w:numPr>
        <w:rPr>
          <w:rFonts w:ascii="Univers 45 Light" w:hAnsi="Univers 45 Light"/>
        </w:rPr>
      </w:pPr>
      <w:r w:rsidRPr="0035558F">
        <w:rPr>
          <w:rFonts w:ascii="Univers 45 Light" w:hAnsi="Univers 45 Light"/>
        </w:rPr>
        <w:t>Critical care</w:t>
      </w:r>
    </w:p>
    <w:p w14:paraId="2825F7C6" w14:textId="77777777" w:rsidR="00184380" w:rsidRPr="0035558F" w:rsidRDefault="00184380" w:rsidP="00184380">
      <w:pPr>
        <w:pStyle w:val="BodyText"/>
        <w:rPr>
          <w:rFonts w:ascii="Univers 45 Light" w:hAnsi="Univers 45 Light"/>
        </w:rPr>
      </w:pPr>
      <w:r w:rsidRPr="0035558F">
        <w:rPr>
          <w:rFonts w:ascii="Univers 45 Light" w:hAnsi="Univers 45 Light"/>
        </w:rPr>
        <w:t>No critical care is undertaken at Mersey Community Hospital.</w:t>
      </w:r>
    </w:p>
    <w:p w14:paraId="539F3ED2" w14:textId="77777777" w:rsidR="00184380" w:rsidRPr="0035558F" w:rsidRDefault="00184380" w:rsidP="00184380">
      <w:pPr>
        <w:pStyle w:val="Heading3"/>
        <w:numPr>
          <w:ilvl w:val="2"/>
          <w:numId w:val="36"/>
        </w:numPr>
        <w:rPr>
          <w:rFonts w:ascii="Univers 45 Light" w:hAnsi="Univers 45 Light"/>
        </w:rPr>
      </w:pPr>
      <w:r w:rsidRPr="0035558F">
        <w:rPr>
          <w:rFonts w:ascii="Univers 45 Light" w:hAnsi="Univers 45 Light"/>
        </w:rPr>
        <w:t>Costing public and private patients</w:t>
      </w:r>
    </w:p>
    <w:p w14:paraId="1F39DA9A" w14:textId="77777777" w:rsidR="00184380" w:rsidRPr="0035558F" w:rsidRDefault="00184380" w:rsidP="00184380">
      <w:pPr>
        <w:pStyle w:val="BodyText"/>
        <w:rPr>
          <w:rFonts w:ascii="Univers 45 Light" w:hAnsi="Univers 45 Light"/>
        </w:rPr>
      </w:pPr>
      <w:r w:rsidRPr="0035558F">
        <w:rPr>
          <w:rFonts w:ascii="Univers 45 Light" w:hAnsi="Univers 45 Light"/>
        </w:rPr>
        <w:t xml:space="preserve">Mersey Community Hospital makes no specific adjustments to the way private patients are costed compared to public patients. Applicable costs are allocated to private patients, including pathology, medical imaging and prosthesis, in the same manner as public patients. </w:t>
      </w:r>
    </w:p>
    <w:p w14:paraId="09841765" w14:textId="77777777" w:rsidR="00184380" w:rsidRPr="0035558F" w:rsidRDefault="00184380" w:rsidP="00184380">
      <w:pPr>
        <w:pStyle w:val="BodyText"/>
        <w:rPr>
          <w:rFonts w:ascii="Univers 45 Light" w:hAnsi="Univers 45 Light"/>
        </w:rPr>
      </w:pPr>
      <w:r w:rsidRPr="0035558F">
        <w:rPr>
          <w:rFonts w:ascii="Univers 45 Light" w:hAnsi="Univers 45 Light"/>
        </w:rPr>
        <w:t>There are no changes to the costing methodology for medical costs for private patients, as the costing methodology is identical for both public and private patients. Private patient revenue is not offset against expenditure.</w:t>
      </w:r>
    </w:p>
    <w:p w14:paraId="2B82422D" w14:textId="77777777" w:rsidR="00184380" w:rsidRPr="0035558F" w:rsidRDefault="00184380" w:rsidP="00184380">
      <w:pPr>
        <w:pStyle w:val="Heading3"/>
        <w:numPr>
          <w:ilvl w:val="2"/>
          <w:numId w:val="36"/>
        </w:numPr>
        <w:rPr>
          <w:rFonts w:ascii="Univers 45 Light" w:hAnsi="Univers 45 Light"/>
        </w:rPr>
      </w:pPr>
      <w:r w:rsidRPr="0035558F">
        <w:rPr>
          <w:rFonts w:ascii="Univers 45 Light" w:hAnsi="Univers 45 Light"/>
        </w:rPr>
        <w:t>Treatment of specific items</w:t>
      </w:r>
    </w:p>
    <w:p w14:paraId="3F3192F0" w14:textId="6D020E84" w:rsidR="00184380" w:rsidRPr="0035558F" w:rsidRDefault="00184380" w:rsidP="00184380">
      <w:pPr>
        <w:rPr>
          <w:rFonts w:ascii="Univers 45 Light" w:hAnsi="Univers 45 Light"/>
        </w:rPr>
      </w:pPr>
      <w:r w:rsidRPr="0035558F">
        <w:rPr>
          <w:rFonts w:ascii="Univers 45 Light" w:hAnsi="Univers 45 Light"/>
          <w:szCs w:val="22"/>
        </w:rPr>
        <w:t xml:space="preserve">A number of items were discussed during the review to understand their treatment in the costing process as the cost data is used to inform the NEP and specific funding model adjustments for particular patient cohorts. Mersey Community Hospital’s treatment of each of the items is summarised in </w:t>
      </w:r>
      <w:r w:rsidRPr="0035558F">
        <w:rPr>
          <w:rFonts w:ascii="Univers 45 Light" w:hAnsi="Univers 45 Light"/>
          <w:szCs w:val="22"/>
        </w:rPr>
        <w:fldChar w:fldCharType="begin"/>
      </w:r>
      <w:r w:rsidRPr="0035558F">
        <w:rPr>
          <w:rFonts w:ascii="Univers 45 Light" w:hAnsi="Univers 45 Light"/>
          <w:szCs w:val="22"/>
        </w:rPr>
        <w:instrText xml:space="preserve"> REF _Ref459918031 \h </w:instrText>
      </w:r>
      <w:r w:rsidR="0035558F">
        <w:rPr>
          <w:rFonts w:ascii="Univers 45 Light" w:hAnsi="Univers 45 Light"/>
          <w:szCs w:val="22"/>
        </w:rPr>
        <w:instrText xml:space="preserve"> \* MERGEFORMAT </w:instrText>
      </w:r>
      <w:r w:rsidRPr="0035558F">
        <w:rPr>
          <w:rFonts w:ascii="Univers 45 Light" w:hAnsi="Univers 45 Light"/>
          <w:szCs w:val="22"/>
        </w:rPr>
      </w:r>
      <w:r w:rsidRPr="0035558F">
        <w:rPr>
          <w:rFonts w:ascii="Univers 45 Light" w:hAnsi="Univers 45 Light"/>
          <w:szCs w:val="22"/>
        </w:rPr>
        <w:fldChar w:fldCharType="separate"/>
      </w:r>
      <w:r w:rsidR="00736A10" w:rsidRPr="0035558F">
        <w:rPr>
          <w:rFonts w:ascii="Univers 45 Light" w:hAnsi="Univers 45 Light"/>
        </w:rPr>
        <w:t xml:space="preserve">Table </w:t>
      </w:r>
      <w:r w:rsidR="00736A10">
        <w:rPr>
          <w:rFonts w:ascii="Univers 45 Light" w:hAnsi="Univers 45 Light"/>
          <w:noProof/>
        </w:rPr>
        <w:t>85</w:t>
      </w:r>
      <w:r w:rsidRPr="0035558F">
        <w:rPr>
          <w:rFonts w:ascii="Univers 45 Light" w:hAnsi="Univers 45 Light"/>
          <w:szCs w:val="22"/>
        </w:rPr>
        <w:fldChar w:fldCharType="end"/>
      </w:r>
      <w:r w:rsidRPr="0035558F">
        <w:rPr>
          <w:rFonts w:ascii="Univers 45 Light" w:hAnsi="Univers 45 Light"/>
          <w:szCs w:val="22"/>
        </w:rPr>
        <w:t>.</w:t>
      </w:r>
    </w:p>
    <w:p w14:paraId="6BDECBD0" w14:textId="77777777" w:rsidR="00184380" w:rsidRPr="0035558F" w:rsidRDefault="00184380" w:rsidP="00184380">
      <w:pPr>
        <w:pStyle w:val="Caption"/>
        <w:rPr>
          <w:rFonts w:ascii="Univers 45 Light" w:hAnsi="Univers 45 Light"/>
        </w:rPr>
      </w:pPr>
      <w:bookmarkStart w:id="791" w:name="_Ref459918031"/>
      <w:r w:rsidRPr="0035558F">
        <w:rPr>
          <w:rFonts w:ascii="Univers 45 Light" w:hAnsi="Univers 45 Light"/>
        </w:rPr>
        <w:t xml:space="preserve">Table </w:t>
      </w:r>
      <w:r w:rsidRPr="0035558F">
        <w:fldChar w:fldCharType="begin"/>
      </w:r>
      <w:r w:rsidRPr="0035558F">
        <w:rPr>
          <w:rFonts w:ascii="Univers 45 Light" w:hAnsi="Univers 45 Light"/>
        </w:rPr>
        <w:instrText xml:space="preserve"> SEQ Table \* ARABIC </w:instrText>
      </w:r>
      <w:r w:rsidRPr="0035558F">
        <w:fldChar w:fldCharType="separate"/>
      </w:r>
      <w:r w:rsidR="00736A10">
        <w:rPr>
          <w:rFonts w:ascii="Univers 45 Light" w:hAnsi="Univers 45 Light"/>
          <w:noProof/>
        </w:rPr>
        <w:t>85</w:t>
      </w:r>
      <w:r w:rsidRPr="0035558F">
        <w:fldChar w:fldCharType="end"/>
      </w:r>
      <w:bookmarkEnd w:id="791"/>
      <w:r w:rsidRPr="0035558F">
        <w:rPr>
          <w:rFonts w:ascii="Univers 45 Light" w:hAnsi="Univers 45 Light"/>
        </w:rPr>
        <w:t xml:space="preserve"> – Treatment of other specific cost items – Mersey Community Hospital</w:t>
      </w:r>
    </w:p>
    <w:tbl>
      <w:tblPr>
        <w:tblStyle w:val="ListTable4-Accent11"/>
        <w:tblW w:w="5000" w:type="pct"/>
        <w:tblLook w:val="0620" w:firstRow="1" w:lastRow="0" w:firstColumn="0" w:lastColumn="0" w:noHBand="1" w:noVBand="1"/>
        <w:tblCaption w:val="Table 76 - Treatment of specific items - Royal Hobart Hospital"/>
        <w:tblDescription w:val="This table describes how Royal Hobart Hospital treated specific items in their Round 18 NHCDC Submission.  The first column is the item and the second column is the description of the treatment.&#10;"/>
      </w:tblPr>
      <w:tblGrid>
        <w:gridCol w:w="3184"/>
        <w:gridCol w:w="5537"/>
      </w:tblGrid>
      <w:tr w:rsidR="00184380" w:rsidRPr="0035558F" w14:paraId="49E94172" w14:textId="77777777" w:rsidTr="00184380">
        <w:trPr>
          <w:cnfStyle w:val="100000000000" w:firstRow="1" w:lastRow="0" w:firstColumn="0" w:lastColumn="0" w:oddVBand="0" w:evenVBand="0" w:oddHBand="0" w:evenHBand="0" w:firstRowFirstColumn="0" w:firstRowLastColumn="0" w:lastRowFirstColumn="0" w:lastRowLastColumn="0"/>
          <w:tblHeader/>
        </w:trPr>
        <w:tc>
          <w:tcPr>
            <w:tcW w:w="1583" w:type="pct"/>
            <w:tcBorders>
              <w:right w:val="single" w:sz="4" w:space="0" w:color="548DD4" w:themeColor="text2" w:themeTint="99"/>
            </w:tcBorders>
            <w:shd w:val="clear" w:color="auto" w:fill="002060"/>
            <w:noWrap/>
            <w:hideMark/>
          </w:tcPr>
          <w:p w14:paraId="5D3DE777" w14:textId="77777777" w:rsidR="00184380" w:rsidRPr="0035558F" w:rsidRDefault="00184380">
            <w:pPr>
              <w:rPr>
                <w:rFonts w:ascii="Univers 45 Light" w:hAnsi="Univers 45 Light"/>
                <w:lang w:eastAsia="en-AU"/>
              </w:rPr>
            </w:pPr>
            <w:r w:rsidRPr="0035558F">
              <w:rPr>
                <w:rFonts w:ascii="Univers 45 Light" w:hAnsi="Univers 45 Light"/>
                <w:szCs w:val="22"/>
                <w:lang w:eastAsia="en-AU"/>
              </w:rPr>
              <w:t>Item</w:t>
            </w:r>
          </w:p>
        </w:tc>
        <w:tc>
          <w:tcPr>
            <w:tcW w:w="3417" w:type="pct"/>
            <w:tcBorders>
              <w:left w:val="single" w:sz="4" w:space="0" w:color="548DD4" w:themeColor="text2" w:themeTint="99"/>
            </w:tcBorders>
            <w:shd w:val="clear" w:color="auto" w:fill="002060"/>
            <w:hideMark/>
          </w:tcPr>
          <w:p w14:paraId="2AE5B8A4" w14:textId="77777777" w:rsidR="00184380" w:rsidRPr="0035558F" w:rsidRDefault="00184380">
            <w:pPr>
              <w:rPr>
                <w:rFonts w:ascii="Univers 45 Light" w:hAnsi="Univers 45 Light"/>
                <w:lang w:eastAsia="en-AU"/>
              </w:rPr>
            </w:pPr>
            <w:r w:rsidRPr="0035558F">
              <w:rPr>
                <w:rFonts w:ascii="Univers 45 Light" w:hAnsi="Univers 45 Light"/>
                <w:lang w:eastAsia="en-AU"/>
              </w:rPr>
              <w:t>Treatment</w:t>
            </w:r>
          </w:p>
        </w:tc>
      </w:tr>
      <w:tr w:rsidR="00184380" w:rsidRPr="0035558F" w14:paraId="125B93F2" w14:textId="77777777" w:rsidTr="00184380">
        <w:tc>
          <w:tcPr>
            <w:tcW w:w="1583"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14809266" w14:textId="77777777" w:rsidR="00184380" w:rsidRPr="0035558F" w:rsidRDefault="00184380">
            <w:pPr>
              <w:pStyle w:val="BodyText"/>
              <w:jc w:val="left"/>
              <w:rPr>
                <w:rFonts w:ascii="Univers 45 Light" w:hAnsi="Univers 45 Light"/>
                <w:lang w:eastAsia="en-AU"/>
              </w:rPr>
            </w:pPr>
            <w:r w:rsidRPr="0035558F">
              <w:rPr>
                <w:rFonts w:ascii="Univers 45 Light" w:hAnsi="Univers 45 Light"/>
                <w:lang w:eastAsia="en-AU"/>
              </w:rPr>
              <w:t>Research</w:t>
            </w:r>
          </w:p>
        </w:tc>
        <w:tc>
          <w:tcPr>
            <w:tcW w:w="3417"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237D20AF" w14:textId="77777777" w:rsidR="00184380" w:rsidRPr="0035558F" w:rsidRDefault="00184380">
            <w:pPr>
              <w:pStyle w:val="BodyText"/>
              <w:jc w:val="left"/>
              <w:rPr>
                <w:rFonts w:ascii="Univers 45 Light" w:hAnsi="Univers 45 Light"/>
                <w:lang w:eastAsia="en-AU"/>
              </w:rPr>
            </w:pPr>
            <w:r w:rsidRPr="0035558F">
              <w:rPr>
                <w:rFonts w:ascii="Univers 45 Light" w:hAnsi="Univers 45 Light"/>
                <w:lang w:eastAsia="en-AU"/>
              </w:rPr>
              <w:t>Research costs are unable to be separately identified within cost centres, but costs are allocated and contribute to the total patient cost.</w:t>
            </w:r>
          </w:p>
        </w:tc>
      </w:tr>
      <w:tr w:rsidR="00184380" w:rsidRPr="0035558F" w14:paraId="454CF782" w14:textId="77777777" w:rsidTr="00184380">
        <w:tc>
          <w:tcPr>
            <w:tcW w:w="1583"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5E47717F" w14:textId="77777777" w:rsidR="00184380" w:rsidRPr="0035558F" w:rsidRDefault="00184380">
            <w:pPr>
              <w:pStyle w:val="BodyText"/>
              <w:jc w:val="left"/>
              <w:rPr>
                <w:rFonts w:ascii="Univers 45 Light" w:hAnsi="Univers 45 Light"/>
                <w:lang w:eastAsia="en-AU"/>
              </w:rPr>
            </w:pPr>
            <w:r w:rsidRPr="0035558F">
              <w:rPr>
                <w:rFonts w:ascii="Univers 45 Light" w:hAnsi="Univers 45 Light"/>
                <w:lang w:eastAsia="en-AU"/>
              </w:rPr>
              <w:t>Teaching and Training</w:t>
            </w:r>
          </w:p>
        </w:tc>
        <w:tc>
          <w:tcPr>
            <w:tcW w:w="3417"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75D9F305" w14:textId="77777777" w:rsidR="00184380" w:rsidRPr="0035558F" w:rsidRDefault="00184380">
            <w:pPr>
              <w:pStyle w:val="BodyText"/>
              <w:jc w:val="left"/>
              <w:rPr>
                <w:rFonts w:ascii="Univers 45 Light" w:hAnsi="Univers 45 Light"/>
                <w:lang w:eastAsia="en-AU"/>
              </w:rPr>
            </w:pPr>
            <w:r w:rsidRPr="0035558F">
              <w:rPr>
                <w:rFonts w:ascii="Univers 45 Light" w:hAnsi="Univers 45 Light"/>
                <w:lang w:eastAsia="en-AU"/>
              </w:rPr>
              <w:t>Teaching and Training is reported at product level but is not submitted to IHPA.</w:t>
            </w:r>
          </w:p>
        </w:tc>
      </w:tr>
      <w:tr w:rsidR="00184380" w:rsidRPr="0035558F" w14:paraId="38946CBA" w14:textId="77777777" w:rsidTr="00184380">
        <w:tc>
          <w:tcPr>
            <w:tcW w:w="1583"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34C01742" w14:textId="77777777" w:rsidR="00184380" w:rsidRPr="0035558F" w:rsidRDefault="00184380">
            <w:pPr>
              <w:pStyle w:val="BodyText"/>
              <w:jc w:val="left"/>
              <w:rPr>
                <w:rFonts w:ascii="Univers 45 Light" w:hAnsi="Univers 45 Light"/>
                <w:lang w:eastAsia="en-AU"/>
              </w:rPr>
            </w:pPr>
            <w:r w:rsidRPr="0035558F">
              <w:rPr>
                <w:rFonts w:ascii="Univers 45 Light" w:hAnsi="Univers 45 Light"/>
                <w:lang w:eastAsia="en-AU"/>
              </w:rPr>
              <w:t>Shared/Other commercial entities</w:t>
            </w:r>
          </w:p>
        </w:tc>
        <w:tc>
          <w:tcPr>
            <w:tcW w:w="3417"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4849216F" w14:textId="77777777" w:rsidR="00184380" w:rsidRPr="0035558F" w:rsidRDefault="00184380">
            <w:pPr>
              <w:pStyle w:val="BodyText"/>
              <w:jc w:val="left"/>
              <w:rPr>
                <w:rFonts w:ascii="Univers 45 Light" w:hAnsi="Univers 45 Light"/>
                <w:lang w:eastAsia="en-AU"/>
              </w:rPr>
            </w:pPr>
            <w:r w:rsidRPr="0035558F">
              <w:rPr>
                <w:rFonts w:ascii="Univers 45 Light" w:hAnsi="Univers 45 Light"/>
                <w:lang w:eastAsia="en-AU"/>
              </w:rPr>
              <w:t>For shared service arrangements, inpatient fractions are applied to expenditures to ensure the relevant expenditures are assigned to the appropriate hospital for costing purposes. There are no commercial entities reported.</w:t>
            </w:r>
          </w:p>
        </w:tc>
      </w:tr>
    </w:tbl>
    <w:p w14:paraId="311BE766" w14:textId="77777777" w:rsidR="00184380" w:rsidRPr="0035558F" w:rsidRDefault="00184380" w:rsidP="00184380">
      <w:pPr>
        <w:pStyle w:val="FootnoteText"/>
        <w:rPr>
          <w:rFonts w:ascii="Univers 45 Light" w:hAnsi="Univers 45 Light"/>
          <w:bCs/>
          <w:i/>
          <w:sz w:val="16"/>
          <w:szCs w:val="16"/>
        </w:rPr>
      </w:pPr>
      <w:r w:rsidRPr="0035558F">
        <w:rPr>
          <w:rFonts w:ascii="Univers 45 Light" w:hAnsi="Univers 45 Light"/>
          <w:bCs/>
          <w:i/>
          <w:sz w:val="16"/>
          <w:szCs w:val="16"/>
        </w:rPr>
        <w:t>Source: KPMG</w:t>
      </w:r>
    </w:p>
    <w:p w14:paraId="16890701" w14:textId="77777777" w:rsidR="00184380" w:rsidRPr="0035558F" w:rsidRDefault="00184380" w:rsidP="00184380">
      <w:pPr>
        <w:pStyle w:val="Heading3"/>
        <w:numPr>
          <w:ilvl w:val="2"/>
          <w:numId w:val="36"/>
        </w:numPr>
        <w:rPr>
          <w:rFonts w:ascii="Univers 45 Light" w:hAnsi="Univers 45 Light"/>
        </w:rPr>
      </w:pPr>
      <w:r w:rsidRPr="0035558F">
        <w:rPr>
          <w:rFonts w:ascii="Univers 45 Light" w:hAnsi="Univers 45 Light"/>
        </w:rPr>
        <w:t>Sample patient data</w:t>
      </w:r>
    </w:p>
    <w:p w14:paraId="21DE67C3" w14:textId="02F3CB34" w:rsidR="00184380" w:rsidRPr="0035558F" w:rsidRDefault="00184380" w:rsidP="00184380">
      <w:pPr>
        <w:rPr>
          <w:rFonts w:ascii="Univers 45 Light" w:hAnsi="Univers 45 Light"/>
        </w:rPr>
      </w:pPr>
      <w:r w:rsidRPr="0035558F">
        <w:rPr>
          <w:rFonts w:ascii="Univers 45 Light" w:hAnsi="Univers 45 Light"/>
        </w:rPr>
        <w:t xml:space="preserve">IHPA selected a sample of five patients from Mersey Community Hospital for the purposes of testing the data flow from jurisdictions to IHPA at the patient level. TAS-DHHS provided the patient level costs for all five patients </w:t>
      </w:r>
      <w:r w:rsidR="002F21E8" w:rsidRPr="0035558F">
        <w:rPr>
          <w:rFonts w:ascii="Univers 45 Light" w:hAnsi="Univers 45 Light"/>
        </w:rPr>
        <w:t>and th</w:t>
      </w:r>
      <w:r w:rsidR="00AB6572" w:rsidRPr="0035558F">
        <w:rPr>
          <w:rFonts w:ascii="Univers 45 Light" w:hAnsi="Univers 45 Light"/>
        </w:rPr>
        <w:t>ese</w:t>
      </w:r>
      <w:r w:rsidRPr="0035558F">
        <w:rPr>
          <w:rFonts w:ascii="Univers 45 Light" w:hAnsi="Univers 45 Light"/>
        </w:rPr>
        <w:t xml:space="preserve"> reconciled to IHPA records. The results are summarised in </w:t>
      </w:r>
      <w:r w:rsidRPr="0035558F">
        <w:rPr>
          <w:rFonts w:ascii="Univers 45 Light" w:hAnsi="Univers 45 Light"/>
        </w:rPr>
        <w:fldChar w:fldCharType="begin"/>
      </w:r>
      <w:r w:rsidRPr="0035558F">
        <w:rPr>
          <w:rFonts w:ascii="Univers 45 Light" w:hAnsi="Univers 45 Light"/>
        </w:rPr>
        <w:instrText xml:space="preserve"> REF _Ref459918042 \h </w:instrText>
      </w:r>
      <w:r w:rsidR="0035558F">
        <w:rPr>
          <w:rFonts w:ascii="Univers 45 Light" w:hAnsi="Univers 45 Light"/>
        </w:rPr>
        <w:instrText xml:space="preserve"> \* MERGEFORMAT </w:instrText>
      </w:r>
      <w:r w:rsidRPr="0035558F">
        <w:rPr>
          <w:rFonts w:ascii="Univers 45 Light" w:hAnsi="Univers 45 Light"/>
        </w:rPr>
      </w:r>
      <w:r w:rsidRPr="0035558F">
        <w:rPr>
          <w:rFonts w:ascii="Univers 45 Light" w:hAnsi="Univers 45 Light"/>
        </w:rPr>
        <w:fldChar w:fldCharType="separate"/>
      </w:r>
      <w:r w:rsidR="00736A10" w:rsidRPr="0035558F">
        <w:rPr>
          <w:rFonts w:ascii="Univers 45 Light" w:hAnsi="Univers 45 Light"/>
        </w:rPr>
        <w:t xml:space="preserve">Table </w:t>
      </w:r>
      <w:r w:rsidR="00736A10">
        <w:rPr>
          <w:rFonts w:ascii="Univers 45 Light" w:hAnsi="Univers 45 Light"/>
          <w:noProof/>
        </w:rPr>
        <w:t>86</w:t>
      </w:r>
      <w:r w:rsidRPr="0035558F">
        <w:rPr>
          <w:rFonts w:ascii="Univers 45 Light" w:hAnsi="Univers 45 Light"/>
        </w:rPr>
        <w:fldChar w:fldCharType="end"/>
      </w:r>
      <w:r w:rsidRPr="0035558F">
        <w:rPr>
          <w:rFonts w:ascii="Univers 45 Light" w:hAnsi="Univers 45 Light"/>
        </w:rPr>
        <w:t>.</w:t>
      </w:r>
    </w:p>
    <w:p w14:paraId="6C3F78BB" w14:textId="77777777" w:rsidR="00184380" w:rsidRPr="0035558F" w:rsidRDefault="00184380" w:rsidP="00184380">
      <w:pPr>
        <w:pStyle w:val="Caption"/>
        <w:rPr>
          <w:rFonts w:ascii="Univers 45 Light" w:hAnsi="Univers 45 Light"/>
        </w:rPr>
      </w:pPr>
      <w:bookmarkStart w:id="792" w:name="_Ref459918042"/>
      <w:r w:rsidRPr="0035558F">
        <w:rPr>
          <w:rFonts w:ascii="Univers 45 Light" w:hAnsi="Univers 45 Light"/>
        </w:rPr>
        <w:t xml:space="preserve">Table </w:t>
      </w:r>
      <w:r w:rsidRPr="0035558F">
        <w:fldChar w:fldCharType="begin"/>
      </w:r>
      <w:r w:rsidRPr="0035558F">
        <w:rPr>
          <w:rFonts w:ascii="Univers 45 Light" w:hAnsi="Univers 45 Light"/>
        </w:rPr>
        <w:instrText xml:space="preserve"> SEQ Table \* ARABIC </w:instrText>
      </w:r>
      <w:r w:rsidRPr="0035558F">
        <w:fldChar w:fldCharType="separate"/>
      </w:r>
      <w:r w:rsidR="00736A10">
        <w:rPr>
          <w:rFonts w:ascii="Univers 45 Light" w:hAnsi="Univers 45 Light"/>
          <w:noProof/>
        </w:rPr>
        <w:t>86</w:t>
      </w:r>
      <w:r w:rsidRPr="0035558F">
        <w:fldChar w:fldCharType="end"/>
      </w:r>
      <w:bookmarkEnd w:id="792"/>
      <w:r w:rsidRPr="0035558F">
        <w:rPr>
          <w:rFonts w:ascii="Univers 45 Light" w:hAnsi="Univers 45 Light"/>
        </w:rPr>
        <w:t xml:space="preserve"> – Sample patients – Mersey Community Hospital</w:t>
      </w:r>
    </w:p>
    <w:tbl>
      <w:tblPr>
        <w:tblW w:w="8990" w:type="dxa"/>
        <w:tblLayout w:type="fixed"/>
        <w:tblLook w:val="04A0" w:firstRow="1" w:lastRow="0" w:firstColumn="1" w:lastColumn="0" w:noHBand="0" w:noVBand="1"/>
      </w:tblPr>
      <w:tblGrid>
        <w:gridCol w:w="566"/>
        <w:gridCol w:w="2096"/>
        <w:gridCol w:w="2422"/>
        <w:gridCol w:w="2423"/>
        <w:gridCol w:w="1483"/>
      </w:tblGrid>
      <w:tr w:rsidR="00184380" w:rsidRPr="0035558F" w14:paraId="68BFD7B2" w14:textId="77777777" w:rsidTr="00184380">
        <w:trPr>
          <w:trHeight w:val="324"/>
        </w:trPr>
        <w:tc>
          <w:tcPr>
            <w:tcW w:w="567"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5A07966B"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w:t>
            </w:r>
          </w:p>
        </w:tc>
        <w:tc>
          <w:tcPr>
            <w:tcW w:w="2096"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702263B4" w14:textId="77777777" w:rsidR="00184380" w:rsidRPr="0035558F" w:rsidRDefault="00184380">
            <w:pPr>
              <w:spacing w:line="240" w:lineRule="auto"/>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Product</w:t>
            </w:r>
          </w:p>
        </w:tc>
        <w:tc>
          <w:tcPr>
            <w:tcW w:w="2422"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7257F29D"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Jurisdiction Records </w:t>
            </w:r>
          </w:p>
        </w:tc>
        <w:tc>
          <w:tcPr>
            <w:tcW w:w="2423"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3303658D"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Received by IHPA </w:t>
            </w:r>
          </w:p>
        </w:tc>
        <w:tc>
          <w:tcPr>
            <w:tcW w:w="1483"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245B9715" w14:textId="77777777" w:rsidR="00184380" w:rsidRPr="0035558F" w:rsidRDefault="00184380">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Variance </w:t>
            </w:r>
          </w:p>
        </w:tc>
      </w:tr>
      <w:tr w:rsidR="00184380" w:rsidRPr="0035558F" w14:paraId="1E6ED7FE" w14:textId="77777777" w:rsidTr="00184380">
        <w:trPr>
          <w:trHeight w:val="324"/>
        </w:trPr>
        <w:tc>
          <w:tcPr>
            <w:tcW w:w="567" w:type="dxa"/>
            <w:tcBorders>
              <w:top w:val="nil"/>
              <w:left w:val="single" w:sz="4" w:space="0" w:color="5B9BD5"/>
              <w:bottom w:val="single" w:sz="4" w:space="0" w:color="5B9BD5"/>
              <w:right w:val="single" w:sz="4" w:space="0" w:color="5B9BD5"/>
            </w:tcBorders>
            <w:shd w:val="clear" w:color="auto" w:fill="DDEBF7"/>
            <w:noWrap/>
            <w:vAlign w:val="bottom"/>
            <w:hideMark/>
          </w:tcPr>
          <w:p w14:paraId="22C2A40E" w14:textId="77777777" w:rsidR="00184380" w:rsidRPr="0035558F" w:rsidRDefault="00184380">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1</w:t>
            </w:r>
          </w:p>
        </w:tc>
        <w:tc>
          <w:tcPr>
            <w:tcW w:w="2096" w:type="dxa"/>
            <w:tcBorders>
              <w:top w:val="nil"/>
              <w:left w:val="nil"/>
              <w:bottom w:val="single" w:sz="4" w:space="0" w:color="5B9BD5"/>
              <w:right w:val="single" w:sz="4" w:space="0" w:color="5B9BD5"/>
            </w:tcBorders>
            <w:shd w:val="clear" w:color="auto" w:fill="DDEBF7"/>
            <w:noWrap/>
            <w:vAlign w:val="bottom"/>
            <w:hideMark/>
          </w:tcPr>
          <w:p w14:paraId="201C5F24" w14:textId="77777777" w:rsidR="00184380" w:rsidRPr="0035558F" w:rsidRDefault="00184380">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Maintenance</w:t>
            </w:r>
          </w:p>
        </w:tc>
        <w:tc>
          <w:tcPr>
            <w:tcW w:w="242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B7AA870"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$9,016.50 </w:t>
            </w:r>
          </w:p>
        </w:tc>
        <w:tc>
          <w:tcPr>
            <w:tcW w:w="2423"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2B9CD204"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$9,016.50 </w:t>
            </w:r>
          </w:p>
        </w:tc>
        <w:tc>
          <w:tcPr>
            <w:tcW w:w="1483"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3A31AAB6"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r w:rsidR="00184380" w:rsidRPr="0035558F" w14:paraId="6ABF54A0" w14:textId="77777777" w:rsidTr="00184380">
        <w:trPr>
          <w:trHeight w:val="324"/>
        </w:trPr>
        <w:tc>
          <w:tcPr>
            <w:tcW w:w="567" w:type="dxa"/>
            <w:tcBorders>
              <w:top w:val="nil"/>
              <w:left w:val="single" w:sz="4" w:space="0" w:color="5B9BD5"/>
              <w:bottom w:val="single" w:sz="4" w:space="0" w:color="5B9BD5"/>
              <w:right w:val="single" w:sz="4" w:space="0" w:color="5B9BD5"/>
            </w:tcBorders>
            <w:noWrap/>
            <w:vAlign w:val="bottom"/>
            <w:hideMark/>
          </w:tcPr>
          <w:p w14:paraId="1D60F6E1" w14:textId="77777777" w:rsidR="00184380" w:rsidRPr="0035558F" w:rsidRDefault="00184380">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2</w:t>
            </w:r>
          </w:p>
        </w:tc>
        <w:tc>
          <w:tcPr>
            <w:tcW w:w="2096" w:type="dxa"/>
            <w:tcBorders>
              <w:top w:val="nil"/>
              <w:left w:val="nil"/>
              <w:bottom w:val="single" w:sz="4" w:space="0" w:color="5B9BD5"/>
              <w:right w:val="single" w:sz="4" w:space="0" w:color="5B9BD5"/>
            </w:tcBorders>
            <w:noWrap/>
            <w:vAlign w:val="bottom"/>
            <w:hideMark/>
          </w:tcPr>
          <w:p w14:paraId="2BEBD3C8" w14:textId="77777777" w:rsidR="00184380" w:rsidRPr="0035558F" w:rsidRDefault="00184380">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422" w:type="dxa"/>
            <w:tcBorders>
              <w:top w:val="single" w:sz="4" w:space="0" w:color="5B9BD5"/>
              <w:left w:val="single" w:sz="4" w:space="0" w:color="5B9BD5"/>
              <w:bottom w:val="single" w:sz="4" w:space="0" w:color="5B9BD5"/>
              <w:right w:val="single" w:sz="4" w:space="0" w:color="5B9BD5"/>
            </w:tcBorders>
            <w:noWrap/>
            <w:vAlign w:val="bottom"/>
            <w:hideMark/>
          </w:tcPr>
          <w:p w14:paraId="1128626C"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$2,658.44 </w:t>
            </w:r>
          </w:p>
        </w:tc>
        <w:tc>
          <w:tcPr>
            <w:tcW w:w="2423" w:type="dxa"/>
            <w:tcBorders>
              <w:top w:val="single" w:sz="4" w:space="0" w:color="5B9BD5"/>
              <w:left w:val="single" w:sz="4" w:space="0" w:color="5B9BD5"/>
              <w:bottom w:val="single" w:sz="4" w:space="0" w:color="5B9BD5"/>
              <w:right w:val="single" w:sz="4" w:space="0" w:color="5B9BD5"/>
            </w:tcBorders>
            <w:noWrap/>
            <w:vAlign w:val="bottom"/>
            <w:hideMark/>
          </w:tcPr>
          <w:p w14:paraId="555476A4"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$2,658.44 </w:t>
            </w:r>
          </w:p>
        </w:tc>
        <w:tc>
          <w:tcPr>
            <w:tcW w:w="1483" w:type="dxa"/>
            <w:tcBorders>
              <w:top w:val="single" w:sz="4" w:space="0" w:color="5B9BD5"/>
              <w:left w:val="single" w:sz="4" w:space="0" w:color="5B9BD5"/>
              <w:bottom w:val="single" w:sz="4" w:space="0" w:color="5B9BD5"/>
              <w:right w:val="single" w:sz="4" w:space="0" w:color="5B9BD5"/>
            </w:tcBorders>
            <w:shd w:val="clear" w:color="auto" w:fill="DDEBF7"/>
            <w:noWrap/>
            <w:hideMark/>
          </w:tcPr>
          <w:p w14:paraId="24584E44"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r w:rsidR="00184380" w:rsidRPr="0035558F" w14:paraId="11480D44" w14:textId="77777777" w:rsidTr="00184380">
        <w:trPr>
          <w:trHeight w:val="324"/>
        </w:trPr>
        <w:tc>
          <w:tcPr>
            <w:tcW w:w="567" w:type="dxa"/>
            <w:tcBorders>
              <w:top w:val="nil"/>
              <w:left w:val="single" w:sz="4" w:space="0" w:color="5B9BD5"/>
              <w:bottom w:val="single" w:sz="4" w:space="0" w:color="5B9BD5"/>
              <w:right w:val="single" w:sz="4" w:space="0" w:color="5B9BD5"/>
            </w:tcBorders>
            <w:shd w:val="clear" w:color="auto" w:fill="DDEBF7"/>
            <w:noWrap/>
            <w:vAlign w:val="bottom"/>
            <w:hideMark/>
          </w:tcPr>
          <w:p w14:paraId="491E7ABB" w14:textId="77777777" w:rsidR="00184380" w:rsidRPr="0035558F" w:rsidRDefault="00184380">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3</w:t>
            </w:r>
          </w:p>
        </w:tc>
        <w:tc>
          <w:tcPr>
            <w:tcW w:w="2096" w:type="dxa"/>
            <w:tcBorders>
              <w:top w:val="nil"/>
              <w:left w:val="nil"/>
              <w:bottom w:val="single" w:sz="4" w:space="0" w:color="5B9BD5"/>
              <w:right w:val="single" w:sz="4" w:space="0" w:color="5B9BD5"/>
            </w:tcBorders>
            <w:shd w:val="clear" w:color="auto" w:fill="DDEBF7"/>
            <w:noWrap/>
            <w:vAlign w:val="bottom"/>
            <w:hideMark/>
          </w:tcPr>
          <w:p w14:paraId="31573465" w14:textId="77777777" w:rsidR="00184380" w:rsidRPr="0035558F" w:rsidRDefault="00184380">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42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981E612"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$1,360.12 </w:t>
            </w:r>
          </w:p>
        </w:tc>
        <w:tc>
          <w:tcPr>
            <w:tcW w:w="2423"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7644983"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$1,360.12 </w:t>
            </w:r>
          </w:p>
        </w:tc>
        <w:tc>
          <w:tcPr>
            <w:tcW w:w="1483" w:type="dxa"/>
            <w:tcBorders>
              <w:top w:val="single" w:sz="4" w:space="0" w:color="5B9BD5"/>
              <w:left w:val="single" w:sz="4" w:space="0" w:color="5B9BD5"/>
              <w:bottom w:val="single" w:sz="4" w:space="0" w:color="5B9BD5"/>
              <w:right w:val="single" w:sz="4" w:space="0" w:color="5B9BD5"/>
            </w:tcBorders>
            <w:shd w:val="clear" w:color="auto" w:fill="DDEBF7"/>
            <w:noWrap/>
            <w:hideMark/>
          </w:tcPr>
          <w:p w14:paraId="2D64DB91"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r w:rsidR="00184380" w:rsidRPr="0035558F" w14:paraId="513AD243" w14:textId="77777777" w:rsidTr="00184380">
        <w:trPr>
          <w:trHeight w:val="324"/>
        </w:trPr>
        <w:tc>
          <w:tcPr>
            <w:tcW w:w="567" w:type="dxa"/>
            <w:tcBorders>
              <w:top w:val="nil"/>
              <w:left w:val="single" w:sz="4" w:space="0" w:color="5B9BD5"/>
              <w:bottom w:val="single" w:sz="4" w:space="0" w:color="5B9BD5"/>
              <w:right w:val="single" w:sz="4" w:space="0" w:color="5B9BD5"/>
            </w:tcBorders>
            <w:noWrap/>
            <w:vAlign w:val="bottom"/>
            <w:hideMark/>
          </w:tcPr>
          <w:p w14:paraId="1431970A" w14:textId="77777777" w:rsidR="00184380" w:rsidRPr="0035558F" w:rsidRDefault="00184380">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4</w:t>
            </w:r>
          </w:p>
        </w:tc>
        <w:tc>
          <w:tcPr>
            <w:tcW w:w="2096" w:type="dxa"/>
            <w:tcBorders>
              <w:top w:val="nil"/>
              <w:left w:val="nil"/>
              <w:bottom w:val="single" w:sz="4" w:space="0" w:color="5B9BD5"/>
              <w:right w:val="single" w:sz="4" w:space="0" w:color="5B9BD5"/>
            </w:tcBorders>
            <w:noWrap/>
            <w:vAlign w:val="bottom"/>
            <w:hideMark/>
          </w:tcPr>
          <w:p w14:paraId="4D7C09FD" w14:textId="77777777" w:rsidR="00184380" w:rsidRPr="0035558F" w:rsidRDefault="00184380">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Non-Admitted ED</w:t>
            </w:r>
          </w:p>
        </w:tc>
        <w:tc>
          <w:tcPr>
            <w:tcW w:w="2422" w:type="dxa"/>
            <w:tcBorders>
              <w:top w:val="single" w:sz="4" w:space="0" w:color="5B9BD5"/>
              <w:left w:val="single" w:sz="4" w:space="0" w:color="5B9BD5"/>
              <w:bottom w:val="single" w:sz="4" w:space="0" w:color="5B9BD5"/>
              <w:right w:val="single" w:sz="4" w:space="0" w:color="5B9BD5"/>
            </w:tcBorders>
            <w:noWrap/>
            <w:vAlign w:val="bottom"/>
            <w:hideMark/>
          </w:tcPr>
          <w:p w14:paraId="2A9800F5"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$438.68 </w:t>
            </w:r>
          </w:p>
        </w:tc>
        <w:tc>
          <w:tcPr>
            <w:tcW w:w="2423" w:type="dxa"/>
            <w:tcBorders>
              <w:top w:val="single" w:sz="4" w:space="0" w:color="5B9BD5"/>
              <w:left w:val="single" w:sz="4" w:space="0" w:color="5B9BD5"/>
              <w:bottom w:val="single" w:sz="4" w:space="0" w:color="5B9BD5"/>
              <w:right w:val="single" w:sz="4" w:space="0" w:color="5B9BD5"/>
            </w:tcBorders>
            <w:noWrap/>
            <w:vAlign w:val="bottom"/>
            <w:hideMark/>
          </w:tcPr>
          <w:p w14:paraId="24698CE0"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$438.68 </w:t>
            </w:r>
          </w:p>
        </w:tc>
        <w:tc>
          <w:tcPr>
            <w:tcW w:w="1483" w:type="dxa"/>
            <w:tcBorders>
              <w:top w:val="single" w:sz="4" w:space="0" w:color="5B9BD5"/>
              <w:left w:val="single" w:sz="4" w:space="0" w:color="5B9BD5"/>
              <w:bottom w:val="single" w:sz="4" w:space="0" w:color="5B9BD5"/>
              <w:right w:val="single" w:sz="4" w:space="0" w:color="5B9BD5"/>
            </w:tcBorders>
            <w:shd w:val="clear" w:color="auto" w:fill="DDEBF7"/>
            <w:noWrap/>
            <w:hideMark/>
          </w:tcPr>
          <w:p w14:paraId="004E2700"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r w:rsidR="00184380" w:rsidRPr="0035558F" w14:paraId="57230FD4" w14:textId="77777777" w:rsidTr="00184380">
        <w:trPr>
          <w:trHeight w:val="324"/>
        </w:trPr>
        <w:tc>
          <w:tcPr>
            <w:tcW w:w="567" w:type="dxa"/>
            <w:tcBorders>
              <w:top w:val="nil"/>
              <w:left w:val="single" w:sz="4" w:space="0" w:color="5B9BD5"/>
              <w:bottom w:val="single" w:sz="4" w:space="0" w:color="5B9BD5"/>
              <w:right w:val="single" w:sz="4" w:space="0" w:color="5B9BD5"/>
            </w:tcBorders>
            <w:shd w:val="clear" w:color="auto" w:fill="DDEBF7"/>
            <w:noWrap/>
            <w:vAlign w:val="bottom"/>
            <w:hideMark/>
          </w:tcPr>
          <w:p w14:paraId="58A13513" w14:textId="77777777" w:rsidR="00184380" w:rsidRPr="0035558F" w:rsidRDefault="00184380">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5</w:t>
            </w:r>
          </w:p>
        </w:tc>
        <w:tc>
          <w:tcPr>
            <w:tcW w:w="2096" w:type="dxa"/>
            <w:tcBorders>
              <w:top w:val="nil"/>
              <w:left w:val="nil"/>
              <w:bottom w:val="single" w:sz="4" w:space="0" w:color="5B9BD5"/>
              <w:right w:val="single" w:sz="4" w:space="0" w:color="5B9BD5"/>
            </w:tcBorders>
            <w:shd w:val="clear" w:color="auto" w:fill="DDEBF7"/>
            <w:noWrap/>
            <w:vAlign w:val="bottom"/>
            <w:hideMark/>
          </w:tcPr>
          <w:p w14:paraId="3B7DEEDF" w14:textId="77777777" w:rsidR="00184380" w:rsidRPr="0035558F" w:rsidRDefault="00184380">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Non-Admitted</w:t>
            </w:r>
          </w:p>
        </w:tc>
        <w:tc>
          <w:tcPr>
            <w:tcW w:w="242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941BA19"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$205.28 </w:t>
            </w:r>
          </w:p>
        </w:tc>
        <w:tc>
          <w:tcPr>
            <w:tcW w:w="2423"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198D502A"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$205.28 </w:t>
            </w:r>
          </w:p>
        </w:tc>
        <w:tc>
          <w:tcPr>
            <w:tcW w:w="1483" w:type="dxa"/>
            <w:tcBorders>
              <w:top w:val="single" w:sz="4" w:space="0" w:color="5B9BD5"/>
              <w:left w:val="single" w:sz="4" w:space="0" w:color="5B9BD5"/>
              <w:bottom w:val="single" w:sz="4" w:space="0" w:color="5B9BD5"/>
              <w:right w:val="single" w:sz="4" w:space="0" w:color="5B9BD5"/>
            </w:tcBorders>
            <w:shd w:val="clear" w:color="auto" w:fill="DDEBF7"/>
            <w:noWrap/>
            <w:hideMark/>
          </w:tcPr>
          <w:p w14:paraId="5D491121" w14:textId="77777777" w:rsidR="00184380" w:rsidRPr="0035558F" w:rsidRDefault="0018438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bl>
    <w:p w14:paraId="772326FB" w14:textId="77777777" w:rsidR="00184380" w:rsidRPr="0035558F" w:rsidRDefault="00184380" w:rsidP="00184380">
      <w:pPr>
        <w:pStyle w:val="FootnoteText"/>
        <w:rPr>
          <w:rFonts w:ascii="Univers 45 Light" w:hAnsi="Univers 45 Light"/>
          <w:bCs/>
          <w:i/>
          <w:sz w:val="16"/>
          <w:szCs w:val="16"/>
        </w:rPr>
      </w:pPr>
      <w:r w:rsidRPr="0035558F">
        <w:rPr>
          <w:rFonts w:ascii="Univers 45 Light" w:hAnsi="Univers 45 Light"/>
          <w:bCs/>
          <w:i/>
          <w:sz w:val="16"/>
          <w:szCs w:val="16"/>
        </w:rPr>
        <w:t>Source: KPMG, based on Mersey Community Hospital and IHPA data</w:t>
      </w:r>
    </w:p>
    <w:p w14:paraId="1A9B6BC3" w14:textId="77777777" w:rsidR="00184380" w:rsidRPr="0035558F" w:rsidRDefault="00184380" w:rsidP="00184380">
      <w:pPr>
        <w:pStyle w:val="Heading2"/>
        <w:numPr>
          <w:ilvl w:val="1"/>
          <w:numId w:val="36"/>
        </w:numPr>
      </w:pPr>
      <w:bookmarkStart w:id="793" w:name="_Toc444523677"/>
      <w:bookmarkStart w:id="794" w:name="_Toc462996316"/>
      <w:r w:rsidRPr="0035558F">
        <w:t>Application of AHPCS Version 3.1</w:t>
      </w:r>
      <w:bookmarkEnd w:id="793"/>
      <w:bookmarkEnd w:id="794"/>
    </w:p>
    <w:p w14:paraId="5781E5FD" w14:textId="5DC73712" w:rsidR="00184380" w:rsidRPr="0035558F" w:rsidRDefault="00184380" w:rsidP="00184380">
      <w:pPr>
        <w:pStyle w:val="BodyText"/>
        <w:rPr>
          <w:rFonts w:ascii="Univers 45 Light" w:hAnsi="Univers 45 Light"/>
        </w:rPr>
      </w:pPr>
      <w:bookmarkStart w:id="795" w:name="_Ref434059801"/>
      <w:r w:rsidRPr="0035558F">
        <w:rPr>
          <w:rFonts w:ascii="Univers 45 Light" w:hAnsi="Univers 45 Light"/>
        </w:rPr>
        <w:t xml:space="preserve">The following section summarises TAS-DHHS’s application of selected standards from </w:t>
      </w:r>
      <w:r w:rsidR="002F21E8" w:rsidRPr="0035558F">
        <w:rPr>
          <w:rFonts w:ascii="Univers 45 Light" w:hAnsi="Univers 45 Light"/>
        </w:rPr>
        <w:t>V</w:t>
      </w:r>
      <w:r w:rsidRPr="0035558F">
        <w:rPr>
          <w:rFonts w:ascii="Univers 45 Light" w:hAnsi="Univers 45 Light"/>
        </w:rPr>
        <w:t xml:space="preserve">ersion 3.1 of the AHPCS (outlined in </w:t>
      </w:r>
      <w:r w:rsidR="008C2CF1" w:rsidRPr="0035558F">
        <w:rPr>
          <w:rFonts w:ascii="Univers 45 Light" w:hAnsi="Univers 45 Light"/>
        </w:rPr>
        <w:fldChar w:fldCharType="begin"/>
      </w:r>
      <w:r w:rsidR="008C2CF1" w:rsidRPr="0035558F">
        <w:rPr>
          <w:rFonts w:ascii="Univers 45 Light" w:hAnsi="Univers 45 Light"/>
        </w:rPr>
        <w:instrText xml:space="preserve"> REF _Ref462738379 \r \h </w:instrText>
      </w:r>
      <w:r w:rsidR="0035558F">
        <w:rPr>
          <w:rFonts w:ascii="Univers 45 Light" w:hAnsi="Univers 45 Light"/>
        </w:rPr>
        <w:instrText xml:space="preserve"> \* MERGEFORMAT </w:instrText>
      </w:r>
      <w:r w:rsidR="008C2CF1" w:rsidRPr="0035558F">
        <w:rPr>
          <w:rFonts w:ascii="Univers 45 Light" w:hAnsi="Univers 45 Light"/>
        </w:rPr>
      </w:r>
      <w:r w:rsidR="008C2CF1" w:rsidRPr="0035558F">
        <w:rPr>
          <w:rFonts w:ascii="Univers 45 Light" w:hAnsi="Univers 45 Light"/>
        </w:rPr>
        <w:fldChar w:fldCharType="separate"/>
      </w:r>
      <w:r w:rsidR="00736A10">
        <w:rPr>
          <w:rFonts w:ascii="Univers 45 Light" w:hAnsi="Univers 45 Light"/>
        </w:rPr>
        <w:t>Appendix B</w:t>
      </w:r>
      <w:r w:rsidR="008C2CF1" w:rsidRPr="0035558F">
        <w:rPr>
          <w:rFonts w:ascii="Univers 45 Light" w:hAnsi="Univers 45 Light"/>
        </w:rPr>
        <w:fldChar w:fldCharType="end"/>
      </w:r>
      <w:r w:rsidRPr="0035558F">
        <w:rPr>
          <w:rFonts w:ascii="Univers 45 Light" w:hAnsi="Univers 45 Light"/>
        </w:rPr>
        <w:t xml:space="preserve">) to the North West Regional Hospital and Mersey Community Hospital Round 19 NHCDC submissions. </w:t>
      </w:r>
    </w:p>
    <w:p w14:paraId="2D61060F" w14:textId="77777777" w:rsidR="00184380" w:rsidRPr="0035558F" w:rsidRDefault="00184380" w:rsidP="008C08ED">
      <w:pPr>
        <w:pStyle w:val="Heading3"/>
        <w:numPr>
          <w:ilvl w:val="2"/>
          <w:numId w:val="36"/>
        </w:numPr>
        <w:tabs>
          <w:tab w:val="num" w:pos="1713"/>
        </w:tabs>
        <w:ind w:left="1713" w:hanging="1713"/>
      </w:pPr>
      <w:r w:rsidRPr="0035558F">
        <w:t>SCP 1.004 – Hospital Products in Scope</w:t>
      </w:r>
    </w:p>
    <w:p w14:paraId="7E323D8B" w14:textId="77777777" w:rsidR="00184380" w:rsidRPr="0035558F" w:rsidRDefault="00184380" w:rsidP="00184380">
      <w:pPr>
        <w:spacing w:before="120" w:after="120" w:line="280" w:lineRule="atLeast"/>
        <w:jc w:val="both"/>
        <w:rPr>
          <w:rFonts w:ascii="Univers 45 Light" w:hAnsi="Univers 45 Light"/>
          <w:szCs w:val="22"/>
        </w:rPr>
      </w:pPr>
      <w:r w:rsidRPr="0035558F">
        <w:rPr>
          <w:rFonts w:ascii="Univers 45 Light" w:hAnsi="Univers 45 Light"/>
          <w:szCs w:val="22"/>
        </w:rPr>
        <w:t>For the two Tasmanian hospitals reviewed, costs are allocated to all products and reported by TAS-DHHS, with the exception of research. This was demonstrated through the templates submitted and interview process. TAS-DHHS staff noted that the AHPCS Version 3.1 is used as the basis for costing. Teaching and Training costs are allocated at patient level but are not submitted to the NHCDC.</w:t>
      </w:r>
    </w:p>
    <w:p w14:paraId="6870045D" w14:textId="77777777" w:rsidR="00184380" w:rsidRPr="0035558F" w:rsidRDefault="00184380" w:rsidP="008C08ED">
      <w:pPr>
        <w:pStyle w:val="Heading3"/>
        <w:numPr>
          <w:ilvl w:val="2"/>
          <w:numId w:val="36"/>
        </w:numPr>
        <w:tabs>
          <w:tab w:val="num" w:pos="1713"/>
        </w:tabs>
        <w:ind w:left="1713" w:hanging="1713"/>
      </w:pPr>
      <w:r w:rsidRPr="0035558F">
        <w:t>SCP 2.003 – Product Costs in Scope</w:t>
      </w:r>
    </w:p>
    <w:p w14:paraId="2C646231" w14:textId="77777777" w:rsidR="00184380" w:rsidRPr="0035558F" w:rsidRDefault="00184380" w:rsidP="00184380">
      <w:pPr>
        <w:pStyle w:val="BodyText"/>
        <w:rPr>
          <w:rFonts w:ascii="Univers 45 Light" w:hAnsi="Univers 45 Light"/>
          <w:color w:val="FF0000"/>
        </w:rPr>
      </w:pPr>
      <w:r w:rsidRPr="0035558F">
        <w:rPr>
          <w:rFonts w:ascii="Univers 45 Light" w:hAnsi="Univers 45 Light"/>
        </w:rPr>
        <w:t xml:space="preserve">The IFR templates were completed by TAS-DHHS staff to demonstrate the reconciliation of financial data, </w:t>
      </w:r>
      <w:r w:rsidR="002F21E8" w:rsidRPr="0035558F">
        <w:rPr>
          <w:rFonts w:ascii="Univers 45 Light" w:hAnsi="Univers 45 Light"/>
        </w:rPr>
        <w:t>which was</w:t>
      </w:r>
      <w:r w:rsidRPr="0035558F">
        <w:rPr>
          <w:rFonts w:ascii="Univers 45 Light" w:hAnsi="Univers 45 Light"/>
        </w:rPr>
        <w:t xml:space="preserve"> demonstrated through the interview process. Discussions also indicated that all products other than research are costed, which includes costs assigned to products in scope for the NHCDC, with minimal unlinked activity.</w:t>
      </w:r>
    </w:p>
    <w:p w14:paraId="2217B5B0" w14:textId="77777777" w:rsidR="00184380" w:rsidRPr="0035558F" w:rsidRDefault="00184380" w:rsidP="008C08ED">
      <w:pPr>
        <w:pStyle w:val="Heading3"/>
        <w:numPr>
          <w:ilvl w:val="2"/>
          <w:numId w:val="36"/>
        </w:numPr>
        <w:tabs>
          <w:tab w:val="num" w:pos="1713"/>
        </w:tabs>
        <w:ind w:left="1713" w:hanging="1713"/>
      </w:pPr>
      <w:r w:rsidRPr="0035558F">
        <w:t>SCP 2B.002 - Research Costs</w:t>
      </w:r>
    </w:p>
    <w:p w14:paraId="02A1EA26" w14:textId="77777777" w:rsidR="00184380" w:rsidRPr="0035558F" w:rsidRDefault="00184380" w:rsidP="00184380">
      <w:pPr>
        <w:pStyle w:val="BodyText"/>
        <w:rPr>
          <w:rFonts w:ascii="Univers 45 Light" w:hAnsi="Univers 45 Light"/>
        </w:rPr>
      </w:pPr>
      <w:r w:rsidRPr="0035558F">
        <w:rPr>
          <w:rFonts w:ascii="Univers 45 Light" w:hAnsi="Univers 45 Light"/>
        </w:rPr>
        <w:t xml:space="preserve">Research costs are not assigned to a product as they are unable to be separately identified within cost centres. These costs are then allocated and contribute to the total patient cost and are submitted to the NHCDC. </w:t>
      </w:r>
    </w:p>
    <w:p w14:paraId="18A052AE" w14:textId="77777777" w:rsidR="00184380" w:rsidRPr="0035558F" w:rsidRDefault="00184380" w:rsidP="008C08ED">
      <w:pPr>
        <w:pStyle w:val="Heading3"/>
        <w:numPr>
          <w:ilvl w:val="2"/>
          <w:numId w:val="36"/>
        </w:numPr>
        <w:tabs>
          <w:tab w:val="num" w:pos="1713"/>
        </w:tabs>
        <w:ind w:left="1713" w:hanging="1713"/>
      </w:pPr>
      <w:r w:rsidRPr="0035558F">
        <w:t xml:space="preserve">SCP 3.001 - Matching Production and Cost </w:t>
      </w:r>
    </w:p>
    <w:p w14:paraId="59908A65" w14:textId="77777777" w:rsidR="00184380" w:rsidRPr="0035558F" w:rsidRDefault="00184380" w:rsidP="00184380">
      <w:pPr>
        <w:pStyle w:val="BodyText"/>
        <w:rPr>
          <w:rFonts w:ascii="Univers 45 Light" w:hAnsi="Univers 45 Light"/>
        </w:rPr>
      </w:pPr>
      <w:r w:rsidRPr="0035558F">
        <w:rPr>
          <w:rFonts w:ascii="Univers 45 Light" w:hAnsi="Univers 45 Light"/>
        </w:rPr>
        <w:t xml:space="preserve">The application of this standard was demonstrated during the interview and an excel file was produced from the costing system which outlined all transfers and offsets utilised. </w:t>
      </w:r>
    </w:p>
    <w:p w14:paraId="191A237A" w14:textId="77777777" w:rsidR="00184380" w:rsidRPr="0035558F" w:rsidRDefault="00184380" w:rsidP="008C08ED">
      <w:pPr>
        <w:pStyle w:val="Heading3"/>
        <w:numPr>
          <w:ilvl w:val="2"/>
          <w:numId w:val="36"/>
        </w:numPr>
        <w:tabs>
          <w:tab w:val="num" w:pos="1713"/>
        </w:tabs>
        <w:ind w:left="1713" w:hanging="1713"/>
      </w:pPr>
      <w:r w:rsidRPr="0035558F">
        <w:t xml:space="preserve">SCP 3A.001 - Matching Production and Cost – Overhead Cost Allocation </w:t>
      </w:r>
    </w:p>
    <w:p w14:paraId="1ACFD08C" w14:textId="77777777" w:rsidR="00184380" w:rsidRPr="0035558F" w:rsidRDefault="00184380" w:rsidP="00184380">
      <w:pPr>
        <w:pStyle w:val="BodyText"/>
        <w:rPr>
          <w:rFonts w:ascii="Univers 45 Light" w:hAnsi="Univers 45 Light"/>
        </w:rPr>
      </w:pPr>
      <w:r w:rsidRPr="0035558F">
        <w:rPr>
          <w:rFonts w:ascii="Univers 45 Light" w:hAnsi="Univers 45 Light"/>
        </w:rPr>
        <w:t xml:space="preserve">The jurisdiction was able to demonstrate that overhead costs were fully allocated to direct patient care areas via the pre allocation and post allocation data included in the templates. TAS-DHHS staff also indicated in the interview that the </w:t>
      </w:r>
      <w:r w:rsidR="002F21E8" w:rsidRPr="0035558F">
        <w:rPr>
          <w:rFonts w:ascii="Univers 45 Light" w:hAnsi="Univers 45 Light"/>
        </w:rPr>
        <w:t xml:space="preserve">AHPCS Version 3.1 </w:t>
      </w:r>
      <w:r w:rsidRPr="0035558F">
        <w:rPr>
          <w:rFonts w:ascii="Univers 45 Light" w:hAnsi="Univers 45 Light"/>
        </w:rPr>
        <w:t>order of preference is applied to allocate overhead costs.</w:t>
      </w:r>
    </w:p>
    <w:p w14:paraId="31803A71" w14:textId="77777777" w:rsidR="00184380" w:rsidRPr="0035558F" w:rsidRDefault="00184380" w:rsidP="008C08ED">
      <w:pPr>
        <w:pStyle w:val="Heading3"/>
        <w:numPr>
          <w:ilvl w:val="2"/>
          <w:numId w:val="36"/>
        </w:numPr>
        <w:tabs>
          <w:tab w:val="num" w:pos="1713"/>
        </w:tabs>
        <w:ind w:left="1713" w:hanging="1713"/>
      </w:pPr>
      <w:r w:rsidRPr="0035558F">
        <w:t>SCP 3B.001 - Matching Production and Cost – Costing all Products</w:t>
      </w:r>
    </w:p>
    <w:p w14:paraId="1F4EC1A4" w14:textId="77777777" w:rsidR="00184380" w:rsidRPr="0035558F" w:rsidRDefault="00184380" w:rsidP="00184380">
      <w:pPr>
        <w:pStyle w:val="BodyText"/>
        <w:rPr>
          <w:rFonts w:ascii="Univers 45 Light" w:hAnsi="Univers 45 Light"/>
        </w:rPr>
      </w:pPr>
      <w:r w:rsidRPr="0035558F">
        <w:rPr>
          <w:rFonts w:ascii="Univers 45 Light" w:hAnsi="Univers 45 Light"/>
        </w:rPr>
        <w:t>The application of this standard was demonstrated in the templates for each hospital. TAS-DHHS also provided an overview of their internal reconciliation process which demonstrated the allocation of costs to products.</w:t>
      </w:r>
    </w:p>
    <w:p w14:paraId="2B677A16" w14:textId="77777777" w:rsidR="00184380" w:rsidRPr="0035558F" w:rsidRDefault="00184380" w:rsidP="008C08ED">
      <w:pPr>
        <w:pStyle w:val="Heading3"/>
        <w:numPr>
          <w:ilvl w:val="2"/>
          <w:numId w:val="36"/>
        </w:numPr>
        <w:tabs>
          <w:tab w:val="num" w:pos="1713"/>
        </w:tabs>
        <w:ind w:left="1713" w:hanging="1713"/>
      </w:pPr>
      <w:r w:rsidRPr="0035558F">
        <w:t xml:space="preserve">SCP 3C.001 - Matching Production and Cost – Commercial Business Entities </w:t>
      </w:r>
    </w:p>
    <w:p w14:paraId="3BC358BD" w14:textId="77777777" w:rsidR="00184380" w:rsidRPr="0035558F" w:rsidRDefault="00184380" w:rsidP="00184380">
      <w:pPr>
        <w:pStyle w:val="BodyText"/>
        <w:rPr>
          <w:rFonts w:ascii="Univers 45 Light" w:hAnsi="Univers 45 Light"/>
        </w:rPr>
      </w:pPr>
      <w:r w:rsidRPr="0035558F">
        <w:rPr>
          <w:rFonts w:ascii="Univers 45 Light" w:hAnsi="Univers 45 Light"/>
        </w:rPr>
        <w:t xml:space="preserve">No commercial entities were reported. TAS-DHHS Finance </w:t>
      </w:r>
      <w:proofErr w:type="gramStart"/>
      <w:r w:rsidRPr="0035558F">
        <w:rPr>
          <w:rFonts w:ascii="Univers 45 Light" w:hAnsi="Univers 45 Light"/>
        </w:rPr>
        <w:t>staff make</w:t>
      </w:r>
      <w:proofErr w:type="gramEnd"/>
      <w:r w:rsidRPr="0035558F">
        <w:rPr>
          <w:rFonts w:ascii="Univers 45 Light" w:hAnsi="Univers 45 Light"/>
        </w:rPr>
        <w:t xml:space="preserve"> adjustments to the GL for some shared service arrangements by hospital. TAS-DHHS costing </w:t>
      </w:r>
      <w:proofErr w:type="gramStart"/>
      <w:r w:rsidRPr="0035558F">
        <w:rPr>
          <w:rFonts w:ascii="Univers 45 Light" w:hAnsi="Univers 45 Light"/>
        </w:rPr>
        <w:t>staff make</w:t>
      </w:r>
      <w:proofErr w:type="gramEnd"/>
      <w:r w:rsidRPr="0035558F">
        <w:rPr>
          <w:rFonts w:ascii="Univers 45 Light" w:hAnsi="Univers 45 Light"/>
        </w:rPr>
        <w:t xml:space="preserve"> further adjustments for shared service arrangements through the use of inpatient fractions. Based on discussions during the review, adherence with the standard was demonstrated.</w:t>
      </w:r>
    </w:p>
    <w:p w14:paraId="50300DB8" w14:textId="77777777" w:rsidR="00184380" w:rsidRPr="0035558F" w:rsidRDefault="00184380" w:rsidP="008C08ED">
      <w:pPr>
        <w:pStyle w:val="Heading3"/>
        <w:numPr>
          <w:ilvl w:val="2"/>
          <w:numId w:val="36"/>
        </w:numPr>
        <w:tabs>
          <w:tab w:val="num" w:pos="1713"/>
        </w:tabs>
        <w:ind w:left="1713" w:hanging="1713"/>
      </w:pPr>
      <w:r w:rsidRPr="0035558F">
        <w:t>SCP 3E.001 - Matching Production and Cost – Offsets and Recoveries</w:t>
      </w:r>
    </w:p>
    <w:p w14:paraId="5E8B3B7C" w14:textId="77777777" w:rsidR="00184380" w:rsidRPr="0035558F" w:rsidRDefault="00184380" w:rsidP="00184380">
      <w:pPr>
        <w:pStyle w:val="BodyText"/>
        <w:rPr>
          <w:rFonts w:ascii="Univers 45 Light" w:hAnsi="Univers 45 Light"/>
        </w:rPr>
      </w:pPr>
      <w:r w:rsidRPr="0035558F">
        <w:rPr>
          <w:rFonts w:ascii="Univers 45 Light" w:hAnsi="Univers 45 Light"/>
        </w:rPr>
        <w:t>Cost recoveries for salaries and wages and work cover expenses were noted in the template for North West Regional Hospital. During the interview, TAS-DHHS staff confirmed that no revenue offsetting was undertaken.</w:t>
      </w:r>
    </w:p>
    <w:p w14:paraId="1E75F69D" w14:textId="77777777" w:rsidR="00184380" w:rsidRPr="0035558F" w:rsidRDefault="00184380" w:rsidP="008C08ED">
      <w:pPr>
        <w:pStyle w:val="Heading3"/>
        <w:numPr>
          <w:ilvl w:val="2"/>
          <w:numId w:val="36"/>
        </w:numPr>
        <w:tabs>
          <w:tab w:val="num" w:pos="1713"/>
        </w:tabs>
        <w:ind w:left="1713" w:hanging="1713"/>
      </w:pPr>
      <w:r w:rsidRPr="0035558F">
        <w:t>SCP 3G.001 – Matching Production and Cost – Reconciliation to Source Data</w:t>
      </w:r>
    </w:p>
    <w:p w14:paraId="2E82B476" w14:textId="77777777" w:rsidR="00184380" w:rsidRPr="0035558F" w:rsidRDefault="00184380" w:rsidP="00184380">
      <w:pPr>
        <w:pStyle w:val="BodyText"/>
        <w:rPr>
          <w:rFonts w:ascii="Univers 45 Light" w:hAnsi="Univers 45 Light"/>
        </w:rPr>
      </w:pPr>
      <w:r w:rsidRPr="0035558F">
        <w:rPr>
          <w:rFonts w:ascii="Univers 45 Light" w:hAnsi="Univers 45 Light"/>
        </w:rPr>
        <w:t>TAS-DHHS staff demonstrated during the interview that the Tasmanian reconciliation for financial and activity is robust through the use of the templates.</w:t>
      </w:r>
    </w:p>
    <w:p w14:paraId="6751DB05" w14:textId="77777777" w:rsidR="00184380" w:rsidRPr="0035558F" w:rsidRDefault="00184380" w:rsidP="008C08ED">
      <w:pPr>
        <w:pStyle w:val="Heading3"/>
        <w:numPr>
          <w:ilvl w:val="2"/>
          <w:numId w:val="36"/>
        </w:numPr>
        <w:tabs>
          <w:tab w:val="clear" w:pos="720"/>
          <w:tab w:val="num" w:pos="851"/>
          <w:tab w:val="num" w:pos="1713"/>
        </w:tabs>
        <w:ind w:left="1713" w:hanging="1713"/>
      </w:pPr>
      <w:r w:rsidRPr="0035558F">
        <w:t xml:space="preserve">GL 2.004 - Account Code Mapping to Line Items </w:t>
      </w:r>
    </w:p>
    <w:p w14:paraId="4A4C4BF2" w14:textId="77777777" w:rsidR="00184380" w:rsidRPr="0035558F" w:rsidRDefault="00184380" w:rsidP="00184380">
      <w:pPr>
        <w:pStyle w:val="BodyText"/>
        <w:rPr>
          <w:rFonts w:ascii="Univers 45 Light" w:hAnsi="Univers 45 Light"/>
        </w:rPr>
      </w:pPr>
      <w:r w:rsidRPr="0035558F">
        <w:rPr>
          <w:rFonts w:ascii="Univers 45 Light" w:hAnsi="Univers 45 Light"/>
        </w:rPr>
        <w:t xml:space="preserve">The purpose of this standard is to ensure that all cost data can be mapped to standardised line items for both NHCDC collection and comparative purposes. TAS-DHHS staff demonstrated (in the templates) that costs reconciled by NHCDC line item </w:t>
      </w:r>
    </w:p>
    <w:p w14:paraId="6C0A69CA" w14:textId="77777777" w:rsidR="00184380" w:rsidRPr="0035558F" w:rsidRDefault="00184380" w:rsidP="008C08ED">
      <w:pPr>
        <w:pStyle w:val="Heading3"/>
        <w:numPr>
          <w:ilvl w:val="2"/>
          <w:numId w:val="36"/>
        </w:numPr>
        <w:tabs>
          <w:tab w:val="clear" w:pos="720"/>
          <w:tab w:val="num" w:pos="851"/>
          <w:tab w:val="num" w:pos="1713"/>
        </w:tabs>
        <w:ind w:left="1713" w:hanging="1713"/>
      </w:pPr>
      <w:r w:rsidRPr="0035558F">
        <w:t>GL 4A.002 – Critical Care Definition</w:t>
      </w:r>
    </w:p>
    <w:p w14:paraId="66895348" w14:textId="77777777" w:rsidR="00184380" w:rsidRPr="0035558F" w:rsidRDefault="00184380" w:rsidP="00184380">
      <w:pPr>
        <w:pStyle w:val="BodyText"/>
        <w:rPr>
          <w:rFonts w:ascii="Univers 45 Light" w:hAnsi="Univers 45 Light"/>
        </w:rPr>
      </w:pPr>
      <w:r w:rsidRPr="0035558F">
        <w:rPr>
          <w:rFonts w:ascii="Univers 45 Light" w:hAnsi="Univers 45 Light"/>
        </w:rPr>
        <w:t>This standard is not applicable as both hospitals reviewed did not have dedicated critical care units.</w:t>
      </w:r>
    </w:p>
    <w:p w14:paraId="3D4CD663" w14:textId="77777777" w:rsidR="00184380" w:rsidRPr="0035558F" w:rsidRDefault="00184380" w:rsidP="008C08ED">
      <w:pPr>
        <w:pStyle w:val="Heading3"/>
        <w:numPr>
          <w:ilvl w:val="2"/>
          <w:numId w:val="36"/>
        </w:numPr>
        <w:tabs>
          <w:tab w:val="clear" w:pos="720"/>
          <w:tab w:val="num" w:pos="851"/>
          <w:tab w:val="num" w:pos="1713"/>
        </w:tabs>
        <w:ind w:left="1713" w:hanging="1713"/>
      </w:pPr>
      <w:r w:rsidRPr="0035558F">
        <w:t>COST 3A.002 – Allocation of Medical Costs for Private and Public Patients</w:t>
      </w:r>
    </w:p>
    <w:p w14:paraId="47C956A7" w14:textId="77777777" w:rsidR="00184380" w:rsidRPr="0035558F" w:rsidRDefault="00184380" w:rsidP="00184380">
      <w:pPr>
        <w:pStyle w:val="BodyText"/>
        <w:rPr>
          <w:rFonts w:ascii="Univers 45 Light" w:hAnsi="Univers 45 Light"/>
        </w:rPr>
      </w:pPr>
      <w:r w:rsidRPr="0035558F">
        <w:rPr>
          <w:rFonts w:ascii="Univers 45 Light" w:hAnsi="Univers 45 Light"/>
        </w:rPr>
        <w:t xml:space="preserve">TAS-DHHS staff indicated that costs are allocated to public and private patients in the same manner at all hospitals within Tasmania. This includes costs associated with nursing salaries and wages, pathology, medical imaging and prosthesis. </w:t>
      </w:r>
    </w:p>
    <w:p w14:paraId="120E1179" w14:textId="77777777" w:rsidR="00184380" w:rsidRPr="0035558F" w:rsidRDefault="00184380" w:rsidP="00184380">
      <w:pPr>
        <w:pStyle w:val="BodyText"/>
        <w:rPr>
          <w:rFonts w:ascii="Univers 45 Light" w:hAnsi="Univers 45 Light"/>
        </w:rPr>
      </w:pPr>
      <w:r w:rsidRPr="0035558F">
        <w:rPr>
          <w:rFonts w:ascii="Univers 45 Light" w:hAnsi="Univers 45 Light"/>
        </w:rPr>
        <w:t xml:space="preserve">Medical expenditure is handled in a similar way for both public and private patients. Private patient revenue is not offset against the expenditure. </w:t>
      </w:r>
    </w:p>
    <w:p w14:paraId="40C10967" w14:textId="77777777" w:rsidR="00184380" w:rsidRPr="0035558F" w:rsidRDefault="00184380" w:rsidP="008C08ED">
      <w:pPr>
        <w:pStyle w:val="Heading3"/>
        <w:numPr>
          <w:ilvl w:val="2"/>
          <w:numId w:val="36"/>
        </w:numPr>
        <w:tabs>
          <w:tab w:val="clear" w:pos="720"/>
          <w:tab w:val="num" w:pos="851"/>
          <w:tab w:val="num" w:pos="1713"/>
        </w:tabs>
        <w:ind w:left="1713" w:hanging="1713"/>
      </w:pPr>
      <w:r w:rsidRPr="0035558F">
        <w:t xml:space="preserve">COST 5.002 - Treatment of Work-In-Progress Costs </w:t>
      </w:r>
    </w:p>
    <w:p w14:paraId="489281F8" w14:textId="77777777" w:rsidR="00184380" w:rsidRPr="0035558F" w:rsidRDefault="00184380" w:rsidP="00184380">
      <w:pPr>
        <w:pStyle w:val="BodyText"/>
        <w:rPr>
          <w:rFonts w:ascii="Univers 45 Light" w:hAnsi="Univers 45 Light"/>
        </w:rPr>
      </w:pPr>
      <w:r w:rsidRPr="0035558F">
        <w:rPr>
          <w:rFonts w:ascii="Univers 45 Light" w:hAnsi="Univers 45 Light"/>
        </w:rPr>
        <w:t xml:space="preserve">Patients are allocated costs based on their consumption of resources for that reporting period. </w:t>
      </w:r>
      <w:r w:rsidRPr="0035558F">
        <w:rPr>
          <w:rFonts w:ascii="Univers 45 Light" w:hAnsi="Univers 45 Light"/>
        </w:rPr>
        <w:br/>
        <w:t>TAS-DHHS submitted WIP costs for admitted and discharged patients in 2014-15 and WIP costs for 2013-14 for those patients admitted prior to, but discharged, in 2014-15.</w:t>
      </w:r>
    </w:p>
    <w:p w14:paraId="3790E0DC" w14:textId="77777777" w:rsidR="00184380" w:rsidRPr="0035558F" w:rsidRDefault="00184380" w:rsidP="00184380">
      <w:pPr>
        <w:pStyle w:val="BodyText"/>
        <w:rPr>
          <w:rFonts w:ascii="Univers 45 Light" w:hAnsi="Univers 45 Light"/>
        </w:rPr>
      </w:pPr>
      <w:r w:rsidRPr="0035558F">
        <w:rPr>
          <w:rFonts w:ascii="Univers 45 Light" w:hAnsi="Univers 45 Light"/>
        </w:rPr>
        <w:t>Where costs are incurred in prior years, only the costs for 2013-14 are included in the final costed data and NHCDC submission</w:t>
      </w:r>
      <w:r w:rsidR="002F21E8" w:rsidRPr="0035558F">
        <w:rPr>
          <w:rFonts w:ascii="Univers 45 Light" w:hAnsi="Univers 45 Light"/>
        </w:rPr>
        <w:t>, due to a change in costing system in that year</w:t>
      </w:r>
      <w:r w:rsidRPr="0035558F">
        <w:rPr>
          <w:rFonts w:ascii="Univers 45 Light" w:hAnsi="Univers 45 Light"/>
        </w:rPr>
        <w:t>. These costs were not escalated in the Round 19 NHCDC submission.</w:t>
      </w:r>
    </w:p>
    <w:p w14:paraId="4C0F22A0" w14:textId="77777777" w:rsidR="00184380" w:rsidRPr="0035558F" w:rsidRDefault="00184380" w:rsidP="00184380">
      <w:pPr>
        <w:pStyle w:val="Heading2"/>
        <w:numPr>
          <w:ilvl w:val="1"/>
          <w:numId w:val="36"/>
        </w:numPr>
      </w:pPr>
      <w:bookmarkStart w:id="796" w:name="_Toc444523678"/>
      <w:bookmarkStart w:id="797" w:name="_Toc462996317"/>
      <w:bookmarkEnd w:id="795"/>
      <w:r w:rsidRPr="0035558F">
        <w:t>Conclusion</w:t>
      </w:r>
      <w:bookmarkEnd w:id="796"/>
      <w:bookmarkEnd w:id="797"/>
    </w:p>
    <w:p w14:paraId="7BB031A2" w14:textId="77777777" w:rsidR="00184380" w:rsidRPr="0035558F" w:rsidRDefault="00184380" w:rsidP="00184380">
      <w:pPr>
        <w:pStyle w:val="BodyText"/>
        <w:rPr>
          <w:rFonts w:ascii="Univers 45 Light" w:hAnsi="Univers 45 Light"/>
        </w:rPr>
      </w:pPr>
      <w:r w:rsidRPr="0035558F">
        <w:rPr>
          <w:rFonts w:ascii="Univers 45 Light" w:hAnsi="Univers 45 Light"/>
        </w:rPr>
        <w:t>The findings of the Tasmania Round 19 IFR are summarised below:</w:t>
      </w:r>
    </w:p>
    <w:p w14:paraId="316D0811" w14:textId="77777777" w:rsidR="00184380" w:rsidRPr="0035558F" w:rsidRDefault="00184380" w:rsidP="00184380">
      <w:pPr>
        <w:pStyle w:val="BodyText"/>
        <w:numPr>
          <w:ilvl w:val="0"/>
          <w:numId w:val="72"/>
        </w:numPr>
        <w:rPr>
          <w:rFonts w:ascii="Univers 45 Light" w:hAnsi="Univers 45 Light"/>
        </w:rPr>
      </w:pPr>
      <w:r w:rsidRPr="0035558F">
        <w:rPr>
          <w:rFonts w:ascii="Univers 45 Light" w:hAnsi="Univers 45 Light"/>
        </w:rPr>
        <w:t xml:space="preserve">Since Round 18, TAS-DHHS improved the allocation of nursing costs to patients by utilising a weighted minute based on the number of nurses and their respective levels that are rostered on the ward in which each patient is located. </w:t>
      </w:r>
    </w:p>
    <w:p w14:paraId="3EDB4386" w14:textId="77777777" w:rsidR="00184380" w:rsidRPr="0035558F" w:rsidRDefault="00184380" w:rsidP="00184380">
      <w:pPr>
        <w:pStyle w:val="BodyText"/>
        <w:numPr>
          <w:ilvl w:val="0"/>
          <w:numId w:val="72"/>
        </w:numPr>
        <w:rPr>
          <w:rFonts w:ascii="Univers 45 Light" w:hAnsi="Univers 45 Light"/>
        </w:rPr>
      </w:pPr>
      <w:r w:rsidRPr="0035558F">
        <w:rPr>
          <w:rFonts w:ascii="Univers 45 Light" w:hAnsi="Univers 45 Light"/>
        </w:rPr>
        <w:t xml:space="preserve">The financial reconciliations demonstrated the transformation of cost data for the sampled hospitals based on the GL of the respective hospital. The GL for each hospital reconciled to the </w:t>
      </w:r>
      <w:r w:rsidR="008C4B43" w:rsidRPr="0035558F">
        <w:rPr>
          <w:rFonts w:ascii="Univers 45 Light" w:hAnsi="Univers 45 Light"/>
        </w:rPr>
        <w:t xml:space="preserve">expenditure in the </w:t>
      </w:r>
      <w:r w:rsidRPr="0035558F">
        <w:rPr>
          <w:rFonts w:ascii="Univers 45 Light" w:hAnsi="Univers 45 Light"/>
        </w:rPr>
        <w:t>audited financial statements. Major exclusions from North West Regional Hospital data included costs that related to Mersey Community Hospital, which were recorded as inclusions in the Mersey Community Hospital data. Minor variances were noted for the sampled hospitals between the hospital expenditure and the costs allocated to patients.</w:t>
      </w:r>
    </w:p>
    <w:p w14:paraId="7CBA533A" w14:textId="77777777" w:rsidR="00184380" w:rsidRPr="0035558F" w:rsidRDefault="00184380" w:rsidP="00184380">
      <w:pPr>
        <w:pStyle w:val="BodyText"/>
        <w:numPr>
          <w:ilvl w:val="0"/>
          <w:numId w:val="72"/>
        </w:numPr>
        <w:rPr>
          <w:rFonts w:ascii="Univers 45 Light" w:hAnsi="Univers 45 Light"/>
        </w:rPr>
      </w:pPr>
      <w:r w:rsidRPr="0035558F">
        <w:rPr>
          <w:rFonts w:ascii="Univers 45 Light" w:hAnsi="Univers 45 Light"/>
        </w:rPr>
        <w:t>Non-admitted patient costs relating to externally referred and bulk-billed patients were excluded. Costs were also excluded for WIP, system-generated patients and for Teaching and Training costs (these teaching and training costs are reported at product level, just not submitted as part of the NHCDC).</w:t>
      </w:r>
    </w:p>
    <w:p w14:paraId="0DB6A71B" w14:textId="067AC42C" w:rsidR="008027B7" w:rsidRPr="0035558F" w:rsidRDefault="00184380" w:rsidP="002D1094">
      <w:pPr>
        <w:pStyle w:val="BodyText"/>
        <w:numPr>
          <w:ilvl w:val="0"/>
          <w:numId w:val="72"/>
        </w:numPr>
        <w:rPr>
          <w:rFonts w:ascii="Univers 45 Light" w:hAnsi="Univers 45 Light"/>
        </w:rPr>
      </w:pPr>
      <w:r w:rsidRPr="0035558F">
        <w:rPr>
          <w:rFonts w:ascii="Univers 45 Light" w:hAnsi="Univers 45 Light"/>
        </w:rPr>
        <w:t>The basis of the adjustments made by TAS-DHHS appears reasonable</w:t>
      </w:r>
      <w:r w:rsidR="008027B7" w:rsidRPr="0035558F">
        <w:rPr>
          <w:rFonts w:ascii="Univers 45 Light" w:hAnsi="Univers 45 Light"/>
        </w:rPr>
        <w:t>. However, the exclusion of Teaching and Training may impact on the completeness of the NHCDC.</w:t>
      </w:r>
    </w:p>
    <w:p w14:paraId="14F9055E" w14:textId="77777777" w:rsidR="00184380" w:rsidRPr="0035558F" w:rsidRDefault="00184380">
      <w:pPr>
        <w:pStyle w:val="BodyText"/>
        <w:numPr>
          <w:ilvl w:val="0"/>
          <w:numId w:val="72"/>
        </w:numPr>
        <w:rPr>
          <w:rFonts w:ascii="Univers 45 Light" w:hAnsi="Univers 45 Light"/>
        </w:rPr>
      </w:pPr>
      <w:r w:rsidRPr="0035558F">
        <w:rPr>
          <w:rFonts w:ascii="Univers 45 Light" w:hAnsi="Univers 45 Light"/>
        </w:rPr>
        <w:t xml:space="preserve">Total NHCDC activity data for the hospitals was adjusted by TAS-DHHS for the removal of records associated with excluded costs. </w:t>
      </w:r>
    </w:p>
    <w:p w14:paraId="304FB42D" w14:textId="77777777" w:rsidR="00184380" w:rsidRPr="0035558F" w:rsidRDefault="00184380" w:rsidP="002D1094">
      <w:pPr>
        <w:pStyle w:val="BodyText"/>
        <w:numPr>
          <w:ilvl w:val="0"/>
          <w:numId w:val="72"/>
        </w:numPr>
        <w:rPr>
          <w:rFonts w:ascii="Univers 45 Light" w:hAnsi="Univers 45 Light"/>
        </w:rPr>
      </w:pPr>
      <w:r w:rsidRPr="0035558F">
        <w:rPr>
          <w:rFonts w:ascii="Univers 45 Light" w:hAnsi="Univers 45 Light"/>
        </w:rPr>
        <w:t xml:space="preserve">In Tasmania, a variance of ($759) was noted for Mersey Community Hospital and $763 was noted for North West Regional Hospital. Tasmania costed these hospitals together in one costing study and the IFR process requested that </w:t>
      </w:r>
      <w:proofErr w:type="gramStart"/>
      <w:r w:rsidRPr="0035558F">
        <w:rPr>
          <w:rFonts w:ascii="Univers 45 Light" w:hAnsi="Univers 45 Light"/>
        </w:rPr>
        <w:t>a reconciliation</w:t>
      </w:r>
      <w:proofErr w:type="gramEnd"/>
      <w:r w:rsidRPr="0035558F">
        <w:rPr>
          <w:rFonts w:ascii="Univers 45 Light" w:hAnsi="Univers 45 Light"/>
        </w:rPr>
        <w:t xml:space="preserve"> be undertaken for each hospital separately. As such, when the costing data of both hospitals is combined, the variances offset each other resulting in a minor $4 variance between the costs submitted to IHPA and the costs received by IHPA.</w:t>
      </w:r>
    </w:p>
    <w:p w14:paraId="7CBFF1B1" w14:textId="77777777" w:rsidR="00184380" w:rsidRPr="0035558F" w:rsidRDefault="00184380" w:rsidP="00184380">
      <w:pPr>
        <w:pStyle w:val="BodyText"/>
        <w:numPr>
          <w:ilvl w:val="0"/>
          <w:numId w:val="72"/>
        </w:numPr>
        <w:rPr>
          <w:rFonts w:ascii="Univers 45 Light" w:hAnsi="Univers 45 Light"/>
        </w:rPr>
      </w:pPr>
      <w:r w:rsidRPr="0035558F">
        <w:rPr>
          <w:rFonts w:ascii="Univers 45 Light" w:hAnsi="Univers 45 Light"/>
        </w:rPr>
        <w:t xml:space="preserve">The number of records linked from source to product was significant with all feeders having a greater than 99 percent link or match. This suggests that there is robustness in the level of feeder activity reported back to episodes. </w:t>
      </w:r>
    </w:p>
    <w:p w14:paraId="6AA82136" w14:textId="77777777" w:rsidR="00184380" w:rsidRPr="0035558F" w:rsidRDefault="00184380" w:rsidP="00184380">
      <w:pPr>
        <w:pStyle w:val="BodyText"/>
        <w:numPr>
          <w:ilvl w:val="0"/>
          <w:numId w:val="72"/>
        </w:numPr>
        <w:rPr>
          <w:rFonts w:ascii="Univers 45 Light" w:hAnsi="Univers 45 Light"/>
        </w:rPr>
      </w:pPr>
      <w:r w:rsidRPr="0035558F">
        <w:rPr>
          <w:rFonts w:ascii="Univers 45 Light" w:hAnsi="Univers 45 Light"/>
        </w:rPr>
        <w:t>WIP was treated in accordance with the COST 5.002 of the AHPCS Version 3.1. It is noted that no escalation factor was applied to prior year costs.</w:t>
      </w:r>
      <w:r w:rsidR="002F21E8" w:rsidRPr="0035558F">
        <w:rPr>
          <w:rFonts w:ascii="Univers 45 Light" w:hAnsi="Univers 45 Light"/>
        </w:rPr>
        <w:t xml:space="preserve"> WIP costs are included for 2013-14 onwards due to a change in costing system in that year.</w:t>
      </w:r>
    </w:p>
    <w:p w14:paraId="4F0F1605" w14:textId="77777777" w:rsidR="00184380" w:rsidRPr="0035558F" w:rsidRDefault="00184380" w:rsidP="00184380">
      <w:pPr>
        <w:pStyle w:val="ListBullet"/>
        <w:numPr>
          <w:ilvl w:val="0"/>
          <w:numId w:val="72"/>
        </w:numPr>
        <w:rPr>
          <w:rFonts w:ascii="Univers 45 Light" w:hAnsi="Univers 45 Light"/>
        </w:rPr>
      </w:pPr>
      <w:r w:rsidRPr="0035558F">
        <w:rPr>
          <w:rFonts w:ascii="Univers 45 Light" w:hAnsi="Univers 45 Light"/>
        </w:rPr>
        <w:t>The five sample patients selected for review for North West Regional Hospital and Mersey Community Hospital reconciled to IHPA records.</w:t>
      </w:r>
    </w:p>
    <w:p w14:paraId="10CC8BE5" w14:textId="77777777" w:rsidR="00184380" w:rsidRPr="0035558F" w:rsidRDefault="00184380" w:rsidP="00184380">
      <w:pPr>
        <w:pStyle w:val="BodyText"/>
        <w:rPr>
          <w:rFonts w:ascii="Univers 45 Light" w:hAnsi="Univers 45 Light"/>
        </w:rPr>
      </w:pPr>
      <w:r w:rsidRPr="0035558F">
        <w:rPr>
          <w:rFonts w:ascii="Univers 45 Light" w:hAnsi="Univers 45 Light"/>
        </w:rPr>
        <w:t>Based on discussions held during the site visit, and a review of the financial reconciliation provided, TAS-DHHS has robust reconciliation processes in place. As such, nothing has come to our attention to suggest that the financial data for North West Regional Hospital and Mersey Community Hospital is not fit for NHCDC submission. Furthermore, the data flow from the jurisdiction to IHPA demonstrated no unexplained variances.</w:t>
      </w:r>
    </w:p>
    <w:p w14:paraId="121F8E03" w14:textId="77777777" w:rsidR="00184380" w:rsidRPr="0035558F" w:rsidRDefault="00184380">
      <w:pPr>
        <w:spacing w:line="240" w:lineRule="auto"/>
        <w:rPr>
          <w:rFonts w:ascii="Univers 45 Light" w:hAnsi="Univers 45 Light"/>
          <w:szCs w:val="22"/>
        </w:rPr>
      </w:pPr>
      <w:r w:rsidRPr="0035558F">
        <w:rPr>
          <w:rFonts w:ascii="Univers 45 Light" w:hAnsi="Univers 45 Light"/>
        </w:rPr>
        <w:br w:type="page"/>
      </w:r>
    </w:p>
    <w:p w14:paraId="5F97B6F2" w14:textId="77777777" w:rsidR="00DA62F4" w:rsidRPr="0035558F" w:rsidRDefault="00DA62F4" w:rsidP="00DA62F4">
      <w:pPr>
        <w:pStyle w:val="Heading1"/>
        <w:numPr>
          <w:ilvl w:val="0"/>
          <w:numId w:val="36"/>
        </w:numPr>
        <w:tabs>
          <w:tab w:val="clear" w:pos="720"/>
          <w:tab w:val="num" w:pos="1174"/>
        </w:tabs>
      </w:pPr>
      <w:bookmarkStart w:id="798" w:name="_Toc462996318"/>
      <w:r w:rsidRPr="0035558F">
        <w:t>Victoria</w:t>
      </w:r>
      <w:bookmarkEnd w:id="798"/>
    </w:p>
    <w:p w14:paraId="5A52420C" w14:textId="77777777" w:rsidR="00DA62F4" w:rsidRPr="0035558F" w:rsidRDefault="00DA62F4" w:rsidP="00DA62F4">
      <w:pPr>
        <w:pStyle w:val="Heading2"/>
        <w:numPr>
          <w:ilvl w:val="1"/>
          <w:numId w:val="36"/>
        </w:numPr>
        <w:tabs>
          <w:tab w:val="clear" w:pos="720"/>
          <w:tab w:val="num" w:pos="947"/>
        </w:tabs>
      </w:pPr>
      <w:bookmarkStart w:id="799" w:name="_Toc462996319"/>
      <w:r w:rsidRPr="0035558F">
        <w:t>Jurisdictional overview</w:t>
      </w:r>
      <w:bookmarkEnd w:id="799"/>
    </w:p>
    <w:p w14:paraId="20BCA1ED" w14:textId="77777777" w:rsidR="00DA62F4" w:rsidRPr="0035558F" w:rsidRDefault="00DA62F4" w:rsidP="00DA62F4">
      <w:pPr>
        <w:pStyle w:val="Heading3"/>
        <w:numPr>
          <w:ilvl w:val="2"/>
          <w:numId w:val="36"/>
        </w:numPr>
        <w:tabs>
          <w:tab w:val="clear" w:pos="720"/>
          <w:tab w:val="num" w:pos="936"/>
          <w:tab w:val="num" w:pos="1713"/>
        </w:tabs>
        <w:ind w:left="1713" w:hanging="1713"/>
        <w:rPr>
          <w:rFonts w:ascii="Univers 45 Light" w:hAnsi="Univers 45 Light"/>
        </w:rPr>
      </w:pPr>
      <w:r w:rsidRPr="0035558F">
        <w:t>Management of NHCDC process</w:t>
      </w:r>
    </w:p>
    <w:p w14:paraId="7F9CB339" w14:textId="77777777" w:rsidR="00DA62F4" w:rsidRPr="0035558F" w:rsidRDefault="00DA62F4" w:rsidP="00DA62F4">
      <w:pPr>
        <w:pStyle w:val="BodyText"/>
        <w:rPr>
          <w:rFonts w:ascii="Univers 45 Light" w:hAnsi="Univers 45 Light"/>
        </w:rPr>
      </w:pPr>
      <w:r w:rsidRPr="0035558F">
        <w:rPr>
          <w:rFonts w:ascii="Univers 45 Light" w:hAnsi="Univers 45 Light"/>
        </w:rPr>
        <w:t>The Victorian Department of Health and Human Services (VIC Health) is responsible for the collation, review and submission of data to the NHCDC. All major Victorian health services are required to operate and maintain patient level costing systems to determine accurate patient level costs. This is specified within VIC Health’s annual Victorian Policy and Funding Guidelines.</w:t>
      </w:r>
    </w:p>
    <w:p w14:paraId="39947F67" w14:textId="77777777" w:rsidR="00DA62F4" w:rsidRPr="0035558F" w:rsidRDefault="00DA62F4" w:rsidP="00DA62F4">
      <w:pPr>
        <w:pStyle w:val="BodyText"/>
        <w:rPr>
          <w:rFonts w:ascii="Univers 45 Light" w:hAnsi="Univers 45 Light"/>
        </w:rPr>
      </w:pPr>
      <w:r w:rsidRPr="0035558F">
        <w:rPr>
          <w:rFonts w:ascii="Univers 45 Light" w:hAnsi="Univers 45 Light"/>
        </w:rPr>
        <w:t>The Victorian patient level costing process is supported by the Victorian Clinical Costing User Group (VCCUG). The VCCUG is an independent group, supported by the VIC Health</w:t>
      </w:r>
      <w:r w:rsidR="000C4BB2" w:rsidRPr="0035558F">
        <w:rPr>
          <w:rFonts w:ascii="Univers 45 Light" w:hAnsi="Univers 45 Light"/>
        </w:rPr>
        <w:t>. It is</w:t>
      </w:r>
      <w:r w:rsidRPr="0035558F">
        <w:rPr>
          <w:rFonts w:ascii="Univers 45 Light" w:hAnsi="Univers 45 Light"/>
        </w:rPr>
        <w:t xml:space="preserve"> comprised of costing staff from Victorian health services, a number of costing vendor representatives and departmental staff. This group meets on a monthly basis to discuss and action jurisdictional, and where relevant national costing items. Currently a member of the VCCUG holds a position on the NHCDC Advisory Committee (NAC).</w:t>
      </w:r>
    </w:p>
    <w:p w14:paraId="10E86943" w14:textId="77777777" w:rsidR="00DA62F4" w:rsidRPr="0035558F" w:rsidRDefault="00DA62F4" w:rsidP="00DA62F4">
      <w:pPr>
        <w:pStyle w:val="BodyText"/>
        <w:rPr>
          <w:rFonts w:ascii="Univers 45 Light" w:hAnsi="Univers 45 Light"/>
        </w:rPr>
      </w:pPr>
      <w:r w:rsidRPr="0035558F">
        <w:rPr>
          <w:rFonts w:ascii="Univers 45 Light" w:hAnsi="Univers 45 Light"/>
        </w:rPr>
        <w:t>VIC Health conducts an annual costing collection known as the Victorian Cost Data Collection (VCDC) that collects patient level costed data from a number of major Victorian health services and a number of smaller rural health services. The VCDC is used to support Victoria’s annual funding model (such as the calculation of the Weighted Inlier Equivalent Separation price) and is used for a number of other supporting purposes (such as jurisdictional and national costing reviews).</w:t>
      </w:r>
    </w:p>
    <w:p w14:paraId="3F1AF6D2" w14:textId="77777777" w:rsidR="00DA62F4" w:rsidRPr="0035558F" w:rsidRDefault="00DA62F4" w:rsidP="00DA62F4">
      <w:pPr>
        <w:pStyle w:val="BodyText"/>
        <w:rPr>
          <w:rFonts w:ascii="Univers 45 Light" w:hAnsi="Univers 45 Light"/>
        </w:rPr>
      </w:pPr>
      <w:r w:rsidRPr="0035558F">
        <w:rPr>
          <w:rFonts w:ascii="Univers 45 Light" w:hAnsi="Univers 45 Light"/>
        </w:rPr>
        <w:t xml:space="preserve">Victorian health services do not cost to the format of the NHCDC data specification. Whilst Victorian health services are responsible for the preparation of the costing data, the cost data submission to the VCDC must comply with the VCDC Business Rules and VCDC file specification documentation that are reviewed and updated annually. </w:t>
      </w:r>
    </w:p>
    <w:p w14:paraId="087BBB12" w14:textId="77777777" w:rsidR="00DA62F4" w:rsidRPr="0035558F" w:rsidRDefault="00DA62F4" w:rsidP="00DA62F4">
      <w:pPr>
        <w:pStyle w:val="BodyText"/>
        <w:rPr>
          <w:rFonts w:ascii="Univers 45 Light" w:hAnsi="Univers 45 Light"/>
        </w:rPr>
      </w:pPr>
      <w:r w:rsidRPr="0035558F">
        <w:rPr>
          <w:rFonts w:ascii="Univers 45 Light" w:hAnsi="Univers 45 Light"/>
        </w:rPr>
        <w:t>VIC Health holds the responsibility of transforming the VCDC data into the format of the NHCDC file specification. Upon receipt of the health service submission to the VCDC, VIC Health staff will undertake a three stage linking process</w:t>
      </w:r>
      <w:r w:rsidR="000C4BB2" w:rsidRPr="0035558F">
        <w:rPr>
          <w:rFonts w:ascii="Univers 45 Light" w:hAnsi="Univers 45 Light"/>
        </w:rPr>
        <w:t xml:space="preserve">. This process </w:t>
      </w:r>
      <w:r w:rsidRPr="0035558F">
        <w:rPr>
          <w:rFonts w:ascii="Univers 45 Light" w:hAnsi="Univers 45 Light"/>
        </w:rPr>
        <w:t>link</w:t>
      </w:r>
      <w:r w:rsidR="000C4BB2" w:rsidRPr="0035558F">
        <w:rPr>
          <w:rFonts w:ascii="Univers 45 Light" w:hAnsi="Univers 45 Light"/>
        </w:rPr>
        <w:t>s</w:t>
      </w:r>
      <w:r w:rsidRPr="0035558F">
        <w:rPr>
          <w:rFonts w:ascii="Univers 45 Light" w:hAnsi="Univers 45 Light"/>
        </w:rPr>
        <w:t xml:space="preserve"> the patient-level cost record to existing activity data sets that have been previously collected from health services. Examples of these activity data sets include the Victorian Admitted Episodes Data (VAED) and Victorian Emergency Episodes Data (VEMD). Following this linking process a series of validation reports are submitted to the health service for review. Health services are then offered the opportunity to review and resubmit their reviewed data. VIC Health does not adjust any costing record submitted by the health service (for inclusions, exclusions or validity) without the direct advice of the health service.</w:t>
      </w:r>
    </w:p>
    <w:p w14:paraId="0DC460C8" w14:textId="77777777" w:rsidR="00DA62F4" w:rsidRPr="0035558F" w:rsidRDefault="00DA62F4" w:rsidP="00DA62F4">
      <w:pPr>
        <w:pStyle w:val="BodyText"/>
        <w:rPr>
          <w:rFonts w:ascii="Univers 45 Light" w:hAnsi="Univers 45 Light"/>
        </w:rPr>
      </w:pPr>
      <w:r w:rsidRPr="0035558F">
        <w:rPr>
          <w:rFonts w:ascii="Univers 45 Light" w:hAnsi="Univers 45 Light"/>
        </w:rPr>
        <w:t>Following the completion of this validation process, a series of quality checks are undertaken to test the data for a range of cost quality controls, including low and high cost cases. These are again reviewed by health services who advise on the validity of the costed record to finalise the number of costed records for the Victorian cost data set. To accompany the validation and quality assurance checks, a series of reconciliation templates are supplied as part of the VCDC process. These are submitted five days post the health services final VCDC submission.</w:t>
      </w:r>
    </w:p>
    <w:p w14:paraId="41C197D2" w14:textId="5202B981" w:rsidR="00DA62F4" w:rsidRPr="0035558F" w:rsidRDefault="00DA62F4" w:rsidP="00DA62F4">
      <w:pPr>
        <w:pStyle w:val="BodyText"/>
        <w:rPr>
          <w:rFonts w:ascii="Univers 45 Light" w:hAnsi="Univers 45 Light"/>
        </w:rPr>
      </w:pPr>
      <w:r w:rsidRPr="0035558F">
        <w:rPr>
          <w:rFonts w:ascii="Univers 45 Light" w:hAnsi="Univers 45 Light"/>
        </w:rPr>
        <w:t>The dataset provided through the VCDC submission informs the NHCDC submission. The format of the VCDC allows the VCDC output to be mapped to the NHCDC file specification. VIC Health undertakes this mapping. VIC Health reviews the specification each year and perform</w:t>
      </w:r>
      <w:r w:rsidR="000C4BB2" w:rsidRPr="0035558F">
        <w:rPr>
          <w:rFonts w:ascii="Univers 45 Light" w:hAnsi="Univers 45 Light"/>
        </w:rPr>
        <w:t>s</w:t>
      </w:r>
      <w:r w:rsidRPr="0035558F">
        <w:rPr>
          <w:rFonts w:ascii="Univers 45 Light" w:hAnsi="Univers 45 Light"/>
        </w:rPr>
        <w:t xml:space="preserve"> a number of data checks against the NHCDC specifications to enable submission to IHPA. </w:t>
      </w:r>
    </w:p>
    <w:p w14:paraId="3AEA31D9" w14:textId="77777777" w:rsidR="00DA62F4" w:rsidRPr="0035558F" w:rsidRDefault="00DA62F4" w:rsidP="00DA62F4">
      <w:pPr>
        <w:pStyle w:val="BodyText"/>
        <w:rPr>
          <w:rFonts w:ascii="Univers 45 Light" w:hAnsi="Univers 45 Light"/>
        </w:rPr>
      </w:pPr>
      <w:r w:rsidRPr="0035558F">
        <w:rPr>
          <w:rFonts w:ascii="Univers 45 Light" w:hAnsi="Univers 45 Light"/>
        </w:rPr>
        <w:t>Prior to the final NHCDC submission to IHPA, a brief is provided to the Secretary of VIC Health demonstrating the type and number of activity and the associated costs to be submitted to IHPA for NHCDC purposes. The Secretary of VIC Health is the signatory to the submission.</w:t>
      </w:r>
    </w:p>
    <w:p w14:paraId="45873483" w14:textId="77777777" w:rsidR="00DA62F4" w:rsidRPr="0035558F" w:rsidRDefault="00DA62F4" w:rsidP="00DA62F4">
      <w:pPr>
        <w:pStyle w:val="BodyText"/>
        <w:rPr>
          <w:rFonts w:ascii="Univers 45 Light" w:hAnsi="Univers 45 Light"/>
        </w:rPr>
      </w:pPr>
      <w:r w:rsidRPr="0035558F">
        <w:rPr>
          <w:rFonts w:ascii="Univers 45 Light" w:hAnsi="Univers 45 Light"/>
        </w:rPr>
        <w:t>VIC Health nominated three hospitals to participate in the IFR for Round 19, Ballarat Health Service, Eastern Health and Latrobe Regional Hospital.</w:t>
      </w:r>
    </w:p>
    <w:p w14:paraId="6EF667E5" w14:textId="77777777" w:rsidR="00DA62F4" w:rsidRPr="0035558F" w:rsidRDefault="00DA62F4" w:rsidP="00DA62F4">
      <w:pPr>
        <w:pStyle w:val="Heading4"/>
        <w:numPr>
          <w:ilvl w:val="0"/>
          <w:numId w:val="0"/>
        </w:numPr>
        <w:ind w:left="720" w:hanging="720"/>
        <w:rPr>
          <w:rFonts w:ascii="Univers 45 Light" w:hAnsi="Univers 45 Light"/>
        </w:rPr>
      </w:pPr>
      <w:r w:rsidRPr="0035558F">
        <w:rPr>
          <w:rFonts w:ascii="Univers 45 Light" w:hAnsi="Univers 45 Light"/>
        </w:rPr>
        <w:t xml:space="preserve">Key initiatives since Round 18 NHCDC </w:t>
      </w:r>
    </w:p>
    <w:p w14:paraId="7DFCA204" w14:textId="77777777" w:rsidR="00DA62F4" w:rsidRPr="0035558F" w:rsidRDefault="00DA62F4" w:rsidP="00DA62F4">
      <w:pPr>
        <w:pStyle w:val="BodyText"/>
        <w:rPr>
          <w:rFonts w:ascii="Times New Roman" w:hAnsi="Times New Roman"/>
          <w:sz w:val="24"/>
          <w:szCs w:val="24"/>
          <w:lang w:eastAsia="en-AU"/>
        </w:rPr>
      </w:pPr>
      <w:r w:rsidRPr="0035558F">
        <w:rPr>
          <w:rFonts w:ascii="Univers 45 Light" w:hAnsi="Univers 45 Light"/>
        </w:rPr>
        <w:t>Since the Round 18 NHCDC, VIC Health has undertaken a series of initiatives to further support the VCDC process. Whilst health services provide reconciliation templates for expenditure and activity to VIC Health, VIC Health has formalised their internal reconciliation process from health service submission to final VCDC and NHCDC data sets for 2014-15. From 2015-16 onwards, this reconciliation will be presented back to the health services. A process is also currently underway to formalise the sign off process for Victorian health services submitting to the VCDC.</w:t>
      </w:r>
    </w:p>
    <w:p w14:paraId="5FE06DF6" w14:textId="77777777" w:rsidR="00DA62F4" w:rsidRPr="0035558F" w:rsidRDefault="00DA62F4" w:rsidP="00DA62F4">
      <w:pPr>
        <w:pStyle w:val="Heading2"/>
        <w:numPr>
          <w:ilvl w:val="1"/>
          <w:numId w:val="36"/>
        </w:numPr>
        <w:tabs>
          <w:tab w:val="clear" w:pos="720"/>
          <w:tab w:val="num" w:pos="947"/>
        </w:tabs>
        <w:rPr>
          <w:sz w:val="28"/>
        </w:rPr>
      </w:pPr>
      <w:bookmarkStart w:id="800" w:name="_Toc462996320"/>
      <w:r w:rsidRPr="0035558F">
        <w:t>Ballarat Health Service</w:t>
      </w:r>
      <w:bookmarkEnd w:id="800"/>
    </w:p>
    <w:p w14:paraId="3FE74F9B" w14:textId="77777777" w:rsidR="00DA62F4" w:rsidRPr="0035558F" w:rsidRDefault="00DA62F4" w:rsidP="00DA62F4">
      <w:pPr>
        <w:pStyle w:val="Heading3"/>
        <w:numPr>
          <w:ilvl w:val="2"/>
          <w:numId w:val="36"/>
        </w:numPr>
        <w:tabs>
          <w:tab w:val="clear" w:pos="720"/>
          <w:tab w:val="num" w:pos="936"/>
          <w:tab w:val="num" w:pos="1713"/>
        </w:tabs>
        <w:ind w:left="1713" w:hanging="1713"/>
        <w:rPr>
          <w:rFonts w:ascii="Univers 45 Light" w:hAnsi="Univers 45 Light"/>
        </w:rPr>
      </w:pPr>
      <w:r w:rsidRPr="0035558F">
        <w:t>Overview</w:t>
      </w:r>
    </w:p>
    <w:p w14:paraId="27E5D3F6" w14:textId="77777777" w:rsidR="00DA62F4" w:rsidRPr="0035558F" w:rsidRDefault="00DA62F4" w:rsidP="00DA62F4">
      <w:pPr>
        <w:spacing w:before="120" w:after="120" w:line="280" w:lineRule="atLeast"/>
        <w:jc w:val="both"/>
        <w:rPr>
          <w:rFonts w:ascii="Univers 45 Light" w:hAnsi="Univers 45 Light"/>
          <w:szCs w:val="22"/>
        </w:rPr>
      </w:pPr>
      <w:r w:rsidRPr="0035558F">
        <w:rPr>
          <w:rFonts w:ascii="Univers 45 Light" w:hAnsi="Univers 45 Light"/>
          <w:szCs w:val="22"/>
        </w:rPr>
        <w:t xml:space="preserve">Ballarat Health Service (Ballarat Health) is a total health care provider based in North Ballarat. This health facility delivers numerous services including acute care, sub-acute care, psychiatric care, community programs and residential care. </w:t>
      </w:r>
    </w:p>
    <w:p w14:paraId="3701585D" w14:textId="77777777" w:rsidR="00DA62F4" w:rsidRPr="0035558F" w:rsidRDefault="00DA62F4" w:rsidP="00DA62F4">
      <w:pPr>
        <w:spacing w:before="120" w:after="120" w:line="280" w:lineRule="atLeast"/>
        <w:jc w:val="both"/>
        <w:rPr>
          <w:rFonts w:ascii="Univers 45 Light" w:hAnsi="Univers 45 Light"/>
          <w:szCs w:val="22"/>
        </w:rPr>
      </w:pPr>
      <w:r w:rsidRPr="0035558F">
        <w:rPr>
          <w:rFonts w:ascii="Univers 45 Light" w:hAnsi="Univers 45 Light"/>
          <w:szCs w:val="22"/>
        </w:rPr>
        <w:t>Ballarat Health operates the Ballarat Base Hospital, the largest regional hospital in the Grampians region. It is the principal referral hospital for the entire region, which extends from Bacchus Marsh to the South Australian border, an area of 48,000 square kilometres. The key services are based at two sites, the Base Hospital site and the Queen Elizabeth Centre site. Each site is located close to the central business district, with the remaining residential, day centres and community sites located throughout Ballarat.</w:t>
      </w:r>
    </w:p>
    <w:p w14:paraId="49A7B303" w14:textId="77777777" w:rsidR="00DA62F4" w:rsidRPr="0035558F" w:rsidRDefault="00DA62F4" w:rsidP="00DA62F4">
      <w:pPr>
        <w:spacing w:before="120" w:after="120" w:line="280" w:lineRule="atLeast"/>
        <w:jc w:val="both"/>
        <w:rPr>
          <w:rFonts w:ascii="Univers 45 Light" w:hAnsi="Univers 45 Light"/>
          <w:szCs w:val="22"/>
        </w:rPr>
      </w:pPr>
      <w:r w:rsidRPr="0035558F">
        <w:rPr>
          <w:rFonts w:ascii="Univers 45 Light" w:hAnsi="Univers 45 Light"/>
          <w:szCs w:val="22"/>
        </w:rPr>
        <w:t>Ballarat Health employs over 4,000 staff and has a total bed count of 785, which includes residential aged care. It also provides a wide range of educational and research services through their Centre of Education and Training, including allied health clinical educations; mental health research and education; and nursing and health related education services.</w:t>
      </w:r>
      <w:r w:rsidRPr="0035558F">
        <w:rPr>
          <w:rStyle w:val="FootnoteReference"/>
          <w:rFonts w:ascii="Univers 45 Light" w:hAnsi="Univers 45 Light"/>
        </w:rPr>
        <w:footnoteReference w:id="16"/>
      </w:r>
    </w:p>
    <w:p w14:paraId="418B6204" w14:textId="77777777" w:rsidR="00DA62F4" w:rsidRPr="0035558F" w:rsidRDefault="00DA62F4" w:rsidP="00DA62F4">
      <w:pPr>
        <w:pStyle w:val="Heading4"/>
        <w:numPr>
          <w:ilvl w:val="0"/>
          <w:numId w:val="0"/>
        </w:numPr>
        <w:ind w:left="720" w:hanging="720"/>
        <w:rPr>
          <w:rFonts w:ascii="Univers 45 Light" w:hAnsi="Univers 45 Light"/>
        </w:rPr>
      </w:pPr>
      <w:r w:rsidRPr="0035558F">
        <w:rPr>
          <w:rFonts w:ascii="Univers 45 Light" w:hAnsi="Univers 45 Light"/>
        </w:rPr>
        <w:t>Overview of the costing process</w:t>
      </w:r>
    </w:p>
    <w:p w14:paraId="1B3C0AD2" w14:textId="77777777" w:rsidR="00DA62F4" w:rsidRPr="0035558F" w:rsidRDefault="00DA62F4" w:rsidP="00DA62F4">
      <w:pPr>
        <w:pStyle w:val="BodyText"/>
        <w:rPr>
          <w:rFonts w:ascii="Univers 45 Light" w:hAnsi="Univers 45 Light"/>
        </w:rPr>
      </w:pPr>
      <w:r w:rsidRPr="0035558F">
        <w:rPr>
          <w:rFonts w:ascii="Univers 45 Light" w:hAnsi="Univers 45 Light"/>
        </w:rPr>
        <w:t xml:space="preserve">The </w:t>
      </w:r>
      <w:proofErr w:type="spellStart"/>
      <w:r w:rsidRPr="0035558F">
        <w:rPr>
          <w:rFonts w:ascii="Univers 45 Light" w:hAnsi="Univers 45 Light"/>
        </w:rPr>
        <w:t>Visasys</w:t>
      </w:r>
      <w:proofErr w:type="spellEnd"/>
      <w:r w:rsidRPr="0035558F">
        <w:rPr>
          <w:rFonts w:ascii="Univers 45 Light" w:hAnsi="Univers 45 Light"/>
        </w:rPr>
        <w:t xml:space="preserve"> costing system is used at Ballarat Health and is an outsourced function where a </w:t>
      </w:r>
      <w:proofErr w:type="spellStart"/>
      <w:r w:rsidRPr="0035558F">
        <w:rPr>
          <w:rFonts w:ascii="Univers 45 Light" w:hAnsi="Univers 45 Light"/>
        </w:rPr>
        <w:t>Visasys</w:t>
      </w:r>
      <w:proofErr w:type="spellEnd"/>
      <w:r w:rsidRPr="0035558F">
        <w:rPr>
          <w:rFonts w:ascii="Univers 45 Light" w:hAnsi="Univers 45 Light"/>
        </w:rPr>
        <w:t xml:space="preserve"> consultant works with the health service to obtain data, define the costing methodology, and undertake the costing function. Patient level costing has traditionally been undertaken on an annual basis but recently changed to bi-yearly, beginning with 2015-16.</w:t>
      </w:r>
    </w:p>
    <w:p w14:paraId="6977EC2F" w14:textId="77777777" w:rsidR="00DA62F4" w:rsidRPr="0035558F" w:rsidRDefault="00DA62F4" w:rsidP="00DA62F4">
      <w:pPr>
        <w:pStyle w:val="BodyText"/>
        <w:rPr>
          <w:rFonts w:ascii="Univers 45 Light" w:hAnsi="Univers 45 Light"/>
        </w:rPr>
      </w:pPr>
      <w:r w:rsidRPr="0035558F">
        <w:rPr>
          <w:rFonts w:ascii="Univers 45 Light" w:hAnsi="Univers 45 Light"/>
        </w:rPr>
        <w:t xml:space="preserve">Activity and feeder data is derived from the Patient Administration System (PAS) and VIC Health data collections. The activity data extracted from the PAS is reviewed for data quality and where relevant reconciled against the VAED, VEMD, Victorian Integrated Non-Admitted Data Set (VINAH) and the Mental Health Client Management Interface. Each feeder is tested for data quality to ensure records can be linked to the appropriate activity. Following the linking process, a review of unlinked activity is undertaken to ensure that any errors in records are amended to enable further linking. </w:t>
      </w:r>
    </w:p>
    <w:p w14:paraId="38ACB55F" w14:textId="77777777" w:rsidR="00DA62F4" w:rsidRPr="0035558F" w:rsidRDefault="00DA62F4" w:rsidP="00DA62F4">
      <w:pPr>
        <w:pStyle w:val="BodyText"/>
        <w:rPr>
          <w:rFonts w:ascii="Univers 45 Light" w:hAnsi="Univers 45 Light"/>
        </w:rPr>
      </w:pPr>
      <w:r w:rsidRPr="0035558F">
        <w:rPr>
          <w:rFonts w:ascii="Univers 45 Light" w:hAnsi="Univers 45 Light"/>
        </w:rPr>
        <w:t>At the completion of the costing process, the consultant presents a number of reports to the Manager of Decision Support to review the costing data. This review includes consultation with a range of stakeholders within the health service including representatives from Health Information Services and Finance. Stakeholders examine costs between financial years and benchmark to jurisdictional averages. The health service relies on both the validation and quality checks required as part of the VCDC process to inform the robustness of its submission to VIC Health.</w:t>
      </w:r>
    </w:p>
    <w:p w14:paraId="54B6BF5F" w14:textId="77777777" w:rsidR="00DA62F4" w:rsidRPr="0035558F" w:rsidRDefault="00DA62F4" w:rsidP="00DA62F4">
      <w:pPr>
        <w:pStyle w:val="BodyText"/>
        <w:rPr>
          <w:rFonts w:ascii="Univers 45 Light" w:hAnsi="Univers 45 Light"/>
        </w:rPr>
      </w:pPr>
      <w:r w:rsidRPr="0035558F">
        <w:rPr>
          <w:rFonts w:ascii="Univers 45 Light" w:hAnsi="Univers 45 Light"/>
        </w:rPr>
        <w:t xml:space="preserve">The Director of Finance at Ballarat Health is the signatory </w:t>
      </w:r>
      <w:r w:rsidR="000C4BB2" w:rsidRPr="0035558F">
        <w:rPr>
          <w:rFonts w:ascii="Univers 45 Light" w:hAnsi="Univers 45 Light"/>
        </w:rPr>
        <w:t>to</w:t>
      </w:r>
      <w:r w:rsidRPr="0035558F">
        <w:rPr>
          <w:rFonts w:ascii="Univers 45 Light" w:hAnsi="Univers 45 Light"/>
        </w:rPr>
        <w:t xml:space="preserve"> the final VCDC submission to VIC Health.</w:t>
      </w:r>
    </w:p>
    <w:p w14:paraId="01D892C1" w14:textId="77777777" w:rsidR="00DA62F4" w:rsidRPr="0035558F" w:rsidRDefault="00DA62F4" w:rsidP="00DA62F4">
      <w:pPr>
        <w:pStyle w:val="Heading3"/>
        <w:numPr>
          <w:ilvl w:val="2"/>
          <w:numId w:val="36"/>
        </w:numPr>
        <w:tabs>
          <w:tab w:val="clear" w:pos="720"/>
          <w:tab w:val="num" w:pos="936"/>
          <w:tab w:val="num" w:pos="1713"/>
        </w:tabs>
        <w:ind w:left="1713" w:hanging="1713"/>
        <w:rPr>
          <w:rFonts w:ascii="Univers 45 Light" w:hAnsi="Univers 45 Light"/>
        </w:rPr>
      </w:pPr>
      <w:r w:rsidRPr="0035558F">
        <w:t>Financial data</w:t>
      </w:r>
    </w:p>
    <w:p w14:paraId="6C82B786" w14:textId="77777777" w:rsidR="00DA62F4" w:rsidRPr="0035558F" w:rsidRDefault="00DA62F4" w:rsidP="00DA62F4">
      <w:pPr>
        <w:spacing w:before="120" w:after="120" w:line="280" w:lineRule="atLeast"/>
        <w:jc w:val="both"/>
        <w:rPr>
          <w:rFonts w:ascii="Univers 45 Light" w:hAnsi="Univers 45 Light"/>
          <w:szCs w:val="22"/>
        </w:rPr>
      </w:pPr>
      <w:r w:rsidRPr="0035558F">
        <w:rPr>
          <w:rFonts w:ascii="Univers 45 Light" w:hAnsi="Univers 45 Light"/>
          <w:szCs w:val="22"/>
        </w:rPr>
        <w:t xml:space="preserve">Representatives from VIC Health and </w:t>
      </w:r>
      <w:proofErr w:type="spellStart"/>
      <w:r w:rsidRPr="0035558F">
        <w:rPr>
          <w:rFonts w:ascii="Univers 45 Light" w:hAnsi="Univers 45 Light"/>
          <w:szCs w:val="22"/>
        </w:rPr>
        <w:t>Visasys</w:t>
      </w:r>
      <w:proofErr w:type="spellEnd"/>
      <w:r w:rsidRPr="0035558F">
        <w:rPr>
          <w:rFonts w:ascii="Univers 45 Light" w:hAnsi="Univers 45 Light"/>
          <w:szCs w:val="22"/>
        </w:rPr>
        <w:t xml:space="preserve"> Consulting completed the IFR templates based on similar templates supplied by Ballarat Health as part of the VCDC submission. A representative from </w:t>
      </w:r>
      <w:proofErr w:type="spellStart"/>
      <w:r w:rsidRPr="0035558F">
        <w:rPr>
          <w:rFonts w:ascii="Univers 45 Light" w:hAnsi="Univers 45 Light"/>
          <w:szCs w:val="22"/>
        </w:rPr>
        <w:t>Visasys</w:t>
      </w:r>
      <w:proofErr w:type="spellEnd"/>
      <w:r w:rsidRPr="0035558F">
        <w:rPr>
          <w:rFonts w:ascii="Univers 45 Light" w:hAnsi="Univers 45 Light"/>
          <w:szCs w:val="22"/>
        </w:rPr>
        <w:t xml:space="preserve"> Consulting completed the VCDC templates and the Decision Support Manager from Ballarat Health reviewed the templates, prior to submission to VIC Health. Both representatives from Ballarat Health participated in the consultations for the Round 19 IFR.</w:t>
      </w:r>
    </w:p>
    <w:p w14:paraId="6DC77F79" w14:textId="10CFE836" w:rsidR="00DA62F4" w:rsidRPr="0035558F" w:rsidRDefault="00B040D1" w:rsidP="00DA62F4">
      <w:pPr>
        <w:spacing w:before="120" w:after="120" w:line="280" w:lineRule="atLeast"/>
        <w:jc w:val="both"/>
        <w:rPr>
          <w:rFonts w:ascii="Univers 45 Light" w:hAnsi="Univers 45 Light"/>
          <w:szCs w:val="22"/>
        </w:rPr>
      </w:pPr>
      <w:r w:rsidRPr="0035558F">
        <w:rPr>
          <w:rFonts w:ascii="Univers 45 Light" w:hAnsi="Univers 45 Light"/>
          <w:szCs w:val="22"/>
        </w:rPr>
        <w:fldChar w:fldCharType="begin"/>
      </w:r>
      <w:r w:rsidRPr="0035558F">
        <w:rPr>
          <w:rFonts w:ascii="Univers 45 Light" w:hAnsi="Univers 45 Light"/>
          <w:szCs w:val="22"/>
        </w:rPr>
        <w:instrText xml:space="preserve"> REF _Ref462739658 \h  \* MERGEFORMAT </w:instrText>
      </w:r>
      <w:r w:rsidRPr="0035558F">
        <w:rPr>
          <w:rFonts w:ascii="Univers 45 Light" w:hAnsi="Univers 45 Light"/>
          <w:szCs w:val="22"/>
        </w:rPr>
      </w:r>
      <w:r w:rsidRPr="0035558F">
        <w:rPr>
          <w:rFonts w:ascii="Univers 45 Light" w:hAnsi="Univers 45 Light"/>
          <w:szCs w:val="22"/>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87</w:t>
      </w:r>
      <w:r w:rsidRPr="0035558F">
        <w:rPr>
          <w:rFonts w:ascii="Univers 45 Light" w:hAnsi="Univers 45 Light"/>
          <w:szCs w:val="22"/>
        </w:rPr>
        <w:fldChar w:fldCharType="end"/>
      </w:r>
      <w:r w:rsidRPr="0035558F">
        <w:rPr>
          <w:rFonts w:ascii="Univers 45 Light" w:hAnsi="Univers 45 Light"/>
          <w:szCs w:val="22"/>
        </w:rPr>
        <w:t xml:space="preserve"> </w:t>
      </w:r>
      <w:r w:rsidR="00DA62F4" w:rsidRPr="0035558F">
        <w:rPr>
          <w:rFonts w:ascii="Univers 45 Light" w:hAnsi="Univers 45 Light"/>
          <w:szCs w:val="22"/>
        </w:rPr>
        <w:t>presents a summary of Ballarat Health’s costs, from the original extract from the General Ledger (GL) through to Ballarat Health’s final NHCDC submission for Round 19.</w:t>
      </w:r>
    </w:p>
    <w:p w14:paraId="1972362D" w14:textId="77777777" w:rsidR="00DA62F4" w:rsidRPr="0035558F" w:rsidRDefault="00DA62F4" w:rsidP="00DA62F4">
      <w:pPr>
        <w:spacing w:line="240" w:lineRule="auto"/>
        <w:rPr>
          <w:rFonts w:ascii="Univers 45 Light" w:hAnsi="Univers 45 Light"/>
          <w:bCs/>
          <w:i/>
        </w:rPr>
        <w:sectPr w:rsidR="00DA62F4" w:rsidRPr="0035558F">
          <w:endnotePr>
            <w:numFmt w:val="decimal"/>
          </w:endnotePr>
          <w:pgSz w:w="11907" w:h="16840"/>
          <w:pgMar w:top="1964" w:right="1474" w:bottom="1588" w:left="1474" w:header="958" w:footer="737" w:gutter="454"/>
          <w:cols w:space="720"/>
        </w:sectPr>
      </w:pPr>
    </w:p>
    <w:p w14:paraId="4D952182" w14:textId="77777777" w:rsidR="00DA62F4" w:rsidRPr="0035558F" w:rsidRDefault="00DA62F4" w:rsidP="00DA62F4">
      <w:pPr>
        <w:keepNext/>
        <w:spacing w:before="120" w:after="120"/>
        <w:rPr>
          <w:rFonts w:ascii="Univers 45 Light" w:hAnsi="Univers 45 Light"/>
          <w:bCs/>
          <w:i/>
        </w:rPr>
      </w:pPr>
      <w:bookmarkStart w:id="801" w:name="_Ref462739658"/>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87</w:t>
      </w:r>
      <w:r w:rsidRPr="0035558F">
        <w:fldChar w:fldCharType="end"/>
      </w:r>
      <w:bookmarkEnd w:id="801"/>
      <w:r w:rsidRPr="0035558F">
        <w:rPr>
          <w:rFonts w:ascii="Univers 45 Light" w:hAnsi="Univers 45 Light"/>
          <w:bCs/>
          <w:i/>
        </w:rPr>
        <w:t xml:space="preserve"> – </w:t>
      </w:r>
      <w:proofErr w:type="gramStart"/>
      <w:r w:rsidRPr="0035558F">
        <w:rPr>
          <w:rFonts w:ascii="Univers 45 Light" w:hAnsi="Univers 45 Light"/>
          <w:bCs/>
          <w:i/>
        </w:rPr>
        <w:t>Round 19 NHCDC Reconciliation – Ballarat Health Service</w:t>
      </w:r>
      <w:proofErr w:type="gramEnd"/>
      <w:r w:rsidRPr="0035558F">
        <w:rPr>
          <w:rFonts w:ascii="Univers 45 Light" w:hAnsi="Univers 45 Light"/>
          <w:bCs/>
          <w:i/>
        </w:rPr>
        <w:t xml:space="preserve"> </w:t>
      </w:r>
    </w:p>
    <w:p w14:paraId="6D3344CD" w14:textId="77777777" w:rsidR="00DA62F4" w:rsidRPr="0035558F" w:rsidRDefault="00DA62F4" w:rsidP="00DA62F4">
      <w:pPr>
        <w:spacing w:before="120" w:after="120"/>
        <w:rPr>
          <w:rFonts w:ascii="Univers 45 Light" w:hAnsi="Univers 45 Light"/>
          <w:bCs/>
          <w:i/>
        </w:rPr>
      </w:pPr>
      <w:r w:rsidRPr="0035558F">
        <w:rPr>
          <w:noProof/>
          <w:lang w:eastAsia="en-AU"/>
        </w:rPr>
        <w:drawing>
          <wp:inline distT="0" distB="0" distL="0" distR="0" wp14:anchorId="7366DA5D" wp14:editId="2233F4AF">
            <wp:extent cx="8439150" cy="4273550"/>
            <wp:effectExtent l="0" t="0" r="0" b="0"/>
            <wp:docPr id="19" name="Picture 19" descr="This table presents the financial reconciliation of expenditure for Round 19 for Ballarat Health Service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section in the report explains each item in more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8439150" cy="4273550"/>
                    </a:xfrm>
                    <a:prstGeom prst="rect">
                      <a:avLst/>
                    </a:prstGeom>
                    <a:noFill/>
                    <a:ln>
                      <a:noFill/>
                    </a:ln>
                  </pic:spPr>
                </pic:pic>
              </a:graphicData>
            </a:graphic>
          </wp:inline>
        </w:drawing>
      </w:r>
    </w:p>
    <w:p w14:paraId="62E35EBD" w14:textId="77777777" w:rsidR="00DA62F4" w:rsidRPr="0035558F" w:rsidRDefault="00DA62F4" w:rsidP="00DA62F4">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Ballarat Health Service, jurisdiction and IHPA </w:t>
      </w:r>
    </w:p>
    <w:p w14:paraId="47B652A6" w14:textId="77777777" w:rsidR="00DA62F4" w:rsidRPr="0035558F" w:rsidRDefault="00DA62F4" w:rsidP="00DA62F4">
      <w:pPr>
        <w:rPr>
          <w:rFonts w:ascii="Univers 45 Light" w:hAnsi="Univers 45 Light"/>
          <w:bCs/>
          <w:i/>
          <w:sz w:val="16"/>
          <w:szCs w:val="16"/>
        </w:rPr>
      </w:pPr>
      <w:r w:rsidRPr="0035558F">
        <w:rPr>
          <w:rFonts w:ascii="Univers 45 Light" w:hAnsi="Univers 45 Light"/>
          <w:bCs/>
          <w:i/>
          <w:sz w:val="16"/>
          <w:szCs w:val="16"/>
        </w:rPr>
        <w:t>*</w:t>
      </w:r>
      <w:r w:rsidRPr="0035558F">
        <w:t xml:space="preserve"> </w:t>
      </w:r>
      <w:r w:rsidRPr="0035558F">
        <w:rPr>
          <w:rFonts w:ascii="Univers 45 Light" w:hAnsi="Univers 45 Light"/>
          <w:bCs/>
          <w:i/>
          <w:sz w:val="16"/>
          <w:szCs w:val="16"/>
        </w:rPr>
        <w:t>As WIP from prior years expenditure relates to prior year costs, this percentage excludes the $7.75 million</w:t>
      </w:r>
      <w:r w:rsidR="000C4BB2" w:rsidRPr="0035558F">
        <w:rPr>
          <w:rFonts w:ascii="Univers 45 Light" w:hAnsi="Univers 45 Light"/>
          <w:bCs/>
          <w:i/>
          <w:sz w:val="16"/>
          <w:szCs w:val="16"/>
        </w:rPr>
        <w:t xml:space="preserve"> in WIP from prior years and the WIP error of $7,825</w:t>
      </w:r>
      <w:r w:rsidRPr="0035558F">
        <w:rPr>
          <w:rFonts w:ascii="Univers 45 Light" w:hAnsi="Univers 45 Light"/>
          <w:bCs/>
          <w:i/>
          <w:sz w:val="16"/>
          <w:szCs w:val="16"/>
        </w:rPr>
        <w:t xml:space="preserve"> from the calculation</w:t>
      </w:r>
    </w:p>
    <w:p w14:paraId="388D89EA" w14:textId="77777777" w:rsidR="00DA62F4" w:rsidRPr="0035558F" w:rsidRDefault="00DA62F4" w:rsidP="00DA62F4">
      <w:pPr>
        <w:rPr>
          <w:rFonts w:ascii="Univers 45 Light" w:hAnsi="Univers 45 Light"/>
        </w:rPr>
      </w:pPr>
      <w:r w:rsidRPr="0035558F">
        <w:rPr>
          <w:rFonts w:ascii="Univers 45 Light" w:hAnsi="Univers 45 Light"/>
          <w:bCs/>
          <w:i/>
          <w:sz w:val="16"/>
          <w:szCs w:val="16"/>
        </w:rPr>
        <w:t>^ These figures include admitted emergency costs.</w:t>
      </w:r>
    </w:p>
    <w:p w14:paraId="28F0A728" w14:textId="77777777" w:rsidR="00DA62F4" w:rsidRPr="0035558F" w:rsidRDefault="00DA62F4" w:rsidP="00DA62F4">
      <w:pPr>
        <w:spacing w:line="240" w:lineRule="auto"/>
        <w:rPr>
          <w:rFonts w:ascii="Univers 45 Light" w:hAnsi="Univers 45 Light"/>
          <w:bCs/>
          <w:i/>
        </w:rPr>
        <w:sectPr w:rsidR="00DA62F4" w:rsidRPr="0035558F">
          <w:endnotePr>
            <w:numFmt w:val="decimal"/>
          </w:endnotePr>
          <w:pgSz w:w="16840" w:h="11907" w:orient="landscape"/>
          <w:pgMar w:top="1474" w:right="1964" w:bottom="1474" w:left="1588" w:header="958" w:footer="737" w:gutter="454"/>
          <w:cols w:space="720"/>
        </w:sectPr>
      </w:pPr>
    </w:p>
    <w:p w14:paraId="33497882" w14:textId="77777777" w:rsidR="00DA62F4" w:rsidRPr="0035558F" w:rsidRDefault="00DA62F4" w:rsidP="00DA62F4">
      <w:pPr>
        <w:pStyle w:val="Heading4"/>
        <w:numPr>
          <w:ilvl w:val="0"/>
          <w:numId w:val="0"/>
        </w:numPr>
        <w:ind w:left="720" w:hanging="720"/>
        <w:rPr>
          <w:rFonts w:ascii="Univers 45 Light" w:hAnsi="Univers 45 Light"/>
        </w:rPr>
      </w:pPr>
      <w:r w:rsidRPr="0035558F">
        <w:rPr>
          <w:rFonts w:ascii="Univers 45 Light" w:hAnsi="Univers 45 Light"/>
        </w:rPr>
        <w:t>Explanation of reconciliation items</w:t>
      </w:r>
    </w:p>
    <w:p w14:paraId="24A0D7F0" w14:textId="77777777" w:rsidR="00DA62F4" w:rsidRPr="0035558F" w:rsidRDefault="00DA62F4" w:rsidP="00DA62F4">
      <w:pPr>
        <w:pStyle w:val="BodyText"/>
        <w:rPr>
          <w:rFonts w:ascii="Univers 45 Light" w:hAnsi="Univers 45 Light"/>
        </w:rPr>
      </w:pPr>
      <w:r w:rsidRPr="0035558F">
        <w:rPr>
          <w:rFonts w:ascii="Univers 45 Light" w:hAnsi="Univers 45 Light"/>
        </w:rPr>
        <w:t>This section discusses each of the reconciliation items including adjustments, inclusions and exclusions to the GL. The information is based on the Ballarat Health templates and review discussions.</w:t>
      </w:r>
    </w:p>
    <w:p w14:paraId="4988DB51"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 xml:space="preserve">Item </w:t>
      </w:r>
      <w:proofErr w:type="gramStart"/>
      <w:r w:rsidRPr="0035558F">
        <w:rPr>
          <w:rFonts w:ascii="Univers 45 Light" w:hAnsi="Univers 45 Light"/>
          <w:bCs/>
          <w:i/>
        </w:rPr>
        <w:t>A</w:t>
      </w:r>
      <w:proofErr w:type="gramEnd"/>
      <w:r w:rsidRPr="0035558F">
        <w:rPr>
          <w:rFonts w:ascii="Univers 45 Light" w:hAnsi="Univers 45 Light"/>
          <w:bCs/>
          <w:i/>
        </w:rPr>
        <w:t xml:space="preserve"> – General Ledger</w:t>
      </w:r>
    </w:p>
    <w:p w14:paraId="2252970E" w14:textId="77777777" w:rsidR="00DA62F4" w:rsidRPr="0035558F" w:rsidRDefault="00DA62F4" w:rsidP="00DA62F4">
      <w:pPr>
        <w:pStyle w:val="BodyText"/>
        <w:rPr>
          <w:rFonts w:ascii="Univers 45 Light" w:hAnsi="Univers 45 Light"/>
        </w:rPr>
      </w:pPr>
      <w:r w:rsidRPr="0035558F">
        <w:rPr>
          <w:rFonts w:ascii="Univers 45 Light" w:hAnsi="Univers 45 Light"/>
        </w:rPr>
        <w:t>The final GL extracted from Ballarat Health's financial systems included expenditure of $419.88 million. This amount varied from the audited financial statements for Ballarat Health by $994,181 that related to the sale of fixed assets ($1.03 million) and a rounding error of $39,343. This variance equated to 0.24 percent of the audited expenditure</w:t>
      </w:r>
      <w:r w:rsidR="000C4BB2" w:rsidRPr="0035558F">
        <w:rPr>
          <w:rFonts w:ascii="Univers 45 Light" w:hAnsi="Univers 45 Light"/>
        </w:rPr>
        <w:t xml:space="preserve"> in the financial statements</w:t>
      </w:r>
      <w:r w:rsidRPr="0035558F">
        <w:rPr>
          <w:rFonts w:ascii="Univers 45 Light" w:hAnsi="Univers 45 Light"/>
        </w:rPr>
        <w:t>.</w:t>
      </w:r>
    </w:p>
    <w:p w14:paraId="5579CBC0"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Item B – Adjustments to the GL</w:t>
      </w:r>
    </w:p>
    <w:p w14:paraId="3C8A7285" w14:textId="77777777" w:rsidR="00DA62F4" w:rsidRPr="0035558F" w:rsidRDefault="00DA62F4" w:rsidP="00DA62F4">
      <w:pPr>
        <w:pStyle w:val="BodyText"/>
        <w:rPr>
          <w:rFonts w:ascii="Univers 45 Light" w:hAnsi="Univers 45 Light"/>
        </w:rPr>
      </w:pPr>
      <w:r w:rsidRPr="0035558F">
        <w:rPr>
          <w:rFonts w:ascii="Univers 45 Light" w:hAnsi="Univers 45 Light"/>
        </w:rPr>
        <w:t>Ballarat Health included additional expenditure items in the GL for costing purposes. Expenditure items included totalled $4.53 million and related to:</w:t>
      </w:r>
    </w:p>
    <w:p w14:paraId="26583621" w14:textId="77777777" w:rsidR="00DA62F4" w:rsidRPr="0035558F" w:rsidRDefault="00DA62F4" w:rsidP="00DA62F4">
      <w:pPr>
        <w:pStyle w:val="ListBullet"/>
        <w:numPr>
          <w:ilvl w:val="0"/>
          <w:numId w:val="73"/>
        </w:numPr>
        <w:tabs>
          <w:tab w:val="clear" w:pos="340"/>
          <w:tab w:val="num" w:pos="567"/>
        </w:tabs>
        <w:rPr>
          <w:rFonts w:ascii="Univers 45 Light" w:hAnsi="Univers 45 Light"/>
        </w:rPr>
      </w:pPr>
      <w:r w:rsidRPr="0035558F">
        <w:rPr>
          <w:rFonts w:ascii="Univers 45 Light" w:hAnsi="Univers 45 Light"/>
        </w:rPr>
        <w:t>National Blood allocation from VIC Health - $2.21 million</w:t>
      </w:r>
    </w:p>
    <w:p w14:paraId="2121535A" w14:textId="77777777" w:rsidR="00DA62F4" w:rsidRPr="0035558F" w:rsidRDefault="00DA62F4" w:rsidP="00DA62F4">
      <w:pPr>
        <w:pStyle w:val="ListBullet"/>
        <w:numPr>
          <w:ilvl w:val="0"/>
          <w:numId w:val="73"/>
        </w:numPr>
        <w:tabs>
          <w:tab w:val="clear" w:pos="340"/>
          <w:tab w:val="num" w:pos="567"/>
        </w:tabs>
        <w:rPr>
          <w:rFonts w:ascii="Univers 45 Light" w:hAnsi="Univers 45 Light"/>
        </w:rPr>
      </w:pPr>
      <w:r w:rsidRPr="0035558F">
        <w:rPr>
          <w:rFonts w:ascii="Univers 45 Light" w:hAnsi="Univers 45 Light"/>
        </w:rPr>
        <w:t>Health Purchasing Victoria form VIC Health - $320,824</w:t>
      </w:r>
    </w:p>
    <w:p w14:paraId="1687627D" w14:textId="77777777" w:rsidR="00DA62F4" w:rsidRPr="0035558F" w:rsidRDefault="00DA62F4" w:rsidP="00DA62F4">
      <w:pPr>
        <w:pStyle w:val="ListBullet"/>
        <w:numPr>
          <w:ilvl w:val="0"/>
          <w:numId w:val="73"/>
        </w:numPr>
        <w:tabs>
          <w:tab w:val="clear" w:pos="340"/>
          <w:tab w:val="num" w:pos="567"/>
        </w:tabs>
        <w:rPr>
          <w:rFonts w:ascii="Univers 45 Light" w:hAnsi="Univers 45 Light"/>
        </w:rPr>
      </w:pPr>
      <w:r w:rsidRPr="0035558F">
        <w:rPr>
          <w:rFonts w:ascii="Univers 45 Light" w:hAnsi="Univers 45 Light"/>
        </w:rPr>
        <w:t>Private patient prosthesis revenue (previously recognised as negative expenditure the GL) – $1.97 million</w:t>
      </w:r>
      <w:r w:rsidR="00374BAE" w:rsidRPr="0035558F">
        <w:rPr>
          <w:rFonts w:ascii="Univers 45 Light" w:hAnsi="Univers 45 Light"/>
        </w:rPr>
        <w:t>.</w:t>
      </w:r>
    </w:p>
    <w:p w14:paraId="62DA1120" w14:textId="77777777" w:rsidR="00DA62F4" w:rsidRPr="0035558F" w:rsidRDefault="00DA62F4" w:rsidP="00DA62F4">
      <w:pPr>
        <w:pStyle w:val="ListBullet"/>
        <w:numPr>
          <w:ilvl w:val="0"/>
          <w:numId w:val="0"/>
        </w:numPr>
        <w:tabs>
          <w:tab w:val="left" w:pos="720"/>
        </w:tabs>
        <w:rPr>
          <w:rFonts w:ascii="Univers 45 Light" w:hAnsi="Univers 45 Light"/>
        </w:rPr>
      </w:pPr>
      <w:r w:rsidRPr="0035558F">
        <w:rPr>
          <w:rFonts w:ascii="Univers 45 Light" w:hAnsi="Univers 45 Light"/>
        </w:rPr>
        <w:t>The basis of these adjustments appears reasonable.</w:t>
      </w:r>
    </w:p>
    <w:p w14:paraId="62CFEFE9" w14:textId="77777777" w:rsidR="00DA62F4" w:rsidRPr="0035558F" w:rsidRDefault="00DA62F4" w:rsidP="00DA62F4">
      <w:pPr>
        <w:pStyle w:val="BodyText"/>
        <w:rPr>
          <w:rFonts w:ascii="Univers 45 Light" w:hAnsi="Univers 45 Light"/>
        </w:rPr>
      </w:pPr>
      <w:r w:rsidRPr="0035558F">
        <w:rPr>
          <w:rFonts w:ascii="Univers 45 Light" w:hAnsi="Univers 45 Light"/>
        </w:rPr>
        <w:t>These adjustments established an expenditure base for costing of $424.40 million. This was approximately 101 percent of total expenditure reported in the GL.</w:t>
      </w:r>
    </w:p>
    <w:p w14:paraId="5E339E13"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Item C – Allocation of costs</w:t>
      </w:r>
    </w:p>
    <w:p w14:paraId="7D443656" w14:textId="77777777" w:rsidR="00DA62F4" w:rsidRPr="0035558F" w:rsidRDefault="00DA62F4" w:rsidP="00DA62F4">
      <w:pPr>
        <w:pStyle w:val="BodyText"/>
        <w:rPr>
          <w:rFonts w:ascii="Univers 45 Light" w:hAnsi="Univers 45 Light"/>
        </w:rPr>
      </w:pPr>
      <w:r w:rsidRPr="0035558F">
        <w:rPr>
          <w:rFonts w:ascii="Univers 45 Light" w:hAnsi="Univers 45 Light"/>
        </w:rPr>
        <w:t xml:space="preserve">Ballarat Health undertakes a process of reclass/transfers between direct and overhead cost centres. The net effect of these reclass/transfers was zero. </w:t>
      </w:r>
    </w:p>
    <w:p w14:paraId="3CE56F9D" w14:textId="77777777" w:rsidR="00DA62F4" w:rsidRPr="0035558F" w:rsidRDefault="00DA62F4" w:rsidP="00DA62F4">
      <w:pPr>
        <w:pStyle w:val="ListBullet"/>
        <w:numPr>
          <w:ilvl w:val="0"/>
          <w:numId w:val="73"/>
        </w:numPr>
        <w:tabs>
          <w:tab w:val="clear" w:pos="340"/>
          <w:tab w:val="num" w:pos="567"/>
        </w:tabs>
        <w:rPr>
          <w:rFonts w:ascii="Univers 45 Light" w:hAnsi="Univers 45 Light"/>
        </w:rPr>
      </w:pPr>
      <w:r w:rsidRPr="0035558F">
        <w:rPr>
          <w:rFonts w:ascii="Univers 45 Light" w:hAnsi="Univers 45 Light"/>
        </w:rPr>
        <w:t>It was observed that the total of all direct cost centres of $356.72 million was allocated post allocation.</w:t>
      </w:r>
    </w:p>
    <w:p w14:paraId="48F7A2F1" w14:textId="77777777" w:rsidR="00DA62F4" w:rsidRPr="0035558F" w:rsidRDefault="00DA62F4" w:rsidP="00DA62F4">
      <w:pPr>
        <w:pStyle w:val="ListBullet"/>
        <w:numPr>
          <w:ilvl w:val="0"/>
          <w:numId w:val="73"/>
        </w:numPr>
        <w:tabs>
          <w:tab w:val="clear" w:pos="340"/>
          <w:tab w:val="num" w:pos="567"/>
        </w:tabs>
        <w:rPr>
          <w:rFonts w:ascii="Univers 45 Light" w:hAnsi="Univers 45 Light"/>
        </w:rPr>
      </w:pPr>
      <w:r w:rsidRPr="0035558F">
        <w:rPr>
          <w:rFonts w:ascii="Univers 45 Light" w:hAnsi="Univers 45 Light"/>
        </w:rPr>
        <w:t>It was observed that all overheads of $67.69 million were allocated to direct cost centres, post allocation.</w:t>
      </w:r>
    </w:p>
    <w:p w14:paraId="5F32C746" w14:textId="77777777" w:rsidR="00DA62F4" w:rsidRPr="0035558F" w:rsidRDefault="00DA62F4" w:rsidP="00DA62F4">
      <w:pPr>
        <w:pStyle w:val="ListBullet"/>
        <w:numPr>
          <w:ilvl w:val="0"/>
          <w:numId w:val="0"/>
        </w:numPr>
        <w:tabs>
          <w:tab w:val="left" w:pos="720"/>
        </w:tabs>
        <w:rPr>
          <w:rFonts w:ascii="Univers 45 Light" w:hAnsi="Univers 45 Light"/>
        </w:rPr>
      </w:pPr>
      <w:r w:rsidRPr="0035558F">
        <w:rPr>
          <w:rFonts w:ascii="Univers 45 Light" w:hAnsi="Univers 45 Light"/>
        </w:rPr>
        <w:t>These amounts reconciled to $424.40 million and reflected the total hospital expenditure for Ballarat Health. A minor $30 variance between Item B and Item C was identified.</w:t>
      </w:r>
    </w:p>
    <w:p w14:paraId="3A13AC76"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Item D – Post Allocation Adjustments</w:t>
      </w:r>
    </w:p>
    <w:p w14:paraId="1FCBF127" w14:textId="77777777" w:rsidR="00DA62F4" w:rsidRPr="0035558F" w:rsidRDefault="00DA62F4" w:rsidP="00DA62F4">
      <w:pPr>
        <w:pStyle w:val="ListBullet"/>
        <w:numPr>
          <w:ilvl w:val="0"/>
          <w:numId w:val="0"/>
        </w:numPr>
        <w:tabs>
          <w:tab w:val="left" w:pos="720"/>
        </w:tabs>
        <w:rPr>
          <w:rFonts w:ascii="Univers 45 Light" w:hAnsi="Univers 45 Light"/>
        </w:rPr>
      </w:pPr>
      <w:r w:rsidRPr="0035558F">
        <w:rPr>
          <w:rFonts w:ascii="Univers 45 Light" w:hAnsi="Univers 45 Light"/>
        </w:rPr>
        <w:t xml:space="preserve">A range of costs were excluded after the allocation of costs in Item C and related to: </w:t>
      </w:r>
    </w:p>
    <w:p w14:paraId="6DEF272D" w14:textId="77777777" w:rsidR="00DA62F4" w:rsidRPr="0035558F" w:rsidRDefault="00DA62F4" w:rsidP="00DA62F4">
      <w:pPr>
        <w:pStyle w:val="ListBullet"/>
        <w:numPr>
          <w:ilvl w:val="0"/>
          <w:numId w:val="73"/>
        </w:numPr>
        <w:tabs>
          <w:tab w:val="clear" w:pos="340"/>
          <w:tab w:val="num" w:pos="567"/>
        </w:tabs>
        <w:rPr>
          <w:rFonts w:ascii="Univers 45 Light" w:hAnsi="Univers 45 Light"/>
        </w:rPr>
      </w:pPr>
      <w:r w:rsidRPr="0035558F">
        <w:rPr>
          <w:rFonts w:ascii="Univers 45 Light" w:hAnsi="Univers 45 Light"/>
        </w:rPr>
        <w:t xml:space="preserve">WIP patients </w:t>
      </w:r>
      <w:r w:rsidR="000C4BB2" w:rsidRPr="0035558F">
        <w:rPr>
          <w:rFonts w:ascii="Univers 45 Light" w:hAnsi="Univers 45 Light"/>
        </w:rPr>
        <w:t>not discharged - $10.51 million</w:t>
      </w:r>
    </w:p>
    <w:p w14:paraId="0ABEEA87" w14:textId="77777777" w:rsidR="00DA62F4" w:rsidRPr="0035558F" w:rsidRDefault="000C4BB2" w:rsidP="00DA62F4">
      <w:pPr>
        <w:pStyle w:val="ListBullet"/>
        <w:numPr>
          <w:ilvl w:val="0"/>
          <w:numId w:val="73"/>
        </w:numPr>
        <w:tabs>
          <w:tab w:val="clear" w:pos="340"/>
          <w:tab w:val="num" w:pos="567"/>
        </w:tabs>
        <w:rPr>
          <w:rFonts w:ascii="Univers 45 Light" w:hAnsi="Univers 45 Light"/>
        </w:rPr>
      </w:pPr>
      <w:r w:rsidRPr="0035558F">
        <w:rPr>
          <w:rFonts w:ascii="Univers 45 Light" w:hAnsi="Univers 45 Light"/>
        </w:rPr>
        <w:t>WIP data error - $7,825</w:t>
      </w:r>
    </w:p>
    <w:p w14:paraId="5937F636" w14:textId="77777777" w:rsidR="00DA62F4" w:rsidRPr="0035558F" w:rsidRDefault="00DA62F4" w:rsidP="00DA62F4">
      <w:pPr>
        <w:pStyle w:val="ListBullet"/>
        <w:numPr>
          <w:ilvl w:val="0"/>
          <w:numId w:val="73"/>
        </w:numPr>
        <w:tabs>
          <w:tab w:val="clear" w:pos="340"/>
          <w:tab w:val="num" w:pos="567"/>
        </w:tabs>
        <w:rPr>
          <w:rFonts w:ascii="Univers 45 Light" w:hAnsi="Univers 45 Light"/>
        </w:rPr>
      </w:pPr>
      <w:r w:rsidRPr="0035558F">
        <w:rPr>
          <w:rFonts w:ascii="Univers 45 Light" w:hAnsi="Univers 45 Light"/>
        </w:rPr>
        <w:t>Out of scope expenditure ($141.07 million) which includes:</w:t>
      </w:r>
    </w:p>
    <w:p w14:paraId="52ED6629" w14:textId="77777777" w:rsidR="00DA62F4" w:rsidRPr="0035558F" w:rsidRDefault="00DA62F4" w:rsidP="00DA62F4">
      <w:pPr>
        <w:pStyle w:val="ListBullet"/>
        <w:numPr>
          <w:ilvl w:val="0"/>
          <w:numId w:val="73"/>
        </w:numPr>
        <w:tabs>
          <w:tab w:val="clear" w:pos="340"/>
          <w:tab w:val="num" w:pos="907"/>
        </w:tabs>
        <w:ind w:left="680"/>
        <w:rPr>
          <w:rFonts w:ascii="Univers 45 Light" w:hAnsi="Univers 45 Light"/>
        </w:rPr>
      </w:pPr>
      <w:r w:rsidRPr="0035558F">
        <w:rPr>
          <w:rFonts w:ascii="Univers 45 Light" w:hAnsi="Univers 45 Light"/>
        </w:rPr>
        <w:t>Community and aged care programs - $86.19 million</w:t>
      </w:r>
    </w:p>
    <w:p w14:paraId="787505FD" w14:textId="77777777" w:rsidR="00DA62F4" w:rsidRPr="0035558F" w:rsidRDefault="00DA62F4" w:rsidP="00DA62F4">
      <w:pPr>
        <w:pStyle w:val="ListBullet"/>
        <w:numPr>
          <w:ilvl w:val="0"/>
          <w:numId w:val="73"/>
        </w:numPr>
        <w:tabs>
          <w:tab w:val="clear" w:pos="340"/>
          <w:tab w:val="num" w:pos="907"/>
        </w:tabs>
        <w:ind w:left="680"/>
        <w:rPr>
          <w:rFonts w:ascii="Univers 45 Light" w:hAnsi="Univers 45 Light"/>
        </w:rPr>
      </w:pPr>
      <w:r w:rsidRPr="0035558F">
        <w:rPr>
          <w:rFonts w:ascii="Univers 45 Light" w:hAnsi="Univers 45 Light"/>
        </w:rPr>
        <w:t>Capital expenditure (deemed out of scope by the VCDC Business Rules) - $31.06 million</w:t>
      </w:r>
    </w:p>
    <w:p w14:paraId="3C73A59C" w14:textId="77777777" w:rsidR="000C4BB2" w:rsidRPr="0035558F" w:rsidRDefault="00DA62F4" w:rsidP="00DA62F4">
      <w:pPr>
        <w:pStyle w:val="ListBullet"/>
        <w:numPr>
          <w:ilvl w:val="0"/>
          <w:numId w:val="73"/>
        </w:numPr>
        <w:tabs>
          <w:tab w:val="clear" w:pos="340"/>
          <w:tab w:val="num" w:pos="907"/>
        </w:tabs>
        <w:ind w:left="680"/>
        <w:rPr>
          <w:rFonts w:ascii="Univers 45 Light" w:hAnsi="Univers 45 Light"/>
        </w:rPr>
      </w:pPr>
      <w:r w:rsidRPr="0035558F">
        <w:rPr>
          <w:rFonts w:ascii="Univers 45 Light" w:hAnsi="Univers 45 Light"/>
        </w:rPr>
        <w:t>Commercial ventures - $13.31 million</w:t>
      </w:r>
    </w:p>
    <w:p w14:paraId="3BA51E53" w14:textId="77777777" w:rsidR="00DA62F4" w:rsidRPr="0035558F" w:rsidRDefault="00DA62F4" w:rsidP="000C4BB2">
      <w:pPr>
        <w:pStyle w:val="ListBullet"/>
        <w:numPr>
          <w:ilvl w:val="0"/>
          <w:numId w:val="73"/>
        </w:numPr>
        <w:tabs>
          <w:tab w:val="clear" w:pos="340"/>
          <w:tab w:val="num" w:pos="907"/>
        </w:tabs>
        <w:ind w:left="680"/>
        <w:rPr>
          <w:rFonts w:ascii="Univers 45 Light" w:hAnsi="Univers 45 Light"/>
        </w:rPr>
      </w:pPr>
      <w:r w:rsidRPr="0035558F">
        <w:rPr>
          <w:rFonts w:ascii="Univers 45 Light" w:hAnsi="Univers 45 Light"/>
        </w:rPr>
        <w:t>Special Purpose Funds</w:t>
      </w:r>
      <w:r w:rsidR="000C4BB2" w:rsidRPr="0035558F">
        <w:rPr>
          <w:rFonts w:ascii="Univers 45 Light" w:hAnsi="Univers 45 Light"/>
        </w:rPr>
        <w:t xml:space="preserve"> related to s</w:t>
      </w:r>
      <w:r w:rsidRPr="0035558F">
        <w:rPr>
          <w:rFonts w:ascii="Univers 45 Light" w:hAnsi="Univers 45 Light"/>
        </w:rPr>
        <w:t xml:space="preserve">pecific funding for projects </w:t>
      </w:r>
      <w:r w:rsidR="000C4BB2" w:rsidRPr="0035558F">
        <w:rPr>
          <w:rFonts w:ascii="Univers 45 Light" w:hAnsi="Univers 45 Light"/>
        </w:rPr>
        <w:t>(</w:t>
      </w:r>
      <w:r w:rsidRPr="0035558F">
        <w:rPr>
          <w:rFonts w:ascii="Univers 45 Light" w:hAnsi="Univers 45 Light"/>
        </w:rPr>
        <w:t>$5.34 million</w:t>
      </w:r>
      <w:r w:rsidR="000C4BB2" w:rsidRPr="0035558F">
        <w:rPr>
          <w:rFonts w:ascii="Univers 45 Light" w:hAnsi="Univers 45 Light"/>
        </w:rPr>
        <w:t xml:space="preserve">) and </w:t>
      </w:r>
      <w:r w:rsidRPr="0035558F">
        <w:rPr>
          <w:rFonts w:ascii="Univers 45 Light" w:hAnsi="Univers 45 Light"/>
        </w:rPr>
        <w:t xml:space="preserve">Departmental internal funds </w:t>
      </w:r>
      <w:r w:rsidR="000C4BB2" w:rsidRPr="0035558F">
        <w:rPr>
          <w:rFonts w:ascii="Univers 45 Light" w:hAnsi="Univers 45 Light"/>
        </w:rPr>
        <w:t>(</w:t>
      </w:r>
      <w:r w:rsidRPr="0035558F">
        <w:rPr>
          <w:rFonts w:ascii="Univers 45 Light" w:hAnsi="Univers 45 Light"/>
        </w:rPr>
        <w:t>$3.31 million</w:t>
      </w:r>
      <w:r w:rsidR="000C4BB2" w:rsidRPr="0035558F">
        <w:rPr>
          <w:rFonts w:ascii="Univers 45 Light" w:hAnsi="Univers 45 Light"/>
        </w:rPr>
        <w:t>)</w:t>
      </w:r>
    </w:p>
    <w:p w14:paraId="48892906" w14:textId="77777777" w:rsidR="00DA62F4" w:rsidRPr="0035558F" w:rsidRDefault="00DA62F4" w:rsidP="000C4BB2">
      <w:pPr>
        <w:pStyle w:val="ListBullet"/>
        <w:numPr>
          <w:ilvl w:val="0"/>
          <w:numId w:val="73"/>
        </w:numPr>
        <w:tabs>
          <w:tab w:val="clear" w:pos="340"/>
          <w:tab w:val="num" w:pos="907"/>
        </w:tabs>
        <w:ind w:left="680"/>
        <w:rPr>
          <w:rFonts w:ascii="Univers 45 Light" w:hAnsi="Univers 45 Light"/>
        </w:rPr>
      </w:pPr>
      <w:r w:rsidRPr="0035558F">
        <w:rPr>
          <w:rFonts w:ascii="Univers 45 Light" w:hAnsi="Univers 45 Light"/>
        </w:rPr>
        <w:t>Breast Screening program - $1.40 million</w:t>
      </w:r>
    </w:p>
    <w:p w14:paraId="50F7A0F9" w14:textId="77777777" w:rsidR="00DA62F4" w:rsidRPr="0035558F" w:rsidRDefault="00DA62F4" w:rsidP="000C4BB2">
      <w:pPr>
        <w:pStyle w:val="ListBullet"/>
        <w:numPr>
          <w:ilvl w:val="0"/>
          <w:numId w:val="73"/>
        </w:numPr>
        <w:tabs>
          <w:tab w:val="clear" w:pos="340"/>
          <w:tab w:val="num" w:pos="907"/>
        </w:tabs>
        <w:ind w:left="680"/>
        <w:rPr>
          <w:rFonts w:ascii="Univers 45 Light" w:hAnsi="Univers 45 Light"/>
        </w:rPr>
      </w:pPr>
      <w:r w:rsidRPr="0035558F">
        <w:rPr>
          <w:rFonts w:ascii="Univers 45 Light" w:hAnsi="Univers 45 Light"/>
        </w:rPr>
        <w:t>Other excluded programs - $457,424</w:t>
      </w:r>
      <w:r w:rsidR="000C4BB2" w:rsidRPr="0035558F">
        <w:rPr>
          <w:rFonts w:ascii="Univers 45 Light" w:hAnsi="Univers 45 Light"/>
        </w:rPr>
        <w:t>.</w:t>
      </w:r>
    </w:p>
    <w:p w14:paraId="46E74979" w14:textId="77777777" w:rsidR="00DA62F4" w:rsidRPr="0035558F" w:rsidRDefault="00DA62F4" w:rsidP="00DA62F4">
      <w:pPr>
        <w:pStyle w:val="ListBullet"/>
        <w:numPr>
          <w:ilvl w:val="0"/>
          <w:numId w:val="0"/>
        </w:numPr>
        <w:tabs>
          <w:tab w:val="left" w:pos="720"/>
        </w:tabs>
        <w:rPr>
          <w:rFonts w:ascii="Univers 45 Light" w:hAnsi="Univers 45 Light"/>
        </w:rPr>
      </w:pPr>
      <w:r w:rsidRPr="0035558F">
        <w:rPr>
          <w:rFonts w:ascii="Univers 45 Light" w:hAnsi="Univers 45 Light"/>
        </w:rPr>
        <w:t xml:space="preserve">Ballarat Health also included WIP from prior years totalling $7.75 million and negative cost centres of $11.45 million in its post allocation adjustments. </w:t>
      </w:r>
    </w:p>
    <w:p w14:paraId="31FA78B4" w14:textId="7783972D" w:rsidR="00DA62F4" w:rsidRPr="0035558F" w:rsidRDefault="00DA62F4" w:rsidP="00DA62F4">
      <w:pPr>
        <w:pStyle w:val="ListBullet"/>
        <w:numPr>
          <w:ilvl w:val="0"/>
          <w:numId w:val="0"/>
        </w:numPr>
        <w:tabs>
          <w:tab w:val="left" w:pos="720"/>
        </w:tabs>
        <w:rPr>
          <w:rFonts w:ascii="Univers 45 Light" w:hAnsi="Univers 45 Light"/>
        </w:rPr>
      </w:pPr>
      <w:r w:rsidRPr="0035558F">
        <w:rPr>
          <w:rFonts w:ascii="Univers 45 Light" w:hAnsi="Univers 45 Light"/>
        </w:rPr>
        <w:t>The basis of these adjustments appears reasonable, with the exception of capital expenditure</w:t>
      </w:r>
      <w:r w:rsidR="00B30E57" w:rsidRPr="0035558F">
        <w:rPr>
          <w:rFonts w:ascii="Univers 45 Light" w:hAnsi="Univers 45 Light"/>
        </w:rPr>
        <w:t>.</w:t>
      </w:r>
      <w:r w:rsidR="00D47D15" w:rsidRPr="0035558F">
        <w:rPr>
          <w:rFonts w:ascii="Univers 45 Light" w:hAnsi="Univers 45 Light"/>
        </w:rPr>
        <w:t xml:space="preserve"> </w:t>
      </w:r>
      <w:r w:rsidRPr="0035558F">
        <w:rPr>
          <w:rFonts w:ascii="Univers 45 Light" w:hAnsi="Univers 45 Light"/>
        </w:rPr>
        <w:t>This expenditure is deemed out of scope by the VCDC Business Rules and is therefore, not included in the costs submitted by hospitals to VIC Health</w:t>
      </w:r>
      <w:r w:rsidR="00621951" w:rsidRPr="0035558F">
        <w:rPr>
          <w:rFonts w:ascii="Univers 45 Light" w:hAnsi="Univers 45 Light"/>
        </w:rPr>
        <w:t>.</w:t>
      </w:r>
      <w:r w:rsidR="00811E4C" w:rsidRPr="0035558F">
        <w:rPr>
          <w:rFonts w:ascii="Univers 45 Light" w:hAnsi="Univers 45 Light"/>
        </w:rPr>
        <w:t xml:space="preserve"> The exclusion of this expenditure may impact on the completeness of the NHCDC.</w:t>
      </w:r>
    </w:p>
    <w:p w14:paraId="70F571BF" w14:textId="77777777" w:rsidR="00DA62F4" w:rsidRPr="0035558F" w:rsidRDefault="00DA62F4" w:rsidP="00DA62F4">
      <w:pPr>
        <w:pStyle w:val="ListBullet"/>
        <w:numPr>
          <w:ilvl w:val="0"/>
          <w:numId w:val="0"/>
        </w:numPr>
        <w:tabs>
          <w:tab w:val="left" w:pos="720"/>
        </w:tabs>
        <w:rPr>
          <w:rFonts w:ascii="Univers 45 Light" w:hAnsi="Univers 45 Light"/>
        </w:rPr>
      </w:pPr>
      <w:r w:rsidRPr="0035558F">
        <w:rPr>
          <w:rFonts w:ascii="Univers 45 Light" w:hAnsi="Univers 45 Light"/>
        </w:rPr>
        <w:t>The total expenditure allocated to patients for Ballarat Health was $292.02 million which represented approximately 67.7 percent of the GL (note this percentage calculation excludes WIP from prior years</w:t>
      </w:r>
      <w:r w:rsidR="000C4BB2" w:rsidRPr="0035558F">
        <w:rPr>
          <w:rFonts w:ascii="Univers 45 Light" w:hAnsi="Univers 45 Light"/>
        </w:rPr>
        <w:t xml:space="preserve"> and WIP data errors</w:t>
      </w:r>
      <w:r w:rsidRPr="0035558F">
        <w:rPr>
          <w:rFonts w:ascii="Univers 45 Light" w:hAnsi="Univers 45 Light"/>
        </w:rPr>
        <w:t xml:space="preserve"> as </w:t>
      </w:r>
      <w:r w:rsidR="000C4BB2" w:rsidRPr="0035558F">
        <w:rPr>
          <w:rFonts w:ascii="Univers 45 Light" w:hAnsi="Univers 45 Light"/>
        </w:rPr>
        <w:t>they are</w:t>
      </w:r>
      <w:r w:rsidRPr="0035558F">
        <w:rPr>
          <w:rFonts w:ascii="Univers 45 Light" w:hAnsi="Univers 45 Light"/>
        </w:rPr>
        <w:t xml:space="preserve"> not part of the current year GL).</w:t>
      </w:r>
    </w:p>
    <w:p w14:paraId="13199CDB"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Item E - Costed products submitted to jurisdiction</w:t>
      </w:r>
    </w:p>
    <w:p w14:paraId="58A349C2" w14:textId="77777777" w:rsidR="00DA62F4" w:rsidRPr="0035558F" w:rsidRDefault="00DA62F4" w:rsidP="00DA62F4">
      <w:pPr>
        <w:pStyle w:val="BodyText"/>
        <w:rPr>
          <w:rFonts w:ascii="Univers 45 Light" w:hAnsi="Univers 45 Light"/>
        </w:rPr>
      </w:pPr>
      <w:r w:rsidRPr="0035558F">
        <w:rPr>
          <w:rFonts w:ascii="Univers 45 Light" w:hAnsi="Univers 45 Light"/>
        </w:rPr>
        <w:t>Costs derived by the Ballarat Health and reported at product level were equal to $292.02 million. Costs were allocated to the VCDC Program categories. However, when mapped to the NHCDC product types, costs were allocated to Acute, Non-admitted, Emergency, Mental Health and Other. A minor $21 variance between Item D and Item E was identified.</w:t>
      </w:r>
    </w:p>
    <w:p w14:paraId="0B518D44"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Item F – Costed products received by the jurisdiction</w:t>
      </w:r>
    </w:p>
    <w:p w14:paraId="52A531DC" w14:textId="77777777" w:rsidR="00DA62F4" w:rsidRPr="0035558F" w:rsidRDefault="00DA62F4" w:rsidP="00DA62F4">
      <w:pPr>
        <w:pStyle w:val="BodyText"/>
        <w:rPr>
          <w:rFonts w:ascii="Univers 45 Light" w:hAnsi="Univers 45 Light"/>
        </w:rPr>
      </w:pPr>
      <w:r w:rsidRPr="0035558F">
        <w:rPr>
          <w:rFonts w:ascii="Univers 45 Light" w:hAnsi="Univers 45 Light"/>
        </w:rPr>
        <w:t xml:space="preserve">A variance of $15,768 was noted between Items E and F. This amount related to activity for Stawell hospital, which was included in the hospital submission but was not included in the cost data that VIC Health collected from its systems. </w:t>
      </w:r>
    </w:p>
    <w:p w14:paraId="26769BB1" w14:textId="77777777" w:rsidR="00DA62F4" w:rsidRPr="0035558F" w:rsidRDefault="00DA62F4" w:rsidP="00DA62F4">
      <w:pPr>
        <w:pStyle w:val="BodyText"/>
        <w:rPr>
          <w:rFonts w:ascii="Univers 45 Light" w:hAnsi="Univers 45 Light"/>
          <w:bCs/>
          <w:i/>
        </w:rPr>
      </w:pPr>
      <w:r w:rsidRPr="0035558F">
        <w:rPr>
          <w:rFonts w:ascii="Univers 45 Light" w:hAnsi="Univers 45 Light"/>
          <w:bCs/>
          <w:i/>
        </w:rPr>
        <w:t>Item G – Final adjustments</w:t>
      </w:r>
    </w:p>
    <w:p w14:paraId="2F3F95D1" w14:textId="77777777" w:rsidR="00DA62F4" w:rsidRPr="0035558F" w:rsidRDefault="00DA62F4" w:rsidP="00DA62F4">
      <w:pPr>
        <w:pStyle w:val="BodyText"/>
        <w:rPr>
          <w:rFonts w:ascii="Univers 45 Light" w:hAnsi="Univers 45 Light"/>
        </w:rPr>
      </w:pPr>
      <w:r w:rsidRPr="0035558F">
        <w:rPr>
          <w:rFonts w:ascii="Univers 45 Light" w:hAnsi="Univers 45 Light"/>
        </w:rPr>
        <w:t>VIC Health made the following exclusions from Ballarat Health’s cost data before submission to IHPA:</w:t>
      </w:r>
    </w:p>
    <w:p w14:paraId="35633577" w14:textId="77777777" w:rsidR="00DA62F4" w:rsidRPr="0035558F" w:rsidRDefault="00DA62F4" w:rsidP="00DA62F4">
      <w:pPr>
        <w:pStyle w:val="BodyText"/>
        <w:numPr>
          <w:ilvl w:val="0"/>
          <w:numId w:val="74"/>
        </w:numPr>
        <w:rPr>
          <w:rFonts w:ascii="Univers 45 Light" w:hAnsi="Univers 45 Light"/>
        </w:rPr>
      </w:pPr>
      <w:r w:rsidRPr="0035558F">
        <w:rPr>
          <w:rFonts w:ascii="Univers 45 Light" w:hAnsi="Univers 45 Light"/>
        </w:rPr>
        <w:t>Cost data failing linking validation tests to the VAED - $157,374</w:t>
      </w:r>
    </w:p>
    <w:p w14:paraId="3A06D519" w14:textId="77777777" w:rsidR="00DA62F4" w:rsidRPr="0035558F" w:rsidRDefault="00DA62F4" w:rsidP="00DA62F4">
      <w:pPr>
        <w:pStyle w:val="BodyText"/>
        <w:numPr>
          <w:ilvl w:val="0"/>
          <w:numId w:val="74"/>
        </w:numPr>
        <w:rPr>
          <w:rFonts w:ascii="Univers 45 Light" w:hAnsi="Univers 45 Light"/>
        </w:rPr>
      </w:pPr>
      <w:r w:rsidRPr="0035558F">
        <w:rPr>
          <w:rFonts w:ascii="Univers 45 Light" w:hAnsi="Univers 45 Light"/>
        </w:rPr>
        <w:t>National Blood Authority allocation - $2.19 million</w:t>
      </w:r>
    </w:p>
    <w:p w14:paraId="3329E2C5" w14:textId="77777777" w:rsidR="00DA62F4" w:rsidRPr="0035558F" w:rsidRDefault="00DA62F4" w:rsidP="00DA62F4">
      <w:pPr>
        <w:pStyle w:val="BodyText"/>
        <w:numPr>
          <w:ilvl w:val="0"/>
          <w:numId w:val="74"/>
        </w:numPr>
        <w:rPr>
          <w:rFonts w:ascii="Univers 45 Light" w:hAnsi="Univers 45 Light"/>
        </w:rPr>
      </w:pPr>
      <w:r w:rsidRPr="0035558F">
        <w:rPr>
          <w:rFonts w:ascii="Univers 45 Light" w:hAnsi="Univers 45 Light"/>
        </w:rPr>
        <w:t xml:space="preserve">Out of scope Tier 2 clinics (related to </w:t>
      </w:r>
      <w:proofErr w:type="spellStart"/>
      <w:r w:rsidRPr="0035558F">
        <w:rPr>
          <w:rFonts w:ascii="Univers 45 Light" w:hAnsi="Univers 45 Light"/>
        </w:rPr>
        <w:t>sub acute</w:t>
      </w:r>
      <w:proofErr w:type="spellEnd"/>
      <w:r w:rsidRPr="0035558F">
        <w:rPr>
          <w:rFonts w:ascii="Univers 45 Light" w:hAnsi="Univers 45 Light"/>
        </w:rPr>
        <w:t xml:space="preserve"> and mental health activity) - $7.07 million</w:t>
      </w:r>
    </w:p>
    <w:p w14:paraId="68ED6C5E" w14:textId="77777777" w:rsidR="00DA62F4" w:rsidRPr="0035558F" w:rsidRDefault="00DA62F4" w:rsidP="00DA62F4">
      <w:pPr>
        <w:pStyle w:val="BodyText"/>
        <w:numPr>
          <w:ilvl w:val="0"/>
          <w:numId w:val="74"/>
        </w:numPr>
        <w:rPr>
          <w:rFonts w:ascii="Univers 45 Light" w:hAnsi="Univers 45 Light"/>
        </w:rPr>
      </w:pPr>
      <w:r w:rsidRPr="0035558F">
        <w:rPr>
          <w:rFonts w:ascii="Univers 45 Light" w:hAnsi="Univers 45 Light"/>
        </w:rPr>
        <w:t>Out of scope mental health activity - $17.71 million</w:t>
      </w:r>
    </w:p>
    <w:p w14:paraId="776332F4" w14:textId="77777777" w:rsidR="00DA62F4" w:rsidRPr="0035558F" w:rsidRDefault="00DA62F4" w:rsidP="00DA62F4">
      <w:pPr>
        <w:pStyle w:val="BodyText"/>
        <w:numPr>
          <w:ilvl w:val="0"/>
          <w:numId w:val="74"/>
        </w:numPr>
        <w:rPr>
          <w:rFonts w:ascii="Univers 45 Light" w:hAnsi="Univers 45 Light"/>
        </w:rPr>
      </w:pPr>
      <w:r w:rsidRPr="0035558F">
        <w:rPr>
          <w:rFonts w:ascii="Univers 45 Light" w:hAnsi="Univers 45 Light"/>
        </w:rPr>
        <w:t>Other non-admitted activity such as home based aged care services, private patient clinics operated by the health service, services that could not be linked to a patient episode - $23.97 million</w:t>
      </w:r>
    </w:p>
    <w:p w14:paraId="33A6AE8E" w14:textId="77777777" w:rsidR="00DA62F4" w:rsidRPr="0035558F" w:rsidRDefault="00DA62F4" w:rsidP="00DA62F4">
      <w:pPr>
        <w:pStyle w:val="BodyText"/>
        <w:numPr>
          <w:ilvl w:val="0"/>
          <w:numId w:val="74"/>
        </w:numPr>
        <w:rPr>
          <w:rFonts w:ascii="Univers 45 Light" w:hAnsi="Univers 45 Light"/>
        </w:rPr>
      </w:pPr>
      <w:r w:rsidRPr="0035558F">
        <w:rPr>
          <w:rFonts w:ascii="Univers 45 Light" w:hAnsi="Univers 45 Light"/>
        </w:rPr>
        <w:t>Other admitted activity such as residential aged care - $6.63 million.</w:t>
      </w:r>
    </w:p>
    <w:p w14:paraId="1C83576D" w14:textId="77777777" w:rsidR="00DA62F4" w:rsidRPr="0035558F" w:rsidRDefault="00DA62F4" w:rsidP="00DA62F4">
      <w:pPr>
        <w:pStyle w:val="BodyText"/>
        <w:rPr>
          <w:rFonts w:ascii="Univers 45 Light" w:hAnsi="Univers 45 Light"/>
        </w:rPr>
      </w:pPr>
      <w:r w:rsidRPr="0035558F">
        <w:rPr>
          <w:rFonts w:ascii="Univers 45 Light" w:hAnsi="Univers 45 Light"/>
        </w:rPr>
        <w:t>The activity related to Stawell Hospital was included in the Ballarat Health NHCDC submission to IHPA. The cost of this activity ($15,768) has been included as a final adjustment for reconciliation purposes.</w:t>
      </w:r>
    </w:p>
    <w:p w14:paraId="75BDC244" w14:textId="02F2E322" w:rsidR="00DA62F4" w:rsidRPr="0035558F" w:rsidRDefault="00DA62F4" w:rsidP="00DA62F4">
      <w:pPr>
        <w:pStyle w:val="BodyText"/>
        <w:rPr>
          <w:rFonts w:ascii="Univers 45 Light" w:hAnsi="Univers 45 Light"/>
        </w:rPr>
      </w:pPr>
      <w:r w:rsidRPr="0035558F">
        <w:rPr>
          <w:rFonts w:ascii="Univers 45 Light" w:hAnsi="Univers 45 Light"/>
        </w:rPr>
        <w:t xml:space="preserve">The basis of these exclusions appears reasonable, with the exception of National Blood Authority allocation. </w:t>
      </w:r>
      <w:r w:rsidR="00811E4C" w:rsidRPr="0035558F">
        <w:rPr>
          <w:rFonts w:ascii="Univers 45 Light" w:hAnsi="Univers 45 Light"/>
        </w:rPr>
        <w:t>The exclusion of these costs may impact on the completeness of the NHCDC</w:t>
      </w:r>
      <w:r w:rsidRPr="0035558F">
        <w:rPr>
          <w:rFonts w:ascii="Univers 45 Light" w:hAnsi="Univers 45 Light"/>
        </w:rPr>
        <w:t xml:space="preserve">. </w:t>
      </w:r>
    </w:p>
    <w:p w14:paraId="0BD2AA76" w14:textId="77777777" w:rsidR="00DA62F4" w:rsidRPr="0035558F" w:rsidRDefault="00DA62F4" w:rsidP="00DA62F4">
      <w:pPr>
        <w:pStyle w:val="BodyText"/>
        <w:rPr>
          <w:rFonts w:ascii="Univers 45 Light" w:hAnsi="Univers 45 Light"/>
        </w:rPr>
      </w:pPr>
      <w:r w:rsidRPr="0035558F">
        <w:rPr>
          <w:rFonts w:ascii="Univers 45 Light" w:hAnsi="Univers 45 Light"/>
        </w:rPr>
        <w:t xml:space="preserve">The total NHCDC costs submitted to IHPA by VIC Health was $234.28 million. </w:t>
      </w:r>
    </w:p>
    <w:p w14:paraId="2BE218CE"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Item H – Costed products submitted to IHPA</w:t>
      </w:r>
    </w:p>
    <w:p w14:paraId="1BDE698F" w14:textId="77777777" w:rsidR="00DA62F4" w:rsidRPr="0035558F" w:rsidRDefault="00DA62F4" w:rsidP="00DA62F4">
      <w:pPr>
        <w:pStyle w:val="BodyText"/>
        <w:rPr>
          <w:rFonts w:ascii="Univers 45 Light" w:hAnsi="Univers 45 Light"/>
        </w:rPr>
      </w:pPr>
      <w:r w:rsidRPr="0035558F">
        <w:rPr>
          <w:rFonts w:ascii="Univers 45 Light" w:hAnsi="Univers 45 Light"/>
        </w:rPr>
        <w:t>Costs derived by the jurisdiction and reported at product level reconcile to $234.28 million. A minor variance of $2 was noted between Items G and H.</w:t>
      </w:r>
    </w:p>
    <w:p w14:paraId="3E845ACE"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Item I – Total products received by IHPA</w:t>
      </w:r>
    </w:p>
    <w:p w14:paraId="769C7217" w14:textId="77777777" w:rsidR="00DA62F4" w:rsidRPr="0035558F" w:rsidRDefault="00DA62F4" w:rsidP="00DA62F4">
      <w:pPr>
        <w:spacing w:before="120" w:after="120" w:line="280" w:lineRule="atLeast"/>
        <w:rPr>
          <w:rFonts w:ascii="Univers 45 Light" w:hAnsi="Univers 45 Light"/>
          <w:color w:val="000000"/>
          <w:lang w:eastAsia="en-AU"/>
        </w:rPr>
      </w:pPr>
      <w:r w:rsidRPr="0035558F">
        <w:rPr>
          <w:rFonts w:ascii="Univers 45 Light" w:hAnsi="Univers 45 Light"/>
          <w:color w:val="000000"/>
          <w:lang w:eastAsia="en-AU"/>
        </w:rPr>
        <w:t xml:space="preserve">Total costed products received by IHPA totalled $234.28 million. There was a minor variance of $2 between costs submitted by the jurisdiction and costs received by IHPA. </w:t>
      </w:r>
    </w:p>
    <w:p w14:paraId="6AD1D3B7"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Item J – IHPA adjustments</w:t>
      </w:r>
    </w:p>
    <w:p w14:paraId="0EB3FAF6" w14:textId="77777777" w:rsidR="00DA62F4" w:rsidRPr="0035558F" w:rsidRDefault="00DA62F4" w:rsidP="00DA62F4">
      <w:pPr>
        <w:pStyle w:val="ListParagraph"/>
        <w:numPr>
          <w:ilvl w:val="0"/>
          <w:numId w:val="75"/>
        </w:numPr>
        <w:spacing w:before="120" w:after="120" w:line="280" w:lineRule="atLeast"/>
        <w:rPr>
          <w:rFonts w:ascii="Univers 45 Light" w:hAnsi="Univers 45 Light"/>
          <w:i/>
          <w:color w:val="000000"/>
          <w:lang w:eastAsia="en-AU"/>
        </w:rPr>
      </w:pPr>
      <w:r w:rsidRPr="0035558F">
        <w:rPr>
          <w:rFonts w:ascii="Univers 45 Light" w:hAnsi="Univers 45 Light"/>
          <w:i/>
          <w:color w:val="000000"/>
          <w:lang w:eastAsia="en-AU"/>
        </w:rPr>
        <w:t>Admitted emergency</w:t>
      </w:r>
    </w:p>
    <w:p w14:paraId="29AF5D00" w14:textId="77777777" w:rsidR="00DA62F4" w:rsidRPr="0035558F" w:rsidRDefault="00DA62F4" w:rsidP="00DA62F4">
      <w:pPr>
        <w:spacing w:before="120" w:after="120" w:line="280" w:lineRule="atLeast"/>
        <w:ind w:left="340"/>
        <w:rPr>
          <w:rFonts w:ascii="Univers 45 Light" w:hAnsi="Univers 45 Light"/>
          <w:color w:val="000000"/>
          <w:lang w:eastAsia="en-AU"/>
        </w:rPr>
      </w:pPr>
      <w:r w:rsidRPr="0035558F">
        <w:rPr>
          <w:rFonts w:ascii="Univers 45 Light" w:hAnsi="Univers 45 Light"/>
          <w:color w:val="000000"/>
          <w:lang w:eastAsia="en-AU"/>
        </w:rPr>
        <w:t>Upon receipt of cost data, IHPA allocates the admitted emergency costs back to admitted patients for the purposes of reporting and analysis. Within IHPA’s reconciliation, this amount was a duplication of admitted emergency costs and not an additional cost. For Ballarat Health this amounted to $10.70 million.</w:t>
      </w:r>
    </w:p>
    <w:p w14:paraId="478F943A" w14:textId="77777777" w:rsidR="00DA62F4" w:rsidRPr="0035558F" w:rsidRDefault="00DA62F4" w:rsidP="00DA62F4">
      <w:pPr>
        <w:pStyle w:val="ListParagraph"/>
        <w:numPr>
          <w:ilvl w:val="0"/>
          <w:numId w:val="76"/>
        </w:numPr>
        <w:spacing w:before="120" w:after="120" w:line="280" w:lineRule="atLeast"/>
        <w:rPr>
          <w:rFonts w:ascii="Univers 45 Light" w:hAnsi="Univers 45 Light"/>
          <w:color w:val="000000"/>
          <w:lang w:eastAsia="en-AU"/>
        </w:rPr>
      </w:pPr>
      <w:r w:rsidRPr="0035558F">
        <w:rPr>
          <w:rFonts w:ascii="Univers 45 Light" w:hAnsi="Univers 45 Light"/>
          <w:i/>
          <w:iCs/>
          <w:color w:val="000000"/>
          <w:lang w:eastAsia="en-AU"/>
        </w:rPr>
        <w:t>Unqualified Baby Adjustment</w:t>
      </w:r>
    </w:p>
    <w:p w14:paraId="6A365CFE" w14:textId="77777777" w:rsidR="00DA62F4" w:rsidRPr="0035558F" w:rsidRDefault="00DA62F4" w:rsidP="00DA62F4">
      <w:pPr>
        <w:spacing w:before="120" w:after="120" w:line="280" w:lineRule="atLeast"/>
        <w:ind w:left="340"/>
        <w:rPr>
          <w:rFonts w:ascii="Univers 45 Light" w:hAnsi="Univers 45 Light"/>
          <w:color w:val="000000"/>
          <w:lang w:eastAsia="en-AU"/>
        </w:rPr>
      </w:pPr>
      <w:r w:rsidRPr="0035558F">
        <w:rPr>
          <w:rFonts w:ascii="Univers 45 Light" w:hAnsi="Univers 45 Light"/>
          <w:color w:val="000000"/>
          <w:lang w:eastAsia="en-AU"/>
        </w:rPr>
        <w:t>Upon receipt of cost data, IHPA redistributes the unqualified baby cost to the mother separation to provide a complete delivery cost. Within IHPAs reconciliation, this was not an additional cost but a movement between patients.</w:t>
      </w:r>
    </w:p>
    <w:p w14:paraId="429A7A01"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Item K – Final NHCDC Costed Outputs</w:t>
      </w:r>
    </w:p>
    <w:p w14:paraId="3B474A43" w14:textId="77777777" w:rsidR="00DA62F4" w:rsidRPr="0035558F" w:rsidRDefault="00DA62F4" w:rsidP="00DA62F4">
      <w:pPr>
        <w:spacing w:before="120" w:after="120" w:line="280" w:lineRule="atLeast"/>
        <w:rPr>
          <w:rFonts w:ascii="Univers 45 Light" w:hAnsi="Univers 45 Light"/>
          <w:color w:val="000000"/>
          <w:lang w:eastAsia="en-AU"/>
        </w:rPr>
      </w:pPr>
      <w:r w:rsidRPr="0035558F">
        <w:rPr>
          <w:rFonts w:ascii="Univers 45 Light" w:hAnsi="Univers 45 Light"/>
          <w:color w:val="000000"/>
          <w:lang w:eastAsia="en-AU"/>
        </w:rPr>
        <w:t>The final NHCDC costed data for Ballarat Health that was loaded into the National Round 19 cost data set was $244.98 million, which include</w:t>
      </w:r>
      <w:r w:rsidR="000C4BB2" w:rsidRPr="0035558F">
        <w:rPr>
          <w:rFonts w:ascii="Univers 45 Light" w:hAnsi="Univers 45 Light"/>
          <w:color w:val="000000"/>
          <w:lang w:eastAsia="en-AU"/>
        </w:rPr>
        <w:t>d</w:t>
      </w:r>
      <w:r w:rsidRPr="0035558F">
        <w:rPr>
          <w:rFonts w:ascii="Univers 45 Light" w:hAnsi="Univers 45 Light"/>
          <w:color w:val="000000"/>
          <w:lang w:eastAsia="en-AU"/>
        </w:rPr>
        <w:t xml:space="preserve"> the admitted emergency cost of $10.70 million. A minor $1 variance was noted between Items J and K.</w:t>
      </w:r>
    </w:p>
    <w:p w14:paraId="38F8B446" w14:textId="77777777" w:rsidR="00DA62F4" w:rsidRPr="0035558F" w:rsidRDefault="00DA62F4" w:rsidP="00DA62F4">
      <w:pPr>
        <w:pStyle w:val="Heading3"/>
        <w:numPr>
          <w:ilvl w:val="2"/>
          <w:numId w:val="36"/>
        </w:numPr>
        <w:tabs>
          <w:tab w:val="clear" w:pos="720"/>
          <w:tab w:val="num" w:pos="709"/>
          <w:tab w:val="num" w:pos="1713"/>
        </w:tabs>
        <w:ind w:left="1713" w:hanging="1713"/>
        <w:rPr>
          <w:rFonts w:ascii="Univers 45 Light" w:hAnsi="Univers 45 Light"/>
        </w:rPr>
      </w:pPr>
      <w:r w:rsidRPr="0035558F">
        <w:t>Activity data</w:t>
      </w:r>
    </w:p>
    <w:p w14:paraId="3828A34B" w14:textId="5164EFF8" w:rsidR="00DA62F4" w:rsidRPr="0035558F" w:rsidRDefault="00B040D1" w:rsidP="00DA62F4">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_Ref462739674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88</w:t>
      </w:r>
      <w:r w:rsidRPr="0035558F">
        <w:rPr>
          <w:rFonts w:ascii="Univers 45 Light" w:hAnsi="Univers 45 Light"/>
        </w:rPr>
        <w:fldChar w:fldCharType="end"/>
      </w:r>
      <w:r w:rsidRPr="0035558F">
        <w:rPr>
          <w:rFonts w:ascii="Univers 45 Light" w:hAnsi="Univers 45 Light"/>
        </w:rPr>
        <w:t xml:space="preserve"> </w:t>
      </w:r>
      <w:r w:rsidR="00DA62F4" w:rsidRPr="0035558F">
        <w:rPr>
          <w:rFonts w:ascii="Univers 45 Light" w:hAnsi="Univers 45 Light"/>
        </w:rPr>
        <w:t xml:space="preserve">presents patient activity data based on source and costing systems for Ballarat Health. This activity data is then compared to </w:t>
      </w:r>
      <w:r w:rsidR="00DA62F4" w:rsidRPr="0035558F">
        <w:rPr>
          <w:rFonts w:ascii="Univers 45 Light" w:hAnsi="Univers 45 Light"/>
        </w:rPr>
        <w:fldChar w:fldCharType="begin"/>
      </w:r>
      <w:r w:rsidR="00DA62F4" w:rsidRPr="0035558F">
        <w:rPr>
          <w:rFonts w:ascii="Univers 45 Light" w:hAnsi="Univers 45 Light"/>
        </w:rPr>
        <w:instrText xml:space="preserve"> REF _Ref456272616 \h  \* MERGEFORMAT </w:instrText>
      </w:r>
      <w:r w:rsidR="00DA62F4" w:rsidRPr="0035558F">
        <w:rPr>
          <w:rFonts w:ascii="Univers 45 Light" w:hAnsi="Univers 45 Light"/>
        </w:rPr>
      </w:r>
      <w:r w:rsidR="00DA62F4" w:rsidRPr="0035558F">
        <w:rPr>
          <w:rFonts w:ascii="Univers 45 Light" w:hAnsi="Univers 45 Light"/>
        </w:rPr>
        <w:fldChar w:fldCharType="separate"/>
      </w:r>
      <w:r w:rsidR="00736A10" w:rsidRPr="0035558F">
        <w:rPr>
          <w:rFonts w:ascii="Univers 45 Light" w:hAnsi="Univers 45 Light"/>
        </w:rPr>
        <w:t xml:space="preserve">Table </w:t>
      </w:r>
      <w:r w:rsidR="00736A10">
        <w:rPr>
          <w:rFonts w:ascii="Univers 45 Light" w:hAnsi="Univers 45 Light"/>
        </w:rPr>
        <w:t>89</w:t>
      </w:r>
      <w:r w:rsidR="00DA62F4" w:rsidRPr="0035558F">
        <w:rPr>
          <w:rFonts w:ascii="Univers 45 Light" w:hAnsi="Univers 45 Light"/>
        </w:rPr>
        <w:fldChar w:fldCharType="end"/>
      </w:r>
      <w:r w:rsidR="00DA62F4" w:rsidRPr="0035558F">
        <w:rPr>
          <w:rFonts w:ascii="Univers 45 Light" w:hAnsi="Univers 45 Light"/>
        </w:rPr>
        <w:t xml:space="preserve"> which highlights the transfer of activity data by NHCDC product from Ballarat Health to VIC Health and then through to IHPA submission and finalisation.</w:t>
      </w:r>
    </w:p>
    <w:p w14:paraId="0A0D4120" w14:textId="77777777" w:rsidR="00DA62F4" w:rsidRPr="0035558F" w:rsidRDefault="00DA62F4" w:rsidP="00DA62F4">
      <w:pPr>
        <w:spacing w:line="240" w:lineRule="auto"/>
        <w:rPr>
          <w:rFonts w:ascii="Univers 45 Light" w:hAnsi="Univers 45 Light"/>
          <w:bCs/>
          <w:i/>
        </w:rPr>
        <w:sectPr w:rsidR="00DA62F4" w:rsidRPr="0035558F">
          <w:endnotePr>
            <w:numFmt w:val="decimal"/>
          </w:endnotePr>
          <w:pgSz w:w="11907" w:h="16840"/>
          <w:pgMar w:top="1843" w:right="1474" w:bottom="1276" w:left="1474" w:header="958" w:footer="737" w:gutter="454"/>
          <w:cols w:space="720"/>
        </w:sectPr>
      </w:pPr>
    </w:p>
    <w:p w14:paraId="39882A0A" w14:textId="77777777" w:rsidR="00DA62F4" w:rsidRPr="0035558F" w:rsidRDefault="00DA62F4" w:rsidP="00DA62F4">
      <w:pPr>
        <w:keepNext/>
        <w:spacing w:before="120" w:after="120"/>
        <w:rPr>
          <w:rFonts w:ascii="Univers 45 Light" w:hAnsi="Univers 45 Light"/>
          <w:bCs/>
          <w:i/>
        </w:rPr>
      </w:pPr>
      <w:bookmarkStart w:id="802" w:name="_Ref462739674"/>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88</w:t>
      </w:r>
      <w:r w:rsidRPr="0035558F">
        <w:fldChar w:fldCharType="end"/>
      </w:r>
      <w:bookmarkEnd w:id="802"/>
      <w:r w:rsidRPr="0035558F">
        <w:rPr>
          <w:rFonts w:ascii="Univers 45 Light" w:hAnsi="Univers 45 Light"/>
          <w:bCs/>
          <w:i/>
        </w:rPr>
        <w:t xml:space="preserve"> – Activity data – Ballarat Health Service</w:t>
      </w:r>
    </w:p>
    <w:tbl>
      <w:tblPr>
        <w:tblW w:w="13788" w:type="dxa"/>
        <w:tblLook w:val="04A0" w:firstRow="1" w:lastRow="0" w:firstColumn="1" w:lastColumn="0" w:noHBand="0" w:noVBand="1"/>
      </w:tblPr>
      <w:tblGrid>
        <w:gridCol w:w="3823"/>
        <w:gridCol w:w="1134"/>
        <w:gridCol w:w="1275"/>
        <w:gridCol w:w="993"/>
        <w:gridCol w:w="1134"/>
        <w:gridCol w:w="1187"/>
        <w:gridCol w:w="1134"/>
        <w:gridCol w:w="1134"/>
        <w:gridCol w:w="992"/>
        <w:gridCol w:w="992"/>
      </w:tblGrid>
      <w:tr w:rsidR="00DA62F4" w:rsidRPr="0035558F" w14:paraId="478AC61F" w14:textId="77777777" w:rsidTr="00DA62F4">
        <w:trPr>
          <w:trHeight w:val="860"/>
        </w:trPr>
        <w:tc>
          <w:tcPr>
            <w:tcW w:w="3823" w:type="dxa"/>
            <w:tcBorders>
              <w:top w:val="single" w:sz="4" w:space="0" w:color="5B9BD5"/>
              <w:left w:val="single" w:sz="4" w:space="0" w:color="5B9BD5"/>
              <w:bottom w:val="nil"/>
              <w:right w:val="nil"/>
            </w:tcBorders>
            <w:shd w:val="clear" w:color="auto" w:fill="002060"/>
            <w:vAlign w:val="bottom"/>
            <w:hideMark/>
          </w:tcPr>
          <w:p w14:paraId="37C18B10" w14:textId="77777777" w:rsidR="00DA62F4" w:rsidRPr="0035558F" w:rsidRDefault="00DA62F4">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Activity Data</w:t>
            </w:r>
          </w:p>
        </w:tc>
        <w:tc>
          <w:tcPr>
            <w:tcW w:w="1134" w:type="dxa"/>
            <w:tcBorders>
              <w:top w:val="single" w:sz="4" w:space="0" w:color="5B9BD5"/>
              <w:left w:val="single" w:sz="4" w:space="0" w:color="5B9BD5"/>
              <w:bottom w:val="nil"/>
              <w:right w:val="single" w:sz="4" w:space="0" w:color="5B9BD5"/>
            </w:tcBorders>
            <w:shd w:val="clear" w:color="auto" w:fill="002060"/>
            <w:vAlign w:val="bottom"/>
            <w:hideMark/>
          </w:tcPr>
          <w:p w14:paraId="1700BEF4"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from Source</w:t>
            </w:r>
          </w:p>
        </w:tc>
        <w:tc>
          <w:tcPr>
            <w:tcW w:w="1275" w:type="dxa"/>
            <w:tcBorders>
              <w:top w:val="single" w:sz="4" w:space="0" w:color="5B9BD5"/>
              <w:left w:val="nil"/>
              <w:bottom w:val="nil"/>
              <w:right w:val="nil"/>
            </w:tcBorders>
            <w:shd w:val="clear" w:color="auto" w:fill="002060"/>
            <w:vAlign w:val="bottom"/>
            <w:hideMark/>
          </w:tcPr>
          <w:p w14:paraId="12AA5DD3"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in costing system</w:t>
            </w:r>
          </w:p>
        </w:tc>
        <w:tc>
          <w:tcPr>
            <w:tcW w:w="993" w:type="dxa"/>
            <w:tcBorders>
              <w:top w:val="single" w:sz="4" w:space="0" w:color="5B9BD5"/>
              <w:left w:val="single" w:sz="4" w:space="0" w:color="5B9BD5"/>
              <w:bottom w:val="nil"/>
              <w:right w:val="single" w:sz="4" w:space="0" w:color="5B9BD5"/>
            </w:tcBorders>
            <w:shd w:val="clear" w:color="auto" w:fill="002060"/>
            <w:vAlign w:val="bottom"/>
            <w:hideMark/>
          </w:tcPr>
          <w:p w14:paraId="2CDE308F"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Variance</w:t>
            </w:r>
          </w:p>
        </w:tc>
        <w:tc>
          <w:tcPr>
            <w:tcW w:w="1134" w:type="dxa"/>
            <w:tcBorders>
              <w:top w:val="single" w:sz="4" w:space="0" w:color="5B9BD5"/>
              <w:left w:val="nil"/>
              <w:bottom w:val="nil"/>
              <w:right w:val="nil"/>
            </w:tcBorders>
            <w:shd w:val="clear" w:color="auto" w:fill="002060"/>
            <w:vAlign w:val="bottom"/>
            <w:hideMark/>
          </w:tcPr>
          <w:p w14:paraId="62F9ADAC"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Admitted</w:t>
            </w:r>
          </w:p>
        </w:tc>
        <w:tc>
          <w:tcPr>
            <w:tcW w:w="1177" w:type="dxa"/>
            <w:tcBorders>
              <w:top w:val="single" w:sz="4" w:space="0" w:color="5B9BD5"/>
              <w:left w:val="single" w:sz="4" w:space="0" w:color="5B9BD5"/>
              <w:bottom w:val="nil"/>
              <w:right w:val="single" w:sz="4" w:space="0" w:color="5B9BD5"/>
            </w:tcBorders>
            <w:shd w:val="clear" w:color="auto" w:fill="002060"/>
            <w:vAlign w:val="bottom"/>
            <w:hideMark/>
          </w:tcPr>
          <w:p w14:paraId="1F888384"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Emergency</w:t>
            </w:r>
          </w:p>
        </w:tc>
        <w:tc>
          <w:tcPr>
            <w:tcW w:w="1134" w:type="dxa"/>
            <w:tcBorders>
              <w:top w:val="single" w:sz="4" w:space="0" w:color="5B9BD5"/>
              <w:left w:val="nil"/>
              <w:bottom w:val="nil"/>
              <w:right w:val="single" w:sz="4" w:space="0" w:color="5B9BD5"/>
            </w:tcBorders>
            <w:shd w:val="clear" w:color="auto" w:fill="002060"/>
            <w:vAlign w:val="bottom"/>
            <w:hideMark/>
          </w:tcPr>
          <w:p w14:paraId="532A253C"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Non-admitted</w:t>
            </w:r>
          </w:p>
        </w:tc>
        <w:tc>
          <w:tcPr>
            <w:tcW w:w="1134" w:type="dxa"/>
            <w:tcBorders>
              <w:top w:val="single" w:sz="4" w:space="0" w:color="5B9BD5"/>
              <w:left w:val="nil"/>
              <w:bottom w:val="nil"/>
              <w:right w:val="nil"/>
            </w:tcBorders>
            <w:shd w:val="clear" w:color="auto" w:fill="002060"/>
            <w:vAlign w:val="bottom"/>
            <w:hideMark/>
          </w:tcPr>
          <w:p w14:paraId="12E3572D"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Other</w:t>
            </w:r>
          </w:p>
        </w:tc>
        <w:tc>
          <w:tcPr>
            <w:tcW w:w="992" w:type="dxa"/>
            <w:tcBorders>
              <w:top w:val="single" w:sz="4" w:space="0" w:color="5B9BD5"/>
              <w:left w:val="single" w:sz="4" w:space="0" w:color="5B9BD5"/>
              <w:bottom w:val="nil"/>
              <w:right w:val="single" w:sz="4" w:space="0" w:color="5B9BD5"/>
            </w:tcBorders>
            <w:shd w:val="clear" w:color="auto" w:fill="002060"/>
            <w:vAlign w:val="bottom"/>
            <w:hideMark/>
          </w:tcPr>
          <w:p w14:paraId="36940DCC"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Linking Process</w:t>
            </w:r>
          </w:p>
        </w:tc>
        <w:tc>
          <w:tcPr>
            <w:tcW w:w="992" w:type="dxa"/>
            <w:tcBorders>
              <w:top w:val="single" w:sz="4" w:space="0" w:color="5B9BD5"/>
              <w:left w:val="nil"/>
              <w:bottom w:val="nil"/>
              <w:right w:val="single" w:sz="4" w:space="0" w:color="5B9BD5"/>
            </w:tcBorders>
            <w:shd w:val="clear" w:color="auto" w:fill="002060"/>
            <w:vAlign w:val="bottom"/>
            <w:hideMark/>
          </w:tcPr>
          <w:p w14:paraId="68E22AA4"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Unlinked records</w:t>
            </w:r>
          </w:p>
        </w:tc>
      </w:tr>
      <w:tr w:rsidR="00DA62F4" w:rsidRPr="0035558F" w14:paraId="7E85BE26" w14:textId="77777777" w:rsidTr="00DA62F4">
        <w:trPr>
          <w:trHeight w:val="272"/>
        </w:trPr>
        <w:tc>
          <w:tcPr>
            <w:tcW w:w="3823" w:type="dxa"/>
            <w:tcBorders>
              <w:top w:val="nil"/>
              <w:left w:val="single" w:sz="4" w:space="0" w:color="5B9BD5"/>
              <w:bottom w:val="nil"/>
              <w:right w:val="nil"/>
            </w:tcBorders>
            <w:shd w:val="clear" w:color="auto" w:fill="FFFFFF"/>
            <w:noWrap/>
            <w:vAlign w:val="bottom"/>
            <w:hideMark/>
          </w:tcPr>
          <w:p w14:paraId="31DF665C" w14:textId="77777777" w:rsidR="00DA62F4" w:rsidRPr="0035558F" w:rsidRDefault="00DA62F4">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Patient Admission System- BASE</w:t>
            </w:r>
          </w:p>
        </w:tc>
        <w:tc>
          <w:tcPr>
            <w:tcW w:w="1134" w:type="dxa"/>
            <w:tcBorders>
              <w:top w:val="nil"/>
              <w:left w:val="single" w:sz="4" w:space="0" w:color="5B9BD5"/>
              <w:bottom w:val="nil"/>
              <w:right w:val="single" w:sz="4" w:space="0" w:color="5B9BD5"/>
            </w:tcBorders>
            <w:shd w:val="clear" w:color="auto" w:fill="FFFFFF"/>
            <w:noWrap/>
            <w:vAlign w:val="bottom"/>
            <w:hideMark/>
          </w:tcPr>
          <w:p w14:paraId="62669BC1"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37,147 </w:t>
            </w:r>
          </w:p>
        </w:tc>
        <w:tc>
          <w:tcPr>
            <w:tcW w:w="1275" w:type="dxa"/>
            <w:tcBorders>
              <w:top w:val="nil"/>
              <w:left w:val="nil"/>
              <w:bottom w:val="nil"/>
              <w:right w:val="single" w:sz="4" w:space="0" w:color="5B9BD5"/>
            </w:tcBorders>
            <w:shd w:val="clear" w:color="auto" w:fill="FFFFFF"/>
            <w:noWrap/>
            <w:vAlign w:val="bottom"/>
            <w:hideMark/>
          </w:tcPr>
          <w:p w14:paraId="15722E22"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37,106 </w:t>
            </w:r>
          </w:p>
        </w:tc>
        <w:tc>
          <w:tcPr>
            <w:tcW w:w="993" w:type="dxa"/>
            <w:tcBorders>
              <w:top w:val="nil"/>
              <w:left w:val="nil"/>
              <w:bottom w:val="nil"/>
              <w:right w:val="single" w:sz="4" w:space="0" w:color="5B9BD5"/>
            </w:tcBorders>
            <w:shd w:val="clear" w:color="auto" w:fill="DDEBF7"/>
            <w:noWrap/>
            <w:vAlign w:val="bottom"/>
            <w:hideMark/>
          </w:tcPr>
          <w:p w14:paraId="58607ADC"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(41)</w:t>
            </w:r>
          </w:p>
        </w:tc>
        <w:tc>
          <w:tcPr>
            <w:tcW w:w="1134" w:type="dxa"/>
            <w:tcBorders>
              <w:top w:val="nil"/>
              <w:left w:val="nil"/>
              <w:bottom w:val="nil"/>
              <w:right w:val="single" w:sz="4" w:space="0" w:color="5B9BD5"/>
            </w:tcBorders>
            <w:shd w:val="clear" w:color="auto" w:fill="FFFFFF"/>
            <w:noWrap/>
            <w:vAlign w:val="bottom"/>
            <w:hideMark/>
          </w:tcPr>
          <w:p w14:paraId="08561FB8"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37,106 </w:t>
            </w:r>
          </w:p>
        </w:tc>
        <w:tc>
          <w:tcPr>
            <w:tcW w:w="1177" w:type="dxa"/>
            <w:tcBorders>
              <w:top w:val="nil"/>
              <w:left w:val="nil"/>
              <w:bottom w:val="nil"/>
              <w:right w:val="single" w:sz="4" w:space="0" w:color="5B9BD5"/>
            </w:tcBorders>
            <w:shd w:val="clear" w:color="auto" w:fill="FFFFFF"/>
            <w:noWrap/>
            <w:vAlign w:val="bottom"/>
            <w:hideMark/>
          </w:tcPr>
          <w:p w14:paraId="6B0B887E"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134" w:type="dxa"/>
            <w:tcBorders>
              <w:top w:val="nil"/>
              <w:left w:val="nil"/>
              <w:bottom w:val="nil"/>
              <w:right w:val="single" w:sz="4" w:space="0" w:color="5B9BD5"/>
            </w:tcBorders>
            <w:shd w:val="clear" w:color="auto" w:fill="FFFFFF"/>
            <w:noWrap/>
            <w:vAlign w:val="bottom"/>
            <w:hideMark/>
          </w:tcPr>
          <w:p w14:paraId="348041E2"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134" w:type="dxa"/>
            <w:tcBorders>
              <w:top w:val="nil"/>
              <w:left w:val="nil"/>
              <w:bottom w:val="nil"/>
              <w:right w:val="single" w:sz="4" w:space="0" w:color="5B9BD5"/>
            </w:tcBorders>
            <w:shd w:val="clear" w:color="auto" w:fill="FFFFFF"/>
            <w:noWrap/>
            <w:vAlign w:val="bottom"/>
            <w:hideMark/>
          </w:tcPr>
          <w:p w14:paraId="376C5B89"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992" w:type="dxa"/>
            <w:tcBorders>
              <w:top w:val="nil"/>
              <w:left w:val="nil"/>
              <w:bottom w:val="nil"/>
              <w:right w:val="single" w:sz="4" w:space="0" w:color="5B9BD5"/>
            </w:tcBorders>
            <w:shd w:val="clear" w:color="auto" w:fill="DDEBF7"/>
            <w:noWrap/>
            <w:vAlign w:val="bottom"/>
            <w:hideMark/>
          </w:tcPr>
          <w:p w14:paraId="530067D7"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37,106 </w:t>
            </w:r>
          </w:p>
        </w:tc>
        <w:tc>
          <w:tcPr>
            <w:tcW w:w="992" w:type="dxa"/>
            <w:tcBorders>
              <w:top w:val="nil"/>
              <w:left w:val="nil"/>
              <w:bottom w:val="nil"/>
              <w:right w:val="single" w:sz="4" w:space="0" w:color="5B9BD5"/>
            </w:tcBorders>
            <w:shd w:val="clear" w:color="auto" w:fill="FFFFFF"/>
            <w:noWrap/>
            <w:vAlign w:val="bottom"/>
            <w:hideMark/>
          </w:tcPr>
          <w:p w14:paraId="519C9179"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r>
      <w:tr w:rsidR="00DA62F4" w:rsidRPr="0035558F" w14:paraId="1014D0A0" w14:textId="77777777" w:rsidTr="00DA62F4">
        <w:trPr>
          <w:trHeight w:val="272"/>
        </w:trPr>
        <w:tc>
          <w:tcPr>
            <w:tcW w:w="3823" w:type="dxa"/>
            <w:tcBorders>
              <w:top w:val="nil"/>
              <w:left w:val="single" w:sz="4" w:space="0" w:color="5B9BD5"/>
              <w:bottom w:val="nil"/>
              <w:right w:val="nil"/>
            </w:tcBorders>
            <w:shd w:val="clear" w:color="auto" w:fill="DDEBF7"/>
            <w:noWrap/>
            <w:vAlign w:val="bottom"/>
            <w:hideMark/>
          </w:tcPr>
          <w:p w14:paraId="6BDCA6EC" w14:textId="77777777" w:rsidR="00DA62F4" w:rsidRPr="0035558F" w:rsidRDefault="00DA62F4">
            <w:pPr>
              <w:spacing w:line="240" w:lineRule="auto"/>
              <w:rPr>
                <w:rFonts w:ascii="Univers 45 Light" w:hAnsi="Univers 45 Light"/>
                <w:sz w:val="18"/>
                <w:lang w:eastAsia="en-AU"/>
              </w:rPr>
            </w:pPr>
            <w:r w:rsidRPr="0035558F">
              <w:rPr>
                <w:rFonts w:ascii="Univers 45 Light" w:hAnsi="Univers 45 Light"/>
                <w:sz w:val="18"/>
                <w:lang w:eastAsia="en-AU"/>
              </w:rPr>
              <w:t>Patient Admission System- QEC</w:t>
            </w:r>
          </w:p>
        </w:tc>
        <w:tc>
          <w:tcPr>
            <w:tcW w:w="1134" w:type="dxa"/>
            <w:tcBorders>
              <w:top w:val="nil"/>
              <w:left w:val="single" w:sz="4" w:space="0" w:color="5B9BD5"/>
              <w:bottom w:val="nil"/>
              <w:right w:val="single" w:sz="4" w:space="0" w:color="5B9BD5"/>
            </w:tcBorders>
            <w:shd w:val="clear" w:color="auto" w:fill="DDEBF7"/>
            <w:noWrap/>
            <w:vAlign w:val="bottom"/>
            <w:hideMark/>
          </w:tcPr>
          <w:p w14:paraId="0AFC93F7"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1,390 </w:t>
            </w:r>
          </w:p>
        </w:tc>
        <w:tc>
          <w:tcPr>
            <w:tcW w:w="1275" w:type="dxa"/>
            <w:tcBorders>
              <w:top w:val="nil"/>
              <w:left w:val="nil"/>
              <w:bottom w:val="nil"/>
              <w:right w:val="single" w:sz="4" w:space="0" w:color="5B9BD5"/>
            </w:tcBorders>
            <w:shd w:val="clear" w:color="auto" w:fill="DDEBF7"/>
            <w:noWrap/>
            <w:vAlign w:val="bottom"/>
            <w:hideMark/>
          </w:tcPr>
          <w:p w14:paraId="16C51152"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1,390 </w:t>
            </w:r>
          </w:p>
        </w:tc>
        <w:tc>
          <w:tcPr>
            <w:tcW w:w="993" w:type="dxa"/>
            <w:tcBorders>
              <w:top w:val="nil"/>
              <w:left w:val="nil"/>
              <w:bottom w:val="nil"/>
              <w:right w:val="single" w:sz="4" w:space="0" w:color="5B9BD5"/>
            </w:tcBorders>
            <w:shd w:val="clear" w:color="auto" w:fill="DDEBF7"/>
            <w:noWrap/>
            <w:vAlign w:val="bottom"/>
            <w:hideMark/>
          </w:tcPr>
          <w:p w14:paraId="21363F2C"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134" w:type="dxa"/>
            <w:tcBorders>
              <w:top w:val="nil"/>
              <w:left w:val="nil"/>
              <w:bottom w:val="nil"/>
              <w:right w:val="single" w:sz="4" w:space="0" w:color="5B9BD5"/>
            </w:tcBorders>
            <w:shd w:val="clear" w:color="auto" w:fill="DDEBF7"/>
            <w:noWrap/>
            <w:vAlign w:val="bottom"/>
            <w:hideMark/>
          </w:tcPr>
          <w:p w14:paraId="3922404B"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1,390 </w:t>
            </w:r>
          </w:p>
        </w:tc>
        <w:tc>
          <w:tcPr>
            <w:tcW w:w="1177" w:type="dxa"/>
            <w:tcBorders>
              <w:top w:val="nil"/>
              <w:left w:val="nil"/>
              <w:bottom w:val="nil"/>
              <w:right w:val="single" w:sz="4" w:space="0" w:color="5B9BD5"/>
            </w:tcBorders>
            <w:shd w:val="clear" w:color="auto" w:fill="DDEBF7"/>
            <w:noWrap/>
            <w:vAlign w:val="bottom"/>
            <w:hideMark/>
          </w:tcPr>
          <w:p w14:paraId="720957C2"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 </w:t>
            </w:r>
          </w:p>
        </w:tc>
        <w:tc>
          <w:tcPr>
            <w:tcW w:w="1134" w:type="dxa"/>
            <w:tcBorders>
              <w:top w:val="nil"/>
              <w:left w:val="nil"/>
              <w:bottom w:val="nil"/>
              <w:right w:val="single" w:sz="4" w:space="0" w:color="5B9BD5"/>
            </w:tcBorders>
            <w:shd w:val="clear" w:color="auto" w:fill="DDEBF7"/>
            <w:noWrap/>
            <w:vAlign w:val="bottom"/>
            <w:hideMark/>
          </w:tcPr>
          <w:p w14:paraId="6B78977F"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 </w:t>
            </w:r>
          </w:p>
        </w:tc>
        <w:tc>
          <w:tcPr>
            <w:tcW w:w="1134" w:type="dxa"/>
            <w:tcBorders>
              <w:top w:val="nil"/>
              <w:left w:val="nil"/>
              <w:bottom w:val="nil"/>
              <w:right w:val="single" w:sz="4" w:space="0" w:color="5B9BD5"/>
            </w:tcBorders>
            <w:shd w:val="clear" w:color="auto" w:fill="DDEBF7"/>
            <w:noWrap/>
            <w:vAlign w:val="bottom"/>
            <w:hideMark/>
          </w:tcPr>
          <w:p w14:paraId="0C58E43E"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 </w:t>
            </w:r>
          </w:p>
        </w:tc>
        <w:tc>
          <w:tcPr>
            <w:tcW w:w="992" w:type="dxa"/>
            <w:tcBorders>
              <w:top w:val="nil"/>
              <w:left w:val="nil"/>
              <w:bottom w:val="nil"/>
              <w:right w:val="single" w:sz="4" w:space="0" w:color="5B9BD5"/>
            </w:tcBorders>
            <w:shd w:val="clear" w:color="auto" w:fill="DDEBF7"/>
            <w:noWrap/>
            <w:vAlign w:val="bottom"/>
            <w:hideMark/>
          </w:tcPr>
          <w:p w14:paraId="4938D0CD"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1,390 </w:t>
            </w:r>
          </w:p>
        </w:tc>
        <w:tc>
          <w:tcPr>
            <w:tcW w:w="992" w:type="dxa"/>
            <w:tcBorders>
              <w:top w:val="nil"/>
              <w:left w:val="nil"/>
              <w:bottom w:val="nil"/>
              <w:right w:val="single" w:sz="4" w:space="0" w:color="5B9BD5"/>
            </w:tcBorders>
            <w:shd w:val="clear" w:color="auto" w:fill="DDEBF7"/>
            <w:noWrap/>
            <w:vAlign w:val="bottom"/>
            <w:hideMark/>
          </w:tcPr>
          <w:p w14:paraId="23AF1DBE"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 </w:t>
            </w:r>
          </w:p>
        </w:tc>
      </w:tr>
      <w:tr w:rsidR="00DA62F4" w:rsidRPr="0035558F" w14:paraId="032F7599" w14:textId="77777777" w:rsidTr="00DA62F4">
        <w:trPr>
          <w:trHeight w:val="272"/>
        </w:trPr>
        <w:tc>
          <w:tcPr>
            <w:tcW w:w="3823" w:type="dxa"/>
            <w:tcBorders>
              <w:top w:val="nil"/>
              <w:left w:val="single" w:sz="4" w:space="0" w:color="5B9BD5"/>
              <w:bottom w:val="nil"/>
              <w:right w:val="nil"/>
            </w:tcBorders>
            <w:shd w:val="clear" w:color="auto" w:fill="FFFFFF"/>
            <w:noWrap/>
            <w:vAlign w:val="bottom"/>
            <w:hideMark/>
          </w:tcPr>
          <w:p w14:paraId="0994525C" w14:textId="77777777" w:rsidR="00DA62F4" w:rsidRPr="0035558F" w:rsidRDefault="00DA62F4">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Emergency System</w:t>
            </w:r>
          </w:p>
        </w:tc>
        <w:tc>
          <w:tcPr>
            <w:tcW w:w="1134" w:type="dxa"/>
            <w:tcBorders>
              <w:top w:val="nil"/>
              <w:left w:val="single" w:sz="4" w:space="0" w:color="5B9BD5"/>
              <w:bottom w:val="nil"/>
              <w:right w:val="single" w:sz="4" w:space="0" w:color="5B9BD5"/>
            </w:tcBorders>
            <w:shd w:val="clear" w:color="auto" w:fill="FFFFFF"/>
            <w:noWrap/>
            <w:vAlign w:val="bottom"/>
            <w:hideMark/>
          </w:tcPr>
          <w:p w14:paraId="1A284ACC"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51,413 </w:t>
            </w:r>
          </w:p>
        </w:tc>
        <w:tc>
          <w:tcPr>
            <w:tcW w:w="1275" w:type="dxa"/>
            <w:tcBorders>
              <w:top w:val="nil"/>
              <w:left w:val="nil"/>
              <w:bottom w:val="nil"/>
              <w:right w:val="single" w:sz="4" w:space="0" w:color="5B9BD5"/>
            </w:tcBorders>
            <w:shd w:val="clear" w:color="auto" w:fill="FFFFFF"/>
            <w:noWrap/>
            <w:vAlign w:val="bottom"/>
            <w:hideMark/>
          </w:tcPr>
          <w:p w14:paraId="16CA3081"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51,413 </w:t>
            </w:r>
          </w:p>
        </w:tc>
        <w:tc>
          <w:tcPr>
            <w:tcW w:w="993" w:type="dxa"/>
            <w:tcBorders>
              <w:top w:val="nil"/>
              <w:left w:val="nil"/>
              <w:bottom w:val="nil"/>
              <w:right w:val="single" w:sz="4" w:space="0" w:color="5B9BD5"/>
            </w:tcBorders>
            <w:shd w:val="clear" w:color="auto" w:fill="DDEBF7"/>
            <w:noWrap/>
            <w:vAlign w:val="bottom"/>
            <w:hideMark/>
          </w:tcPr>
          <w:p w14:paraId="65B387C6"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134" w:type="dxa"/>
            <w:tcBorders>
              <w:top w:val="nil"/>
              <w:left w:val="nil"/>
              <w:bottom w:val="nil"/>
              <w:right w:val="single" w:sz="4" w:space="0" w:color="5B9BD5"/>
            </w:tcBorders>
            <w:shd w:val="clear" w:color="auto" w:fill="FFFFFF"/>
            <w:noWrap/>
            <w:vAlign w:val="bottom"/>
            <w:hideMark/>
          </w:tcPr>
          <w:p w14:paraId="336C98A3"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177" w:type="dxa"/>
            <w:tcBorders>
              <w:top w:val="nil"/>
              <w:left w:val="nil"/>
              <w:bottom w:val="nil"/>
              <w:right w:val="single" w:sz="4" w:space="0" w:color="5B9BD5"/>
            </w:tcBorders>
            <w:shd w:val="clear" w:color="auto" w:fill="FFFFFF"/>
            <w:noWrap/>
            <w:vAlign w:val="bottom"/>
            <w:hideMark/>
          </w:tcPr>
          <w:p w14:paraId="682879A8"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51,413 </w:t>
            </w:r>
          </w:p>
        </w:tc>
        <w:tc>
          <w:tcPr>
            <w:tcW w:w="1134" w:type="dxa"/>
            <w:tcBorders>
              <w:top w:val="nil"/>
              <w:left w:val="nil"/>
              <w:bottom w:val="nil"/>
              <w:right w:val="single" w:sz="4" w:space="0" w:color="5B9BD5"/>
            </w:tcBorders>
            <w:shd w:val="clear" w:color="auto" w:fill="FFFFFF"/>
            <w:noWrap/>
            <w:vAlign w:val="bottom"/>
            <w:hideMark/>
          </w:tcPr>
          <w:p w14:paraId="73D01711"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134" w:type="dxa"/>
            <w:tcBorders>
              <w:top w:val="nil"/>
              <w:left w:val="nil"/>
              <w:bottom w:val="nil"/>
              <w:right w:val="single" w:sz="4" w:space="0" w:color="5B9BD5"/>
            </w:tcBorders>
            <w:shd w:val="clear" w:color="auto" w:fill="FFFFFF"/>
            <w:noWrap/>
            <w:vAlign w:val="bottom"/>
            <w:hideMark/>
          </w:tcPr>
          <w:p w14:paraId="1111DCBE"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992" w:type="dxa"/>
            <w:tcBorders>
              <w:top w:val="nil"/>
              <w:left w:val="nil"/>
              <w:bottom w:val="nil"/>
              <w:right w:val="single" w:sz="4" w:space="0" w:color="5B9BD5"/>
            </w:tcBorders>
            <w:shd w:val="clear" w:color="auto" w:fill="DDEBF7"/>
            <w:noWrap/>
            <w:vAlign w:val="bottom"/>
            <w:hideMark/>
          </w:tcPr>
          <w:p w14:paraId="754E1859"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51,413 </w:t>
            </w:r>
          </w:p>
        </w:tc>
        <w:tc>
          <w:tcPr>
            <w:tcW w:w="992" w:type="dxa"/>
            <w:tcBorders>
              <w:top w:val="nil"/>
              <w:left w:val="nil"/>
              <w:bottom w:val="nil"/>
              <w:right w:val="single" w:sz="4" w:space="0" w:color="5B9BD5"/>
            </w:tcBorders>
            <w:shd w:val="clear" w:color="auto" w:fill="FFFFFF"/>
            <w:noWrap/>
            <w:vAlign w:val="bottom"/>
            <w:hideMark/>
          </w:tcPr>
          <w:p w14:paraId="5008F86E"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r>
      <w:tr w:rsidR="00DA62F4" w:rsidRPr="0035558F" w14:paraId="582089B0" w14:textId="77777777" w:rsidTr="00DA62F4">
        <w:trPr>
          <w:trHeight w:val="272"/>
        </w:trPr>
        <w:tc>
          <w:tcPr>
            <w:tcW w:w="3823" w:type="dxa"/>
            <w:tcBorders>
              <w:top w:val="nil"/>
              <w:left w:val="single" w:sz="4" w:space="0" w:color="5B9BD5"/>
              <w:bottom w:val="nil"/>
              <w:right w:val="nil"/>
            </w:tcBorders>
            <w:shd w:val="clear" w:color="auto" w:fill="DDEBF7"/>
            <w:noWrap/>
            <w:vAlign w:val="bottom"/>
            <w:hideMark/>
          </w:tcPr>
          <w:p w14:paraId="4EBF15B2" w14:textId="77777777" w:rsidR="00DA62F4" w:rsidRPr="0035558F" w:rsidRDefault="00DA62F4">
            <w:pPr>
              <w:spacing w:line="240" w:lineRule="auto"/>
              <w:rPr>
                <w:rFonts w:ascii="Univers 45 Light" w:hAnsi="Univers 45 Light"/>
                <w:sz w:val="18"/>
                <w:lang w:eastAsia="en-AU"/>
              </w:rPr>
            </w:pPr>
            <w:r w:rsidRPr="0035558F">
              <w:rPr>
                <w:rFonts w:ascii="Univers 45 Light" w:hAnsi="Univers 45 Light"/>
                <w:sz w:val="18"/>
                <w:lang w:eastAsia="en-AU"/>
              </w:rPr>
              <w:t>Outpatient Booking System</w:t>
            </w:r>
          </w:p>
        </w:tc>
        <w:tc>
          <w:tcPr>
            <w:tcW w:w="1134" w:type="dxa"/>
            <w:tcBorders>
              <w:top w:val="nil"/>
              <w:left w:val="single" w:sz="4" w:space="0" w:color="5B9BD5"/>
              <w:bottom w:val="nil"/>
              <w:right w:val="single" w:sz="4" w:space="0" w:color="5B9BD5"/>
            </w:tcBorders>
            <w:shd w:val="clear" w:color="auto" w:fill="DDEBF7"/>
            <w:noWrap/>
            <w:vAlign w:val="bottom"/>
            <w:hideMark/>
          </w:tcPr>
          <w:p w14:paraId="13B02077"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127,574 </w:t>
            </w:r>
          </w:p>
        </w:tc>
        <w:tc>
          <w:tcPr>
            <w:tcW w:w="1275" w:type="dxa"/>
            <w:tcBorders>
              <w:top w:val="nil"/>
              <w:left w:val="nil"/>
              <w:bottom w:val="nil"/>
              <w:right w:val="single" w:sz="4" w:space="0" w:color="5B9BD5"/>
            </w:tcBorders>
            <w:shd w:val="clear" w:color="auto" w:fill="DDEBF7"/>
            <w:noWrap/>
            <w:vAlign w:val="bottom"/>
            <w:hideMark/>
          </w:tcPr>
          <w:p w14:paraId="66DA34B1"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51,863 </w:t>
            </w:r>
          </w:p>
        </w:tc>
        <w:tc>
          <w:tcPr>
            <w:tcW w:w="993" w:type="dxa"/>
            <w:tcBorders>
              <w:top w:val="nil"/>
              <w:left w:val="nil"/>
              <w:bottom w:val="nil"/>
              <w:right w:val="single" w:sz="4" w:space="0" w:color="5B9BD5"/>
            </w:tcBorders>
            <w:shd w:val="clear" w:color="auto" w:fill="DDEBF7"/>
            <w:noWrap/>
            <w:vAlign w:val="bottom"/>
            <w:hideMark/>
          </w:tcPr>
          <w:p w14:paraId="5C2464BB"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(75,711)</w:t>
            </w:r>
          </w:p>
        </w:tc>
        <w:tc>
          <w:tcPr>
            <w:tcW w:w="1134" w:type="dxa"/>
            <w:tcBorders>
              <w:top w:val="nil"/>
              <w:left w:val="nil"/>
              <w:bottom w:val="nil"/>
              <w:right w:val="single" w:sz="4" w:space="0" w:color="5B9BD5"/>
            </w:tcBorders>
            <w:shd w:val="clear" w:color="auto" w:fill="DDEBF7"/>
            <w:noWrap/>
            <w:vAlign w:val="bottom"/>
            <w:hideMark/>
          </w:tcPr>
          <w:p w14:paraId="7B39527D"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 </w:t>
            </w:r>
          </w:p>
        </w:tc>
        <w:tc>
          <w:tcPr>
            <w:tcW w:w="1177" w:type="dxa"/>
            <w:tcBorders>
              <w:top w:val="nil"/>
              <w:left w:val="nil"/>
              <w:bottom w:val="nil"/>
              <w:right w:val="single" w:sz="4" w:space="0" w:color="5B9BD5"/>
            </w:tcBorders>
            <w:shd w:val="clear" w:color="auto" w:fill="DDEBF7"/>
            <w:noWrap/>
            <w:vAlign w:val="bottom"/>
            <w:hideMark/>
          </w:tcPr>
          <w:p w14:paraId="611E8F94"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 </w:t>
            </w:r>
          </w:p>
        </w:tc>
        <w:tc>
          <w:tcPr>
            <w:tcW w:w="1134" w:type="dxa"/>
            <w:tcBorders>
              <w:top w:val="nil"/>
              <w:left w:val="nil"/>
              <w:bottom w:val="nil"/>
              <w:right w:val="single" w:sz="4" w:space="0" w:color="5B9BD5"/>
            </w:tcBorders>
            <w:shd w:val="clear" w:color="auto" w:fill="DDEBF7"/>
            <w:noWrap/>
            <w:vAlign w:val="bottom"/>
            <w:hideMark/>
          </w:tcPr>
          <w:p w14:paraId="6C76F881"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51,863 </w:t>
            </w:r>
          </w:p>
        </w:tc>
        <w:tc>
          <w:tcPr>
            <w:tcW w:w="1134" w:type="dxa"/>
            <w:tcBorders>
              <w:top w:val="nil"/>
              <w:left w:val="nil"/>
              <w:bottom w:val="nil"/>
              <w:right w:val="single" w:sz="4" w:space="0" w:color="5B9BD5"/>
            </w:tcBorders>
            <w:shd w:val="clear" w:color="auto" w:fill="DDEBF7"/>
            <w:noWrap/>
            <w:vAlign w:val="bottom"/>
            <w:hideMark/>
          </w:tcPr>
          <w:p w14:paraId="2B28619A"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 </w:t>
            </w:r>
          </w:p>
        </w:tc>
        <w:tc>
          <w:tcPr>
            <w:tcW w:w="992" w:type="dxa"/>
            <w:tcBorders>
              <w:top w:val="nil"/>
              <w:left w:val="nil"/>
              <w:bottom w:val="nil"/>
              <w:right w:val="single" w:sz="4" w:space="0" w:color="5B9BD5"/>
            </w:tcBorders>
            <w:shd w:val="clear" w:color="auto" w:fill="DDEBF7"/>
            <w:noWrap/>
            <w:vAlign w:val="bottom"/>
            <w:hideMark/>
          </w:tcPr>
          <w:p w14:paraId="47352AC9"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51,863 </w:t>
            </w:r>
          </w:p>
        </w:tc>
        <w:tc>
          <w:tcPr>
            <w:tcW w:w="992" w:type="dxa"/>
            <w:tcBorders>
              <w:top w:val="nil"/>
              <w:left w:val="nil"/>
              <w:bottom w:val="nil"/>
              <w:right w:val="single" w:sz="4" w:space="0" w:color="5B9BD5"/>
            </w:tcBorders>
            <w:shd w:val="clear" w:color="auto" w:fill="DDEBF7"/>
            <w:noWrap/>
            <w:vAlign w:val="bottom"/>
            <w:hideMark/>
          </w:tcPr>
          <w:p w14:paraId="5DB732B1"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 </w:t>
            </w:r>
          </w:p>
        </w:tc>
      </w:tr>
      <w:tr w:rsidR="00DA62F4" w:rsidRPr="0035558F" w14:paraId="642D14A0" w14:textId="77777777" w:rsidTr="00DA62F4">
        <w:trPr>
          <w:trHeight w:val="272"/>
        </w:trPr>
        <w:tc>
          <w:tcPr>
            <w:tcW w:w="3823" w:type="dxa"/>
            <w:tcBorders>
              <w:top w:val="nil"/>
              <w:left w:val="single" w:sz="4" w:space="0" w:color="5B9BD5"/>
              <w:bottom w:val="nil"/>
              <w:right w:val="nil"/>
            </w:tcBorders>
            <w:shd w:val="clear" w:color="auto" w:fill="FFFFFF"/>
            <w:noWrap/>
            <w:vAlign w:val="bottom"/>
            <w:hideMark/>
          </w:tcPr>
          <w:p w14:paraId="734F1986" w14:textId="77777777" w:rsidR="00DA62F4" w:rsidRPr="0035558F" w:rsidRDefault="00DA62F4">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Mental Health - Episode</w:t>
            </w:r>
          </w:p>
        </w:tc>
        <w:tc>
          <w:tcPr>
            <w:tcW w:w="1134" w:type="dxa"/>
            <w:tcBorders>
              <w:top w:val="nil"/>
              <w:left w:val="single" w:sz="4" w:space="0" w:color="5B9BD5"/>
              <w:bottom w:val="nil"/>
              <w:right w:val="single" w:sz="4" w:space="0" w:color="5B9BD5"/>
            </w:tcBorders>
            <w:shd w:val="clear" w:color="auto" w:fill="FFFFFF"/>
            <w:noWrap/>
            <w:vAlign w:val="bottom"/>
            <w:hideMark/>
          </w:tcPr>
          <w:p w14:paraId="3C931BCC"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85,861 </w:t>
            </w:r>
          </w:p>
        </w:tc>
        <w:tc>
          <w:tcPr>
            <w:tcW w:w="1275" w:type="dxa"/>
            <w:tcBorders>
              <w:top w:val="nil"/>
              <w:left w:val="nil"/>
              <w:bottom w:val="nil"/>
              <w:right w:val="single" w:sz="4" w:space="0" w:color="5B9BD5"/>
            </w:tcBorders>
            <w:shd w:val="clear" w:color="auto" w:fill="FFFFFF"/>
            <w:noWrap/>
            <w:vAlign w:val="bottom"/>
            <w:hideMark/>
          </w:tcPr>
          <w:p w14:paraId="729E2D29"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83,150 </w:t>
            </w:r>
          </w:p>
        </w:tc>
        <w:tc>
          <w:tcPr>
            <w:tcW w:w="993" w:type="dxa"/>
            <w:tcBorders>
              <w:top w:val="nil"/>
              <w:left w:val="nil"/>
              <w:bottom w:val="nil"/>
              <w:right w:val="single" w:sz="4" w:space="0" w:color="5B9BD5"/>
            </w:tcBorders>
            <w:shd w:val="clear" w:color="auto" w:fill="DDEBF7"/>
            <w:noWrap/>
            <w:vAlign w:val="bottom"/>
            <w:hideMark/>
          </w:tcPr>
          <w:p w14:paraId="393765BF"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(2,711)</w:t>
            </w:r>
          </w:p>
        </w:tc>
        <w:tc>
          <w:tcPr>
            <w:tcW w:w="1134" w:type="dxa"/>
            <w:tcBorders>
              <w:top w:val="nil"/>
              <w:left w:val="nil"/>
              <w:bottom w:val="nil"/>
              <w:right w:val="single" w:sz="4" w:space="0" w:color="5B9BD5"/>
            </w:tcBorders>
            <w:shd w:val="clear" w:color="auto" w:fill="FFFFFF"/>
            <w:noWrap/>
            <w:vAlign w:val="bottom"/>
            <w:hideMark/>
          </w:tcPr>
          <w:p w14:paraId="1D4720F0"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695 </w:t>
            </w:r>
          </w:p>
        </w:tc>
        <w:tc>
          <w:tcPr>
            <w:tcW w:w="1177" w:type="dxa"/>
            <w:tcBorders>
              <w:top w:val="nil"/>
              <w:left w:val="nil"/>
              <w:bottom w:val="nil"/>
              <w:right w:val="single" w:sz="4" w:space="0" w:color="5B9BD5"/>
            </w:tcBorders>
            <w:shd w:val="clear" w:color="auto" w:fill="FFFFFF"/>
            <w:noWrap/>
            <w:vAlign w:val="bottom"/>
            <w:hideMark/>
          </w:tcPr>
          <w:p w14:paraId="4CC754C7"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134" w:type="dxa"/>
            <w:tcBorders>
              <w:top w:val="nil"/>
              <w:left w:val="nil"/>
              <w:bottom w:val="nil"/>
              <w:right w:val="single" w:sz="4" w:space="0" w:color="5B9BD5"/>
            </w:tcBorders>
            <w:shd w:val="clear" w:color="auto" w:fill="FFFFFF"/>
            <w:noWrap/>
            <w:vAlign w:val="bottom"/>
            <w:hideMark/>
          </w:tcPr>
          <w:p w14:paraId="160C3BF9"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134" w:type="dxa"/>
            <w:tcBorders>
              <w:top w:val="nil"/>
              <w:left w:val="nil"/>
              <w:bottom w:val="nil"/>
              <w:right w:val="single" w:sz="4" w:space="0" w:color="5B9BD5"/>
            </w:tcBorders>
            <w:shd w:val="clear" w:color="auto" w:fill="FFFFFF"/>
            <w:noWrap/>
            <w:vAlign w:val="bottom"/>
            <w:hideMark/>
          </w:tcPr>
          <w:p w14:paraId="6E658596"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82,455 </w:t>
            </w:r>
          </w:p>
        </w:tc>
        <w:tc>
          <w:tcPr>
            <w:tcW w:w="992" w:type="dxa"/>
            <w:tcBorders>
              <w:top w:val="nil"/>
              <w:left w:val="nil"/>
              <w:bottom w:val="nil"/>
              <w:right w:val="single" w:sz="4" w:space="0" w:color="5B9BD5"/>
            </w:tcBorders>
            <w:shd w:val="clear" w:color="auto" w:fill="DDEBF7"/>
            <w:noWrap/>
            <w:vAlign w:val="bottom"/>
            <w:hideMark/>
          </w:tcPr>
          <w:p w14:paraId="47C2CC4B"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83,150 </w:t>
            </w:r>
          </w:p>
        </w:tc>
        <w:tc>
          <w:tcPr>
            <w:tcW w:w="992" w:type="dxa"/>
            <w:tcBorders>
              <w:top w:val="nil"/>
              <w:left w:val="nil"/>
              <w:bottom w:val="nil"/>
              <w:right w:val="single" w:sz="4" w:space="0" w:color="5B9BD5"/>
            </w:tcBorders>
            <w:shd w:val="clear" w:color="auto" w:fill="FFFFFF"/>
            <w:noWrap/>
            <w:vAlign w:val="bottom"/>
            <w:hideMark/>
          </w:tcPr>
          <w:p w14:paraId="17243C61"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r>
      <w:tr w:rsidR="00DA62F4" w:rsidRPr="0035558F" w14:paraId="27F27C3F" w14:textId="77777777" w:rsidTr="00DA62F4">
        <w:trPr>
          <w:trHeight w:val="272"/>
        </w:trPr>
        <w:tc>
          <w:tcPr>
            <w:tcW w:w="3823" w:type="dxa"/>
            <w:tcBorders>
              <w:top w:val="nil"/>
              <w:left w:val="single" w:sz="4" w:space="0" w:color="5B9BD5"/>
              <w:bottom w:val="nil"/>
              <w:right w:val="nil"/>
            </w:tcBorders>
            <w:shd w:val="clear" w:color="auto" w:fill="DDEBF7"/>
            <w:noWrap/>
            <w:vAlign w:val="bottom"/>
            <w:hideMark/>
          </w:tcPr>
          <w:p w14:paraId="307D3197" w14:textId="77777777" w:rsidR="00DA62F4" w:rsidRPr="0035558F" w:rsidRDefault="00DA62F4">
            <w:pPr>
              <w:spacing w:line="240" w:lineRule="auto"/>
              <w:rPr>
                <w:rFonts w:ascii="Univers 45 Light" w:hAnsi="Univers 45 Light"/>
                <w:sz w:val="18"/>
                <w:lang w:eastAsia="en-AU"/>
              </w:rPr>
            </w:pPr>
            <w:proofErr w:type="spellStart"/>
            <w:r w:rsidRPr="0035558F">
              <w:rPr>
                <w:rFonts w:ascii="Univers 45 Light" w:hAnsi="Univers 45 Light"/>
                <w:sz w:val="18"/>
                <w:lang w:eastAsia="en-AU"/>
              </w:rPr>
              <w:t>VinahHARP</w:t>
            </w:r>
            <w:proofErr w:type="spellEnd"/>
          </w:p>
        </w:tc>
        <w:tc>
          <w:tcPr>
            <w:tcW w:w="1134" w:type="dxa"/>
            <w:tcBorders>
              <w:top w:val="nil"/>
              <w:left w:val="single" w:sz="4" w:space="0" w:color="5B9BD5"/>
              <w:bottom w:val="nil"/>
              <w:right w:val="single" w:sz="4" w:space="0" w:color="5B9BD5"/>
            </w:tcBorders>
            <w:shd w:val="clear" w:color="auto" w:fill="DDEBF7"/>
            <w:noWrap/>
            <w:vAlign w:val="bottom"/>
            <w:hideMark/>
          </w:tcPr>
          <w:p w14:paraId="4DE4442C"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6,858 </w:t>
            </w:r>
          </w:p>
        </w:tc>
        <w:tc>
          <w:tcPr>
            <w:tcW w:w="1275" w:type="dxa"/>
            <w:tcBorders>
              <w:top w:val="nil"/>
              <w:left w:val="nil"/>
              <w:bottom w:val="nil"/>
              <w:right w:val="single" w:sz="4" w:space="0" w:color="5B9BD5"/>
            </w:tcBorders>
            <w:shd w:val="clear" w:color="auto" w:fill="DDEBF7"/>
            <w:noWrap/>
            <w:vAlign w:val="bottom"/>
            <w:hideMark/>
          </w:tcPr>
          <w:p w14:paraId="49182F6A"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6,858 </w:t>
            </w:r>
          </w:p>
        </w:tc>
        <w:tc>
          <w:tcPr>
            <w:tcW w:w="993" w:type="dxa"/>
            <w:tcBorders>
              <w:top w:val="nil"/>
              <w:left w:val="nil"/>
              <w:bottom w:val="nil"/>
              <w:right w:val="single" w:sz="4" w:space="0" w:color="5B9BD5"/>
            </w:tcBorders>
            <w:shd w:val="clear" w:color="auto" w:fill="DDEBF7"/>
            <w:noWrap/>
            <w:vAlign w:val="bottom"/>
            <w:hideMark/>
          </w:tcPr>
          <w:p w14:paraId="3FDFD0C5"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134" w:type="dxa"/>
            <w:tcBorders>
              <w:top w:val="nil"/>
              <w:left w:val="nil"/>
              <w:bottom w:val="nil"/>
              <w:right w:val="single" w:sz="4" w:space="0" w:color="5B9BD5"/>
            </w:tcBorders>
            <w:shd w:val="clear" w:color="auto" w:fill="DDEBF7"/>
            <w:noWrap/>
            <w:vAlign w:val="bottom"/>
            <w:hideMark/>
          </w:tcPr>
          <w:p w14:paraId="0858F88D"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 </w:t>
            </w:r>
          </w:p>
        </w:tc>
        <w:tc>
          <w:tcPr>
            <w:tcW w:w="1177" w:type="dxa"/>
            <w:tcBorders>
              <w:top w:val="nil"/>
              <w:left w:val="nil"/>
              <w:bottom w:val="nil"/>
              <w:right w:val="single" w:sz="4" w:space="0" w:color="5B9BD5"/>
            </w:tcBorders>
            <w:shd w:val="clear" w:color="auto" w:fill="DDEBF7"/>
            <w:noWrap/>
            <w:vAlign w:val="bottom"/>
            <w:hideMark/>
          </w:tcPr>
          <w:p w14:paraId="5843EAAD"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 </w:t>
            </w:r>
          </w:p>
        </w:tc>
        <w:tc>
          <w:tcPr>
            <w:tcW w:w="1134" w:type="dxa"/>
            <w:tcBorders>
              <w:top w:val="nil"/>
              <w:left w:val="nil"/>
              <w:bottom w:val="nil"/>
              <w:right w:val="single" w:sz="4" w:space="0" w:color="5B9BD5"/>
            </w:tcBorders>
            <w:shd w:val="clear" w:color="auto" w:fill="DDEBF7"/>
            <w:noWrap/>
            <w:vAlign w:val="bottom"/>
            <w:hideMark/>
          </w:tcPr>
          <w:p w14:paraId="408EC431"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6,858 </w:t>
            </w:r>
          </w:p>
        </w:tc>
        <w:tc>
          <w:tcPr>
            <w:tcW w:w="1134" w:type="dxa"/>
            <w:tcBorders>
              <w:top w:val="nil"/>
              <w:left w:val="nil"/>
              <w:bottom w:val="nil"/>
              <w:right w:val="single" w:sz="4" w:space="0" w:color="5B9BD5"/>
            </w:tcBorders>
            <w:shd w:val="clear" w:color="auto" w:fill="DDEBF7"/>
            <w:noWrap/>
            <w:vAlign w:val="bottom"/>
            <w:hideMark/>
          </w:tcPr>
          <w:p w14:paraId="4009615F"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 </w:t>
            </w:r>
          </w:p>
        </w:tc>
        <w:tc>
          <w:tcPr>
            <w:tcW w:w="992" w:type="dxa"/>
            <w:tcBorders>
              <w:top w:val="nil"/>
              <w:left w:val="nil"/>
              <w:bottom w:val="nil"/>
              <w:right w:val="single" w:sz="4" w:space="0" w:color="5B9BD5"/>
            </w:tcBorders>
            <w:shd w:val="clear" w:color="auto" w:fill="DDEBF7"/>
            <w:noWrap/>
            <w:vAlign w:val="bottom"/>
            <w:hideMark/>
          </w:tcPr>
          <w:p w14:paraId="42E93D9F"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6,858 </w:t>
            </w:r>
          </w:p>
        </w:tc>
        <w:tc>
          <w:tcPr>
            <w:tcW w:w="992" w:type="dxa"/>
            <w:tcBorders>
              <w:top w:val="nil"/>
              <w:left w:val="nil"/>
              <w:bottom w:val="nil"/>
              <w:right w:val="single" w:sz="4" w:space="0" w:color="5B9BD5"/>
            </w:tcBorders>
            <w:shd w:val="clear" w:color="auto" w:fill="DDEBF7"/>
            <w:noWrap/>
            <w:vAlign w:val="bottom"/>
            <w:hideMark/>
          </w:tcPr>
          <w:p w14:paraId="08EDDAE0"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 </w:t>
            </w:r>
          </w:p>
        </w:tc>
      </w:tr>
      <w:tr w:rsidR="00DA62F4" w:rsidRPr="0035558F" w14:paraId="3ACF6DB4" w14:textId="77777777" w:rsidTr="00DA62F4">
        <w:trPr>
          <w:trHeight w:val="272"/>
        </w:trPr>
        <w:tc>
          <w:tcPr>
            <w:tcW w:w="3823" w:type="dxa"/>
            <w:tcBorders>
              <w:top w:val="nil"/>
              <w:left w:val="single" w:sz="4" w:space="0" w:color="5B9BD5"/>
              <w:bottom w:val="nil"/>
              <w:right w:val="nil"/>
            </w:tcBorders>
            <w:shd w:val="clear" w:color="auto" w:fill="FFFFFF"/>
            <w:noWrap/>
            <w:vAlign w:val="bottom"/>
            <w:hideMark/>
          </w:tcPr>
          <w:p w14:paraId="1C95518F" w14:textId="77777777" w:rsidR="00DA62F4" w:rsidRPr="0035558F" w:rsidRDefault="00DA62F4">
            <w:pPr>
              <w:spacing w:line="240" w:lineRule="auto"/>
              <w:rPr>
                <w:rFonts w:ascii="Univers 45 Light" w:hAnsi="Univers 45 Light"/>
                <w:color w:val="000000"/>
                <w:sz w:val="18"/>
                <w:lang w:eastAsia="en-AU"/>
              </w:rPr>
            </w:pPr>
            <w:proofErr w:type="spellStart"/>
            <w:r w:rsidRPr="0035558F">
              <w:rPr>
                <w:rFonts w:ascii="Univers 45 Light" w:hAnsi="Univers 45 Light"/>
                <w:color w:val="000000"/>
                <w:sz w:val="18"/>
                <w:lang w:eastAsia="en-AU"/>
              </w:rPr>
              <w:t>VinahHBPCCT</w:t>
            </w:r>
            <w:proofErr w:type="spellEnd"/>
          </w:p>
        </w:tc>
        <w:tc>
          <w:tcPr>
            <w:tcW w:w="1134" w:type="dxa"/>
            <w:tcBorders>
              <w:top w:val="nil"/>
              <w:left w:val="single" w:sz="4" w:space="0" w:color="5B9BD5"/>
              <w:bottom w:val="nil"/>
              <w:right w:val="single" w:sz="4" w:space="0" w:color="5B9BD5"/>
            </w:tcBorders>
            <w:shd w:val="clear" w:color="auto" w:fill="FFFFFF"/>
            <w:noWrap/>
            <w:vAlign w:val="bottom"/>
            <w:hideMark/>
          </w:tcPr>
          <w:p w14:paraId="2766982B"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2,362 </w:t>
            </w:r>
          </w:p>
        </w:tc>
        <w:tc>
          <w:tcPr>
            <w:tcW w:w="1275" w:type="dxa"/>
            <w:tcBorders>
              <w:top w:val="nil"/>
              <w:left w:val="nil"/>
              <w:bottom w:val="nil"/>
              <w:right w:val="single" w:sz="4" w:space="0" w:color="5B9BD5"/>
            </w:tcBorders>
            <w:shd w:val="clear" w:color="auto" w:fill="FFFFFF"/>
            <w:noWrap/>
            <w:vAlign w:val="bottom"/>
            <w:hideMark/>
          </w:tcPr>
          <w:p w14:paraId="25E86C76"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2,362 </w:t>
            </w:r>
          </w:p>
        </w:tc>
        <w:tc>
          <w:tcPr>
            <w:tcW w:w="993" w:type="dxa"/>
            <w:tcBorders>
              <w:top w:val="nil"/>
              <w:left w:val="nil"/>
              <w:bottom w:val="nil"/>
              <w:right w:val="single" w:sz="4" w:space="0" w:color="5B9BD5"/>
            </w:tcBorders>
            <w:shd w:val="clear" w:color="auto" w:fill="DDEBF7"/>
            <w:noWrap/>
            <w:vAlign w:val="bottom"/>
            <w:hideMark/>
          </w:tcPr>
          <w:p w14:paraId="60959F3E"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134" w:type="dxa"/>
            <w:tcBorders>
              <w:top w:val="nil"/>
              <w:left w:val="nil"/>
              <w:bottom w:val="nil"/>
              <w:right w:val="single" w:sz="4" w:space="0" w:color="5B9BD5"/>
            </w:tcBorders>
            <w:shd w:val="clear" w:color="auto" w:fill="FFFFFF"/>
            <w:noWrap/>
            <w:vAlign w:val="bottom"/>
            <w:hideMark/>
          </w:tcPr>
          <w:p w14:paraId="670AE616"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177" w:type="dxa"/>
            <w:tcBorders>
              <w:top w:val="nil"/>
              <w:left w:val="nil"/>
              <w:bottom w:val="nil"/>
              <w:right w:val="single" w:sz="4" w:space="0" w:color="5B9BD5"/>
            </w:tcBorders>
            <w:shd w:val="clear" w:color="auto" w:fill="FFFFFF"/>
            <w:noWrap/>
            <w:vAlign w:val="bottom"/>
            <w:hideMark/>
          </w:tcPr>
          <w:p w14:paraId="2829CEA8"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134" w:type="dxa"/>
            <w:tcBorders>
              <w:top w:val="nil"/>
              <w:left w:val="nil"/>
              <w:bottom w:val="nil"/>
              <w:right w:val="single" w:sz="4" w:space="0" w:color="5B9BD5"/>
            </w:tcBorders>
            <w:shd w:val="clear" w:color="auto" w:fill="FFFFFF"/>
            <w:noWrap/>
            <w:vAlign w:val="bottom"/>
            <w:hideMark/>
          </w:tcPr>
          <w:p w14:paraId="66E9D5C0"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2,362 </w:t>
            </w:r>
          </w:p>
        </w:tc>
        <w:tc>
          <w:tcPr>
            <w:tcW w:w="1134" w:type="dxa"/>
            <w:tcBorders>
              <w:top w:val="nil"/>
              <w:left w:val="nil"/>
              <w:bottom w:val="nil"/>
              <w:right w:val="single" w:sz="4" w:space="0" w:color="5B9BD5"/>
            </w:tcBorders>
            <w:shd w:val="clear" w:color="auto" w:fill="FFFFFF"/>
            <w:noWrap/>
            <w:vAlign w:val="bottom"/>
            <w:hideMark/>
          </w:tcPr>
          <w:p w14:paraId="33BA14F8"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992" w:type="dxa"/>
            <w:tcBorders>
              <w:top w:val="nil"/>
              <w:left w:val="nil"/>
              <w:bottom w:val="nil"/>
              <w:right w:val="single" w:sz="4" w:space="0" w:color="5B9BD5"/>
            </w:tcBorders>
            <w:shd w:val="clear" w:color="auto" w:fill="DDEBF7"/>
            <w:noWrap/>
            <w:vAlign w:val="bottom"/>
            <w:hideMark/>
          </w:tcPr>
          <w:p w14:paraId="04C34F5B"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2,362 </w:t>
            </w:r>
          </w:p>
        </w:tc>
        <w:tc>
          <w:tcPr>
            <w:tcW w:w="992" w:type="dxa"/>
            <w:tcBorders>
              <w:top w:val="nil"/>
              <w:left w:val="nil"/>
              <w:bottom w:val="nil"/>
              <w:right w:val="single" w:sz="4" w:space="0" w:color="5B9BD5"/>
            </w:tcBorders>
            <w:shd w:val="clear" w:color="auto" w:fill="FFFFFF"/>
            <w:noWrap/>
            <w:vAlign w:val="bottom"/>
            <w:hideMark/>
          </w:tcPr>
          <w:p w14:paraId="53C800B1"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r>
      <w:tr w:rsidR="00DA62F4" w:rsidRPr="0035558F" w14:paraId="61265265" w14:textId="77777777" w:rsidTr="00DA62F4">
        <w:trPr>
          <w:trHeight w:val="272"/>
        </w:trPr>
        <w:tc>
          <w:tcPr>
            <w:tcW w:w="3823" w:type="dxa"/>
            <w:tcBorders>
              <w:top w:val="nil"/>
              <w:left w:val="single" w:sz="4" w:space="0" w:color="5B9BD5"/>
              <w:bottom w:val="nil"/>
              <w:right w:val="nil"/>
            </w:tcBorders>
            <w:shd w:val="clear" w:color="auto" w:fill="DDEBF7"/>
            <w:noWrap/>
            <w:vAlign w:val="bottom"/>
            <w:hideMark/>
          </w:tcPr>
          <w:p w14:paraId="42B05F58" w14:textId="77777777" w:rsidR="00DA62F4" w:rsidRPr="0035558F" w:rsidRDefault="00DA62F4">
            <w:pPr>
              <w:spacing w:line="240" w:lineRule="auto"/>
              <w:rPr>
                <w:rFonts w:ascii="Univers 45 Light" w:hAnsi="Univers 45 Light"/>
                <w:sz w:val="18"/>
                <w:lang w:eastAsia="en-AU"/>
              </w:rPr>
            </w:pPr>
            <w:proofErr w:type="spellStart"/>
            <w:r w:rsidRPr="0035558F">
              <w:rPr>
                <w:rFonts w:ascii="Univers 45 Light" w:hAnsi="Univers 45 Light"/>
                <w:sz w:val="18"/>
                <w:lang w:eastAsia="en-AU"/>
              </w:rPr>
              <w:t>VinahPAC</w:t>
            </w:r>
            <w:proofErr w:type="spellEnd"/>
          </w:p>
        </w:tc>
        <w:tc>
          <w:tcPr>
            <w:tcW w:w="1134" w:type="dxa"/>
            <w:tcBorders>
              <w:top w:val="nil"/>
              <w:left w:val="single" w:sz="4" w:space="0" w:color="5B9BD5"/>
              <w:bottom w:val="nil"/>
              <w:right w:val="single" w:sz="4" w:space="0" w:color="5B9BD5"/>
            </w:tcBorders>
            <w:shd w:val="clear" w:color="auto" w:fill="DDEBF7"/>
            <w:noWrap/>
            <w:vAlign w:val="bottom"/>
            <w:hideMark/>
          </w:tcPr>
          <w:p w14:paraId="03467B5A"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8,727 </w:t>
            </w:r>
          </w:p>
        </w:tc>
        <w:tc>
          <w:tcPr>
            <w:tcW w:w="1275" w:type="dxa"/>
            <w:tcBorders>
              <w:top w:val="nil"/>
              <w:left w:val="nil"/>
              <w:bottom w:val="nil"/>
              <w:right w:val="single" w:sz="4" w:space="0" w:color="5B9BD5"/>
            </w:tcBorders>
            <w:shd w:val="clear" w:color="auto" w:fill="DDEBF7"/>
            <w:noWrap/>
            <w:vAlign w:val="bottom"/>
            <w:hideMark/>
          </w:tcPr>
          <w:p w14:paraId="41F6F101"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8,727 </w:t>
            </w:r>
          </w:p>
        </w:tc>
        <w:tc>
          <w:tcPr>
            <w:tcW w:w="993" w:type="dxa"/>
            <w:tcBorders>
              <w:top w:val="nil"/>
              <w:left w:val="nil"/>
              <w:bottom w:val="nil"/>
              <w:right w:val="single" w:sz="4" w:space="0" w:color="5B9BD5"/>
            </w:tcBorders>
            <w:shd w:val="clear" w:color="auto" w:fill="DDEBF7"/>
            <w:noWrap/>
            <w:vAlign w:val="bottom"/>
            <w:hideMark/>
          </w:tcPr>
          <w:p w14:paraId="39888DE1"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134" w:type="dxa"/>
            <w:tcBorders>
              <w:top w:val="nil"/>
              <w:left w:val="nil"/>
              <w:bottom w:val="nil"/>
              <w:right w:val="single" w:sz="4" w:space="0" w:color="5B9BD5"/>
            </w:tcBorders>
            <w:shd w:val="clear" w:color="auto" w:fill="DDEBF7"/>
            <w:noWrap/>
            <w:vAlign w:val="bottom"/>
            <w:hideMark/>
          </w:tcPr>
          <w:p w14:paraId="46B7CB67"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 </w:t>
            </w:r>
          </w:p>
        </w:tc>
        <w:tc>
          <w:tcPr>
            <w:tcW w:w="1177" w:type="dxa"/>
            <w:tcBorders>
              <w:top w:val="nil"/>
              <w:left w:val="nil"/>
              <w:bottom w:val="nil"/>
              <w:right w:val="single" w:sz="4" w:space="0" w:color="5B9BD5"/>
            </w:tcBorders>
            <w:shd w:val="clear" w:color="auto" w:fill="DDEBF7"/>
            <w:noWrap/>
            <w:vAlign w:val="bottom"/>
            <w:hideMark/>
          </w:tcPr>
          <w:p w14:paraId="14030005"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 </w:t>
            </w:r>
          </w:p>
        </w:tc>
        <w:tc>
          <w:tcPr>
            <w:tcW w:w="1134" w:type="dxa"/>
            <w:tcBorders>
              <w:top w:val="nil"/>
              <w:left w:val="nil"/>
              <w:bottom w:val="nil"/>
              <w:right w:val="single" w:sz="4" w:space="0" w:color="5B9BD5"/>
            </w:tcBorders>
            <w:shd w:val="clear" w:color="auto" w:fill="DDEBF7"/>
            <w:noWrap/>
            <w:vAlign w:val="bottom"/>
            <w:hideMark/>
          </w:tcPr>
          <w:p w14:paraId="52246BE0"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8,727 </w:t>
            </w:r>
          </w:p>
        </w:tc>
        <w:tc>
          <w:tcPr>
            <w:tcW w:w="1134" w:type="dxa"/>
            <w:tcBorders>
              <w:top w:val="nil"/>
              <w:left w:val="nil"/>
              <w:bottom w:val="nil"/>
              <w:right w:val="single" w:sz="4" w:space="0" w:color="5B9BD5"/>
            </w:tcBorders>
            <w:shd w:val="clear" w:color="auto" w:fill="DDEBF7"/>
            <w:noWrap/>
            <w:vAlign w:val="bottom"/>
            <w:hideMark/>
          </w:tcPr>
          <w:p w14:paraId="5A4B42B8"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 </w:t>
            </w:r>
          </w:p>
        </w:tc>
        <w:tc>
          <w:tcPr>
            <w:tcW w:w="992" w:type="dxa"/>
            <w:tcBorders>
              <w:top w:val="nil"/>
              <w:left w:val="nil"/>
              <w:bottom w:val="nil"/>
              <w:right w:val="single" w:sz="4" w:space="0" w:color="5B9BD5"/>
            </w:tcBorders>
            <w:shd w:val="clear" w:color="auto" w:fill="DDEBF7"/>
            <w:noWrap/>
            <w:vAlign w:val="bottom"/>
            <w:hideMark/>
          </w:tcPr>
          <w:p w14:paraId="144B7E96"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8,727 </w:t>
            </w:r>
          </w:p>
        </w:tc>
        <w:tc>
          <w:tcPr>
            <w:tcW w:w="992" w:type="dxa"/>
            <w:tcBorders>
              <w:top w:val="nil"/>
              <w:left w:val="nil"/>
              <w:bottom w:val="nil"/>
              <w:right w:val="single" w:sz="4" w:space="0" w:color="5B9BD5"/>
            </w:tcBorders>
            <w:shd w:val="clear" w:color="auto" w:fill="DDEBF7"/>
            <w:noWrap/>
            <w:vAlign w:val="bottom"/>
            <w:hideMark/>
          </w:tcPr>
          <w:p w14:paraId="2F440FFE"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 </w:t>
            </w:r>
          </w:p>
        </w:tc>
      </w:tr>
      <w:tr w:rsidR="00DA62F4" w:rsidRPr="0035558F" w14:paraId="6983732C" w14:textId="77777777" w:rsidTr="00DA62F4">
        <w:trPr>
          <w:trHeight w:val="272"/>
        </w:trPr>
        <w:tc>
          <w:tcPr>
            <w:tcW w:w="3823" w:type="dxa"/>
            <w:tcBorders>
              <w:top w:val="nil"/>
              <w:left w:val="single" w:sz="4" w:space="0" w:color="5B9BD5"/>
              <w:bottom w:val="nil"/>
              <w:right w:val="nil"/>
            </w:tcBorders>
            <w:shd w:val="clear" w:color="auto" w:fill="FFFFFF"/>
            <w:noWrap/>
            <w:vAlign w:val="bottom"/>
            <w:hideMark/>
          </w:tcPr>
          <w:p w14:paraId="1633E5B4" w14:textId="77777777" w:rsidR="00DA62F4" w:rsidRPr="0035558F" w:rsidRDefault="00DA62F4">
            <w:pPr>
              <w:spacing w:line="240" w:lineRule="auto"/>
              <w:rPr>
                <w:rFonts w:ascii="Univers 45 Light" w:hAnsi="Univers 45 Light"/>
                <w:color w:val="000000"/>
                <w:sz w:val="18"/>
                <w:lang w:eastAsia="en-AU"/>
              </w:rPr>
            </w:pPr>
            <w:proofErr w:type="spellStart"/>
            <w:r w:rsidRPr="0035558F">
              <w:rPr>
                <w:rFonts w:ascii="Univers 45 Light" w:hAnsi="Univers 45 Light"/>
                <w:color w:val="000000"/>
                <w:sz w:val="18"/>
                <w:lang w:eastAsia="en-AU"/>
              </w:rPr>
              <w:t>VinahRIR</w:t>
            </w:r>
            <w:proofErr w:type="spellEnd"/>
          </w:p>
        </w:tc>
        <w:tc>
          <w:tcPr>
            <w:tcW w:w="1134" w:type="dxa"/>
            <w:tcBorders>
              <w:top w:val="nil"/>
              <w:left w:val="single" w:sz="4" w:space="0" w:color="5B9BD5"/>
              <w:bottom w:val="nil"/>
              <w:right w:val="single" w:sz="4" w:space="0" w:color="5B9BD5"/>
            </w:tcBorders>
            <w:shd w:val="clear" w:color="auto" w:fill="FFFFFF"/>
            <w:noWrap/>
            <w:vAlign w:val="bottom"/>
            <w:hideMark/>
          </w:tcPr>
          <w:p w14:paraId="5FFFEB47"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1,382 </w:t>
            </w:r>
          </w:p>
        </w:tc>
        <w:tc>
          <w:tcPr>
            <w:tcW w:w="1275" w:type="dxa"/>
            <w:tcBorders>
              <w:top w:val="nil"/>
              <w:left w:val="nil"/>
              <w:bottom w:val="nil"/>
              <w:right w:val="single" w:sz="4" w:space="0" w:color="5B9BD5"/>
            </w:tcBorders>
            <w:shd w:val="clear" w:color="auto" w:fill="FFFFFF"/>
            <w:noWrap/>
            <w:vAlign w:val="bottom"/>
            <w:hideMark/>
          </w:tcPr>
          <w:p w14:paraId="77F1E82B"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1,382 </w:t>
            </w:r>
          </w:p>
        </w:tc>
        <w:tc>
          <w:tcPr>
            <w:tcW w:w="993" w:type="dxa"/>
            <w:tcBorders>
              <w:top w:val="nil"/>
              <w:left w:val="nil"/>
              <w:bottom w:val="nil"/>
              <w:right w:val="single" w:sz="4" w:space="0" w:color="5B9BD5"/>
            </w:tcBorders>
            <w:shd w:val="clear" w:color="auto" w:fill="DDEBF7"/>
            <w:noWrap/>
            <w:vAlign w:val="bottom"/>
            <w:hideMark/>
          </w:tcPr>
          <w:p w14:paraId="1664B09C"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134" w:type="dxa"/>
            <w:tcBorders>
              <w:top w:val="nil"/>
              <w:left w:val="nil"/>
              <w:bottom w:val="nil"/>
              <w:right w:val="single" w:sz="4" w:space="0" w:color="5B9BD5"/>
            </w:tcBorders>
            <w:shd w:val="clear" w:color="auto" w:fill="FFFFFF"/>
            <w:noWrap/>
            <w:vAlign w:val="bottom"/>
            <w:hideMark/>
          </w:tcPr>
          <w:p w14:paraId="2FD8153C"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177" w:type="dxa"/>
            <w:tcBorders>
              <w:top w:val="nil"/>
              <w:left w:val="nil"/>
              <w:bottom w:val="nil"/>
              <w:right w:val="single" w:sz="4" w:space="0" w:color="5B9BD5"/>
            </w:tcBorders>
            <w:shd w:val="clear" w:color="auto" w:fill="FFFFFF"/>
            <w:noWrap/>
            <w:vAlign w:val="bottom"/>
            <w:hideMark/>
          </w:tcPr>
          <w:p w14:paraId="0FB359FE"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134" w:type="dxa"/>
            <w:tcBorders>
              <w:top w:val="nil"/>
              <w:left w:val="nil"/>
              <w:bottom w:val="nil"/>
              <w:right w:val="single" w:sz="4" w:space="0" w:color="5B9BD5"/>
            </w:tcBorders>
            <w:shd w:val="clear" w:color="auto" w:fill="FFFFFF"/>
            <w:noWrap/>
            <w:vAlign w:val="bottom"/>
            <w:hideMark/>
          </w:tcPr>
          <w:p w14:paraId="6E902BC7"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1,382 </w:t>
            </w:r>
          </w:p>
        </w:tc>
        <w:tc>
          <w:tcPr>
            <w:tcW w:w="1134" w:type="dxa"/>
            <w:tcBorders>
              <w:top w:val="nil"/>
              <w:left w:val="nil"/>
              <w:bottom w:val="nil"/>
              <w:right w:val="single" w:sz="4" w:space="0" w:color="5B9BD5"/>
            </w:tcBorders>
            <w:shd w:val="clear" w:color="auto" w:fill="FFFFFF"/>
            <w:noWrap/>
            <w:vAlign w:val="bottom"/>
            <w:hideMark/>
          </w:tcPr>
          <w:p w14:paraId="2BEC6E93"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992" w:type="dxa"/>
            <w:tcBorders>
              <w:top w:val="nil"/>
              <w:left w:val="nil"/>
              <w:bottom w:val="nil"/>
              <w:right w:val="single" w:sz="4" w:space="0" w:color="5B9BD5"/>
            </w:tcBorders>
            <w:shd w:val="clear" w:color="auto" w:fill="DDEBF7"/>
            <w:noWrap/>
            <w:vAlign w:val="bottom"/>
            <w:hideMark/>
          </w:tcPr>
          <w:p w14:paraId="285ACBDB"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1,382 </w:t>
            </w:r>
          </w:p>
        </w:tc>
        <w:tc>
          <w:tcPr>
            <w:tcW w:w="992" w:type="dxa"/>
            <w:tcBorders>
              <w:top w:val="nil"/>
              <w:left w:val="nil"/>
              <w:bottom w:val="nil"/>
              <w:right w:val="single" w:sz="4" w:space="0" w:color="5B9BD5"/>
            </w:tcBorders>
            <w:shd w:val="clear" w:color="auto" w:fill="FFFFFF"/>
            <w:noWrap/>
            <w:vAlign w:val="bottom"/>
            <w:hideMark/>
          </w:tcPr>
          <w:p w14:paraId="3E4B4ADA"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r>
      <w:tr w:rsidR="00DA62F4" w:rsidRPr="0035558F" w14:paraId="56AC2E28" w14:textId="77777777" w:rsidTr="00DA62F4">
        <w:trPr>
          <w:trHeight w:val="272"/>
        </w:trPr>
        <w:tc>
          <w:tcPr>
            <w:tcW w:w="3823" w:type="dxa"/>
            <w:tcBorders>
              <w:top w:val="nil"/>
              <w:left w:val="single" w:sz="4" w:space="0" w:color="5B9BD5"/>
              <w:bottom w:val="nil"/>
              <w:right w:val="nil"/>
            </w:tcBorders>
            <w:shd w:val="clear" w:color="auto" w:fill="DDEBF7"/>
            <w:noWrap/>
            <w:vAlign w:val="bottom"/>
            <w:hideMark/>
          </w:tcPr>
          <w:p w14:paraId="72E640FD" w14:textId="77777777" w:rsidR="00DA62F4" w:rsidRPr="0035558F" w:rsidRDefault="00DA62F4">
            <w:pPr>
              <w:spacing w:line="240" w:lineRule="auto"/>
              <w:rPr>
                <w:rFonts w:ascii="Univers 45 Light" w:hAnsi="Univers 45 Light"/>
                <w:sz w:val="18"/>
                <w:lang w:eastAsia="en-AU"/>
              </w:rPr>
            </w:pPr>
            <w:proofErr w:type="spellStart"/>
            <w:r w:rsidRPr="0035558F">
              <w:rPr>
                <w:rFonts w:ascii="Univers 45 Light" w:hAnsi="Univers 45 Light"/>
                <w:sz w:val="18"/>
                <w:lang w:eastAsia="en-AU"/>
              </w:rPr>
              <w:t>VinahSAC</w:t>
            </w:r>
            <w:proofErr w:type="spellEnd"/>
          </w:p>
        </w:tc>
        <w:tc>
          <w:tcPr>
            <w:tcW w:w="1134" w:type="dxa"/>
            <w:tcBorders>
              <w:top w:val="nil"/>
              <w:left w:val="single" w:sz="4" w:space="0" w:color="5B9BD5"/>
              <w:bottom w:val="nil"/>
              <w:right w:val="single" w:sz="4" w:space="0" w:color="5B9BD5"/>
            </w:tcBorders>
            <w:shd w:val="clear" w:color="auto" w:fill="DDEBF7"/>
            <w:noWrap/>
            <w:vAlign w:val="bottom"/>
            <w:hideMark/>
          </w:tcPr>
          <w:p w14:paraId="06581A3B"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18,755 </w:t>
            </w:r>
          </w:p>
        </w:tc>
        <w:tc>
          <w:tcPr>
            <w:tcW w:w="1275" w:type="dxa"/>
            <w:tcBorders>
              <w:top w:val="nil"/>
              <w:left w:val="nil"/>
              <w:bottom w:val="nil"/>
              <w:right w:val="single" w:sz="4" w:space="0" w:color="5B9BD5"/>
            </w:tcBorders>
            <w:shd w:val="clear" w:color="auto" w:fill="DDEBF7"/>
            <w:noWrap/>
            <w:vAlign w:val="bottom"/>
            <w:hideMark/>
          </w:tcPr>
          <w:p w14:paraId="7CF307B2"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18,755 </w:t>
            </w:r>
          </w:p>
        </w:tc>
        <w:tc>
          <w:tcPr>
            <w:tcW w:w="993" w:type="dxa"/>
            <w:tcBorders>
              <w:top w:val="nil"/>
              <w:left w:val="nil"/>
              <w:bottom w:val="nil"/>
              <w:right w:val="single" w:sz="4" w:space="0" w:color="5B9BD5"/>
            </w:tcBorders>
            <w:shd w:val="clear" w:color="auto" w:fill="DDEBF7"/>
            <w:noWrap/>
            <w:vAlign w:val="bottom"/>
            <w:hideMark/>
          </w:tcPr>
          <w:p w14:paraId="127B35B2"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134" w:type="dxa"/>
            <w:tcBorders>
              <w:top w:val="nil"/>
              <w:left w:val="nil"/>
              <w:bottom w:val="nil"/>
              <w:right w:val="single" w:sz="4" w:space="0" w:color="5B9BD5"/>
            </w:tcBorders>
            <w:shd w:val="clear" w:color="auto" w:fill="DDEBF7"/>
            <w:noWrap/>
            <w:vAlign w:val="bottom"/>
            <w:hideMark/>
          </w:tcPr>
          <w:p w14:paraId="1BC7B539"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 </w:t>
            </w:r>
          </w:p>
        </w:tc>
        <w:tc>
          <w:tcPr>
            <w:tcW w:w="1177" w:type="dxa"/>
            <w:tcBorders>
              <w:top w:val="nil"/>
              <w:left w:val="nil"/>
              <w:bottom w:val="nil"/>
              <w:right w:val="single" w:sz="4" w:space="0" w:color="5B9BD5"/>
            </w:tcBorders>
            <w:shd w:val="clear" w:color="auto" w:fill="DDEBF7"/>
            <w:noWrap/>
            <w:vAlign w:val="bottom"/>
            <w:hideMark/>
          </w:tcPr>
          <w:p w14:paraId="57801117"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 </w:t>
            </w:r>
          </w:p>
        </w:tc>
        <w:tc>
          <w:tcPr>
            <w:tcW w:w="1134" w:type="dxa"/>
            <w:tcBorders>
              <w:top w:val="nil"/>
              <w:left w:val="nil"/>
              <w:bottom w:val="nil"/>
              <w:right w:val="single" w:sz="4" w:space="0" w:color="5B9BD5"/>
            </w:tcBorders>
            <w:shd w:val="clear" w:color="auto" w:fill="DDEBF7"/>
            <w:noWrap/>
            <w:vAlign w:val="bottom"/>
            <w:hideMark/>
          </w:tcPr>
          <w:p w14:paraId="671C80D6"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18,755 </w:t>
            </w:r>
          </w:p>
        </w:tc>
        <w:tc>
          <w:tcPr>
            <w:tcW w:w="1134" w:type="dxa"/>
            <w:tcBorders>
              <w:top w:val="nil"/>
              <w:left w:val="nil"/>
              <w:bottom w:val="nil"/>
              <w:right w:val="single" w:sz="4" w:space="0" w:color="5B9BD5"/>
            </w:tcBorders>
            <w:shd w:val="clear" w:color="auto" w:fill="DDEBF7"/>
            <w:noWrap/>
            <w:vAlign w:val="bottom"/>
            <w:hideMark/>
          </w:tcPr>
          <w:p w14:paraId="4B8777A5"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 </w:t>
            </w:r>
          </w:p>
        </w:tc>
        <w:tc>
          <w:tcPr>
            <w:tcW w:w="992" w:type="dxa"/>
            <w:tcBorders>
              <w:top w:val="nil"/>
              <w:left w:val="nil"/>
              <w:bottom w:val="nil"/>
              <w:right w:val="single" w:sz="4" w:space="0" w:color="5B9BD5"/>
            </w:tcBorders>
            <w:shd w:val="clear" w:color="auto" w:fill="DDEBF7"/>
            <w:noWrap/>
            <w:vAlign w:val="bottom"/>
            <w:hideMark/>
          </w:tcPr>
          <w:p w14:paraId="2705CFFB"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18,755 </w:t>
            </w:r>
          </w:p>
        </w:tc>
        <w:tc>
          <w:tcPr>
            <w:tcW w:w="992" w:type="dxa"/>
            <w:tcBorders>
              <w:top w:val="nil"/>
              <w:left w:val="nil"/>
              <w:bottom w:val="nil"/>
              <w:right w:val="single" w:sz="4" w:space="0" w:color="5B9BD5"/>
            </w:tcBorders>
            <w:shd w:val="clear" w:color="auto" w:fill="DDEBF7"/>
            <w:noWrap/>
            <w:vAlign w:val="bottom"/>
            <w:hideMark/>
          </w:tcPr>
          <w:p w14:paraId="25089E43"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 </w:t>
            </w:r>
          </w:p>
        </w:tc>
      </w:tr>
      <w:tr w:rsidR="00DA62F4" w:rsidRPr="0035558F" w14:paraId="248653E0" w14:textId="77777777" w:rsidTr="00DA62F4">
        <w:trPr>
          <w:trHeight w:val="272"/>
        </w:trPr>
        <w:tc>
          <w:tcPr>
            <w:tcW w:w="3823" w:type="dxa"/>
            <w:tcBorders>
              <w:top w:val="nil"/>
              <w:left w:val="single" w:sz="4" w:space="0" w:color="5B9BD5"/>
              <w:bottom w:val="nil"/>
              <w:right w:val="nil"/>
            </w:tcBorders>
            <w:shd w:val="clear" w:color="auto" w:fill="FFFFFF"/>
            <w:noWrap/>
            <w:vAlign w:val="bottom"/>
            <w:hideMark/>
          </w:tcPr>
          <w:p w14:paraId="267388C1" w14:textId="77777777" w:rsidR="00DA62F4" w:rsidRPr="0035558F" w:rsidRDefault="00DA62F4">
            <w:pPr>
              <w:spacing w:line="240" w:lineRule="auto"/>
              <w:rPr>
                <w:rFonts w:ascii="Univers 45 Light" w:hAnsi="Univers 45 Light"/>
                <w:color w:val="000000"/>
                <w:sz w:val="18"/>
                <w:lang w:eastAsia="en-AU"/>
              </w:rPr>
            </w:pPr>
            <w:proofErr w:type="spellStart"/>
            <w:r w:rsidRPr="0035558F">
              <w:rPr>
                <w:rFonts w:ascii="Univers 45 Light" w:hAnsi="Univers 45 Light"/>
                <w:color w:val="000000"/>
                <w:sz w:val="18"/>
                <w:lang w:eastAsia="en-AU"/>
              </w:rPr>
              <w:t>VinahSCOP</w:t>
            </w:r>
            <w:proofErr w:type="spellEnd"/>
          </w:p>
        </w:tc>
        <w:tc>
          <w:tcPr>
            <w:tcW w:w="1134" w:type="dxa"/>
            <w:tcBorders>
              <w:top w:val="nil"/>
              <w:left w:val="single" w:sz="4" w:space="0" w:color="5B9BD5"/>
              <w:bottom w:val="nil"/>
              <w:right w:val="single" w:sz="4" w:space="0" w:color="5B9BD5"/>
            </w:tcBorders>
            <w:shd w:val="clear" w:color="auto" w:fill="FFFFFF"/>
            <w:noWrap/>
            <w:vAlign w:val="bottom"/>
            <w:hideMark/>
          </w:tcPr>
          <w:p w14:paraId="39520DE2"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66,445 </w:t>
            </w:r>
          </w:p>
        </w:tc>
        <w:tc>
          <w:tcPr>
            <w:tcW w:w="1275" w:type="dxa"/>
            <w:tcBorders>
              <w:top w:val="nil"/>
              <w:left w:val="nil"/>
              <w:bottom w:val="nil"/>
              <w:right w:val="single" w:sz="4" w:space="0" w:color="5B9BD5"/>
            </w:tcBorders>
            <w:shd w:val="clear" w:color="auto" w:fill="FFFFFF"/>
            <w:noWrap/>
            <w:vAlign w:val="bottom"/>
            <w:hideMark/>
          </w:tcPr>
          <w:p w14:paraId="1BEB72AB"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66,445 </w:t>
            </w:r>
          </w:p>
        </w:tc>
        <w:tc>
          <w:tcPr>
            <w:tcW w:w="993" w:type="dxa"/>
            <w:tcBorders>
              <w:top w:val="nil"/>
              <w:left w:val="nil"/>
              <w:bottom w:val="nil"/>
              <w:right w:val="single" w:sz="4" w:space="0" w:color="5B9BD5"/>
            </w:tcBorders>
            <w:shd w:val="clear" w:color="auto" w:fill="DDEBF7"/>
            <w:noWrap/>
            <w:vAlign w:val="bottom"/>
            <w:hideMark/>
          </w:tcPr>
          <w:p w14:paraId="329ABC40"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134" w:type="dxa"/>
            <w:tcBorders>
              <w:top w:val="nil"/>
              <w:left w:val="nil"/>
              <w:bottom w:val="nil"/>
              <w:right w:val="single" w:sz="4" w:space="0" w:color="5B9BD5"/>
            </w:tcBorders>
            <w:shd w:val="clear" w:color="auto" w:fill="FFFFFF"/>
            <w:noWrap/>
            <w:vAlign w:val="bottom"/>
            <w:hideMark/>
          </w:tcPr>
          <w:p w14:paraId="7534AA94"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177" w:type="dxa"/>
            <w:tcBorders>
              <w:top w:val="nil"/>
              <w:left w:val="nil"/>
              <w:bottom w:val="nil"/>
              <w:right w:val="single" w:sz="4" w:space="0" w:color="5B9BD5"/>
            </w:tcBorders>
            <w:shd w:val="clear" w:color="auto" w:fill="FFFFFF"/>
            <w:noWrap/>
            <w:vAlign w:val="bottom"/>
            <w:hideMark/>
          </w:tcPr>
          <w:p w14:paraId="0080ECFA"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134" w:type="dxa"/>
            <w:tcBorders>
              <w:top w:val="nil"/>
              <w:left w:val="nil"/>
              <w:bottom w:val="nil"/>
              <w:right w:val="single" w:sz="4" w:space="0" w:color="5B9BD5"/>
            </w:tcBorders>
            <w:shd w:val="clear" w:color="auto" w:fill="FFFFFF"/>
            <w:noWrap/>
            <w:vAlign w:val="bottom"/>
            <w:hideMark/>
          </w:tcPr>
          <w:p w14:paraId="6D0FD403"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66,445 </w:t>
            </w:r>
          </w:p>
        </w:tc>
        <w:tc>
          <w:tcPr>
            <w:tcW w:w="1134" w:type="dxa"/>
            <w:tcBorders>
              <w:top w:val="nil"/>
              <w:left w:val="nil"/>
              <w:bottom w:val="nil"/>
              <w:right w:val="single" w:sz="4" w:space="0" w:color="5B9BD5"/>
            </w:tcBorders>
            <w:shd w:val="clear" w:color="auto" w:fill="FFFFFF"/>
            <w:noWrap/>
            <w:vAlign w:val="bottom"/>
            <w:hideMark/>
          </w:tcPr>
          <w:p w14:paraId="134562D7"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992" w:type="dxa"/>
            <w:tcBorders>
              <w:top w:val="nil"/>
              <w:left w:val="nil"/>
              <w:bottom w:val="nil"/>
              <w:right w:val="single" w:sz="4" w:space="0" w:color="5B9BD5"/>
            </w:tcBorders>
            <w:shd w:val="clear" w:color="auto" w:fill="DDEBF7"/>
            <w:noWrap/>
            <w:vAlign w:val="bottom"/>
            <w:hideMark/>
          </w:tcPr>
          <w:p w14:paraId="67ED98C3"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66,445 </w:t>
            </w:r>
          </w:p>
        </w:tc>
        <w:tc>
          <w:tcPr>
            <w:tcW w:w="992" w:type="dxa"/>
            <w:tcBorders>
              <w:top w:val="nil"/>
              <w:left w:val="nil"/>
              <w:bottom w:val="nil"/>
              <w:right w:val="single" w:sz="4" w:space="0" w:color="5B9BD5"/>
            </w:tcBorders>
            <w:shd w:val="clear" w:color="auto" w:fill="FFFFFF"/>
            <w:noWrap/>
            <w:vAlign w:val="bottom"/>
            <w:hideMark/>
          </w:tcPr>
          <w:p w14:paraId="210A55B2"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r>
      <w:tr w:rsidR="00DA62F4" w:rsidRPr="0035558F" w14:paraId="2D0D92DF" w14:textId="77777777" w:rsidTr="00DA62F4">
        <w:trPr>
          <w:trHeight w:val="272"/>
        </w:trPr>
        <w:tc>
          <w:tcPr>
            <w:tcW w:w="3823" w:type="dxa"/>
            <w:tcBorders>
              <w:top w:val="nil"/>
              <w:left w:val="single" w:sz="4" w:space="0" w:color="5B9BD5"/>
              <w:bottom w:val="nil"/>
              <w:right w:val="nil"/>
            </w:tcBorders>
            <w:shd w:val="clear" w:color="auto" w:fill="DDEBF7"/>
            <w:noWrap/>
            <w:vAlign w:val="bottom"/>
            <w:hideMark/>
          </w:tcPr>
          <w:p w14:paraId="504C736B" w14:textId="77777777" w:rsidR="00DA62F4" w:rsidRPr="0035558F" w:rsidRDefault="00DA62F4">
            <w:pPr>
              <w:spacing w:line="240" w:lineRule="auto"/>
              <w:rPr>
                <w:rFonts w:ascii="Univers 45 Light" w:hAnsi="Univers 45 Light"/>
                <w:sz w:val="18"/>
                <w:lang w:eastAsia="en-AU"/>
              </w:rPr>
            </w:pPr>
            <w:proofErr w:type="spellStart"/>
            <w:r w:rsidRPr="0035558F">
              <w:rPr>
                <w:rFonts w:ascii="Univers 45 Light" w:hAnsi="Univers 45 Light"/>
                <w:sz w:val="18"/>
                <w:lang w:eastAsia="en-AU"/>
              </w:rPr>
              <w:t>VinahTCP</w:t>
            </w:r>
            <w:proofErr w:type="spellEnd"/>
          </w:p>
        </w:tc>
        <w:tc>
          <w:tcPr>
            <w:tcW w:w="1134" w:type="dxa"/>
            <w:tcBorders>
              <w:top w:val="nil"/>
              <w:left w:val="single" w:sz="4" w:space="0" w:color="5B9BD5"/>
              <w:bottom w:val="nil"/>
              <w:right w:val="single" w:sz="4" w:space="0" w:color="5B9BD5"/>
            </w:tcBorders>
            <w:shd w:val="clear" w:color="auto" w:fill="DDEBF7"/>
            <w:noWrap/>
            <w:vAlign w:val="bottom"/>
            <w:hideMark/>
          </w:tcPr>
          <w:p w14:paraId="1FF4AECF"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1,852 </w:t>
            </w:r>
          </w:p>
        </w:tc>
        <w:tc>
          <w:tcPr>
            <w:tcW w:w="1275" w:type="dxa"/>
            <w:tcBorders>
              <w:top w:val="nil"/>
              <w:left w:val="nil"/>
              <w:bottom w:val="nil"/>
              <w:right w:val="single" w:sz="4" w:space="0" w:color="5B9BD5"/>
            </w:tcBorders>
            <w:shd w:val="clear" w:color="auto" w:fill="DDEBF7"/>
            <w:noWrap/>
            <w:vAlign w:val="bottom"/>
            <w:hideMark/>
          </w:tcPr>
          <w:p w14:paraId="08E2F400"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1,852 </w:t>
            </w:r>
          </w:p>
        </w:tc>
        <w:tc>
          <w:tcPr>
            <w:tcW w:w="993" w:type="dxa"/>
            <w:tcBorders>
              <w:top w:val="nil"/>
              <w:left w:val="nil"/>
              <w:bottom w:val="nil"/>
              <w:right w:val="single" w:sz="4" w:space="0" w:color="5B9BD5"/>
            </w:tcBorders>
            <w:shd w:val="clear" w:color="auto" w:fill="DDEBF7"/>
            <w:noWrap/>
            <w:vAlign w:val="bottom"/>
            <w:hideMark/>
          </w:tcPr>
          <w:p w14:paraId="05B74B57"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134" w:type="dxa"/>
            <w:tcBorders>
              <w:top w:val="nil"/>
              <w:left w:val="nil"/>
              <w:bottom w:val="nil"/>
              <w:right w:val="single" w:sz="4" w:space="0" w:color="5B9BD5"/>
            </w:tcBorders>
            <w:shd w:val="clear" w:color="auto" w:fill="DDEBF7"/>
            <w:noWrap/>
            <w:vAlign w:val="bottom"/>
            <w:hideMark/>
          </w:tcPr>
          <w:p w14:paraId="63D209F1"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 </w:t>
            </w:r>
          </w:p>
        </w:tc>
        <w:tc>
          <w:tcPr>
            <w:tcW w:w="1177" w:type="dxa"/>
            <w:tcBorders>
              <w:top w:val="nil"/>
              <w:left w:val="nil"/>
              <w:bottom w:val="nil"/>
              <w:right w:val="single" w:sz="4" w:space="0" w:color="5B9BD5"/>
            </w:tcBorders>
            <w:shd w:val="clear" w:color="auto" w:fill="DDEBF7"/>
            <w:noWrap/>
            <w:vAlign w:val="bottom"/>
            <w:hideMark/>
          </w:tcPr>
          <w:p w14:paraId="0BD44B61"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 </w:t>
            </w:r>
          </w:p>
        </w:tc>
        <w:tc>
          <w:tcPr>
            <w:tcW w:w="1134" w:type="dxa"/>
            <w:tcBorders>
              <w:top w:val="nil"/>
              <w:left w:val="nil"/>
              <w:bottom w:val="nil"/>
              <w:right w:val="single" w:sz="4" w:space="0" w:color="5B9BD5"/>
            </w:tcBorders>
            <w:shd w:val="clear" w:color="auto" w:fill="DDEBF7"/>
            <w:noWrap/>
            <w:vAlign w:val="bottom"/>
            <w:hideMark/>
          </w:tcPr>
          <w:p w14:paraId="6A5C8022"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1,852 </w:t>
            </w:r>
          </w:p>
        </w:tc>
        <w:tc>
          <w:tcPr>
            <w:tcW w:w="1134" w:type="dxa"/>
            <w:tcBorders>
              <w:top w:val="nil"/>
              <w:left w:val="nil"/>
              <w:bottom w:val="nil"/>
              <w:right w:val="single" w:sz="4" w:space="0" w:color="5B9BD5"/>
            </w:tcBorders>
            <w:shd w:val="clear" w:color="auto" w:fill="DDEBF7"/>
            <w:noWrap/>
            <w:vAlign w:val="bottom"/>
            <w:hideMark/>
          </w:tcPr>
          <w:p w14:paraId="79AC8585"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 </w:t>
            </w:r>
          </w:p>
        </w:tc>
        <w:tc>
          <w:tcPr>
            <w:tcW w:w="992" w:type="dxa"/>
            <w:tcBorders>
              <w:top w:val="nil"/>
              <w:left w:val="nil"/>
              <w:bottom w:val="nil"/>
              <w:right w:val="single" w:sz="4" w:space="0" w:color="5B9BD5"/>
            </w:tcBorders>
            <w:shd w:val="clear" w:color="auto" w:fill="DDEBF7"/>
            <w:noWrap/>
            <w:vAlign w:val="bottom"/>
            <w:hideMark/>
          </w:tcPr>
          <w:p w14:paraId="6A8B321B"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1,852 </w:t>
            </w:r>
          </w:p>
        </w:tc>
        <w:tc>
          <w:tcPr>
            <w:tcW w:w="992" w:type="dxa"/>
            <w:tcBorders>
              <w:top w:val="nil"/>
              <w:left w:val="nil"/>
              <w:bottom w:val="nil"/>
              <w:right w:val="single" w:sz="4" w:space="0" w:color="5B9BD5"/>
            </w:tcBorders>
            <w:shd w:val="clear" w:color="auto" w:fill="DDEBF7"/>
            <w:noWrap/>
            <w:vAlign w:val="bottom"/>
            <w:hideMark/>
          </w:tcPr>
          <w:p w14:paraId="790E1A22"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 </w:t>
            </w:r>
          </w:p>
        </w:tc>
      </w:tr>
      <w:tr w:rsidR="00DA62F4" w:rsidRPr="0035558F" w14:paraId="4F278428" w14:textId="77777777" w:rsidTr="00DA62F4">
        <w:trPr>
          <w:trHeight w:val="272"/>
        </w:trPr>
        <w:tc>
          <w:tcPr>
            <w:tcW w:w="3823" w:type="dxa"/>
            <w:tcBorders>
              <w:top w:val="nil"/>
              <w:left w:val="single" w:sz="4" w:space="0" w:color="5B9BD5"/>
              <w:bottom w:val="nil"/>
              <w:right w:val="nil"/>
            </w:tcBorders>
            <w:noWrap/>
            <w:vAlign w:val="bottom"/>
            <w:hideMark/>
          </w:tcPr>
          <w:p w14:paraId="7CC84D0D" w14:textId="77777777" w:rsidR="00DA62F4" w:rsidRPr="0035558F" w:rsidRDefault="00DA62F4">
            <w:pPr>
              <w:spacing w:line="240" w:lineRule="auto"/>
              <w:rPr>
                <w:rFonts w:ascii="Univers 45 Light" w:hAnsi="Univers 45 Light"/>
                <w:sz w:val="18"/>
                <w:lang w:eastAsia="en-AU"/>
              </w:rPr>
            </w:pPr>
            <w:r w:rsidRPr="0035558F">
              <w:rPr>
                <w:rFonts w:ascii="Univers 45 Light" w:hAnsi="Univers 45 Light"/>
                <w:sz w:val="18"/>
              </w:rPr>
              <w:t xml:space="preserve">Additional records created from Feeder Data </w:t>
            </w:r>
          </w:p>
        </w:tc>
        <w:tc>
          <w:tcPr>
            <w:tcW w:w="1134" w:type="dxa"/>
            <w:tcBorders>
              <w:top w:val="nil"/>
              <w:left w:val="single" w:sz="4" w:space="0" w:color="5B9BD5"/>
              <w:bottom w:val="nil"/>
              <w:right w:val="single" w:sz="4" w:space="0" w:color="5B9BD5"/>
            </w:tcBorders>
            <w:noWrap/>
            <w:vAlign w:val="bottom"/>
            <w:hideMark/>
          </w:tcPr>
          <w:p w14:paraId="2B40D5F9"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76,244</w:t>
            </w:r>
          </w:p>
        </w:tc>
        <w:tc>
          <w:tcPr>
            <w:tcW w:w="1275" w:type="dxa"/>
            <w:tcBorders>
              <w:top w:val="nil"/>
              <w:left w:val="nil"/>
              <w:bottom w:val="nil"/>
              <w:right w:val="single" w:sz="4" w:space="0" w:color="5B9BD5"/>
            </w:tcBorders>
            <w:noWrap/>
            <w:vAlign w:val="bottom"/>
            <w:hideMark/>
          </w:tcPr>
          <w:p w14:paraId="715D7ACF"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rPr>
              <w:t xml:space="preserve"> 76,244 </w:t>
            </w:r>
          </w:p>
        </w:tc>
        <w:tc>
          <w:tcPr>
            <w:tcW w:w="993" w:type="dxa"/>
            <w:tcBorders>
              <w:top w:val="nil"/>
              <w:left w:val="nil"/>
              <w:bottom w:val="nil"/>
              <w:right w:val="single" w:sz="4" w:space="0" w:color="5B9BD5"/>
            </w:tcBorders>
            <w:shd w:val="clear" w:color="auto" w:fill="DDEBF7"/>
            <w:noWrap/>
            <w:vAlign w:val="bottom"/>
            <w:hideMark/>
          </w:tcPr>
          <w:p w14:paraId="2A3D50BC"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134" w:type="dxa"/>
            <w:tcBorders>
              <w:top w:val="nil"/>
              <w:left w:val="nil"/>
              <w:bottom w:val="nil"/>
              <w:right w:val="single" w:sz="4" w:space="0" w:color="5B9BD5"/>
            </w:tcBorders>
            <w:noWrap/>
            <w:vAlign w:val="bottom"/>
            <w:hideMark/>
          </w:tcPr>
          <w:p w14:paraId="0D4F07C1"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 </w:t>
            </w:r>
          </w:p>
        </w:tc>
        <w:tc>
          <w:tcPr>
            <w:tcW w:w="1177" w:type="dxa"/>
            <w:tcBorders>
              <w:top w:val="nil"/>
              <w:left w:val="nil"/>
              <w:bottom w:val="nil"/>
              <w:right w:val="single" w:sz="4" w:space="0" w:color="5B9BD5"/>
            </w:tcBorders>
            <w:noWrap/>
            <w:vAlign w:val="bottom"/>
            <w:hideMark/>
          </w:tcPr>
          <w:p w14:paraId="2BE92738"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 </w:t>
            </w:r>
          </w:p>
        </w:tc>
        <w:tc>
          <w:tcPr>
            <w:tcW w:w="1134" w:type="dxa"/>
            <w:tcBorders>
              <w:top w:val="nil"/>
              <w:left w:val="nil"/>
              <w:bottom w:val="nil"/>
              <w:right w:val="single" w:sz="4" w:space="0" w:color="5B9BD5"/>
            </w:tcBorders>
            <w:noWrap/>
            <w:vAlign w:val="bottom"/>
            <w:hideMark/>
          </w:tcPr>
          <w:p w14:paraId="2A925A59"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 </w:t>
            </w:r>
          </w:p>
        </w:tc>
        <w:tc>
          <w:tcPr>
            <w:tcW w:w="1134" w:type="dxa"/>
            <w:tcBorders>
              <w:top w:val="nil"/>
              <w:left w:val="nil"/>
              <w:bottom w:val="nil"/>
              <w:right w:val="single" w:sz="4" w:space="0" w:color="5B9BD5"/>
            </w:tcBorders>
            <w:noWrap/>
            <w:vAlign w:val="bottom"/>
            <w:hideMark/>
          </w:tcPr>
          <w:p w14:paraId="4BA0DB5A"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rPr>
              <w:t xml:space="preserve"> 76,244 </w:t>
            </w:r>
          </w:p>
        </w:tc>
        <w:tc>
          <w:tcPr>
            <w:tcW w:w="992" w:type="dxa"/>
            <w:tcBorders>
              <w:top w:val="nil"/>
              <w:left w:val="nil"/>
              <w:bottom w:val="nil"/>
              <w:right w:val="single" w:sz="4" w:space="0" w:color="5B9BD5"/>
            </w:tcBorders>
            <w:shd w:val="clear" w:color="auto" w:fill="DDEBF7"/>
            <w:noWrap/>
            <w:vAlign w:val="bottom"/>
            <w:hideMark/>
          </w:tcPr>
          <w:p w14:paraId="750BEF6C"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76,244 </w:t>
            </w:r>
          </w:p>
        </w:tc>
        <w:tc>
          <w:tcPr>
            <w:tcW w:w="992" w:type="dxa"/>
            <w:tcBorders>
              <w:top w:val="nil"/>
              <w:left w:val="nil"/>
              <w:bottom w:val="nil"/>
              <w:right w:val="single" w:sz="4" w:space="0" w:color="5B9BD5"/>
            </w:tcBorders>
            <w:noWrap/>
            <w:vAlign w:val="bottom"/>
            <w:hideMark/>
          </w:tcPr>
          <w:p w14:paraId="65ECF95E"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 </w:t>
            </w:r>
          </w:p>
        </w:tc>
      </w:tr>
      <w:tr w:rsidR="00DA62F4" w:rsidRPr="0035558F" w14:paraId="4297F0CB" w14:textId="77777777" w:rsidTr="00DA62F4">
        <w:trPr>
          <w:trHeight w:val="272"/>
        </w:trPr>
        <w:tc>
          <w:tcPr>
            <w:tcW w:w="3823" w:type="dxa"/>
            <w:tcBorders>
              <w:top w:val="single" w:sz="4" w:space="0" w:color="5B9BD5"/>
              <w:left w:val="single" w:sz="4" w:space="0" w:color="5B9BD5"/>
              <w:bottom w:val="single" w:sz="4" w:space="0" w:color="5B9BD5"/>
              <w:right w:val="nil"/>
            </w:tcBorders>
            <w:shd w:val="clear" w:color="auto" w:fill="D0CECE"/>
            <w:noWrap/>
            <w:vAlign w:val="bottom"/>
            <w:hideMark/>
          </w:tcPr>
          <w:p w14:paraId="3A05D9C8" w14:textId="77777777" w:rsidR="00DA62F4" w:rsidRPr="0035558F" w:rsidRDefault="00DA62F4">
            <w:pPr>
              <w:spacing w:line="240" w:lineRule="auto"/>
              <w:rPr>
                <w:rFonts w:ascii="Univers 45 Light" w:hAnsi="Univers 45 Light"/>
                <w:b/>
                <w:bCs/>
                <w:color w:val="000000"/>
                <w:sz w:val="18"/>
                <w:lang w:eastAsia="en-AU"/>
              </w:rPr>
            </w:pPr>
            <w:r w:rsidRPr="0035558F">
              <w:rPr>
                <w:rFonts w:ascii="Univers 45 Light" w:hAnsi="Univers 45 Light"/>
                <w:b/>
                <w:bCs/>
                <w:color w:val="000000"/>
                <w:sz w:val="18"/>
                <w:lang w:eastAsia="en-AU"/>
              </w:rPr>
              <w:t>TOTAL</w:t>
            </w:r>
          </w:p>
        </w:tc>
        <w:tc>
          <w:tcPr>
            <w:tcW w:w="1134" w:type="dxa"/>
            <w:tcBorders>
              <w:top w:val="single" w:sz="4" w:space="0" w:color="5B9BD5"/>
              <w:left w:val="single" w:sz="4" w:space="0" w:color="5B9BD5"/>
              <w:bottom w:val="single" w:sz="4" w:space="0" w:color="5B9BD5"/>
              <w:right w:val="single" w:sz="4" w:space="0" w:color="5B9BD5"/>
            </w:tcBorders>
            <w:shd w:val="clear" w:color="auto" w:fill="D0CECE"/>
            <w:noWrap/>
            <w:vAlign w:val="bottom"/>
            <w:hideMark/>
          </w:tcPr>
          <w:p w14:paraId="0D80B30A"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486,010 </w:t>
            </w:r>
          </w:p>
        </w:tc>
        <w:tc>
          <w:tcPr>
            <w:tcW w:w="1275" w:type="dxa"/>
            <w:tcBorders>
              <w:top w:val="single" w:sz="4" w:space="0" w:color="5B9BD5"/>
              <w:left w:val="nil"/>
              <w:bottom w:val="single" w:sz="4" w:space="0" w:color="5B9BD5"/>
              <w:right w:val="single" w:sz="4" w:space="0" w:color="5B9BD5"/>
            </w:tcBorders>
            <w:shd w:val="clear" w:color="auto" w:fill="D0CECE"/>
            <w:noWrap/>
            <w:vAlign w:val="bottom"/>
            <w:hideMark/>
          </w:tcPr>
          <w:p w14:paraId="1D6130E5"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407,547 </w:t>
            </w:r>
          </w:p>
        </w:tc>
        <w:tc>
          <w:tcPr>
            <w:tcW w:w="993" w:type="dxa"/>
            <w:tcBorders>
              <w:top w:val="single" w:sz="4" w:space="0" w:color="5B9BD5"/>
              <w:left w:val="nil"/>
              <w:bottom w:val="single" w:sz="4" w:space="0" w:color="5B9BD5"/>
              <w:right w:val="single" w:sz="4" w:space="0" w:color="5B9BD5"/>
            </w:tcBorders>
            <w:shd w:val="clear" w:color="auto" w:fill="D0CECE"/>
            <w:noWrap/>
            <w:vAlign w:val="bottom"/>
            <w:hideMark/>
          </w:tcPr>
          <w:p w14:paraId="349D85C0"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(78,463)</w:t>
            </w:r>
          </w:p>
        </w:tc>
        <w:tc>
          <w:tcPr>
            <w:tcW w:w="1134" w:type="dxa"/>
            <w:tcBorders>
              <w:top w:val="single" w:sz="4" w:space="0" w:color="5B9BD5"/>
              <w:left w:val="nil"/>
              <w:bottom w:val="single" w:sz="4" w:space="0" w:color="5B9BD5"/>
              <w:right w:val="single" w:sz="4" w:space="0" w:color="5B9BD5"/>
            </w:tcBorders>
            <w:shd w:val="clear" w:color="auto" w:fill="D0CECE"/>
            <w:noWrap/>
            <w:vAlign w:val="bottom"/>
            <w:hideMark/>
          </w:tcPr>
          <w:p w14:paraId="1A20F84F"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39,191 </w:t>
            </w:r>
          </w:p>
        </w:tc>
        <w:tc>
          <w:tcPr>
            <w:tcW w:w="1177" w:type="dxa"/>
            <w:tcBorders>
              <w:top w:val="single" w:sz="4" w:space="0" w:color="5B9BD5"/>
              <w:left w:val="nil"/>
              <w:bottom w:val="single" w:sz="4" w:space="0" w:color="5B9BD5"/>
              <w:right w:val="single" w:sz="4" w:space="0" w:color="5B9BD5"/>
            </w:tcBorders>
            <w:shd w:val="clear" w:color="auto" w:fill="D0CECE"/>
            <w:noWrap/>
            <w:vAlign w:val="bottom"/>
            <w:hideMark/>
          </w:tcPr>
          <w:p w14:paraId="7DE2B534"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51,413 </w:t>
            </w:r>
          </w:p>
        </w:tc>
        <w:tc>
          <w:tcPr>
            <w:tcW w:w="1134" w:type="dxa"/>
            <w:tcBorders>
              <w:top w:val="single" w:sz="4" w:space="0" w:color="5B9BD5"/>
              <w:left w:val="nil"/>
              <w:bottom w:val="single" w:sz="4" w:space="0" w:color="5B9BD5"/>
              <w:right w:val="single" w:sz="4" w:space="0" w:color="5B9BD5"/>
            </w:tcBorders>
            <w:shd w:val="clear" w:color="auto" w:fill="D0CECE"/>
            <w:noWrap/>
            <w:vAlign w:val="bottom"/>
            <w:hideMark/>
          </w:tcPr>
          <w:p w14:paraId="7D4E892B"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158,244 </w:t>
            </w:r>
          </w:p>
        </w:tc>
        <w:tc>
          <w:tcPr>
            <w:tcW w:w="1134" w:type="dxa"/>
            <w:tcBorders>
              <w:top w:val="single" w:sz="4" w:space="0" w:color="5B9BD5"/>
              <w:left w:val="nil"/>
              <w:bottom w:val="single" w:sz="4" w:space="0" w:color="5B9BD5"/>
              <w:right w:val="single" w:sz="4" w:space="0" w:color="5B9BD5"/>
            </w:tcBorders>
            <w:shd w:val="clear" w:color="auto" w:fill="D0CECE"/>
            <w:noWrap/>
            <w:vAlign w:val="bottom"/>
            <w:hideMark/>
          </w:tcPr>
          <w:p w14:paraId="48F12B6F"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158,699 </w:t>
            </w:r>
          </w:p>
        </w:tc>
        <w:tc>
          <w:tcPr>
            <w:tcW w:w="992" w:type="dxa"/>
            <w:tcBorders>
              <w:top w:val="single" w:sz="4" w:space="0" w:color="5B9BD5"/>
              <w:left w:val="nil"/>
              <w:bottom w:val="single" w:sz="4" w:space="0" w:color="5B9BD5"/>
              <w:right w:val="single" w:sz="4" w:space="0" w:color="5B9BD5"/>
            </w:tcBorders>
            <w:shd w:val="clear" w:color="auto" w:fill="D0CECE"/>
            <w:noWrap/>
            <w:vAlign w:val="bottom"/>
            <w:hideMark/>
          </w:tcPr>
          <w:p w14:paraId="671C220E"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407,547 </w:t>
            </w:r>
          </w:p>
        </w:tc>
        <w:tc>
          <w:tcPr>
            <w:tcW w:w="992" w:type="dxa"/>
            <w:tcBorders>
              <w:top w:val="single" w:sz="4" w:space="0" w:color="5B9BD5"/>
              <w:left w:val="nil"/>
              <w:bottom w:val="single" w:sz="4" w:space="0" w:color="5B9BD5"/>
              <w:right w:val="single" w:sz="4" w:space="0" w:color="5B9BD5"/>
            </w:tcBorders>
            <w:shd w:val="clear" w:color="auto" w:fill="D0CECE"/>
            <w:noWrap/>
            <w:vAlign w:val="bottom"/>
            <w:hideMark/>
          </w:tcPr>
          <w:p w14:paraId="3D536008"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color w:val="000000"/>
                <w:sz w:val="18"/>
                <w:lang w:eastAsia="en-AU"/>
              </w:rPr>
              <w:t xml:space="preserve"> - </w:t>
            </w:r>
          </w:p>
        </w:tc>
      </w:tr>
    </w:tbl>
    <w:p w14:paraId="59FD6613" w14:textId="77777777" w:rsidR="00DA62F4" w:rsidRPr="0035558F" w:rsidRDefault="00DA62F4" w:rsidP="00825535">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Ballarat Health and VIC Health </w:t>
      </w:r>
    </w:p>
    <w:p w14:paraId="6941C7EF" w14:textId="77777777" w:rsidR="00DA62F4" w:rsidRPr="0035558F" w:rsidRDefault="00DA62F4" w:rsidP="00DA62F4">
      <w:pPr>
        <w:pStyle w:val="BodyText"/>
        <w:rPr>
          <w:rFonts w:ascii="Univers 45 Light" w:hAnsi="Univers 45 Light"/>
        </w:rPr>
      </w:pPr>
      <w:r w:rsidRPr="0035558F">
        <w:rPr>
          <w:rFonts w:ascii="Univers 45 Light" w:hAnsi="Univers 45 Light"/>
        </w:rPr>
        <w:t>The following should be noted about the activity data provided by Ballarat Health:</w:t>
      </w:r>
    </w:p>
    <w:p w14:paraId="1B9FFE48" w14:textId="77777777" w:rsidR="00DA62F4" w:rsidRPr="0035558F" w:rsidRDefault="00DA62F4" w:rsidP="00DA62F4">
      <w:pPr>
        <w:pStyle w:val="BodyText"/>
        <w:numPr>
          <w:ilvl w:val="0"/>
          <w:numId w:val="77"/>
        </w:numPr>
        <w:rPr>
          <w:rFonts w:ascii="Univers 45 Light" w:hAnsi="Univers 45 Light"/>
        </w:rPr>
      </w:pPr>
      <w:r w:rsidRPr="0035558F">
        <w:rPr>
          <w:rFonts w:ascii="Univers 45 Light" w:hAnsi="Univers 45 Light"/>
        </w:rPr>
        <w:t>41 records were cancelled in the Patient Admission System (Ballarat Base campus)</w:t>
      </w:r>
      <w:r w:rsidR="000C4BB2" w:rsidRPr="0035558F">
        <w:rPr>
          <w:rFonts w:ascii="Univers 45 Light" w:hAnsi="Univers 45 Light"/>
        </w:rPr>
        <w:t>.</w:t>
      </w:r>
      <w:r w:rsidRPr="0035558F">
        <w:rPr>
          <w:rFonts w:ascii="Univers 45 Light" w:hAnsi="Univers 45 Light"/>
        </w:rPr>
        <w:t xml:space="preserve"> </w:t>
      </w:r>
    </w:p>
    <w:p w14:paraId="63EADD8E" w14:textId="77777777" w:rsidR="00DA62F4" w:rsidRPr="0035558F" w:rsidRDefault="00DA62F4" w:rsidP="00DA62F4">
      <w:pPr>
        <w:pStyle w:val="BodyText"/>
        <w:numPr>
          <w:ilvl w:val="0"/>
          <w:numId w:val="77"/>
        </w:numPr>
        <w:rPr>
          <w:rFonts w:ascii="Univers 45 Light" w:hAnsi="Univers 45 Light"/>
        </w:rPr>
      </w:pPr>
      <w:r w:rsidRPr="0035558F">
        <w:rPr>
          <w:rFonts w:ascii="Univers 45 Light" w:hAnsi="Univers 45 Light"/>
        </w:rPr>
        <w:t>75,711 records in the Outpatient Booking System were duplicate records or Did Not Attend status</w:t>
      </w:r>
      <w:r w:rsidR="000C4BB2" w:rsidRPr="0035558F">
        <w:rPr>
          <w:rFonts w:ascii="Univers 45 Light" w:hAnsi="Univers 45 Light"/>
        </w:rPr>
        <w:t>.</w:t>
      </w:r>
    </w:p>
    <w:p w14:paraId="444282C7" w14:textId="77777777" w:rsidR="00DA62F4" w:rsidRPr="0035558F" w:rsidRDefault="00DA62F4" w:rsidP="00DA62F4">
      <w:pPr>
        <w:pStyle w:val="BodyText"/>
        <w:numPr>
          <w:ilvl w:val="0"/>
          <w:numId w:val="77"/>
        </w:numPr>
        <w:rPr>
          <w:rFonts w:ascii="Univers 45 Light" w:hAnsi="Univers 45 Light"/>
        </w:rPr>
      </w:pPr>
      <w:r w:rsidRPr="0035558F">
        <w:rPr>
          <w:rFonts w:ascii="Univers 45 Light" w:hAnsi="Univers 45 Light"/>
        </w:rPr>
        <w:t>2,711 records in the Mental Health – Episode system were duplicate records or records outside of the financial year.</w:t>
      </w:r>
    </w:p>
    <w:p w14:paraId="469FDF3D" w14:textId="77777777" w:rsidR="00DA62F4" w:rsidRPr="0035558F" w:rsidRDefault="00DA62F4" w:rsidP="00DA62F4">
      <w:pPr>
        <w:pStyle w:val="BodyText"/>
        <w:numPr>
          <w:ilvl w:val="0"/>
          <w:numId w:val="77"/>
        </w:numPr>
        <w:rPr>
          <w:rFonts w:ascii="Univers 45 Light" w:hAnsi="Univers 45 Light"/>
        </w:rPr>
      </w:pPr>
      <w:r w:rsidRPr="0035558F">
        <w:rPr>
          <w:rFonts w:ascii="Univers 45 Light" w:hAnsi="Univers 45 Light"/>
        </w:rPr>
        <w:t>The additional records created from feeder data related to the creation of episode numbers where services could not be linked to an existing episode.</w:t>
      </w:r>
    </w:p>
    <w:p w14:paraId="7E4403EB" w14:textId="77777777" w:rsidR="00DA62F4" w:rsidRPr="0035558F" w:rsidRDefault="00DA62F4" w:rsidP="00DA62F4">
      <w:pPr>
        <w:spacing w:line="240" w:lineRule="auto"/>
        <w:rPr>
          <w:rFonts w:ascii="Univers 45 Light" w:hAnsi="Univers 45 Light"/>
          <w:bCs/>
          <w:i/>
        </w:rPr>
      </w:pPr>
      <w:r w:rsidRPr="0035558F">
        <w:rPr>
          <w:rFonts w:ascii="Univers 45 Light" w:hAnsi="Univers 45 Light"/>
        </w:rPr>
        <w:br w:type="page"/>
      </w:r>
    </w:p>
    <w:p w14:paraId="125749A2" w14:textId="77777777" w:rsidR="00DA62F4" w:rsidRPr="0035558F" w:rsidRDefault="00DA62F4" w:rsidP="00DA62F4">
      <w:pPr>
        <w:pStyle w:val="Caption"/>
        <w:rPr>
          <w:rFonts w:ascii="Univers 45 Light" w:hAnsi="Univers 45 Light"/>
        </w:rPr>
      </w:pPr>
      <w:bookmarkStart w:id="803" w:name="_Ref456272616"/>
      <w:r w:rsidRPr="0035558F">
        <w:rPr>
          <w:rFonts w:ascii="Univers 45 Light" w:hAnsi="Univers 45 Light"/>
        </w:rPr>
        <w:t xml:space="preserve">Table </w:t>
      </w:r>
      <w:r w:rsidRPr="0035558F">
        <w:fldChar w:fldCharType="begin"/>
      </w:r>
      <w:r w:rsidRPr="0035558F">
        <w:rPr>
          <w:rFonts w:ascii="Univers 45 Light" w:hAnsi="Univers 45 Light"/>
        </w:rPr>
        <w:instrText xml:space="preserve"> SEQ Table \* ARABIC </w:instrText>
      </w:r>
      <w:r w:rsidRPr="0035558F">
        <w:fldChar w:fldCharType="separate"/>
      </w:r>
      <w:r w:rsidR="00736A10">
        <w:rPr>
          <w:rFonts w:ascii="Univers 45 Light" w:hAnsi="Univers 45 Light"/>
          <w:noProof/>
        </w:rPr>
        <w:t>89</w:t>
      </w:r>
      <w:r w:rsidRPr="0035558F">
        <w:fldChar w:fldCharType="end"/>
      </w:r>
      <w:bookmarkEnd w:id="803"/>
      <w:r w:rsidRPr="0035558F">
        <w:rPr>
          <w:rFonts w:ascii="Univers 45 Light" w:hAnsi="Univers 45 Light"/>
        </w:rPr>
        <w:t xml:space="preserve"> – Activity data submission – Ballarat Health Service</w:t>
      </w:r>
    </w:p>
    <w:tbl>
      <w:tblPr>
        <w:tblW w:w="12922" w:type="dxa"/>
        <w:tblLook w:val="04A0" w:firstRow="1" w:lastRow="0" w:firstColumn="1" w:lastColumn="0" w:noHBand="0" w:noVBand="1"/>
      </w:tblPr>
      <w:tblGrid>
        <w:gridCol w:w="2160"/>
        <w:gridCol w:w="1180"/>
        <w:gridCol w:w="1320"/>
        <w:gridCol w:w="1280"/>
        <w:gridCol w:w="1462"/>
        <w:gridCol w:w="1260"/>
        <w:gridCol w:w="1360"/>
        <w:gridCol w:w="1380"/>
        <w:gridCol w:w="1520"/>
      </w:tblGrid>
      <w:tr w:rsidR="00DA62F4" w:rsidRPr="0035558F" w14:paraId="0D8FBF92" w14:textId="77777777" w:rsidTr="00DA62F4">
        <w:trPr>
          <w:trHeight w:val="1080"/>
        </w:trPr>
        <w:tc>
          <w:tcPr>
            <w:tcW w:w="2160" w:type="dxa"/>
            <w:tcBorders>
              <w:top w:val="single" w:sz="4" w:space="0" w:color="5B9BD5"/>
              <w:left w:val="single" w:sz="4" w:space="0" w:color="5B9BD5"/>
              <w:bottom w:val="nil"/>
              <w:right w:val="nil"/>
            </w:tcBorders>
            <w:shd w:val="clear" w:color="auto" w:fill="002060"/>
            <w:vAlign w:val="bottom"/>
            <w:hideMark/>
          </w:tcPr>
          <w:p w14:paraId="39B077AF" w14:textId="77777777" w:rsidR="00DA62F4" w:rsidRPr="0035558F" w:rsidRDefault="00DA62F4">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Product</w:t>
            </w:r>
          </w:p>
        </w:tc>
        <w:tc>
          <w:tcPr>
            <w:tcW w:w="1180" w:type="dxa"/>
            <w:tcBorders>
              <w:top w:val="single" w:sz="4" w:space="0" w:color="5B9BD5"/>
              <w:left w:val="single" w:sz="4" w:space="0" w:color="5B9BD5"/>
              <w:bottom w:val="nil"/>
              <w:right w:val="nil"/>
            </w:tcBorders>
            <w:shd w:val="clear" w:color="auto" w:fill="002060"/>
            <w:vAlign w:val="bottom"/>
            <w:hideMark/>
          </w:tcPr>
          <w:p w14:paraId="41EC5861"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related to 2014-15 Costs</w:t>
            </w:r>
          </w:p>
        </w:tc>
        <w:tc>
          <w:tcPr>
            <w:tcW w:w="1320" w:type="dxa"/>
            <w:tcBorders>
              <w:top w:val="single" w:sz="4" w:space="0" w:color="5B9BD5"/>
              <w:left w:val="single" w:sz="4" w:space="0" w:color="5B9BD5"/>
              <w:bottom w:val="nil"/>
              <w:right w:val="nil"/>
            </w:tcBorders>
            <w:shd w:val="clear" w:color="auto" w:fill="002060"/>
            <w:vAlign w:val="bottom"/>
            <w:hideMark/>
          </w:tcPr>
          <w:p w14:paraId="230758FB"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280" w:type="dxa"/>
            <w:tcBorders>
              <w:top w:val="single" w:sz="4" w:space="0" w:color="5B9BD5"/>
              <w:left w:val="single" w:sz="4" w:space="0" w:color="5B9BD5"/>
              <w:bottom w:val="nil"/>
              <w:right w:val="nil"/>
            </w:tcBorders>
            <w:shd w:val="clear" w:color="auto" w:fill="002060"/>
            <w:vAlign w:val="bottom"/>
            <w:hideMark/>
          </w:tcPr>
          <w:p w14:paraId="6BED638E"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submitted to jurisdiction</w:t>
            </w:r>
          </w:p>
        </w:tc>
        <w:tc>
          <w:tcPr>
            <w:tcW w:w="1462" w:type="dxa"/>
            <w:tcBorders>
              <w:top w:val="single" w:sz="4" w:space="0" w:color="5B9BD5"/>
              <w:left w:val="single" w:sz="4" w:space="0" w:color="5B9BD5"/>
              <w:bottom w:val="nil"/>
              <w:right w:val="nil"/>
            </w:tcBorders>
            <w:shd w:val="clear" w:color="auto" w:fill="002060"/>
            <w:vAlign w:val="bottom"/>
            <w:hideMark/>
          </w:tcPr>
          <w:p w14:paraId="0D113EA4"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260" w:type="dxa"/>
            <w:tcBorders>
              <w:top w:val="single" w:sz="4" w:space="0" w:color="5B9BD5"/>
              <w:left w:val="single" w:sz="4" w:space="0" w:color="5B9BD5"/>
              <w:bottom w:val="nil"/>
              <w:right w:val="nil"/>
            </w:tcBorders>
            <w:shd w:val="clear" w:color="auto" w:fill="002060"/>
            <w:vAlign w:val="bottom"/>
            <w:hideMark/>
          </w:tcPr>
          <w:p w14:paraId="699CDD63"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submitted to IHPA</w:t>
            </w:r>
          </w:p>
        </w:tc>
        <w:tc>
          <w:tcPr>
            <w:tcW w:w="1360" w:type="dxa"/>
            <w:tcBorders>
              <w:top w:val="single" w:sz="4" w:space="0" w:color="5B9BD5"/>
              <w:left w:val="single" w:sz="4" w:space="0" w:color="5B9BD5"/>
              <w:bottom w:val="nil"/>
              <w:right w:val="nil"/>
            </w:tcBorders>
            <w:shd w:val="clear" w:color="auto" w:fill="002060"/>
            <w:vAlign w:val="bottom"/>
            <w:hideMark/>
          </w:tcPr>
          <w:p w14:paraId="41E60791"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received by IHPA</w:t>
            </w:r>
          </w:p>
        </w:tc>
        <w:tc>
          <w:tcPr>
            <w:tcW w:w="1380" w:type="dxa"/>
            <w:tcBorders>
              <w:top w:val="single" w:sz="4" w:space="0" w:color="5B9BD5"/>
              <w:left w:val="single" w:sz="4" w:space="0" w:color="5B9BD5"/>
              <w:bottom w:val="nil"/>
              <w:right w:val="nil"/>
            </w:tcBorders>
            <w:shd w:val="clear" w:color="auto" w:fill="002060"/>
            <w:vAlign w:val="bottom"/>
            <w:hideMark/>
          </w:tcPr>
          <w:p w14:paraId="30BD0F08"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520" w:type="dxa"/>
            <w:tcBorders>
              <w:top w:val="single" w:sz="4" w:space="0" w:color="5B9BD5"/>
              <w:left w:val="single" w:sz="4" w:space="0" w:color="5B9BD5"/>
              <w:bottom w:val="nil"/>
              <w:right w:val="nil"/>
            </w:tcBorders>
            <w:shd w:val="clear" w:color="auto" w:fill="002060"/>
            <w:vAlign w:val="bottom"/>
            <w:hideMark/>
          </w:tcPr>
          <w:p w14:paraId="5FF67913"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Activity submitted for Round 18 NHCDC</w:t>
            </w:r>
          </w:p>
        </w:tc>
      </w:tr>
      <w:tr w:rsidR="00DA62F4" w:rsidRPr="0035558F" w14:paraId="656101B8" w14:textId="77777777" w:rsidTr="00DA62F4">
        <w:trPr>
          <w:trHeight w:val="290"/>
        </w:trPr>
        <w:tc>
          <w:tcPr>
            <w:tcW w:w="2160" w:type="dxa"/>
            <w:tcBorders>
              <w:top w:val="single" w:sz="4" w:space="0" w:color="5B9BD5"/>
              <w:left w:val="single" w:sz="4" w:space="0" w:color="5B9BD5"/>
              <w:bottom w:val="single" w:sz="4" w:space="0" w:color="5B9BD5"/>
              <w:right w:val="single" w:sz="4" w:space="0" w:color="5B9BD5"/>
            </w:tcBorders>
            <w:shd w:val="clear" w:color="auto" w:fill="FFFFFF"/>
            <w:noWrap/>
            <w:vAlign w:val="bottom"/>
            <w:hideMark/>
          </w:tcPr>
          <w:p w14:paraId="5EB50C91" w14:textId="77777777" w:rsidR="00DA62F4" w:rsidRPr="0035558F" w:rsidRDefault="00DA62F4">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Acute and Newborns</w:t>
            </w:r>
          </w:p>
        </w:tc>
        <w:tc>
          <w:tcPr>
            <w:tcW w:w="1180" w:type="dxa"/>
            <w:tcBorders>
              <w:top w:val="single" w:sz="4" w:space="0" w:color="5B9BD5"/>
              <w:left w:val="nil"/>
              <w:bottom w:val="single" w:sz="4" w:space="0" w:color="5B9BD5"/>
              <w:right w:val="single" w:sz="4" w:space="0" w:color="5B9BD5"/>
            </w:tcBorders>
            <w:shd w:val="clear" w:color="auto" w:fill="FFFFFF"/>
            <w:noWrap/>
            <w:vAlign w:val="bottom"/>
            <w:hideMark/>
          </w:tcPr>
          <w:p w14:paraId="62B01048"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38,394 </w:t>
            </w:r>
          </w:p>
        </w:tc>
        <w:tc>
          <w:tcPr>
            <w:tcW w:w="1320" w:type="dxa"/>
            <w:tcBorders>
              <w:top w:val="single" w:sz="4" w:space="0" w:color="5B9BD5"/>
              <w:left w:val="nil"/>
              <w:bottom w:val="single" w:sz="4" w:space="0" w:color="5B9BD5"/>
              <w:right w:val="single" w:sz="4" w:space="0" w:color="5B9BD5"/>
            </w:tcBorders>
            <w:shd w:val="clear" w:color="auto" w:fill="DDEBF7"/>
            <w:noWrap/>
            <w:vAlign w:val="bottom"/>
            <w:hideMark/>
          </w:tcPr>
          <w:p w14:paraId="176D92CB"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(259)</w:t>
            </w:r>
          </w:p>
        </w:tc>
        <w:tc>
          <w:tcPr>
            <w:tcW w:w="1280" w:type="dxa"/>
            <w:tcBorders>
              <w:top w:val="single" w:sz="4" w:space="0" w:color="5B9BD5"/>
              <w:left w:val="nil"/>
              <w:bottom w:val="single" w:sz="4" w:space="0" w:color="5B9BD5"/>
              <w:right w:val="single" w:sz="4" w:space="0" w:color="5B9BD5"/>
            </w:tcBorders>
            <w:shd w:val="clear" w:color="auto" w:fill="FFFFFF"/>
            <w:noWrap/>
            <w:vAlign w:val="bottom"/>
            <w:hideMark/>
          </w:tcPr>
          <w:p w14:paraId="61A53A27"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38,135 </w:t>
            </w:r>
          </w:p>
        </w:tc>
        <w:tc>
          <w:tcPr>
            <w:tcW w:w="1462" w:type="dxa"/>
            <w:tcBorders>
              <w:top w:val="single" w:sz="4" w:space="0" w:color="5B9BD5"/>
              <w:left w:val="nil"/>
              <w:bottom w:val="single" w:sz="4" w:space="0" w:color="5B9BD5"/>
              <w:right w:val="single" w:sz="4" w:space="0" w:color="5B9BD5"/>
            </w:tcBorders>
            <w:shd w:val="clear" w:color="auto" w:fill="DDEBF7"/>
            <w:noWrap/>
            <w:vAlign w:val="bottom"/>
            <w:hideMark/>
          </w:tcPr>
          <w:p w14:paraId="1AB4E427"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(1,039)</w:t>
            </w:r>
          </w:p>
        </w:tc>
        <w:tc>
          <w:tcPr>
            <w:tcW w:w="1260" w:type="dxa"/>
            <w:tcBorders>
              <w:top w:val="single" w:sz="4" w:space="0" w:color="5B9BD5"/>
              <w:left w:val="nil"/>
              <w:bottom w:val="single" w:sz="4" w:space="0" w:color="5B9BD5"/>
              <w:right w:val="single" w:sz="4" w:space="0" w:color="5B9BD5"/>
            </w:tcBorders>
            <w:shd w:val="clear" w:color="auto" w:fill="FFFFFF"/>
            <w:noWrap/>
            <w:vAlign w:val="bottom"/>
            <w:hideMark/>
          </w:tcPr>
          <w:p w14:paraId="28A17AEB"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37,096 </w:t>
            </w:r>
          </w:p>
        </w:tc>
        <w:tc>
          <w:tcPr>
            <w:tcW w:w="1360" w:type="dxa"/>
            <w:tcBorders>
              <w:top w:val="single" w:sz="4" w:space="0" w:color="5B9BD5"/>
              <w:left w:val="nil"/>
              <w:bottom w:val="single" w:sz="4" w:space="0" w:color="5B9BD5"/>
              <w:right w:val="single" w:sz="4" w:space="0" w:color="5B9BD5"/>
            </w:tcBorders>
            <w:shd w:val="clear" w:color="auto" w:fill="FFFFFF"/>
            <w:noWrap/>
            <w:vAlign w:val="bottom"/>
            <w:hideMark/>
          </w:tcPr>
          <w:p w14:paraId="55F55F8A"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37,096 </w:t>
            </w:r>
          </w:p>
        </w:tc>
        <w:tc>
          <w:tcPr>
            <w:tcW w:w="1380" w:type="dxa"/>
            <w:tcBorders>
              <w:top w:val="single" w:sz="4" w:space="0" w:color="5B9BD5"/>
              <w:left w:val="nil"/>
              <w:bottom w:val="single" w:sz="4" w:space="0" w:color="5B9BD5"/>
              <w:right w:val="single" w:sz="4" w:space="0" w:color="5B9BD5"/>
            </w:tcBorders>
            <w:shd w:val="clear" w:color="auto" w:fill="DDEBF7"/>
            <w:noWrap/>
            <w:vAlign w:val="bottom"/>
            <w:hideMark/>
          </w:tcPr>
          <w:p w14:paraId="415F06A0"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(1,082)</w:t>
            </w:r>
          </w:p>
        </w:tc>
        <w:tc>
          <w:tcPr>
            <w:tcW w:w="1520" w:type="dxa"/>
            <w:tcBorders>
              <w:top w:val="single" w:sz="4" w:space="0" w:color="5B9BD5"/>
              <w:left w:val="nil"/>
              <w:bottom w:val="single" w:sz="4" w:space="0" w:color="5B9BD5"/>
              <w:right w:val="single" w:sz="4" w:space="0" w:color="5B9BD5"/>
            </w:tcBorders>
            <w:shd w:val="clear" w:color="auto" w:fill="FFFFFF"/>
            <w:noWrap/>
            <w:vAlign w:val="bottom"/>
            <w:hideMark/>
          </w:tcPr>
          <w:p w14:paraId="758E0BA0"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36,014</w:t>
            </w:r>
          </w:p>
        </w:tc>
      </w:tr>
      <w:tr w:rsidR="00DA62F4" w:rsidRPr="0035558F" w14:paraId="5CA817CF" w14:textId="77777777" w:rsidTr="00DA62F4">
        <w:trPr>
          <w:trHeight w:val="290"/>
        </w:trPr>
        <w:tc>
          <w:tcPr>
            <w:tcW w:w="2160" w:type="dxa"/>
            <w:tcBorders>
              <w:top w:val="nil"/>
              <w:left w:val="single" w:sz="4" w:space="0" w:color="5B9BD5"/>
              <w:bottom w:val="single" w:sz="4" w:space="0" w:color="5B9BD5"/>
              <w:right w:val="single" w:sz="4" w:space="0" w:color="5B9BD5"/>
            </w:tcBorders>
            <w:shd w:val="clear" w:color="auto" w:fill="DDEBF7"/>
            <w:noWrap/>
            <w:vAlign w:val="bottom"/>
            <w:hideMark/>
          </w:tcPr>
          <w:p w14:paraId="558BCEC7" w14:textId="77777777" w:rsidR="00DA62F4" w:rsidRPr="0035558F" w:rsidRDefault="00DA62F4">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Non-admitted</w:t>
            </w:r>
          </w:p>
        </w:tc>
        <w:tc>
          <w:tcPr>
            <w:tcW w:w="1180" w:type="dxa"/>
            <w:tcBorders>
              <w:top w:val="nil"/>
              <w:left w:val="nil"/>
              <w:bottom w:val="single" w:sz="4" w:space="0" w:color="5B9BD5"/>
              <w:right w:val="single" w:sz="4" w:space="0" w:color="5B9BD5"/>
            </w:tcBorders>
            <w:shd w:val="clear" w:color="auto" w:fill="DDEBF7"/>
            <w:noWrap/>
            <w:vAlign w:val="bottom"/>
            <w:hideMark/>
          </w:tcPr>
          <w:p w14:paraId="6F888773"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123,736 </w:t>
            </w:r>
          </w:p>
        </w:tc>
        <w:tc>
          <w:tcPr>
            <w:tcW w:w="1320" w:type="dxa"/>
            <w:tcBorders>
              <w:top w:val="nil"/>
              <w:left w:val="nil"/>
              <w:bottom w:val="single" w:sz="4" w:space="0" w:color="5B9BD5"/>
              <w:right w:val="single" w:sz="4" w:space="0" w:color="5B9BD5"/>
            </w:tcBorders>
            <w:shd w:val="clear" w:color="auto" w:fill="DDEBF7"/>
            <w:noWrap/>
            <w:vAlign w:val="bottom"/>
            <w:hideMark/>
          </w:tcPr>
          <w:p w14:paraId="63C13AD7"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280" w:type="dxa"/>
            <w:tcBorders>
              <w:top w:val="nil"/>
              <w:left w:val="nil"/>
              <w:bottom w:val="single" w:sz="4" w:space="0" w:color="5B9BD5"/>
              <w:right w:val="single" w:sz="4" w:space="0" w:color="5B9BD5"/>
            </w:tcBorders>
            <w:shd w:val="clear" w:color="auto" w:fill="DDEBF7"/>
            <w:noWrap/>
            <w:vAlign w:val="bottom"/>
            <w:hideMark/>
          </w:tcPr>
          <w:p w14:paraId="06FB31E3"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123,736 </w:t>
            </w:r>
          </w:p>
        </w:tc>
        <w:tc>
          <w:tcPr>
            <w:tcW w:w="1462" w:type="dxa"/>
            <w:tcBorders>
              <w:top w:val="nil"/>
              <w:left w:val="nil"/>
              <w:bottom w:val="single" w:sz="4" w:space="0" w:color="5B9BD5"/>
              <w:right w:val="single" w:sz="4" w:space="0" w:color="5B9BD5"/>
            </w:tcBorders>
            <w:shd w:val="clear" w:color="auto" w:fill="DDEBF7"/>
            <w:noWrap/>
            <w:vAlign w:val="bottom"/>
            <w:hideMark/>
          </w:tcPr>
          <w:p w14:paraId="6DB57487"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(38,084)</w:t>
            </w:r>
          </w:p>
        </w:tc>
        <w:tc>
          <w:tcPr>
            <w:tcW w:w="1260" w:type="dxa"/>
            <w:tcBorders>
              <w:top w:val="nil"/>
              <w:left w:val="nil"/>
              <w:bottom w:val="single" w:sz="4" w:space="0" w:color="5B9BD5"/>
              <w:right w:val="single" w:sz="4" w:space="0" w:color="5B9BD5"/>
            </w:tcBorders>
            <w:shd w:val="clear" w:color="auto" w:fill="DDEBF7"/>
            <w:noWrap/>
            <w:vAlign w:val="bottom"/>
            <w:hideMark/>
          </w:tcPr>
          <w:p w14:paraId="65445F8B"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85,652 </w:t>
            </w:r>
          </w:p>
        </w:tc>
        <w:tc>
          <w:tcPr>
            <w:tcW w:w="1360" w:type="dxa"/>
            <w:tcBorders>
              <w:top w:val="nil"/>
              <w:left w:val="nil"/>
              <w:bottom w:val="single" w:sz="4" w:space="0" w:color="5B9BD5"/>
              <w:right w:val="single" w:sz="4" w:space="0" w:color="5B9BD5"/>
            </w:tcBorders>
            <w:shd w:val="clear" w:color="auto" w:fill="DDEBF7"/>
            <w:noWrap/>
            <w:vAlign w:val="bottom"/>
            <w:hideMark/>
          </w:tcPr>
          <w:p w14:paraId="0B12451F"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85,652 </w:t>
            </w:r>
          </w:p>
        </w:tc>
        <w:tc>
          <w:tcPr>
            <w:tcW w:w="1380" w:type="dxa"/>
            <w:tcBorders>
              <w:top w:val="nil"/>
              <w:left w:val="nil"/>
              <w:bottom w:val="single" w:sz="4" w:space="0" w:color="5B9BD5"/>
              <w:right w:val="single" w:sz="4" w:space="0" w:color="5B9BD5"/>
            </w:tcBorders>
            <w:shd w:val="clear" w:color="auto" w:fill="DDEBF7"/>
            <w:noWrap/>
            <w:vAlign w:val="bottom"/>
            <w:hideMark/>
          </w:tcPr>
          <w:p w14:paraId="56F25FC5"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w:t>
            </w:r>
          </w:p>
        </w:tc>
        <w:tc>
          <w:tcPr>
            <w:tcW w:w="1520" w:type="dxa"/>
            <w:tcBorders>
              <w:top w:val="nil"/>
              <w:left w:val="nil"/>
              <w:bottom w:val="single" w:sz="4" w:space="0" w:color="5B9BD5"/>
              <w:right w:val="single" w:sz="4" w:space="0" w:color="5B9BD5"/>
            </w:tcBorders>
            <w:shd w:val="clear" w:color="auto" w:fill="DDEBF7"/>
            <w:noWrap/>
            <w:vAlign w:val="bottom"/>
            <w:hideMark/>
          </w:tcPr>
          <w:p w14:paraId="2B50FA89"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85,652 </w:t>
            </w:r>
          </w:p>
        </w:tc>
      </w:tr>
      <w:tr w:rsidR="00DA62F4" w:rsidRPr="0035558F" w14:paraId="53137683" w14:textId="77777777" w:rsidTr="00DA62F4">
        <w:trPr>
          <w:trHeight w:val="290"/>
        </w:trPr>
        <w:tc>
          <w:tcPr>
            <w:tcW w:w="2160" w:type="dxa"/>
            <w:tcBorders>
              <w:top w:val="nil"/>
              <w:left w:val="single" w:sz="4" w:space="0" w:color="5B9BD5"/>
              <w:bottom w:val="single" w:sz="4" w:space="0" w:color="5B9BD5"/>
              <w:right w:val="single" w:sz="4" w:space="0" w:color="5B9BD5"/>
            </w:tcBorders>
            <w:shd w:val="clear" w:color="auto" w:fill="FFFFFF"/>
            <w:noWrap/>
            <w:vAlign w:val="bottom"/>
            <w:hideMark/>
          </w:tcPr>
          <w:p w14:paraId="37A64953" w14:textId="77777777" w:rsidR="00DA62F4" w:rsidRPr="0035558F" w:rsidRDefault="00DA62F4">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Emergency</w:t>
            </w:r>
          </w:p>
        </w:tc>
        <w:tc>
          <w:tcPr>
            <w:tcW w:w="1180" w:type="dxa"/>
            <w:tcBorders>
              <w:top w:val="nil"/>
              <w:left w:val="nil"/>
              <w:bottom w:val="single" w:sz="4" w:space="0" w:color="5B9BD5"/>
              <w:right w:val="single" w:sz="4" w:space="0" w:color="5B9BD5"/>
            </w:tcBorders>
            <w:shd w:val="clear" w:color="auto" w:fill="FFFFFF"/>
            <w:noWrap/>
            <w:vAlign w:val="bottom"/>
            <w:hideMark/>
          </w:tcPr>
          <w:p w14:paraId="0157C8ED"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51,413 </w:t>
            </w:r>
          </w:p>
        </w:tc>
        <w:tc>
          <w:tcPr>
            <w:tcW w:w="1320" w:type="dxa"/>
            <w:tcBorders>
              <w:top w:val="nil"/>
              <w:left w:val="nil"/>
              <w:bottom w:val="single" w:sz="4" w:space="0" w:color="5B9BD5"/>
              <w:right w:val="single" w:sz="4" w:space="0" w:color="5B9BD5"/>
            </w:tcBorders>
            <w:shd w:val="clear" w:color="auto" w:fill="DDEBF7"/>
            <w:noWrap/>
            <w:vAlign w:val="bottom"/>
            <w:hideMark/>
          </w:tcPr>
          <w:p w14:paraId="1FC3E26C"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280" w:type="dxa"/>
            <w:tcBorders>
              <w:top w:val="nil"/>
              <w:left w:val="nil"/>
              <w:bottom w:val="single" w:sz="4" w:space="0" w:color="5B9BD5"/>
              <w:right w:val="single" w:sz="4" w:space="0" w:color="5B9BD5"/>
            </w:tcBorders>
            <w:shd w:val="clear" w:color="auto" w:fill="FFFFFF"/>
            <w:noWrap/>
            <w:vAlign w:val="bottom"/>
            <w:hideMark/>
          </w:tcPr>
          <w:p w14:paraId="38D21729"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51,413 </w:t>
            </w:r>
          </w:p>
        </w:tc>
        <w:tc>
          <w:tcPr>
            <w:tcW w:w="1462" w:type="dxa"/>
            <w:tcBorders>
              <w:top w:val="nil"/>
              <w:left w:val="nil"/>
              <w:bottom w:val="single" w:sz="4" w:space="0" w:color="5B9BD5"/>
              <w:right w:val="single" w:sz="4" w:space="0" w:color="5B9BD5"/>
            </w:tcBorders>
            <w:shd w:val="clear" w:color="auto" w:fill="DDEBF7"/>
            <w:noWrap/>
            <w:vAlign w:val="bottom"/>
            <w:hideMark/>
          </w:tcPr>
          <w:p w14:paraId="6ECF61A3"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260" w:type="dxa"/>
            <w:tcBorders>
              <w:top w:val="nil"/>
              <w:left w:val="nil"/>
              <w:bottom w:val="single" w:sz="4" w:space="0" w:color="5B9BD5"/>
              <w:right w:val="single" w:sz="4" w:space="0" w:color="5B9BD5"/>
            </w:tcBorders>
            <w:shd w:val="clear" w:color="auto" w:fill="FFFFFF"/>
            <w:noWrap/>
            <w:vAlign w:val="bottom"/>
            <w:hideMark/>
          </w:tcPr>
          <w:p w14:paraId="24E1955D"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51,413 </w:t>
            </w:r>
          </w:p>
        </w:tc>
        <w:tc>
          <w:tcPr>
            <w:tcW w:w="1360" w:type="dxa"/>
            <w:tcBorders>
              <w:top w:val="nil"/>
              <w:left w:val="nil"/>
              <w:bottom w:val="single" w:sz="4" w:space="0" w:color="5B9BD5"/>
              <w:right w:val="single" w:sz="4" w:space="0" w:color="5B9BD5"/>
            </w:tcBorders>
            <w:shd w:val="clear" w:color="auto" w:fill="FFFFFF"/>
            <w:noWrap/>
            <w:vAlign w:val="bottom"/>
            <w:hideMark/>
          </w:tcPr>
          <w:p w14:paraId="7D2BE108"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51,413 </w:t>
            </w:r>
          </w:p>
        </w:tc>
        <w:tc>
          <w:tcPr>
            <w:tcW w:w="1380" w:type="dxa"/>
            <w:tcBorders>
              <w:top w:val="nil"/>
              <w:left w:val="nil"/>
              <w:bottom w:val="single" w:sz="4" w:space="0" w:color="5B9BD5"/>
              <w:right w:val="single" w:sz="4" w:space="0" w:color="5B9BD5"/>
            </w:tcBorders>
            <w:shd w:val="clear" w:color="auto" w:fill="DDEBF7"/>
            <w:noWrap/>
            <w:vAlign w:val="bottom"/>
            <w:hideMark/>
          </w:tcPr>
          <w:p w14:paraId="1764DE5A"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w:t>
            </w:r>
          </w:p>
        </w:tc>
        <w:tc>
          <w:tcPr>
            <w:tcW w:w="1520" w:type="dxa"/>
            <w:tcBorders>
              <w:top w:val="nil"/>
              <w:left w:val="nil"/>
              <w:bottom w:val="single" w:sz="4" w:space="0" w:color="5B9BD5"/>
              <w:right w:val="single" w:sz="4" w:space="0" w:color="5B9BD5"/>
            </w:tcBorders>
            <w:shd w:val="clear" w:color="auto" w:fill="FFFFFF"/>
            <w:noWrap/>
            <w:vAlign w:val="bottom"/>
            <w:hideMark/>
          </w:tcPr>
          <w:p w14:paraId="13B2F2A6"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51,413 </w:t>
            </w:r>
          </w:p>
        </w:tc>
      </w:tr>
      <w:tr w:rsidR="00DA62F4" w:rsidRPr="0035558F" w14:paraId="0665A3BE" w14:textId="77777777" w:rsidTr="00DA62F4">
        <w:trPr>
          <w:trHeight w:val="290"/>
        </w:trPr>
        <w:tc>
          <w:tcPr>
            <w:tcW w:w="2160" w:type="dxa"/>
            <w:tcBorders>
              <w:top w:val="nil"/>
              <w:left w:val="single" w:sz="4" w:space="0" w:color="5B9BD5"/>
              <w:bottom w:val="single" w:sz="4" w:space="0" w:color="5B9BD5"/>
              <w:right w:val="single" w:sz="4" w:space="0" w:color="5B9BD5"/>
            </w:tcBorders>
            <w:shd w:val="clear" w:color="auto" w:fill="DDEBF7"/>
            <w:noWrap/>
            <w:vAlign w:val="bottom"/>
            <w:hideMark/>
          </w:tcPr>
          <w:p w14:paraId="2CB65FE0" w14:textId="77777777" w:rsidR="00DA62F4" w:rsidRPr="0035558F" w:rsidRDefault="00DA62F4">
            <w:pPr>
              <w:spacing w:line="240" w:lineRule="auto"/>
              <w:rPr>
                <w:rFonts w:ascii="Univers 45 Light" w:hAnsi="Univers 45 Light"/>
                <w:color w:val="000000"/>
                <w:sz w:val="18"/>
                <w:lang w:eastAsia="en-AU"/>
              </w:rPr>
            </w:pPr>
            <w:proofErr w:type="spellStart"/>
            <w:r w:rsidRPr="0035558F">
              <w:rPr>
                <w:rFonts w:ascii="Univers 45 Light" w:hAnsi="Univers 45 Light"/>
                <w:color w:val="000000"/>
                <w:sz w:val="18"/>
                <w:lang w:eastAsia="en-AU"/>
              </w:rPr>
              <w:t>Sub Acute</w:t>
            </w:r>
            <w:proofErr w:type="spellEnd"/>
          </w:p>
        </w:tc>
        <w:tc>
          <w:tcPr>
            <w:tcW w:w="1180" w:type="dxa"/>
            <w:tcBorders>
              <w:top w:val="nil"/>
              <w:left w:val="nil"/>
              <w:bottom w:val="single" w:sz="4" w:space="0" w:color="5B9BD5"/>
              <w:right w:val="single" w:sz="4" w:space="0" w:color="5B9BD5"/>
            </w:tcBorders>
            <w:shd w:val="clear" w:color="auto" w:fill="DDEBF7"/>
            <w:noWrap/>
            <w:vAlign w:val="bottom"/>
            <w:hideMark/>
          </w:tcPr>
          <w:p w14:paraId="6B88D782"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320" w:type="dxa"/>
            <w:tcBorders>
              <w:top w:val="nil"/>
              <w:left w:val="nil"/>
              <w:bottom w:val="single" w:sz="4" w:space="0" w:color="5B9BD5"/>
              <w:right w:val="single" w:sz="4" w:space="0" w:color="5B9BD5"/>
            </w:tcBorders>
            <w:shd w:val="clear" w:color="auto" w:fill="DDEBF7"/>
            <w:noWrap/>
            <w:vAlign w:val="bottom"/>
            <w:hideMark/>
          </w:tcPr>
          <w:p w14:paraId="7BC08CD6"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280" w:type="dxa"/>
            <w:tcBorders>
              <w:top w:val="nil"/>
              <w:left w:val="nil"/>
              <w:bottom w:val="single" w:sz="4" w:space="0" w:color="5B9BD5"/>
              <w:right w:val="single" w:sz="4" w:space="0" w:color="5B9BD5"/>
            </w:tcBorders>
            <w:shd w:val="clear" w:color="auto" w:fill="DDEBF7"/>
            <w:noWrap/>
            <w:vAlign w:val="bottom"/>
            <w:hideMark/>
          </w:tcPr>
          <w:p w14:paraId="24E7DC43"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462" w:type="dxa"/>
            <w:tcBorders>
              <w:top w:val="nil"/>
              <w:left w:val="nil"/>
              <w:bottom w:val="single" w:sz="4" w:space="0" w:color="5B9BD5"/>
              <w:right w:val="single" w:sz="4" w:space="0" w:color="5B9BD5"/>
            </w:tcBorders>
            <w:shd w:val="clear" w:color="auto" w:fill="DDEBF7"/>
            <w:noWrap/>
            <w:vAlign w:val="bottom"/>
            <w:hideMark/>
          </w:tcPr>
          <w:p w14:paraId="6DF9CD2E"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1,025 </w:t>
            </w:r>
          </w:p>
        </w:tc>
        <w:tc>
          <w:tcPr>
            <w:tcW w:w="1260" w:type="dxa"/>
            <w:tcBorders>
              <w:top w:val="nil"/>
              <w:left w:val="nil"/>
              <w:bottom w:val="single" w:sz="4" w:space="0" w:color="5B9BD5"/>
              <w:right w:val="single" w:sz="4" w:space="0" w:color="5B9BD5"/>
            </w:tcBorders>
            <w:shd w:val="clear" w:color="auto" w:fill="DDEBF7"/>
            <w:noWrap/>
            <w:vAlign w:val="bottom"/>
            <w:hideMark/>
          </w:tcPr>
          <w:p w14:paraId="23414B8F"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1,025 </w:t>
            </w:r>
          </w:p>
        </w:tc>
        <w:tc>
          <w:tcPr>
            <w:tcW w:w="1360" w:type="dxa"/>
            <w:tcBorders>
              <w:top w:val="nil"/>
              <w:left w:val="nil"/>
              <w:bottom w:val="single" w:sz="4" w:space="0" w:color="5B9BD5"/>
              <w:right w:val="single" w:sz="4" w:space="0" w:color="5B9BD5"/>
            </w:tcBorders>
            <w:shd w:val="clear" w:color="auto" w:fill="DDEBF7"/>
            <w:noWrap/>
            <w:vAlign w:val="bottom"/>
            <w:hideMark/>
          </w:tcPr>
          <w:p w14:paraId="1AFC6B84"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1,025 </w:t>
            </w:r>
          </w:p>
        </w:tc>
        <w:tc>
          <w:tcPr>
            <w:tcW w:w="1380" w:type="dxa"/>
            <w:tcBorders>
              <w:top w:val="nil"/>
              <w:left w:val="nil"/>
              <w:bottom w:val="single" w:sz="4" w:space="0" w:color="5B9BD5"/>
              <w:right w:val="single" w:sz="4" w:space="0" w:color="5B9BD5"/>
            </w:tcBorders>
            <w:shd w:val="clear" w:color="auto" w:fill="DDEBF7"/>
            <w:noWrap/>
            <w:vAlign w:val="bottom"/>
            <w:hideMark/>
          </w:tcPr>
          <w:p w14:paraId="60B57421"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w:t>
            </w:r>
          </w:p>
        </w:tc>
        <w:tc>
          <w:tcPr>
            <w:tcW w:w="1520" w:type="dxa"/>
            <w:tcBorders>
              <w:top w:val="nil"/>
              <w:left w:val="nil"/>
              <w:bottom w:val="single" w:sz="4" w:space="0" w:color="5B9BD5"/>
              <w:right w:val="single" w:sz="4" w:space="0" w:color="5B9BD5"/>
            </w:tcBorders>
            <w:shd w:val="clear" w:color="auto" w:fill="DDEBF7"/>
            <w:noWrap/>
            <w:vAlign w:val="bottom"/>
            <w:hideMark/>
          </w:tcPr>
          <w:p w14:paraId="2C34F347"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1,025 </w:t>
            </w:r>
          </w:p>
        </w:tc>
      </w:tr>
      <w:tr w:rsidR="00DA62F4" w:rsidRPr="0035558F" w14:paraId="5FAD43D5" w14:textId="77777777" w:rsidTr="00DA62F4">
        <w:trPr>
          <w:trHeight w:val="290"/>
        </w:trPr>
        <w:tc>
          <w:tcPr>
            <w:tcW w:w="2160" w:type="dxa"/>
            <w:tcBorders>
              <w:top w:val="nil"/>
              <w:left w:val="single" w:sz="4" w:space="0" w:color="5B9BD5"/>
              <w:bottom w:val="single" w:sz="4" w:space="0" w:color="5B9BD5"/>
              <w:right w:val="single" w:sz="4" w:space="0" w:color="5B9BD5"/>
            </w:tcBorders>
            <w:shd w:val="clear" w:color="auto" w:fill="FFFFFF"/>
            <w:noWrap/>
            <w:vAlign w:val="bottom"/>
            <w:hideMark/>
          </w:tcPr>
          <w:p w14:paraId="0447654D" w14:textId="77777777" w:rsidR="00DA62F4" w:rsidRPr="0035558F" w:rsidRDefault="00DA62F4">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Mental Health</w:t>
            </w:r>
          </w:p>
        </w:tc>
        <w:tc>
          <w:tcPr>
            <w:tcW w:w="1180" w:type="dxa"/>
            <w:tcBorders>
              <w:top w:val="nil"/>
              <w:left w:val="nil"/>
              <w:bottom w:val="single" w:sz="4" w:space="0" w:color="5B9BD5"/>
              <w:right w:val="single" w:sz="4" w:space="0" w:color="5B9BD5"/>
            </w:tcBorders>
            <w:shd w:val="clear" w:color="auto" w:fill="FFFFFF"/>
            <w:noWrap/>
            <w:vAlign w:val="bottom"/>
            <w:hideMark/>
          </w:tcPr>
          <w:p w14:paraId="4205F411"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83,150 </w:t>
            </w:r>
          </w:p>
        </w:tc>
        <w:tc>
          <w:tcPr>
            <w:tcW w:w="1320" w:type="dxa"/>
            <w:tcBorders>
              <w:top w:val="nil"/>
              <w:left w:val="nil"/>
              <w:bottom w:val="single" w:sz="4" w:space="0" w:color="5B9BD5"/>
              <w:right w:val="single" w:sz="4" w:space="0" w:color="5B9BD5"/>
            </w:tcBorders>
            <w:shd w:val="clear" w:color="auto" w:fill="DDEBF7"/>
            <w:noWrap/>
            <w:vAlign w:val="bottom"/>
            <w:hideMark/>
          </w:tcPr>
          <w:p w14:paraId="797119BF"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(647)</w:t>
            </w:r>
          </w:p>
        </w:tc>
        <w:tc>
          <w:tcPr>
            <w:tcW w:w="1280" w:type="dxa"/>
            <w:tcBorders>
              <w:top w:val="nil"/>
              <w:left w:val="nil"/>
              <w:bottom w:val="single" w:sz="4" w:space="0" w:color="5B9BD5"/>
              <w:right w:val="single" w:sz="4" w:space="0" w:color="5B9BD5"/>
            </w:tcBorders>
            <w:shd w:val="clear" w:color="auto" w:fill="FFFFFF"/>
            <w:noWrap/>
            <w:vAlign w:val="bottom"/>
            <w:hideMark/>
          </w:tcPr>
          <w:p w14:paraId="02F5B1F8"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82,503 </w:t>
            </w:r>
          </w:p>
        </w:tc>
        <w:tc>
          <w:tcPr>
            <w:tcW w:w="1462" w:type="dxa"/>
            <w:tcBorders>
              <w:top w:val="nil"/>
              <w:left w:val="nil"/>
              <w:bottom w:val="single" w:sz="4" w:space="0" w:color="5B9BD5"/>
              <w:right w:val="single" w:sz="4" w:space="0" w:color="5B9BD5"/>
            </w:tcBorders>
            <w:shd w:val="clear" w:color="auto" w:fill="DDEBF7"/>
            <w:noWrap/>
            <w:vAlign w:val="bottom"/>
            <w:hideMark/>
          </w:tcPr>
          <w:p w14:paraId="26B93B0E"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(82,503)</w:t>
            </w:r>
          </w:p>
        </w:tc>
        <w:tc>
          <w:tcPr>
            <w:tcW w:w="1260" w:type="dxa"/>
            <w:tcBorders>
              <w:top w:val="nil"/>
              <w:left w:val="nil"/>
              <w:bottom w:val="single" w:sz="4" w:space="0" w:color="5B9BD5"/>
              <w:right w:val="single" w:sz="4" w:space="0" w:color="5B9BD5"/>
            </w:tcBorders>
            <w:shd w:val="clear" w:color="auto" w:fill="FFFFFF"/>
            <w:noWrap/>
            <w:vAlign w:val="bottom"/>
            <w:hideMark/>
          </w:tcPr>
          <w:p w14:paraId="2B1B5843"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60" w:type="dxa"/>
            <w:tcBorders>
              <w:top w:val="nil"/>
              <w:left w:val="nil"/>
              <w:bottom w:val="single" w:sz="4" w:space="0" w:color="5B9BD5"/>
              <w:right w:val="single" w:sz="4" w:space="0" w:color="5B9BD5"/>
            </w:tcBorders>
            <w:shd w:val="clear" w:color="auto" w:fill="FFFFFF"/>
            <w:noWrap/>
            <w:vAlign w:val="bottom"/>
            <w:hideMark/>
          </w:tcPr>
          <w:p w14:paraId="5315DA74"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80" w:type="dxa"/>
            <w:tcBorders>
              <w:top w:val="nil"/>
              <w:left w:val="nil"/>
              <w:bottom w:val="single" w:sz="4" w:space="0" w:color="5B9BD5"/>
              <w:right w:val="single" w:sz="4" w:space="0" w:color="5B9BD5"/>
            </w:tcBorders>
            <w:shd w:val="clear" w:color="auto" w:fill="DDEBF7"/>
            <w:noWrap/>
            <w:vAlign w:val="bottom"/>
            <w:hideMark/>
          </w:tcPr>
          <w:p w14:paraId="086A855C"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w:t>
            </w:r>
          </w:p>
        </w:tc>
        <w:tc>
          <w:tcPr>
            <w:tcW w:w="1520" w:type="dxa"/>
            <w:tcBorders>
              <w:top w:val="nil"/>
              <w:left w:val="nil"/>
              <w:bottom w:val="single" w:sz="4" w:space="0" w:color="5B9BD5"/>
              <w:right w:val="single" w:sz="4" w:space="0" w:color="5B9BD5"/>
            </w:tcBorders>
            <w:shd w:val="clear" w:color="auto" w:fill="FFFFFF"/>
            <w:noWrap/>
            <w:vAlign w:val="bottom"/>
            <w:hideMark/>
          </w:tcPr>
          <w:p w14:paraId="798ADF81"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r>
      <w:tr w:rsidR="00DA62F4" w:rsidRPr="0035558F" w14:paraId="72ECFF70" w14:textId="77777777" w:rsidTr="00DA62F4">
        <w:trPr>
          <w:trHeight w:val="290"/>
        </w:trPr>
        <w:tc>
          <w:tcPr>
            <w:tcW w:w="2160" w:type="dxa"/>
            <w:tcBorders>
              <w:top w:val="nil"/>
              <w:left w:val="single" w:sz="4" w:space="0" w:color="5B9BD5"/>
              <w:bottom w:val="single" w:sz="4" w:space="0" w:color="5B9BD5"/>
              <w:right w:val="single" w:sz="4" w:space="0" w:color="5B9BD5"/>
            </w:tcBorders>
            <w:shd w:val="clear" w:color="auto" w:fill="DDEBF7"/>
            <w:noWrap/>
            <w:vAlign w:val="bottom"/>
            <w:hideMark/>
          </w:tcPr>
          <w:p w14:paraId="151038D8" w14:textId="77777777" w:rsidR="00DA62F4" w:rsidRPr="0035558F" w:rsidRDefault="00DA62F4">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Other</w:t>
            </w:r>
          </w:p>
        </w:tc>
        <w:tc>
          <w:tcPr>
            <w:tcW w:w="1180" w:type="dxa"/>
            <w:tcBorders>
              <w:top w:val="nil"/>
              <w:left w:val="nil"/>
              <w:bottom w:val="single" w:sz="4" w:space="0" w:color="5B9BD5"/>
              <w:right w:val="single" w:sz="4" w:space="0" w:color="5B9BD5"/>
            </w:tcBorders>
            <w:shd w:val="clear" w:color="auto" w:fill="DDEBF7"/>
            <w:noWrap/>
            <w:vAlign w:val="bottom"/>
            <w:hideMark/>
          </w:tcPr>
          <w:p w14:paraId="2A61709D"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110,854 </w:t>
            </w:r>
          </w:p>
        </w:tc>
        <w:tc>
          <w:tcPr>
            <w:tcW w:w="1320" w:type="dxa"/>
            <w:tcBorders>
              <w:top w:val="nil"/>
              <w:left w:val="nil"/>
              <w:bottom w:val="single" w:sz="4" w:space="0" w:color="5B9BD5"/>
              <w:right w:val="single" w:sz="4" w:space="0" w:color="5B9BD5"/>
            </w:tcBorders>
            <w:shd w:val="clear" w:color="auto" w:fill="DDEBF7"/>
            <w:noWrap/>
            <w:vAlign w:val="bottom"/>
            <w:hideMark/>
          </w:tcPr>
          <w:p w14:paraId="772A0F13"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(326)</w:t>
            </w:r>
          </w:p>
        </w:tc>
        <w:tc>
          <w:tcPr>
            <w:tcW w:w="1280" w:type="dxa"/>
            <w:tcBorders>
              <w:top w:val="nil"/>
              <w:left w:val="nil"/>
              <w:bottom w:val="single" w:sz="4" w:space="0" w:color="5B9BD5"/>
              <w:right w:val="single" w:sz="4" w:space="0" w:color="5B9BD5"/>
            </w:tcBorders>
            <w:shd w:val="clear" w:color="auto" w:fill="DDEBF7"/>
            <w:noWrap/>
            <w:vAlign w:val="bottom"/>
            <w:hideMark/>
          </w:tcPr>
          <w:p w14:paraId="23913627"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110,528 </w:t>
            </w:r>
          </w:p>
        </w:tc>
        <w:tc>
          <w:tcPr>
            <w:tcW w:w="1462" w:type="dxa"/>
            <w:tcBorders>
              <w:top w:val="nil"/>
              <w:left w:val="nil"/>
              <w:bottom w:val="single" w:sz="4" w:space="0" w:color="5B9BD5"/>
              <w:right w:val="single" w:sz="4" w:space="0" w:color="5B9BD5"/>
            </w:tcBorders>
            <w:shd w:val="clear" w:color="auto" w:fill="DDEBF7"/>
            <w:noWrap/>
            <w:vAlign w:val="bottom"/>
            <w:hideMark/>
          </w:tcPr>
          <w:p w14:paraId="14D73F87"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(110,527)</w:t>
            </w:r>
          </w:p>
        </w:tc>
        <w:tc>
          <w:tcPr>
            <w:tcW w:w="1260" w:type="dxa"/>
            <w:tcBorders>
              <w:top w:val="nil"/>
              <w:left w:val="nil"/>
              <w:bottom w:val="single" w:sz="4" w:space="0" w:color="5B9BD5"/>
              <w:right w:val="single" w:sz="4" w:space="0" w:color="5B9BD5"/>
            </w:tcBorders>
            <w:shd w:val="clear" w:color="auto" w:fill="DDEBF7"/>
            <w:noWrap/>
            <w:vAlign w:val="bottom"/>
            <w:hideMark/>
          </w:tcPr>
          <w:p w14:paraId="20ACCADA"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 </w:t>
            </w:r>
          </w:p>
        </w:tc>
        <w:tc>
          <w:tcPr>
            <w:tcW w:w="1360" w:type="dxa"/>
            <w:tcBorders>
              <w:top w:val="nil"/>
              <w:left w:val="nil"/>
              <w:bottom w:val="single" w:sz="4" w:space="0" w:color="5B9BD5"/>
              <w:right w:val="single" w:sz="4" w:space="0" w:color="5B9BD5"/>
            </w:tcBorders>
            <w:shd w:val="clear" w:color="auto" w:fill="DDEBF7"/>
            <w:noWrap/>
            <w:vAlign w:val="bottom"/>
            <w:hideMark/>
          </w:tcPr>
          <w:p w14:paraId="1FEED880"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 </w:t>
            </w:r>
          </w:p>
        </w:tc>
        <w:tc>
          <w:tcPr>
            <w:tcW w:w="1380" w:type="dxa"/>
            <w:tcBorders>
              <w:top w:val="nil"/>
              <w:left w:val="nil"/>
              <w:bottom w:val="single" w:sz="4" w:space="0" w:color="5B9BD5"/>
              <w:right w:val="single" w:sz="4" w:space="0" w:color="5B9BD5"/>
            </w:tcBorders>
            <w:shd w:val="clear" w:color="auto" w:fill="DDEBF7"/>
            <w:noWrap/>
            <w:vAlign w:val="bottom"/>
            <w:hideMark/>
          </w:tcPr>
          <w:p w14:paraId="28F46F08"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w:t>
            </w:r>
          </w:p>
        </w:tc>
        <w:tc>
          <w:tcPr>
            <w:tcW w:w="1520" w:type="dxa"/>
            <w:tcBorders>
              <w:top w:val="nil"/>
              <w:left w:val="nil"/>
              <w:bottom w:val="single" w:sz="4" w:space="0" w:color="5B9BD5"/>
              <w:right w:val="single" w:sz="4" w:space="0" w:color="5B9BD5"/>
            </w:tcBorders>
            <w:shd w:val="clear" w:color="auto" w:fill="DDEBF7"/>
            <w:noWrap/>
            <w:vAlign w:val="bottom"/>
            <w:hideMark/>
          </w:tcPr>
          <w:p w14:paraId="44545927"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 </w:t>
            </w:r>
          </w:p>
        </w:tc>
      </w:tr>
      <w:tr w:rsidR="00DA62F4" w:rsidRPr="0035558F" w14:paraId="35CCD8D6" w14:textId="77777777" w:rsidTr="00DA62F4">
        <w:trPr>
          <w:trHeight w:val="290"/>
        </w:trPr>
        <w:tc>
          <w:tcPr>
            <w:tcW w:w="2160" w:type="dxa"/>
            <w:tcBorders>
              <w:top w:val="nil"/>
              <w:left w:val="single" w:sz="4" w:space="0" w:color="5B9BD5"/>
              <w:bottom w:val="single" w:sz="4" w:space="0" w:color="5B9BD5"/>
              <w:right w:val="single" w:sz="4" w:space="0" w:color="5B9BD5"/>
            </w:tcBorders>
            <w:shd w:val="clear" w:color="auto" w:fill="FFFFFF"/>
            <w:noWrap/>
            <w:vAlign w:val="bottom"/>
            <w:hideMark/>
          </w:tcPr>
          <w:p w14:paraId="09105677" w14:textId="77777777" w:rsidR="00DA62F4" w:rsidRPr="0035558F" w:rsidRDefault="00DA62F4">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Research</w:t>
            </w:r>
          </w:p>
        </w:tc>
        <w:tc>
          <w:tcPr>
            <w:tcW w:w="1180" w:type="dxa"/>
            <w:tcBorders>
              <w:top w:val="nil"/>
              <w:left w:val="nil"/>
              <w:bottom w:val="single" w:sz="4" w:space="0" w:color="5B9BD5"/>
              <w:right w:val="single" w:sz="4" w:space="0" w:color="5B9BD5"/>
            </w:tcBorders>
            <w:shd w:val="clear" w:color="auto" w:fill="FFFFFF"/>
            <w:noWrap/>
            <w:vAlign w:val="bottom"/>
            <w:hideMark/>
          </w:tcPr>
          <w:p w14:paraId="52D1C090"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320" w:type="dxa"/>
            <w:tcBorders>
              <w:top w:val="nil"/>
              <w:left w:val="nil"/>
              <w:bottom w:val="single" w:sz="4" w:space="0" w:color="5B9BD5"/>
              <w:right w:val="single" w:sz="4" w:space="0" w:color="5B9BD5"/>
            </w:tcBorders>
            <w:shd w:val="clear" w:color="auto" w:fill="DDEBF7"/>
            <w:noWrap/>
            <w:vAlign w:val="bottom"/>
            <w:hideMark/>
          </w:tcPr>
          <w:p w14:paraId="53D52A08"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280" w:type="dxa"/>
            <w:tcBorders>
              <w:top w:val="nil"/>
              <w:left w:val="nil"/>
              <w:bottom w:val="single" w:sz="4" w:space="0" w:color="5B9BD5"/>
              <w:right w:val="single" w:sz="4" w:space="0" w:color="5B9BD5"/>
            </w:tcBorders>
            <w:shd w:val="clear" w:color="auto" w:fill="FFFFFF"/>
            <w:noWrap/>
            <w:vAlign w:val="bottom"/>
            <w:hideMark/>
          </w:tcPr>
          <w:p w14:paraId="33BA46F4"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462" w:type="dxa"/>
            <w:tcBorders>
              <w:top w:val="nil"/>
              <w:left w:val="nil"/>
              <w:bottom w:val="single" w:sz="4" w:space="0" w:color="5B9BD5"/>
              <w:right w:val="single" w:sz="4" w:space="0" w:color="5B9BD5"/>
            </w:tcBorders>
            <w:shd w:val="clear" w:color="auto" w:fill="DDEBF7"/>
            <w:noWrap/>
            <w:vAlign w:val="bottom"/>
            <w:hideMark/>
          </w:tcPr>
          <w:p w14:paraId="0C40D483"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260" w:type="dxa"/>
            <w:tcBorders>
              <w:top w:val="nil"/>
              <w:left w:val="nil"/>
              <w:bottom w:val="single" w:sz="4" w:space="0" w:color="5B9BD5"/>
              <w:right w:val="single" w:sz="4" w:space="0" w:color="5B9BD5"/>
            </w:tcBorders>
            <w:shd w:val="clear" w:color="auto" w:fill="FFFFFF"/>
            <w:noWrap/>
            <w:vAlign w:val="bottom"/>
            <w:hideMark/>
          </w:tcPr>
          <w:p w14:paraId="2E255F36"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60" w:type="dxa"/>
            <w:tcBorders>
              <w:top w:val="nil"/>
              <w:left w:val="nil"/>
              <w:bottom w:val="single" w:sz="4" w:space="0" w:color="5B9BD5"/>
              <w:right w:val="single" w:sz="4" w:space="0" w:color="5B9BD5"/>
            </w:tcBorders>
            <w:shd w:val="clear" w:color="auto" w:fill="FFFFFF"/>
            <w:noWrap/>
            <w:vAlign w:val="bottom"/>
            <w:hideMark/>
          </w:tcPr>
          <w:p w14:paraId="6AC2683E"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80" w:type="dxa"/>
            <w:tcBorders>
              <w:top w:val="nil"/>
              <w:left w:val="nil"/>
              <w:bottom w:val="single" w:sz="4" w:space="0" w:color="5B9BD5"/>
              <w:right w:val="single" w:sz="4" w:space="0" w:color="5B9BD5"/>
            </w:tcBorders>
            <w:shd w:val="clear" w:color="auto" w:fill="DDEBF7"/>
            <w:noWrap/>
            <w:vAlign w:val="bottom"/>
            <w:hideMark/>
          </w:tcPr>
          <w:p w14:paraId="3F25F342"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w:t>
            </w:r>
          </w:p>
        </w:tc>
        <w:tc>
          <w:tcPr>
            <w:tcW w:w="1520" w:type="dxa"/>
            <w:tcBorders>
              <w:top w:val="nil"/>
              <w:left w:val="nil"/>
              <w:bottom w:val="single" w:sz="4" w:space="0" w:color="5B9BD5"/>
              <w:right w:val="single" w:sz="4" w:space="0" w:color="5B9BD5"/>
            </w:tcBorders>
            <w:shd w:val="clear" w:color="auto" w:fill="FFFFFF"/>
            <w:noWrap/>
            <w:vAlign w:val="bottom"/>
            <w:hideMark/>
          </w:tcPr>
          <w:p w14:paraId="2DF1F18F"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r>
      <w:tr w:rsidR="00DA62F4" w:rsidRPr="0035558F" w14:paraId="26D318AB" w14:textId="77777777" w:rsidTr="00DA62F4">
        <w:trPr>
          <w:trHeight w:val="290"/>
        </w:trPr>
        <w:tc>
          <w:tcPr>
            <w:tcW w:w="2160" w:type="dxa"/>
            <w:tcBorders>
              <w:top w:val="nil"/>
              <w:left w:val="single" w:sz="4" w:space="0" w:color="5B9BD5"/>
              <w:bottom w:val="single" w:sz="4" w:space="0" w:color="5B9BD5"/>
              <w:right w:val="single" w:sz="4" w:space="0" w:color="5B9BD5"/>
            </w:tcBorders>
            <w:shd w:val="clear" w:color="auto" w:fill="DDEBF7"/>
            <w:noWrap/>
            <w:vAlign w:val="bottom"/>
            <w:hideMark/>
          </w:tcPr>
          <w:p w14:paraId="0EA75413" w14:textId="77777777" w:rsidR="00DA62F4" w:rsidRPr="0035558F" w:rsidRDefault="00DA62F4">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Teaching and Training</w:t>
            </w:r>
          </w:p>
        </w:tc>
        <w:tc>
          <w:tcPr>
            <w:tcW w:w="1180" w:type="dxa"/>
            <w:tcBorders>
              <w:top w:val="nil"/>
              <w:left w:val="nil"/>
              <w:bottom w:val="single" w:sz="4" w:space="0" w:color="5B9BD5"/>
              <w:right w:val="single" w:sz="4" w:space="0" w:color="5B9BD5"/>
            </w:tcBorders>
            <w:shd w:val="clear" w:color="auto" w:fill="DDEBF7"/>
            <w:noWrap/>
            <w:vAlign w:val="bottom"/>
            <w:hideMark/>
          </w:tcPr>
          <w:p w14:paraId="44511792"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320" w:type="dxa"/>
            <w:tcBorders>
              <w:top w:val="nil"/>
              <w:left w:val="nil"/>
              <w:bottom w:val="single" w:sz="4" w:space="0" w:color="5B9BD5"/>
              <w:right w:val="single" w:sz="4" w:space="0" w:color="5B9BD5"/>
            </w:tcBorders>
            <w:shd w:val="clear" w:color="auto" w:fill="DDEBF7"/>
            <w:noWrap/>
            <w:vAlign w:val="bottom"/>
            <w:hideMark/>
          </w:tcPr>
          <w:p w14:paraId="76021E7E"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280" w:type="dxa"/>
            <w:tcBorders>
              <w:top w:val="nil"/>
              <w:left w:val="nil"/>
              <w:bottom w:val="single" w:sz="4" w:space="0" w:color="5B9BD5"/>
              <w:right w:val="single" w:sz="4" w:space="0" w:color="5B9BD5"/>
            </w:tcBorders>
            <w:shd w:val="clear" w:color="auto" w:fill="DDEBF7"/>
            <w:noWrap/>
            <w:vAlign w:val="bottom"/>
            <w:hideMark/>
          </w:tcPr>
          <w:p w14:paraId="4A58BB8A"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462" w:type="dxa"/>
            <w:tcBorders>
              <w:top w:val="nil"/>
              <w:left w:val="nil"/>
              <w:bottom w:val="single" w:sz="4" w:space="0" w:color="5B9BD5"/>
              <w:right w:val="single" w:sz="4" w:space="0" w:color="5B9BD5"/>
            </w:tcBorders>
            <w:shd w:val="clear" w:color="auto" w:fill="DDEBF7"/>
            <w:noWrap/>
            <w:vAlign w:val="bottom"/>
            <w:hideMark/>
          </w:tcPr>
          <w:p w14:paraId="491F6909"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260" w:type="dxa"/>
            <w:tcBorders>
              <w:top w:val="nil"/>
              <w:left w:val="nil"/>
              <w:bottom w:val="single" w:sz="4" w:space="0" w:color="5B9BD5"/>
              <w:right w:val="single" w:sz="4" w:space="0" w:color="5B9BD5"/>
            </w:tcBorders>
            <w:shd w:val="clear" w:color="auto" w:fill="DDEBF7"/>
            <w:noWrap/>
            <w:vAlign w:val="bottom"/>
            <w:hideMark/>
          </w:tcPr>
          <w:p w14:paraId="550D582F"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60" w:type="dxa"/>
            <w:tcBorders>
              <w:top w:val="nil"/>
              <w:left w:val="nil"/>
              <w:bottom w:val="single" w:sz="4" w:space="0" w:color="5B9BD5"/>
              <w:right w:val="single" w:sz="4" w:space="0" w:color="5B9BD5"/>
            </w:tcBorders>
            <w:shd w:val="clear" w:color="auto" w:fill="DDEBF7"/>
            <w:noWrap/>
            <w:vAlign w:val="bottom"/>
            <w:hideMark/>
          </w:tcPr>
          <w:p w14:paraId="7BFCDBB6"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80" w:type="dxa"/>
            <w:tcBorders>
              <w:top w:val="nil"/>
              <w:left w:val="nil"/>
              <w:bottom w:val="single" w:sz="4" w:space="0" w:color="5B9BD5"/>
              <w:right w:val="single" w:sz="4" w:space="0" w:color="5B9BD5"/>
            </w:tcBorders>
            <w:shd w:val="clear" w:color="auto" w:fill="DDEBF7"/>
            <w:noWrap/>
            <w:vAlign w:val="bottom"/>
            <w:hideMark/>
          </w:tcPr>
          <w:p w14:paraId="2E85D0C0"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w:t>
            </w:r>
          </w:p>
        </w:tc>
        <w:tc>
          <w:tcPr>
            <w:tcW w:w="1520" w:type="dxa"/>
            <w:tcBorders>
              <w:top w:val="nil"/>
              <w:left w:val="nil"/>
              <w:bottom w:val="single" w:sz="4" w:space="0" w:color="5B9BD5"/>
              <w:right w:val="single" w:sz="4" w:space="0" w:color="5B9BD5"/>
            </w:tcBorders>
            <w:shd w:val="clear" w:color="auto" w:fill="DDEBF7"/>
            <w:noWrap/>
            <w:vAlign w:val="bottom"/>
            <w:hideMark/>
          </w:tcPr>
          <w:p w14:paraId="5EA62480"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r>
      <w:tr w:rsidR="00DA62F4" w:rsidRPr="0035558F" w14:paraId="1F3DBFFC" w14:textId="77777777" w:rsidTr="00DA62F4">
        <w:trPr>
          <w:trHeight w:val="290"/>
        </w:trPr>
        <w:tc>
          <w:tcPr>
            <w:tcW w:w="2160" w:type="dxa"/>
            <w:tcBorders>
              <w:top w:val="nil"/>
              <w:left w:val="single" w:sz="4" w:space="0" w:color="5B9BD5"/>
              <w:bottom w:val="single" w:sz="4" w:space="0" w:color="5B9BD5"/>
              <w:right w:val="nil"/>
            </w:tcBorders>
            <w:shd w:val="clear" w:color="auto" w:fill="D0CECE"/>
            <w:noWrap/>
            <w:vAlign w:val="bottom"/>
            <w:hideMark/>
          </w:tcPr>
          <w:p w14:paraId="0B662D9E" w14:textId="77777777" w:rsidR="00DA62F4" w:rsidRPr="0035558F" w:rsidRDefault="00DA62F4">
            <w:pPr>
              <w:spacing w:line="240" w:lineRule="auto"/>
              <w:rPr>
                <w:rFonts w:ascii="Univers 45 Light" w:hAnsi="Univers 45 Light"/>
                <w:b/>
                <w:bCs/>
                <w:color w:val="000000"/>
                <w:sz w:val="18"/>
                <w:lang w:eastAsia="en-AU"/>
              </w:rPr>
            </w:pPr>
            <w:r w:rsidRPr="0035558F">
              <w:rPr>
                <w:rFonts w:ascii="Univers 45 Light" w:hAnsi="Univers 45 Light"/>
                <w:b/>
                <w:bCs/>
                <w:color w:val="000000"/>
                <w:sz w:val="18"/>
                <w:lang w:eastAsia="en-AU"/>
              </w:rPr>
              <w:t>Total</w:t>
            </w:r>
          </w:p>
        </w:tc>
        <w:tc>
          <w:tcPr>
            <w:tcW w:w="1180" w:type="dxa"/>
            <w:tcBorders>
              <w:top w:val="nil"/>
              <w:left w:val="single" w:sz="4" w:space="0" w:color="5B9BD5"/>
              <w:bottom w:val="single" w:sz="4" w:space="0" w:color="5B9BD5"/>
              <w:right w:val="single" w:sz="4" w:space="0" w:color="5B9BD5"/>
            </w:tcBorders>
            <w:shd w:val="clear" w:color="auto" w:fill="D0CECE"/>
            <w:noWrap/>
            <w:vAlign w:val="bottom"/>
            <w:hideMark/>
          </w:tcPr>
          <w:p w14:paraId="69F0C38A"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407,547 </w:t>
            </w:r>
          </w:p>
        </w:tc>
        <w:tc>
          <w:tcPr>
            <w:tcW w:w="1320" w:type="dxa"/>
            <w:tcBorders>
              <w:top w:val="nil"/>
              <w:left w:val="nil"/>
              <w:bottom w:val="single" w:sz="4" w:space="0" w:color="5B9BD5"/>
              <w:right w:val="single" w:sz="4" w:space="0" w:color="5B9BD5"/>
            </w:tcBorders>
            <w:shd w:val="clear" w:color="auto" w:fill="D0CECE"/>
            <w:noWrap/>
            <w:vAlign w:val="bottom"/>
            <w:hideMark/>
          </w:tcPr>
          <w:p w14:paraId="548A675D"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(1,232)</w:t>
            </w:r>
          </w:p>
        </w:tc>
        <w:tc>
          <w:tcPr>
            <w:tcW w:w="1280" w:type="dxa"/>
            <w:tcBorders>
              <w:top w:val="nil"/>
              <w:left w:val="nil"/>
              <w:bottom w:val="single" w:sz="4" w:space="0" w:color="5B9BD5"/>
              <w:right w:val="single" w:sz="4" w:space="0" w:color="5B9BD5"/>
            </w:tcBorders>
            <w:shd w:val="clear" w:color="auto" w:fill="D0CECE"/>
            <w:noWrap/>
            <w:vAlign w:val="bottom"/>
            <w:hideMark/>
          </w:tcPr>
          <w:p w14:paraId="5CAC39A5"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406,315 </w:t>
            </w:r>
          </w:p>
        </w:tc>
        <w:tc>
          <w:tcPr>
            <w:tcW w:w="1462" w:type="dxa"/>
            <w:tcBorders>
              <w:top w:val="nil"/>
              <w:left w:val="nil"/>
              <w:bottom w:val="single" w:sz="4" w:space="0" w:color="5B9BD5"/>
              <w:right w:val="single" w:sz="4" w:space="0" w:color="5B9BD5"/>
            </w:tcBorders>
            <w:shd w:val="clear" w:color="auto" w:fill="D0CECE"/>
            <w:noWrap/>
            <w:vAlign w:val="bottom"/>
            <w:hideMark/>
          </w:tcPr>
          <w:p w14:paraId="562C4722"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(231,128)</w:t>
            </w:r>
          </w:p>
        </w:tc>
        <w:tc>
          <w:tcPr>
            <w:tcW w:w="1260" w:type="dxa"/>
            <w:tcBorders>
              <w:top w:val="nil"/>
              <w:left w:val="nil"/>
              <w:bottom w:val="single" w:sz="4" w:space="0" w:color="5B9BD5"/>
              <w:right w:val="single" w:sz="4" w:space="0" w:color="5B9BD5"/>
            </w:tcBorders>
            <w:shd w:val="clear" w:color="auto" w:fill="D0CECE"/>
            <w:noWrap/>
            <w:vAlign w:val="bottom"/>
            <w:hideMark/>
          </w:tcPr>
          <w:p w14:paraId="7BB1B52C"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175,187 </w:t>
            </w:r>
          </w:p>
        </w:tc>
        <w:tc>
          <w:tcPr>
            <w:tcW w:w="1360" w:type="dxa"/>
            <w:tcBorders>
              <w:top w:val="nil"/>
              <w:left w:val="nil"/>
              <w:bottom w:val="single" w:sz="4" w:space="0" w:color="5B9BD5"/>
              <w:right w:val="single" w:sz="4" w:space="0" w:color="5B9BD5"/>
            </w:tcBorders>
            <w:shd w:val="clear" w:color="auto" w:fill="D0CECE"/>
            <w:noWrap/>
            <w:vAlign w:val="bottom"/>
            <w:hideMark/>
          </w:tcPr>
          <w:p w14:paraId="6B80404F"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175,187 </w:t>
            </w:r>
          </w:p>
        </w:tc>
        <w:tc>
          <w:tcPr>
            <w:tcW w:w="1380" w:type="dxa"/>
            <w:tcBorders>
              <w:top w:val="nil"/>
              <w:left w:val="nil"/>
              <w:bottom w:val="single" w:sz="4" w:space="0" w:color="5B9BD5"/>
              <w:right w:val="single" w:sz="4" w:space="0" w:color="5B9BD5"/>
            </w:tcBorders>
            <w:shd w:val="clear" w:color="auto" w:fill="D0CECE"/>
            <w:noWrap/>
            <w:vAlign w:val="bottom"/>
            <w:hideMark/>
          </w:tcPr>
          <w:p w14:paraId="3230031F"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(1,082)</w:t>
            </w:r>
          </w:p>
        </w:tc>
        <w:tc>
          <w:tcPr>
            <w:tcW w:w="1520" w:type="dxa"/>
            <w:tcBorders>
              <w:top w:val="nil"/>
              <w:left w:val="nil"/>
              <w:bottom w:val="single" w:sz="4" w:space="0" w:color="5B9BD5"/>
              <w:right w:val="single" w:sz="4" w:space="0" w:color="5B9BD5"/>
            </w:tcBorders>
            <w:shd w:val="clear" w:color="auto" w:fill="D0CECE"/>
            <w:noWrap/>
            <w:vAlign w:val="bottom"/>
            <w:hideMark/>
          </w:tcPr>
          <w:p w14:paraId="76F48FCE"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174,105 </w:t>
            </w:r>
          </w:p>
        </w:tc>
      </w:tr>
    </w:tbl>
    <w:p w14:paraId="1EFADAA0" w14:textId="77777777" w:rsidR="00DA62F4" w:rsidRPr="0035558F" w:rsidRDefault="00DA62F4" w:rsidP="00DA62F4">
      <w:pPr>
        <w:rPr>
          <w:rFonts w:ascii="Univers 45 Light" w:hAnsi="Univers 45 Light"/>
          <w:bCs/>
          <w:i/>
          <w:sz w:val="16"/>
          <w:szCs w:val="16"/>
        </w:rPr>
      </w:pPr>
      <w:r w:rsidRPr="0035558F">
        <w:rPr>
          <w:rFonts w:ascii="Univers 45 Light" w:hAnsi="Univers 45 Light"/>
          <w:bCs/>
          <w:i/>
          <w:sz w:val="16"/>
          <w:szCs w:val="16"/>
        </w:rPr>
        <w:t>Source: KPMG based on data supplied by Ballarat Health, VIC Health and IHPA</w:t>
      </w:r>
    </w:p>
    <w:p w14:paraId="18A1E8D2" w14:textId="77777777" w:rsidR="00DA62F4" w:rsidRPr="0035558F" w:rsidRDefault="00DA62F4" w:rsidP="00DA62F4">
      <w:pPr>
        <w:pStyle w:val="BodyText"/>
        <w:rPr>
          <w:rFonts w:ascii="Univers 45 Light" w:hAnsi="Univers 45 Light"/>
        </w:rPr>
      </w:pPr>
      <w:r w:rsidRPr="0035558F">
        <w:rPr>
          <w:rFonts w:ascii="Univers 45 Light" w:hAnsi="Univers 45 Light"/>
        </w:rPr>
        <w:t>The following should be noted about the transfer of activity data for Ballarat Health:</w:t>
      </w:r>
    </w:p>
    <w:p w14:paraId="166D78B7"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 xml:space="preserve">Ballarat Health submits data to VIC Health in accordance with the VCDC guidelines </w:t>
      </w:r>
      <w:r w:rsidR="000C4BB2" w:rsidRPr="0035558F">
        <w:rPr>
          <w:rFonts w:ascii="Univers 45 Light" w:hAnsi="Univers 45 Light"/>
        </w:rPr>
        <w:t>in relation</w:t>
      </w:r>
      <w:r w:rsidRPr="0035558F">
        <w:rPr>
          <w:rFonts w:ascii="Univers 45 Light" w:hAnsi="Univers 45 Light"/>
        </w:rPr>
        <w:t xml:space="preserve"> to product type. VIC Health reallocated activity data to align with NHCDC product types. </w:t>
      </w:r>
    </w:p>
    <w:p w14:paraId="00BCAF58" w14:textId="3E989BB0"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 xml:space="preserve">The total activity related to 2014-15 costs in </w:t>
      </w:r>
      <w:r w:rsidRPr="0035558F">
        <w:rPr>
          <w:rFonts w:ascii="Univers 45 Light" w:hAnsi="Univers 45 Light"/>
        </w:rPr>
        <w:fldChar w:fldCharType="begin"/>
      </w:r>
      <w:r w:rsidRPr="0035558F">
        <w:rPr>
          <w:rFonts w:ascii="Univers 45 Light" w:hAnsi="Univers 45 Light"/>
        </w:rPr>
        <w:instrText xml:space="preserve"> REF _Ref456272616 \h </w:instrText>
      </w:r>
      <w:r w:rsidR="0035558F">
        <w:rPr>
          <w:rFonts w:ascii="Univers 45 Light" w:hAnsi="Univers 45 Light"/>
        </w:rPr>
        <w:instrText xml:space="preserve"> \* MERGEFORMAT </w:instrText>
      </w:r>
      <w:r w:rsidRPr="0035558F">
        <w:rPr>
          <w:rFonts w:ascii="Univers 45 Light" w:hAnsi="Univers 45 Light"/>
        </w:rPr>
      </w:r>
      <w:r w:rsidRPr="0035558F">
        <w:rPr>
          <w:rFonts w:ascii="Univers 45 Light" w:hAnsi="Univers 45 Light"/>
        </w:rPr>
        <w:fldChar w:fldCharType="separate"/>
      </w:r>
      <w:r w:rsidR="00736A10" w:rsidRPr="0035558F">
        <w:rPr>
          <w:rFonts w:ascii="Univers 45 Light" w:hAnsi="Univers 45 Light"/>
        </w:rPr>
        <w:t xml:space="preserve">Table </w:t>
      </w:r>
      <w:r w:rsidR="00736A10">
        <w:rPr>
          <w:rFonts w:ascii="Univers 45 Light" w:hAnsi="Univers 45 Light"/>
          <w:noProof/>
        </w:rPr>
        <w:t>89</w:t>
      </w:r>
      <w:r w:rsidRPr="0035558F">
        <w:rPr>
          <w:rFonts w:ascii="Univers 45 Light" w:hAnsi="Univers 45 Light"/>
        </w:rPr>
        <w:fldChar w:fldCharType="end"/>
      </w:r>
      <w:r w:rsidRPr="0035558F">
        <w:rPr>
          <w:rFonts w:ascii="Univers 45 Light" w:hAnsi="Univers 45 Light"/>
        </w:rPr>
        <w:t xml:space="preserve"> (407,547 records) reconciled with the activity data loaded into the costing system in</w:t>
      </w:r>
      <w:r w:rsidR="00B040D1" w:rsidRPr="0035558F">
        <w:rPr>
          <w:rFonts w:ascii="Univers 45 Light" w:hAnsi="Univers 45 Light"/>
        </w:rPr>
        <w:t xml:space="preserve"> </w:t>
      </w:r>
      <w:r w:rsidR="00B040D1" w:rsidRPr="0035558F">
        <w:rPr>
          <w:rFonts w:ascii="Univers 45 Light" w:hAnsi="Univers 45 Light"/>
        </w:rPr>
        <w:fldChar w:fldCharType="begin"/>
      </w:r>
      <w:r w:rsidR="00B040D1" w:rsidRPr="0035558F">
        <w:rPr>
          <w:rFonts w:ascii="Univers 45 Light" w:hAnsi="Univers 45 Light"/>
        </w:rPr>
        <w:instrText xml:space="preserve"> REF _Ref462739674 \h  \* MERGEFORMAT </w:instrText>
      </w:r>
      <w:r w:rsidR="00B040D1" w:rsidRPr="0035558F">
        <w:rPr>
          <w:rFonts w:ascii="Univers 45 Light" w:hAnsi="Univers 45 Light"/>
        </w:rPr>
      </w:r>
      <w:r w:rsidR="00B040D1"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88</w:t>
      </w:r>
      <w:r w:rsidR="00B040D1" w:rsidRPr="0035558F">
        <w:rPr>
          <w:rFonts w:ascii="Univers 45 Light" w:hAnsi="Univers 45 Light"/>
        </w:rPr>
        <w:fldChar w:fldCharType="end"/>
      </w:r>
      <w:r w:rsidRPr="0035558F">
        <w:rPr>
          <w:rFonts w:ascii="Univers 45 Light" w:hAnsi="Univers 45 Light"/>
        </w:rPr>
        <w:t>.</w:t>
      </w:r>
    </w:p>
    <w:p w14:paraId="619F728C"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Adjustments made by Ballarat Health related to the activity associated with the exclusion of WIP and out of scope programs (detailed in Item D of the financial reconciliation).</w:t>
      </w:r>
    </w:p>
    <w:p w14:paraId="3CFA4BD0"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Adjustments made by VIC Health related to the mapping of VCDC products to NHCDC products and the exclusion of records that failed validation tests, out of scope tier 2 clinics, mental health activity, other non-admitted activity and other admitted activity (detailed in Item G of the reconciliation).</w:t>
      </w:r>
    </w:p>
    <w:p w14:paraId="693B3F87"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 xml:space="preserve">The adjustment made by IHPA to the Acute and Newborns product related to the UQB adjustment discussed in Item J of the explanation of reconciliation items. </w:t>
      </w:r>
    </w:p>
    <w:p w14:paraId="21011D80" w14:textId="77777777" w:rsidR="00DA62F4" w:rsidRPr="0035558F" w:rsidRDefault="00DA62F4" w:rsidP="00DA62F4">
      <w:pPr>
        <w:spacing w:line="240" w:lineRule="auto"/>
        <w:rPr>
          <w:rFonts w:ascii="Univers 45 Light" w:hAnsi="Univers 45 Light"/>
          <w:szCs w:val="22"/>
        </w:rPr>
        <w:sectPr w:rsidR="00DA62F4" w:rsidRPr="0035558F">
          <w:endnotePr>
            <w:numFmt w:val="decimal"/>
          </w:endnotePr>
          <w:pgSz w:w="16840" w:h="11907" w:orient="landscape"/>
          <w:pgMar w:top="1418" w:right="1843" w:bottom="1418" w:left="1276" w:header="958" w:footer="737" w:gutter="454"/>
          <w:cols w:space="720"/>
        </w:sectPr>
      </w:pPr>
    </w:p>
    <w:p w14:paraId="42D569DA" w14:textId="77777777" w:rsidR="00DA62F4" w:rsidRPr="0035558F" w:rsidRDefault="00DA62F4" w:rsidP="00DA62F4">
      <w:pPr>
        <w:pStyle w:val="ListBullet"/>
        <w:numPr>
          <w:ilvl w:val="0"/>
          <w:numId w:val="73"/>
        </w:numPr>
        <w:rPr>
          <w:rFonts w:ascii="Univers 45 Light" w:hAnsi="Univers 45 Light"/>
          <w:sz w:val="18"/>
        </w:rPr>
      </w:pPr>
      <w:r w:rsidRPr="0035558F">
        <w:rPr>
          <w:rFonts w:ascii="Univers 45 Light" w:hAnsi="Univers 45 Light"/>
        </w:rPr>
        <w:t xml:space="preserve">Adjustments made by IHPA related to </w:t>
      </w:r>
      <w:proofErr w:type="gramStart"/>
      <w:r w:rsidRPr="0035558F">
        <w:rPr>
          <w:rFonts w:ascii="Univers 45 Light" w:hAnsi="Univers 45 Light"/>
        </w:rPr>
        <w:t>admitted</w:t>
      </w:r>
      <w:proofErr w:type="gramEnd"/>
      <w:r w:rsidRPr="0035558F">
        <w:rPr>
          <w:rFonts w:ascii="Univers 45 Light" w:hAnsi="Univers 45 Light"/>
        </w:rPr>
        <w:t xml:space="preserve"> emergency reallocations</w:t>
      </w:r>
      <w:r w:rsidR="000C4BB2" w:rsidRPr="0035558F">
        <w:rPr>
          <w:rFonts w:ascii="Univers 45 Light" w:hAnsi="Univers 45 Light"/>
        </w:rPr>
        <w:t xml:space="preserve"> are</w:t>
      </w:r>
      <w:r w:rsidRPr="0035558F">
        <w:rPr>
          <w:rFonts w:ascii="Univers 45 Light" w:hAnsi="Univers 45 Light"/>
        </w:rPr>
        <w:t xml:space="preserve"> for reporting and analysis purposes (as discussed in Item J of the explanation of reconciliation items) </w:t>
      </w:r>
      <w:r w:rsidR="000C4BB2" w:rsidRPr="0035558F">
        <w:rPr>
          <w:rFonts w:ascii="Univers 45 Light" w:hAnsi="Univers 45 Light"/>
        </w:rPr>
        <w:t>and have</w:t>
      </w:r>
      <w:r w:rsidRPr="0035558F">
        <w:rPr>
          <w:rFonts w:ascii="Univers 45 Light" w:hAnsi="Univers 45 Light"/>
        </w:rPr>
        <w:t xml:space="preserve"> no impact on the reported activity.</w:t>
      </w:r>
    </w:p>
    <w:p w14:paraId="104AAC6F" w14:textId="77777777" w:rsidR="00DA62F4" w:rsidRPr="0035558F" w:rsidRDefault="00DA62F4" w:rsidP="00DA62F4">
      <w:pPr>
        <w:pStyle w:val="Heading3"/>
        <w:numPr>
          <w:ilvl w:val="2"/>
          <w:numId w:val="36"/>
        </w:numPr>
        <w:tabs>
          <w:tab w:val="clear" w:pos="720"/>
          <w:tab w:val="num" w:pos="709"/>
          <w:tab w:val="num" w:pos="1713"/>
        </w:tabs>
        <w:ind w:left="1713" w:hanging="1713"/>
        <w:rPr>
          <w:rFonts w:ascii="Univers 45 Light" w:hAnsi="Univers 45 Light"/>
          <w:sz w:val="22"/>
        </w:rPr>
      </w:pPr>
      <w:r w:rsidRPr="0035558F">
        <w:t>Feeder data</w:t>
      </w:r>
    </w:p>
    <w:p w14:paraId="1BC5E8CE" w14:textId="0C442233" w:rsidR="00DA62F4" w:rsidRPr="0035558F" w:rsidRDefault="00B040D1" w:rsidP="00DA62F4">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_Ref462739729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90</w:t>
      </w:r>
      <w:r w:rsidRPr="0035558F">
        <w:rPr>
          <w:rFonts w:ascii="Univers 45 Light" w:hAnsi="Univers 45 Light"/>
        </w:rPr>
        <w:fldChar w:fldCharType="end"/>
      </w:r>
      <w:r w:rsidRPr="0035558F">
        <w:rPr>
          <w:rFonts w:ascii="Univers 45 Light" w:hAnsi="Univers 45 Light"/>
        </w:rPr>
        <w:t xml:space="preserve"> </w:t>
      </w:r>
      <w:r w:rsidR="00DA62F4" w:rsidRPr="0035558F">
        <w:rPr>
          <w:rFonts w:ascii="Univers 45 Light" w:hAnsi="Univers 45 Light"/>
        </w:rPr>
        <w:t>presents patient feeder data for Ballarat Health.</w:t>
      </w:r>
    </w:p>
    <w:p w14:paraId="1280EF72" w14:textId="77777777" w:rsidR="00DA62F4" w:rsidRPr="0035558F" w:rsidRDefault="00DA62F4" w:rsidP="00DA62F4">
      <w:pPr>
        <w:spacing w:line="240" w:lineRule="auto"/>
        <w:rPr>
          <w:rFonts w:ascii="Univers 45 Light" w:hAnsi="Univers 45 Light"/>
          <w:bCs/>
          <w:i/>
        </w:rPr>
        <w:sectPr w:rsidR="00DA62F4" w:rsidRPr="0035558F">
          <w:endnotePr>
            <w:numFmt w:val="decimal"/>
          </w:endnotePr>
          <w:pgSz w:w="11907" w:h="16840"/>
          <w:pgMar w:top="1843" w:right="1474" w:bottom="1276" w:left="1474" w:header="958" w:footer="737" w:gutter="454"/>
          <w:cols w:space="720"/>
        </w:sectPr>
      </w:pPr>
    </w:p>
    <w:p w14:paraId="776E9C43" w14:textId="77777777" w:rsidR="00DA62F4" w:rsidRPr="0035558F" w:rsidRDefault="00DA62F4" w:rsidP="00DA62F4">
      <w:pPr>
        <w:keepNext/>
        <w:spacing w:before="120" w:after="120"/>
        <w:rPr>
          <w:rFonts w:ascii="Univers 45 Light" w:hAnsi="Univers 45 Light"/>
          <w:bCs/>
          <w:i/>
          <w:sz w:val="16"/>
          <w:szCs w:val="16"/>
        </w:rPr>
      </w:pPr>
      <w:bookmarkStart w:id="804" w:name="_Ref462739729"/>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90</w:t>
      </w:r>
      <w:r w:rsidRPr="0035558F">
        <w:fldChar w:fldCharType="end"/>
      </w:r>
      <w:bookmarkEnd w:id="804"/>
      <w:r w:rsidRPr="0035558F">
        <w:rPr>
          <w:rFonts w:ascii="Univers 45 Light" w:hAnsi="Univers 45 Light"/>
          <w:bCs/>
          <w:i/>
        </w:rPr>
        <w:t xml:space="preserve"> – Feeder data – Ballarat Health Service</w:t>
      </w:r>
    </w:p>
    <w:tbl>
      <w:tblPr>
        <w:tblW w:w="13040" w:type="dxa"/>
        <w:tblLook w:val="04A0" w:firstRow="1" w:lastRow="0" w:firstColumn="1" w:lastColumn="0" w:noHBand="0" w:noVBand="1"/>
      </w:tblPr>
      <w:tblGrid>
        <w:gridCol w:w="2523"/>
        <w:gridCol w:w="1086"/>
        <w:gridCol w:w="985"/>
        <w:gridCol w:w="1092"/>
        <w:gridCol w:w="1164"/>
        <w:gridCol w:w="1097"/>
        <w:gridCol w:w="953"/>
        <w:gridCol w:w="1086"/>
        <w:gridCol w:w="943"/>
        <w:gridCol w:w="1164"/>
        <w:gridCol w:w="947"/>
      </w:tblGrid>
      <w:tr w:rsidR="00DA62F4" w:rsidRPr="0035558F" w14:paraId="7FFFB34C" w14:textId="77777777" w:rsidTr="00DA62F4">
        <w:trPr>
          <w:trHeight w:val="1080"/>
        </w:trPr>
        <w:tc>
          <w:tcPr>
            <w:tcW w:w="2523" w:type="dxa"/>
            <w:tcBorders>
              <w:top w:val="single" w:sz="4" w:space="0" w:color="5B9BD5"/>
              <w:left w:val="single" w:sz="4" w:space="0" w:color="5B9BD5"/>
              <w:bottom w:val="nil"/>
              <w:right w:val="nil"/>
            </w:tcBorders>
            <w:shd w:val="clear" w:color="auto" w:fill="002060"/>
            <w:vAlign w:val="bottom"/>
            <w:hideMark/>
          </w:tcPr>
          <w:p w14:paraId="696DAADA" w14:textId="77777777" w:rsidR="00DA62F4" w:rsidRPr="0035558F" w:rsidRDefault="00DA62F4">
            <w:pPr>
              <w:spacing w:line="240" w:lineRule="auto"/>
              <w:rPr>
                <w:rFonts w:ascii="Univers 45 Light" w:hAnsi="Univers 45 Light"/>
                <w:b/>
                <w:bCs/>
                <w:color w:val="FFFFFF"/>
                <w:sz w:val="16"/>
                <w:lang w:eastAsia="en-AU"/>
              </w:rPr>
            </w:pPr>
            <w:r w:rsidRPr="0035558F">
              <w:rPr>
                <w:rFonts w:ascii="Univers 45 Light" w:hAnsi="Univers 45 Light"/>
                <w:b/>
                <w:bCs/>
                <w:color w:val="FFFFFF"/>
                <w:sz w:val="16"/>
                <w:lang w:eastAsia="en-AU"/>
              </w:rPr>
              <w:t>Feeder Data</w:t>
            </w:r>
          </w:p>
        </w:tc>
        <w:tc>
          <w:tcPr>
            <w:tcW w:w="1086" w:type="dxa"/>
            <w:tcBorders>
              <w:top w:val="single" w:sz="4" w:space="0" w:color="5B9BD5"/>
              <w:left w:val="single" w:sz="4" w:space="0" w:color="5B9BD5"/>
              <w:bottom w:val="nil"/>
              <w:right w:val="single" w:sz="4" w:space="0" w:color="5B9BD5"/>
            </w:tcBorders>
            <w:shd w:val="clear" w:color="auto" w:fill="002060"/>
            <w:vAlign w:val="bottom"/>
            <w:hideMark/>
          </w:tcPr>
          <w:p w14:paraId="2F40586B" w14:textId="77777777" w:rsidR="00DA62F4" w:rsidRPr="0035558F" w:rsidRDefault="00DA62F4">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Records from Source</w:t>
            </w:r>
          </w:p>
        </w:tc>
        <w:tc>
          <w:tcPr>
            <w:tcW w:w="985" w:type="dxa"/>
            <w:tcBorders>
              <w:top w:val="single" w:sz="4" w:space="0" w:color="5B9BD5"/>
              <w:left w:val="nil"/>
              <w:bottom w:val="nil"/>
              <w:right w:val="nil"/>
            </w:tcBorders>
            <w:shd w:val="clear" w:color="auto" w:fill="002060"/>
            <w:vAlign w:val="bottom"/>
            <w:hideMark/>
          </w:tcPr>
          <w:p w14:paraId="528CD7F0" w14:textId="77777777" w:rsidR="00DA62F4" w:rsidRPr="0035558F" w:rsidRDefault="00DA62F4">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Records in costing system</w:t>
            </w:r>
          </w:p>
        </w:tc>
        <w:tc>
          <w:tcPr>
            <w:tcW w:w="1092" w:type="dxa"/>
            <w:tcBorders>
              <w:top w:val="single" w:sz="4" w:space="0" w:color="5B9BD5"/>
              <w:left w:val="single" w:sz="4" w:space="0" w:color="5B9BD5"/>
              <w:bottom w:val="nil"/>
              <w:right w:val="single" w:sz="4" w:space="0" w:color="5B9BD5"/>
            </w:tcBorders>
            <w:shd w:val="clear" w:color="auto" w:fill="002060"/>
            <w:vAlign w:val="bottom"/>
            <w:hideMark/>
          </w:tcPr>
          <w:p w14:paraId="0044EE94" w14:textId="77777777" w:rsidR="00DA62F4" w:rsidRPr="0035558F" w:rsidRDefault="00DA62F4">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Variance</w:t>
            </w:r>
          </w:p>
        </w:tc>
        <w:tc>
          <w:tcPr>
            <w:tcW w:w="1164" w:type="dxa"/>
            <w:tcBorders>
              <w:top w:val="single" w:sz="4" w:space="0" w:color="5B9BD5"/>
              <w:left w:val="nil"/>
              <w:bottom w:val="nil"/>
              <w:right w:val="nil"/>
            </w:tcBorders>
            <w:shd w:val="clear" w:color="auto" w:fill="002060"/>
            <w:vAlign w:val="bottom"/>
            <w:hideMark/>
          </w:tcPr>
          <w:p w14:paraId="6F8155D1" w14:textId="77777777" w:rsidR="00DA62F4" w:rsidRPr="0035558F" w:rsidRDefault="00DA62F4">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Records linked to Admitted</w:t>
            </w:r>
          </w:p>
        </w:tc>
        <w:tc>
          <w:tcPr>
            <w:tcW w:w="1097" w:type="dxa"/>
            <w:tcBorders>
              <w:top w:val="single" w:sz="4" w:space="0" w:color="5B9BD5"/>
              <w:left w:val="single" w:sz="4" w:space="0" w:color="5B9BD5"/>
              <w:bottom w:val="nil"/>
              <w:right w:val="single" w:sz="4" w:space="0" w:color="5B9BD5"/>
            </w:tcBorders>
            <w:shd w:val="clear" w:color="auto" w:fill="002060"/>
            <w:vAlign w:val="bottom"/>
            <w:hideMark/>
          </w:tcPr>
          <w:p w14:paraId="4FC619A7" w14:textId="77777777" w:rsidR="00DA62F4" w:rsidRPr="0035558F" w:rsidRDefault="00DA62F4">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Records linked to Emergency</w:t>
            </w:r>
          </w:p>
        </w:tc>
        <w:tc>
          <w:tcPr>
            <w:tcW w:w="953" w:type="dxa"/>
            <w:tcBorders>
              <w:top w:val="single" w:sz="4" w:space="0" w:color="5B9BD5"/>
              <w:left w:val="nil"/>
              <w:bottom w:val="nil"/>
              <w:right w:val="single" w:sz="4" w:space="0" w:color="5B9BD5"/>
            </w:tcBorders>
            <w:shd w:val="clear" w:color="auto" w:fill="002060"/>
            <w:vAlign w:val="bottom"/>
            <w:hideMark/>
          </w:tcPr>
          <w:p w14:paraId="7DD30517" w14:textId="77777777" w:rsidR="00DA62F4" w:rsidRPr="0035558F" w:rsidRDefault="00DA62F4">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Records linked to Non-admitted</w:t>
            </w:r>
          </w:p>
        </w:tc>
        <w:tc>
          <w:tcPr>
            <w:tcW w:w="1086" w:type="dxa"/>
            <w:tcBorders>
              <w:top w:val="single" w:sz="4" w:space="0" w:color="5B9BD5"/>
              <w:left w:val="nil"/>
              <w:bottom w:val="nil"/>
              <w:right w:val="nil"/>
            </w:tcBorders>
            <w:shd w:val="clear" w:color="auto" w:fill="002060"/>
            <w:vAlign w:val="bottom"/>
            <w:hideMark/>
          </w:tcPr>
          <w:p w14:paraId="23773300" w14:textId="77777777" w:rsidR="00DA62F4" w:rsidRPr="0035558F" w:rsidRDefault="00DA62F4">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Records linked to Other</w:t>
            </w:r>
          </w:p>
        </w:tc>
        <w:tc>
          <w:tcPr>
            <w:tcW w:w="943" w:type="dxa"/>
            <w:tcBorders>
              <w:top w:val="single" w:sz="4" w:space="0" w:color="5B9BD5"/>
              <w:left w:val="single" w:sz="4" w:space="0" w:color="5B9BD5"/>
              <w:bottom w:val="nil"/>
              <w:right w:val="single" w:sz="4" w:space="0" w:color="5B9BD5"/>
            </w:tcBorders>
            <w:shd w:val="clear" w:color="auto" w:fill="002060"/>
            <w:vAlign w:val="bottom"/>
            <w:hideMark/>
          </w:tcPr>
          <w:p w14:paraId="2EEC535A" w14:textId="77777777" w:rsidR="00DA62F4" w:rsidRPr="0035558F" w:rsidRDefault="00DA62F4">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Total Linking Process</w:t>
            </w:r>
          </w:p>
        </w:tc>
        <w:tc>
          <w:tcPr>
            <w:tcW w:w="1164" w:type="dxa"/>
            <w:tcBorders>
              <w:top w:val="single" w:sz="4" w:space="0" w:color="5B9BD5"/>
              <w:left w:val="nil"/>
              <w:bottom w:val="nil"/>
              <w:right w:val="single" w:sz="4" w:space="0" w:color="5B9BD5"/>
            </w:tcBorders>
            <w:shd w:val="clear" w:color="auto" w:fill="002060"/>
            <w:vAlign w:val="bottom"/>
            <w:hideMark/>
          </w:tcPr>
          <w:p w14:paraId="3B46810E" w14:textId="77777777" w:rsidR="00DA62F4" w:rsidRPr="0035558F" w:rsidRDefault="00DA62F4">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Unlinked records</w:t>
            </w:r>
          </w:p>
        </w:tc>
        <w:tc>
          <w:tcPr>
            <w:tcW w:w="947" w:type="dxa"/>
            <w:tcBorders>
              <w:top w:val="single" w:sz="4" w:space="0" w:color="5B9BD5"/>
              <w:left w:val="nil"/>
              <w:bottom w:val="nil"/>
              <w:right w:val="single" w:sz="4" w:space="0" w:color="5B9BD5"/>
            </w:tcBorders>
            <w:shd w:val="clear" w:color="auto" w:fill="002060"/>
            <w:vAlign w:val="bottom"/>
            <w:hideMark/>
          </w:tcPr>
          <w:p w14:paraId="1AD1DC5E" w14:textId="77777777" w:rsidR="00DA62F4" w:rsidRPr="0035558F" w:rsidRDefault="00DA62F4">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Linked</w:t>
            </w:r>
          </w:p>
        </w:tc>
      </w:tr>
      <w:tr w:rsidR="00DA62F4" w:rsidRPr="0035558F" w14:paraId="03C7B8B6" w14:textId="77777777" w:rsidTr="00DA62F4">
        <w:trPr>
          <w:trHeight w:val="290"/>
        </w:trPr>
        <w:tc>
          <w:tcPr>
            <w:tcW w:w="2523" w:type="dxa"/>
            <w:tcBorders>
              <w:top w:val="nil"/>
              <w:left w:val="single" w:sz="4" w:space="0" w:color="5B9BD5"/>
              <w:bottom w:val="nil"/>
              <w:right w:val="nil"/>
            </w:tcBorders>
            <w:shd w:val="clear" w:color="auto" w:fill="FFFFFF"/>
            <w:noWrap/>
            <w:vAlign w:val="bottom"/>
            <w:hideMark/>
          </w:tcPr>
          <w:p w14:paraId="0F8E70CF"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Radiology - General</w:t>
            </w:r>
          </w:p>
        </w:tc>
        <w:tc>
          <w:tcPr>
            <w:tcW w:w="1086" w:type="dxa"/>
            <w:tcBorders>
              <w:top w:val="nil"/>
              <w:left w:val="single" w:sz="4" w:space="0" w:color="5B9BD5"/>
              <w:bottom w:val="nil"/>
              <w:right w:val="single" w:sz="4" w:space="0" w:color="5B9BD5"/>
            </w:tcBorders>
            <w:shd w:val="clear" w:color="auto" w:fill="FFFFFF"/>
            <w:noWrap/>
            <w:vAlign w:val="bottom"/>
            <w:hideMark/>
          </w:tcPr>
          <w:p w14:paraId="668A74F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359,571 </w:t>
            </w:r>
          </w:p>
        </w:tc>
        <w:tc>
          <w:tcPr>
            <w:tcW w:w="985" w:type="dxa"/>
            <w:tcBorders>
              <w:top w:val="nil"/>
              <w:left w:val="nil"/>
              <w:bottom w:val="nil"/>
              <w:right w:val="single" w:sz="4" w:space="0" w:color="5B9BD5"/>
            </w:tcBorders>
            <w:shd w:val="clear" w:color="auto" w:fill="FFFFFF"/>
            <w:noWrap/>
            <w:vAlign w:val="bottom"/>
            <w:hideMark/>
          </w:tcPr>
          <w:p w14:paraId="68B5F14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149,050 </w:t>
            </w:r>
          </w:p>
        </w:tc>
        <w:tc>
          <w:tcPr>
            <w:tcW w:w="1092" w:type="dxa"/>
            <w:tcBorders>
              <w:top w:val="nil"/>
              <w:left w:val="nil"/>
              <w:bottom w:val="nil"/>
              <w:right w:val="single" w:sz="4" w:space="0" w:color="5B9BD5"/>
            </w:tcBorders>
            <w:shd w:val="clear" w:color="auto" w:fill="DDEBF7"/>
            <w:noWrap/>
            <w:vAlign w:val="bottom"/>
            <w:hideMark/>
          </w:tcPr>
          <w:p w14:paraId="26F74BC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(210,521)</w:t>
            </w:r>
          </w:p>
        </w:tc>
        <w:tc>
          <w:tcPr>
            <w:tcW w:w="1164" w:type="dxa"/>
            <w:tcBorders>
              <w:top w:val="nil"/>
              <w:left w:val="nil"/>
              <w:bottom w:val="nil"/>
              <w:right w:val="single" w:sz="4" w:space="0" w:color="5B9BD5"/>
            </w:tcBorders>
            <w:shd w:val="clear" w:color="auto" w:fill="FFFFFF"/>
            <w:noWrap/>
            <w:vAlign w:val="bottom"/>
            <w:hideMark/>
          </w:tcPr>
          <w:p w14:paraId="7822D03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28,374 </w:t>
            </w:r>
          </w:p>
        </w:tc>
        <w:tc>
          <w:tcPr>
            <w:tcW w:w="1097" w:type="dxa"/>
            <w:tcBorders>
              <w:top w:val="nil"/>
              <w:left w:val="nil"/>
              <w:bottom w:val="nil"/>
              <w:right w:val="single" w:sz="4" w:space="0" w:color="5B9BD5"/>
            </w:tcBorders>
            <w:shd w:val="clear" w:color="auto" w:fill="FFFFFF"/>
            <w:noWrap/>
            <w:vAlign w:val="bottom"/>
            <w:hideMark/>
          </w:tcPr>
          <w:p w14:paraId="6A9B5773"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33,584 </w:t>
            </w:r>
          </w:p>
        </w:tc>
        <w:tc>
          <w:tcPr>
            <w:tcW w:w="953" w:type="dxa"/>
            <w:tcBorders>
              <w:top w:val="nil"/>
              <w:left w:val="nil"/>
              <w:bottom w:val="nil"/>
              <w:right w:val="single" w:sz="4" w:space="0" w:color="5B9BD5"/>
            </w:tcBorders>
            <w:shd w:val="clear" w:color="auto" w:fill="FFFFFF"/>
            <w:noWrap/>
            <w:vAlign w:val="bottom"/>
            <w:hideMark/>
          </w:tcPr>
          <w:p w14:paraId="6476C5E5"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34,302 </w:t>
            </w:r>
          </w:p>
        </w:tc>
        <w:tc>
          <w:tcPr>
            <w:tcW w:w="1086" w:type="dxa"/>
            <w:tcBorders>
              <w:top w:val="nil"/>
              <w:left w:val="nil"/>
              <w:bottom w:val="nil"/>
              <w:right w:val="single" w:sz="4" w:space="0" w:color="5B9BD5"/>
            </w:tcBorders>
            <w:shd w:val="clear" w:color="auto" w:fill="FFFFFF"/>
            <w:noWrap/>
            <w:vAlign w:val="bottom"/>
            <w:hideMark/>
          </w:tcPr>
          <w:p w14:paraId="3B92CA5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387 </w:t>
            </w:r>
          </w:p>
        </w:tc>
        <w:tc>
          <w:tcPr>
            <w:tcW w:w="943" w:type="dxa"/>
            <w:tcBorders>
              <w:top w:val="nil"/>
              <w:left w:val="nil"/>
              <w:bottom w:val="nil"/>
              <w:right w:val="single" w:sz="4" w:space="0" w:color="5B9BD5"/>
            </w:tcBorders>
            <w:shd w:val="clear" w:color="auto" w:fill="DDEBF7"/>
            <w:noWrap/>
            <w:vAlign w:val="bottom"/>
            <w:hideMark/>
          </w:tcPr>
          <w:p w14:paraId="096957E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96,647 </w:t>
            </w:r>
          </w:p>
        </w:tc>
        <w:tc>
          <w:tcPr>
            <w:tcW w:w="1164" w:type="dxa"/>
            <w:tcBorders>
              <w:top w:val="nil"/>
              <w:left w:val="nil"/>
              <w:bottom w:val="nil"/>
              <w:right w:val="single" w:sz="4" w:space="0" w:color="5B9BD5"/>
            </w:tcBorders>
            <w:shd w:val="clear" w:color="auto" w:fill="FFFFFF"/>
            <w:noWrap/>
            <w:vAlign w:val="bottom"/>
            <w:hideMark/>
          </w:tcPr>
          <w:p w14:paraId="295D184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52,403 </w:t>
            </w:r>
          </w:p>
        </w:tc>
        <w:tc>
          <w:tcPr>
            <w:tcW w:w="947" w:type="dxa"/>
            <w:tcBorders>
              <w:top w:val="nil"/>
              <w:left w:val="nil"/>
              <w:bottom w:val="nil"/>
              <w:right w:val="single" w:sz="4" w:space="0" w:color="5B9BD5"/>
            </w:tcBorders>
            <w:shd w:val="clear" w:color="auto" w:fill="FFFFFF"/>
            <w:noWrap/>
            <w:vAlign w:val="bottom"/>
            <w:hideMark/>
          </w:tcPr>
          <w:p w14:paraId="7378FE7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64.84%</w:t>
            </w:r>
          </w:p>
        </w:tc>
      </w:tr>
      <w:tr w:rsidR="00DA62F4" w:rsidRPr="0035558F" w14:paraId="44E9D97C" w14:textId="77777777" w:rsidTr="00DA62F4">
        <w:trPr>
          <w:trHeight w:val="290"/>
        </w:trPr>
        <w:tc>
          <w:tcPr>
            <w:tcW w:w="2523" w:type="dxa"/>
            <w:tcBorders>
              <w:top w:val="nil"/>
              <w:left w:val="single" w:sz="4" w:space="0" w:color="5B9BD5"/>
              <w:bottom w:val="nil"/>
              <w:right w:val="nil"/>
            </w:tcBorders>
            <w:shd w:val="clear" w:color="auto" w:fill="DDEBF7"/>
            <w:noWrap/>
            <w:vAlign w:val="bottom"/>
            <w:hideMark/>
          </w:tcPr>
          <w:p w14:paraId="2005D3B1"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Pathology</w:t>
            </w:r>
          </w:p>
        </w:tc>
        <w:tc>
          <w:tcPr>
            <w:tcW w:w="1086" w:type="dxa"/>
            <w:tcBorders>
              <w:top w:val="nil"/>
              <w:left w:val="single" w:sz="4" w:space="0" w:color="5B9BD5"/>
              <w:bottom w:val="nil"/>
              <w:right w:val="single" w:sz="4" w:space="0" w:color="5B9BD5"/>
            </w:tcBorders>
            <w:shd w:val="clear" w:color="auto" w:fill="DDEBF7"/>
            <w:noWrap/>
            <w:vAlign w:val="bottom"/>
            <w:hideMark/>
          </w:tcPr>
          <w:p w14:paraId="1A97024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213,916 </w:t>
            </w:r>
          </w:p>
        </w:tc>
        <w:tc>
          <w:tcPr>
            <w:tcW w:w="985" w:type="dxa"/>
            <w:shd w:val="clear" w:color="auto" w:fill="DDEBF7"/>
            <w:noWrap/>
            <w:vAlign w:val="bottom"/>
            <w:hideMark/>
          </w:tcPr>
          <w:p w14:paraId="2E3EEA2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213,861 </w:t>
            </w:r>
          </w:p>
        </w:tc>
        <w:tc>
          <w:tcPr>
            <w:tcW w:w="1092" w:type="dxa"/>
            <w:tcBorders>
              <w:top w:val="nil"/>
              <w:left w:val="single" w:sz="4" w:space="0" w:color="5B9BD5"/>
              <w:bottom w:val="nil"/>
              <w:right w:val="single" w:sz="4" w:space="0" w:color="5B9BD5"/>
            </w:tcBorders>
            <w:shd w:val="clear" w:color="auto" w:fill="DDEBF7"/>
            <w:noWrap/>
            <w:vAlign w:val="bottom"/>
            <w:hideMark/>
          </w:tcPr>
          <w:p w14:paraId="3EA9D93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(55)</w:t>
            </w:r>
          </w:p>
        </w:tc>
        <w:tc>
          <w:tcPr>
            <w:tcW w:w="1164" w:type="dxa"/>
            <w:shd w:val="clear" w:color="auto" w:fill="DDEBF7"/>
            <w:noWrap/>
            <w:vAlign w:val="bottom"/>
            <w:hideMark/>
          </w:tcPr>
          <w:p w14:paraId="1500222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163,394 </w:t>
            </w:r>
          </w:p>
        </w:tc>
        <w:tc>
          <w:tcPr>
            <w:tcW w:w="1097" w:type="dxa"/>
            <w:tcBorders>
              <w:top w:val="nil"/>
              <w:left w:val="single" w:sz="4" w:space="0" w:color="5B9BD5"/>
              <w:bottom w:val="nil"/>
              <w:right w:val="single" w:sz="4" w:space="0" w:color="5B9BD5"/>
            </w:tcBorders>
            <w:shd w:val="clear" w:color="auto" w:fill="DDEBF7"/>
            <w:noWrap/>
            <w:vAlign w:val="bottom"/>
            <w:hideMark/>
          </w:tcPr>
          <w:p w14:paraId="4129F01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39,283 </w:t>
            </w:r>
          </w:p>
        </w:tc>
        <w:tc>
          <w:tcPr>
            <w:tcW w:w="953" w:type="dxa"/>
            <w:tcBorders>
              <w:top w:val="nil"/>
              <w:left w:val="nil"/>
              <w:bottom w:val="nil"/>
              <w:right w:val="single" w:sz="4" w:space="0" w:color="5B9BD5"/>
            </w:tcBorders>
            <w:shd w:val="clear" w:color="auto" w:fill="DDEBF7"/>
            <w:noWrap/>
            <w:vAlign w:val="bottom"/>
            <w:hideMark/>
          </w:tcPr>
          <w:p w14:paraId="00ED046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7,309 </w:t>
            </w:r>
          </w:p>
        </w:tc>
        <w:tc>
          <w:tcPr>
            <w:tcW w:w="1086" w:type="dxa"/>
            <w:shd w:val="clear" w:color="auto" w:fill="DDEBF7"/>
            <w:noWrap/>
            <w:vAlign w:val="bottom"/>
            <w:hideMark/>
          </w:tcPr>
          <w:p w14:paraId="1FCF30B9"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163 </w:t>
            </w:r>
          </w:p>
        </w:tc>
        <w:tc>
          <w:tcPr>
            <w:tcW w:w="943" w:type="dxa"/>
            <w:tcBorders>
              <w:top w:val="nil"/>
              <w:left w:val="single" w:sz="4" w:space="0" w:color="5B9BD5"/>
              <w:bottom w:val="nil"/>
              <w:right w:val="single" w:sz="4" w:space="0" w:color="5B9BD5"/>
            </w:tcBorders>
            <w:shd w:val="clear" w:color="auto" w:fill="DDEBF7"/>
            <w:noWrap/>
            <w:vAlign w:val="bottom"/>
            <w:hideMark/>
          </w:tcPr>
          <w:p w14:paraId="6A8CF75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210,149 </w:t>
            </w:r>
          </w:p>
        </w:tc>
        <w:tc>
          <w:tcPr>
            <w:tcW w:w="1164" w:type="dxa"/>
            <w:tcBorders>
              <w:top w:val="nil"/>
              <w:left w:val="nil"/>
              <w:bottom w:val="nil"/>
              <w:right w:val="single" w:sz="4" w:space="0" w:color="5B9BD5"/>
            </w:tcBorders>
            <w:shd w:val="clear" w:color="auto" w:fill="DDEBF7"/>
            <w:noWrap/>
            <w:vAlign w:val="bottom"/>
            <w:hideMark/>
          </w:tcPr>
          <w:p w14:paraId="3CFA54B5"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3,712 </w:t>
            </w:r>
          </w:p>
        </w:tc>
        <w:tc>
          <w:tcPr>
            <w:tcW w:w="947" w:type="dxa"/>
            <w:tcBorders>
              <w:top w:val="nil"/>
              <w:left w:val="nil"/>
              <w:bottom w:val="nil"/>
              <w:right w:val="single" w:sz="4" w:space="0" w:color="5B9BD5"/>
            </w:tcBorders>
            <w:shd w:val="clear" w:color="auto" w:fill="DDEBF7"/>
            <w:noWrap/>
            <w:vAlign w:val="bottom"/>
            <w:hideMark/>
          </w:tcPr>
          <w:p w14:paraId="6A90827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98.26%</w:t>
            </w:r>
          </w:p>
        </w:tc>
      </w:tr>
      <w:tr w:rsidR="00DA62F4" w:rsidRPr="0035558F" w14:paraId="1A78604B" w14:textId="77777777" w:rsidTr="00DA62F4">
        <w:trPr>
          <w:trHeight w:val="290"/>
        </w:trPr>
        <w:tc>
          <w:tcPr>
            <w:tcW w:w="2523" w:type="dxa"/>
            <w:tcBorders>
              <w:top w:val="nil"/>
              <w:left w:val="single" w:sz="4" w:space="0" w:color="5B9BD5"/>
              <w:bottom w:val="nil"/>
              <w:right w:val="nil"/>
            </w:tcBorders>
            <w:shd w:val="clear" w:color="auto" w:fill="FFFFFF"/>
            <w:noWrap/>
            <w:vAlign w:val="bottom"/>
            <w:hideMark/>
          </w:tcPr>
          <w:p w14:paraId="5A49441C"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Pharmacy - Dispensed</w:t>
            </w:r>
          </w:p>
        </w:tc>
        <w:tc>
          <w:tcPr>
            <w:tcW w:w="1086" w:type="dxa"/>
            <w:tcBorders>
              <w:top w:val="nil"/>
              <w:left w:val="single" w:sz="4" w:space="0" w:color="5B9BD5"/>
              <w:bottom w:val="nil"/>
              <w:right w:val="single" w:sz="4" w:space="0" w:color="5B9BD5"/>
            </w:tcBorders>
            <w:shd w:val="clear" w:color="auto" w:fill="FFFFFF"/>
            <w:noWrap/>
            <w:vAlign w:val="bottom"/>
            <w:hideMark/>
          </w:tcPr>
          <w:p w14:paraId="47C6CCC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114,094 </w:t>
            </w:r>
          </w:p>
        </w:tc>
        <w:tc>
          <w:tcPr>
            <w:tcW w:w="985" w:type="dxa"/>
            <w:shd w:val="clear" w:color="auto" w:fill="FFFFFF"/>
            <w:noWrap/>
            <w:vAlign w:val="bottom"/>
            <w:hideMark/>
          </w:tcPr>
          <w:p w14:paraId="30A9AEC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83,437 </w:t>
            </w:r>
          </w:p>
        </w:tc>
        <w:tc>
          <w:tcPr>
            <w:tcW w:w="1092" w:type="dxa"/>
            <w:tcBorders>
              <w:top w:val="nil"/>
              <w:left w:val="single" w:sz="4" w:space="0" w:color="5B9BD5"/>
              <w:bottom w:val="nil"/>
              <w:right w:val="single" w:sz="4" w:space="0" w:color="5B9BD5"/>
            </w:tcBorders>
            <w:shd w:val="clear" w:color="auto" w:fill="DDEBF7"/>
            <w:noWrap/>
            <w:vAlign w:val="bottom"/>
            <w:hideMark/>
          </w:tcPr>
          <w:p w14:paraId="78A2D7A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(30,657)</w:t>
            </w:r>
          </w:p>
        </w:tc>
        <w:tc>
          <w:tcPr>
            <w:tcW w:w="1164" w:type="dxa"/>
            <w:shd w:val="clear" w:color="auto" w:fill="FFFFFF"/>
            <w:noWrap/>
            <w:vAlign w:val="bottom"/>
            <w:hideMark/>
          </w:tcPr>
          <w:p w14:paraId="1A379622"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72,602 </w:t>
            </w:r>
          </w:p>
        </w:tc>
        <w:tc>
          <w:tcPr>
            <w:tcW w:w="1097" w:type="dxa"/>
            <w:tcBorders>
              <w:top w:val="nil"/>
              <w:left w:val="single" w:sz="4" w:space="0" w:color="5B9BD5"/>
              <w:bottom w:val="nil"/>
              <w:right w:val="single" w:sz="4" w:space="0" w:color="5B9BD5"/>
            </w:tcBorders>
            <w:shd w:val="clear" w:color="auto" w:fill="FFFFFF"/>
            <w:noWrap/>
            <w:vAlign w:val="bottom"/>
            <w:hideMark/>
          </w:tcPr>
          <w:p w14:paraId="61874B0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1,645 </w:t>
            </w:r>
          </w:p>
        </w:tc>
        <w:tc>
          <w:tcPr>
            <w:tcW w:w="953" w:type="dxa"/>
            <w:tcBorders>
              <w:top w:val="nil"/>
              <w:left w:val="nil"/>
              <w:bottom w:val="nil"/>
              <w:right w:val="single" w:sz="4" w:space="0" w:color="5B9BD5"/>
            </w:tcBorders>
            <w:shd w:val="clear" w:color="auto" w:fill="FFFFFF"/>
            <w:noWrap/>
            <w:vAlign w:val="bottom"/>
            <w:hideMark/>
          </w:tcPr>
          <w:p w14:paraId="1E56199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5,941 </w:t>
            </w:r>
          </w:p>
        </w:tc>
        <w:tc>
          <w:tcPr>
            <w:tcW w:w="1086" w:type="dxa"/>
            <w:shd w:val="clear" w:color="auto" w:fill="FFFFFF"/>
            <w:noWrap/>
            <w:vAlign w:val="bottom"/>
            <w:hideMark/>
          </w:tcPr>
          <w:p w14:paraId="6821A693"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658 </w:t>
            </w:r>
          </w:p>
        </w:tc>
        <w:tc>
          <w:tcPr>
            <w:tcW w:w="943" w:type="dxa"/>
            <w:tcBorders>
              <w:top w:val="nil"/>
              <w:left w:val="single" w:sz="4" w:space="0" w:color="5B9BD5"/>
              <w:bottom w:val="nil"/>
              <w:right w:val="single" w:sz="4" w:space="0" w:color="5B9BD5"/>
            </w:tcBorders>
            <w:shd w:val="clear" w:color="auto" w:fill="DDEBF7"/>
            <w:noWrap/>
            <w:vAlign w:val="bottom"/>
            <w:hideMark/>
          </w:tcPr>
          <w:p w14:paraId="6E004FF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80,846 </w:t>
            </w:r>
          </w:p>
        </w:tc>
        <w:tc>
          <w:tcPr>
            <w:tcW w:w="1164" w:type="dxa"/>
            <w:tcBorders>
              <w:top w:val="nil"/>
              <w:left w:val="nil"/>
              <w:bottom w:val="nil"/>
              <w:right w:val="single" w:sz="4" w:space="0" w:color="5B9BD5"/>
            </w:tcBorders>
            <w:shd w:val="clear" w:color="auto" w:fill="FFFFFF"/>
            <w:noWrap/>
            <w:vAlign w:val="bottom"/>
            <w:hideMark/>
          </w:tcPr>
          <w:p w14:paraId="1D0956A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2,591 </w:t>
            </w:r>
          </w:p>
        </w:tc>
        <w:tc>
          <w:tcPr>
            <w:tcW w:w="947" w:type="dxa"/>
            <w:tcBorders>
              <w:top w:val="nil"/>
              <w:left w:val="nil"/>
              <w:bottom w:val="nil"/>
              <w:right w:val="single" w:sz="4" w:space="0" w:color="5B9BD5"/>
            </w:tcBorders>
            <w:shd w:val="clear" w:color="auto" w:fill="FFFFFF"/>
            <w:noWrap/>
            <w:vAlign w:val="bottom"/>
            <w:hideMark/>
          </w:tcPr>
          <w:p w14:paraId="0A4F2CDA"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96.89%</w:t>
            </w:r>
          </w:p>
        </w:tc>
      </w:tr>
      <w:tr w:rsidR="00DA62F4" w:rsidRPr="0035558F" w14:paraId="12085DB8" w14:textId="77777777" w:rsidTr="00DA62F4">
        <w:trPr>
          <w:trHeight w:val="290"/>
        </w:trPr>
        <w:tc>
          <w:tcPr>
            <w:tcW w:w="2523" w:type="dxa"/>
            <w:tcBorders>
              <w:top w:val="nil"/>
              <w:left w:val="single" w:sz="4" w:space="0" w:color="5B9BD5"/>
              <w:bottom w:val="nil"/>
              <w:right w:val="nil"/>
            </w:tcBorders>
            <w:shd w:val="clear" w:color="auto" w:fill="DDEBF7"/>
            <w:noWrap/>
            <w:vAlign w:val="bottom"/>
            <w:hideMark/>
          </w:tcPr>
          <w:p w14:paraId="1712E076"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Pharmacy - PBS</w:t>
            </w:r>
          </w:p>
        </w:tc>
        <w:tc>
          <w:tcPr>
            <w:tcW w:w="1086" w:type="dxa"/>
            <w:tcBorders>
              <w:top w:val="nil"/>
              <w:left w:val="single" w:sz="4" w:space="0" w:color="5B9BD5"/>
              <w:bottom w:val="nil"/>
              <w:right w:val="single" w:sz="4" w:space="0" w:color="5B9BD5"/>
            </w:tcBorders>
            <w:shd w:val="clear" w:color="auto" w:fill="DDEBF7"/>
            <w:noWrap/>
            <w:vAlign w:val="bottom"/>
            <w:hideMark/>
          </w:tcPr>
          <w:p w14:paraId="4A39BFB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17,746 </w:t>
            </w:r>
          </w:p>
        </w:tc>
        <w:tc>
          <w:tcPr>
            <w:tcW w:w="985" w:type="dxa"/>
            <w:shd w:val="clear" w:color="auto" w:fill="DDEBF7"/>
            <w:noWrap/>
            <w:vAlign w:val="bottom"/>
            <w:hideMark/>
          </w:tcPr>
          <w:p w14:paraId="247CE02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16,816 </w:t>
            </w:r>
          </w:p>
        </w:tc>
        <w:tc>
          <w:tcPr>
            <w:tcW w:w="1092" w:type="dxa"/>
            <w:tcBorders>
              <w:top w:val="nil"/>
              <w:left w:val="single" w:sz="4" w:space="0" w:color="5B9BD5"/>
              <w:bottom w:val="nil"/>
              <w:right w:val="single" w:sz="4" w:space="0" w:color="5B9BD5"/>
            </w:tcBorders>
            <w:shd w:val="clear" w:color="auto" w:fill="DDEBF7"/>
            <w:noWrap/>
            <w:vAlign w:val="bottom"/>
            <w:hideMark/>
          </w:tcPr>
          <w:p w14:paraId="65B0A1C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(930)</w:t>
            </w:r>
          </w:p>
        </w:tc>
        <w:tc>
          <w:tcPr>
            <w:tcW w:w="1164" w:type="dxa"/>
            <w:shd w:val="clear" w:color="auto" w:fill="DDEBF7"/>
            <w:noWrap/>
            <w:vAlign w:val="bottom"/>
            <w:hideMark/>
          </w:tcPr>
          <w:p w14:paraId="443BD039"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9,763 </w:t>
            </w:r>
          </w:p>
        </w:tc>
        <w:tc>
          <w:tcPr>
            <w:tcW w:w="1097" w:type="dxa"/>
            <w:tcBorders>
              <w:top w:val="nil"/>
              <w:left w:val="single" w:sz="4" w:space="0" w:color="5B9BD5"/>
              <w:bottom w:val="nil"/>
              <w:right w:val="single" w:sz="4" w:space="0" w:color="5B9BD5"/>
            </w:tcBorders>
            <w:shd w:val="clear" w:color="auto" w:fill="DDEBF7"/>
            <w:noWrap/>
            <w:vAlign w:val="bottom"/>
            <w:hideMark/>
          </w:tcPr>
          <w:p w14:paraId="45AFEEA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277 </w:t>
            </w:r>
          </w:p>
        </w:tc>
        <w:tc>
          <w:tcPr>
            <w:tcW w:w="953" w:type="dxa"/>
            <w:tcBorders>
              <w:top w:val="nil"/>
              <w:left w:val="nil"/>
              <w:bottom w:val="nil"/>
              <w:right w:val="single" w:sz="4" w:space="0" w:color="5B9BD5"/>
            </w:tcBorders>
            <w:shd w:val="clear" w:color="auto" w:fill="DDEBF7"/>
            <w:noWrap/>
            <w:vAlign w:val="bottom"/>
            <w:hideMark/>
          </w:tcPr>
          <w:p w14:paraId="09625AC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3,282 </w:t>
            </w:r>
          </w:p>
        </w:tc>
        <w:tc>
          <w:tcPr>
            <w:tcW w:w="1086" w:type="dxa"/>
            <w:shd w:val="clear" w:color="auto" w:fill="DDEBF7"/>
            <w:noWrap/>
            <w:vAlign w:val="bottom"/>
            <w:hideMark/>
          </w:tcPr>
          <w:p w14:paraId="1D403D7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1,492 </w:t>
            </w:r>
          </w:p>
        </w:tc>
        <w:tc>
          <w:tcPr>
            <w:tcW w:w="943" w:type="dxa"/>
            <w:tcBorders>
              <w:top w:val="nil"/>
              <w:left w:val="single" w:sz="4" w:space="0" w:color="5B9BD5"/>
              <w:bottom w:val="nil"/>
              <w:right w:val="single" w:sz="4" w:space="0" w:color="5B9BD5"/>
            </w:tcBorders>
            <w:shd w:val="clear" w:color="auto" w:fill="DDEBF7"/>
            <w:noWrap/>
            <w:vAlign w:val="bottom"/>
            <w:hideMark/>
          </w:tcPr>
          <w:p w14:paraId="4481A25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14,814 </w:t>
            </w:r>
          </w:p>
        </w:tc>
        <w:tc>
          <w:tcPr>
            <w:tcW w:w="1164" w:type="dxa"/>
            <w:tcBorders>
              <w:top w:val="nil"/>
              <w:left w:val="nil"/>
              <w:bottom w:val="nil"/>
              <w:right w:val="single" w:sz="4" w:space="0" w:color="5B9BD5"/>
            </w:tcBorders>
            <w:shd w:val="clear" w:color="auto" w:fill="DDEBF7"/>
            <w:noWrap/>
            <w:vAlign w:val="bottom"/>
            <w:hideMark/>
          </w:tcPr>
          <w:p w14:paraId="3C3CD2D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2,002 </w:t>
            </w:r>
          </w:p>
        </w:tc>
        <w:tc>
          <w:tcPr>
            <w:tcW w:w="947" w:type="dxa"/>
            <w:tcBorders>
              <w:top w:val="nil"/>
              <w:left w:val="nil"/>
              <w:bottom w:val="nil"/>
              <w:right w:val="single" w:sz="4" w:space="0" w:color="5B9BD5"/>
            </w:tcBorders>
            <w:shd w:val="clear" w:color="auto" w:fill="DDEBF7"/>
            <w:noWrap/>
            <w:vAlign w:val="bottom"/>
            <w:hideMark/>
          </w:tcPr>
          <w:p w14:paraId="04718502"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88.09%</w:t>
            </w:r>
          </w:p>
        </w:tc>
      </w:tr>
      <w:tr w:rsidR="00DA62F4" w:rsidRPr="0035558F" w14:paraId="0E5831E0" w14:textId="77777777" w:rsidTr="00DA62F4">
        <w:trPr>
          <w:trHeight w:val="290"/>
        </w:trPr>
        <w:tc>
          <w:tcPr>
            <w:tcW w:w="2523" w:type="dxa"/>
            <w:tcBorders>
              <w:top w:val="nil"/>
              <w:left w:val="single" w:sz="4" w:space="0" w:color="5B9BD5"/>
              <w:bottom w:val="nil"/>
              <w:right w:val="nil"/>
            </w:tcBorders>
            <w:shd w:val="clear" w:color="auto" w:fill="FFFFFF"/>
            <w:noWrap/>
            <w:vAlign w:val="bottom"/>
            <w:hideMark/>
          </w:tcPr>
          <w:p w14:paraId="660013F7"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 xml:space="preserve">Prosthesis </w:t>
            </w:r>
          </w:p>
        </w:tc>
        <w:tc>
          <w:tcPr>
            <w:tcW w:w="1086" w:type="dxa"/>
            <w:tcBorders>
              <w:top w:val="nil"/>
              <w:left w:val="single" w:sz="4" w:space="0" w:color="5B9BD5"/>
              <w:bottom w:val="nil"/>
              <w:right w:val="single" w:sz="4" w:space="0" w:color="5B9BD5"/>
            </w:tcBorders>
            <w:shd w:val="clear" w:color="auto" w:fill="FFFFFF"/>
            <w:noWrap/>
            <w:vAlign w:val="bottom"/>
            <w:hideMark/>
          </w:tcPr>
          <w:p w14:paraId="2C0AC672"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7,242 </w:t>
            </w:r>
          </w:p>
        </w:tc>
        <w:tc>
          <w:tcPr>
            <w:tcW w:w="985" w:type="dxa"/>
            <w:tcBorders>
              <w:top w:val="nil"/>
              <w:left w:val="nil"/>
              <w:bottom w:val="nil"/>
              <w:right w:val="single" w:sz="4" w:space="0" w:color="5B9BD5"/>
            </w:tcBorders>
            <w:shd w:val="clear" w:color="auto" w:fill="FFFFFF"/>
            <w:noWrap/>
            <w:vAlign w:val="bottom"/>
            <w:hideMark/>
          </w:tcPr>
          <w:p w14:paraId="346BC37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7,143 </w:t>
            </w:r>
          </w:p>
        </w:tc>
        <w:tc>
          <w:tcPr>
            <w:tcW w:w="1092" w:type="dxa"/>
            <w:tcBorders>
              <w:top w:val="nil"/>
              <w:left w:val="nil"/>
              <w:bottom w:val="nil"/>
              <w:right w:val="single" w:sz="4" w:space="0" w:color="5B9BD5"/>
            </w:tcBorders>
            <w:shd w:val="clear" w:color="auto" w:fill="DDEBF7"/>
            <w:noWrap/>
            <w:vAlign w:val="bottom"/>
            <w:hideMark/>
          </w:tcPr>
          <w:p w14:paraId="253704C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(99)</w:t>
            </w:r>
          </w:p>
        </w:tc>
        <w:tc>
          <w:tcPr>
            <w:tcW w:w="1164" w:type="dxa"/>
            <w:tcBorders>
              <w:top w:val="nil"/>
              <w:left w:val="nil"/>
              <w:bottom w:val="nil"/>
              <w:right w:val="single" w:sz="4" w:space="0" w:color="5B9BD5"/>
            </w:tcBorders>
            <w:shd w:val="clear" w:color="auto" w:fill="FFFFFF"/>
            <w:noWrap/>
            <w:vAlign w:val="bottom"/>
            <w:hideMark/>
          </w:tcPr>
          <w:p w14:paraId="4ABEF785"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7,143 </w:t>
            </w:r>
          </w:p>
        </w:tc>
        <w:tc>
          <w:tcPr>
            <w:tcW w:w="1097" w:type="dxa"/>
            <w:tcBorders>
              <w:top w:val="nil"/>
              <w:left w:val="nil"/>
              <w:bottom w:val="nil"/>
              <w:right w:val="single" w:sz="4" w:space="0" w:color="5B9BD5"/>
            </w:tcBorders>
            <w:shd w:val="clear" w:color="auto" w:fill="FFFFFF"/>
            <w:noWrap/>
            <w:vAlign w:val="bottom"/>
            <w:hideMark/>
          </w:tcPr>
          <w:p w14:paraId="1B2A901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3" w:type="dxa"/>
            <w:tcBorders>
              <w:top w:val="nil"/>
              <w:left w:val="nil"/>
              <w:bottom w:val="nil"/>
              <w:right w:val="single" w:sz="4" w:space="0" w:color="5B9BD5"/>
            </w:tcBorders>
            <w:shd w:val="clear" w:color="auto" w:fill="FFFFFF"/>
            <w:noWrap/>
            <w:vAlign w:val="bottom"/>
            <w:hideMark/>
          </w:tcPr>
          <w:p w14:paraId="4AE7B0D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86" w:type="dxa"/>
            <w:tcBorders>
              <w:top w:val="nil"/>
              <w:left w:val="nil"/>
              <w:bottom w:val="nil"/>
              <w:right w:val="single" w:sz="4" w:space="0" w:color="5B9BD5"/>
            </w:tcBorders>
            <w:shd w:val="clear" w:color="auto" w:fill="FFFFFF"/>
            <w:noWrap/>
            <w:vAlign w:val="bottom"/>
            <w:hideMark/>
          </w:tcPr>
          <w:p w14:paraId="35779E5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43" w:type="dxa"/>
            <w:tcBorders>
              <w:top w:val="nil"/>
              <w:left w:val="nil"/>
              <w:bottom w:val="nil"/>
              <w:right w:val="single" w:sz="4" w:space="0" w:color="5B9BD5"/>
            </w:tcBorders>
            <w:shd w:val="clear" w:color="auto" w:fill="DDEBF7"/>
            <w:noWrap/>
            <w:vAlign w:val="bottom"/>
            <w:hideMark/>
          </w:tcPr>
          <w:p w14:paraId="49033E7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7,143 </w:t>
            </w:r>
          </w:p>
        </w:tc>
        <w:tc>
          <w:tcPr>
            <w:tcW w:w="1164" w:type="dxa"/>
            <w:tcBorders>
              <w:top w:val="nil"/>
              <w:left w:val="nil"/>
              <w:bottom w:val="nil"/>
              <w:right w:val="single" w:sz="4" w:space="0" w:color="5B9BD5"/>
            </w:tcBorders>
            <w:shd w:val="clear" w:color="auto" w:fill="FFFFFF"/>
            <w:noWrap/>
            <w:vAlign w:val="bottom"/>
            <w:hideMark/>
          </w:tcPr>
          <w:p w14:paraId="1C80053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47" w:type="dxa"/>
            <w:tcBorders>
              <w:top w:val="nil"/>
              <w:left w:val="nil"/>
              <w:bottom w:val="nil"/>
              <w:right w:val="single" w:sz="4" w:space="0" w:color="5B9BD5"/>
            </w:tcBorders>
            <w:shd w:val="clear" w:color="auto" w:fill="FFFFFF"/>
            <w:noWrap/>
            <w:vAlign w:val="bottom"/>
            <w:hideMark/>
          </w:tcPr>
          <w:p w14:paraId="7653F7D9"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75BEECBB" w14:textId="77777777" w:rsidTr="00DA62F4">
        <w:trPr>
          <w:trHeight w:val="290"/>
        </w:trPr>
        <w:tc>
          <w:tcPr>
            <w:tcW w:w="2523" w:type="dxa"/>
            <w:tcBorders>
              <w:top w:val="nil"/>
              <w:left w:val="single" w:sz="4" w:space="0" w:color="5B9BD5"/>
              <w:bottom w:val="nil"/>
              <w:right w:val="nil"/>
            </w:tcBorders>
            <w:shd w:val="clear" w:color="auto" w:fill="DDEBF7"/>
            <w:noWrap/>
            <w:vAlign w:val="bottom"/>
            <w:hideMark/>
          </w:tcPr>
          <w:p w14:paraId="687E2388"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Interpreting Services</w:t>
            </w:r>
          </w:p>
        </w:tc>
        <w:tc>
          <w:tcPr>
            <w:tcW w:w="1086" w:type="dxa"/>
            <w:tcBorders>
              <w:top w:val="nil"/>
              <w:left w:val="single" w:sz="4" w:space="0" w:color="5B9BD5"/>
              <w:bottom w:val="nil"/>
              <w:right w:val="single" w:sz="4" w:space="0" w:color="5B9BD5"/>
            </w:tcBorders>
            <w:shd w:val="clear" w:color="auto" w:fill="DDEBF7"/>
            <w:noWrap/>
            <w:vAlign w:val="bottom"/>
            <w:hideMark/>
          </w:tcPr>
          <w:p w14:paraId="4A260B59"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231 </w:t>
            </w:r>
          </w:p>
        </w:tc>
        <w:tc>
          <w:tcPr>
            <w:tcW w:w="985" w:type="dxa"/>
            <w:shd w:val="clear" w:color="auto" w:fill="DDEBF7"/>
            <w:noWrap/>
            <w:vAlign w:val="bottom"/>
            <w:hideMark/>
          </w:tcPr>
          <w:p w14:paraId="308E213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230 </w:t>
            </w:r>
          </w:p>
        </w:tc>
        <w:tc>
          <w:tcPr>
            <w:tcW w:w="1092" w:type="dxa"/>
            <w:tcBorders>
              <w:top w:val="nil"/>
              <w:left w:val="single" w:sz="4" w:space="0" w:color="5B9BD5"/>
              <w:bottom w:val="nil"/>
              <w:right w:val="single" w:sz="4" w:space="0" w:color="5B9BD5"/>
            </w:tcBorders>
            <w:shd w:val="clear" w:color="auto" w:fill="DDEBF7"/>
            <w:noWrap/>
            <w:vAlign w:val="bottom"/>
            <w:hideMark/>
          </w:tcPr>
          <w:p w14:paraId="579DD4B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w:t>
            </w:r>
          </w:p>
        </w:tc>
        <w:tc>
          <w:tcPr>
            <w:tcW w:w="1164" w:type="dxa"/>
            <w:shd w:val="clear" w:color="auto" w:fill="DDEBF7"/>
            <w:noWrap/>
            <w:vAlign w:val="bottom"/>
            <w:hideMark/>
          </w:tcPr>
          <w:p w14:paraId="5CF622C2"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59 </w:t>
            </w:r>
          </w:p>
        </w:tc>
        <w:tc>
          <w:tcPr>
            <w:tcW w:w="1097" w:type="dxa"/>
            <w:tcBorders>
              <w:top w:val="nil"/>
              <w:left w:val="single" w:sz="4" w:space="0" w:color="5B9BD5"/>
              <w:bottom w:val="nil"/>
              <w:right w:val="single" w:sz="4" w:space="0" w:color="5B9BD5"/>
            </w:tcBorders>
            <w:shd w:val="clear" w:color="auto" w:fill="DDEBF7"/>
            <w:noWrap/>
            <w:vAlign w:val="bottom"/>
            <w:hideMark/>
          </w:tcPr>
          <w:p w14:paraId="69A041B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3 </w:t>
            </w:r>
          </w:p>
        </w:tc>
        <w:tc>
          <w:tcPr>
            <w:tcW w:w="953" w:type="dxa"/>
            <w:tcBorders>
              <w:top w:val="nil"/>
              <w:left w:val="nil"/>
              <w:bottom w:val="nil"/>
              <w:right w:val="single" w:sz="4" w:space="0" w:color="5B9BD5"/>
            </w:tcBorders>
            <w:shd w:val="clear" w:color="auto" w:fill="DDEBF7"/>
            <w:noWrap/>
            <w:vAlign w:val="bottom"/>
            <w:hideMark/>
          </w:tcPr>
          <w:p w14:paraId="44070AFD"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83 </w:t>
            </w:r>
          </w:p>
        </w:tc>
        <w:tc>
          <w:tcPr>
            <w:tcW w:w="1086" w:type="dxa"/>
            <w:shd w:val="clear" w:color="auto" w:fill="DDEBF7"/>
            <w:noWrap/>
            <w:vAlign w:val="bottom"/>
            <w:hideMark/>
          </w:tcPr>
          <w:p w14:paraId="5D3D542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 </w:t>
            </w:r>
          </w:p>
        </w:tc>
        <w:tc>
          <w:tcPr>
            <w:tcW w:w="943" w:type="dxa"/>
            <w:tcBorders>
              <w:top w:val="nil"/>
              <w:left w:val="single" w:sz="4" w:space="0" w:color="5B9BD5"/>
              <w:bottom w:val="nil"/>
              <w:right w:val="single" w:sz="4" w:space="0" w:color="5B9BD5"/>
            </w:tcBorders>
            <w:shd w:val="clear" w:color="auto" w:fill="DDEBF7"/>
            <w:noWrap/>
            <w:vAlign w:val="bottom"/>
            <w:hideMark/>
          </w:tcPr>
          <w:p w14:paraId="14D1C6D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147 </w:t>
            </w:r>
          </w:p>
        </w:tc>
        <w:tc>
          <w:tcPr>
            <w:tcW w:w="1164" w:type="dxa"/>
            <w:tcBorders>
              <w:top w:val="nil"/>
              <w:left w:val="nil"/>
              <w:bottom w:val="nil"/>
              <w:right w:val="single" w:sz="4" w:space="0" w:color="5B9BD5"/>
            </w:tcBorders>
            <w:shd w:val="clear" w:color="auto" w:fill="DDEBF7"/>
            <w:noWrap/>
            <w:vAlign w:val="bottom"/>
            <w:hideMark/>
          </w:tcPr>
          <w:p w14:paraId="4EC4FC5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83 </w:t>
            </w:r>
          </w:p>
        </w:tc>
        <w:tc>
          <w:tcPr>
            <w:tcW w:w="947" w:type="dxa"/>
            <w:tcBorders>
              <w:top w:val="nil"/>
              <w:left w:val="nil"/>
              <w:bottom w:val="nil"/>
              <w:right w:val="single" w:sz="4" w:space="0" w:color="5B9BD5"/>
            </w:tcBorders>
            <w:shd w:val="clear" w:color="auto" w:fill="DDEBF7"/>
            <w:noWrap/>
            <w:vAlign w:val="bottom"/>
            <w:hideMark/>
          </w:tcPr>
          <w:p w14:paraId="761098B2"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63.91%</w:t>
            </w:r>
          </w:p>
        </w:tc>
      </w:tr>
      <w:tr w:rsidR="00DA62F4" w:rsidRPr="0035558F" w14:paraId="3AE75F89" w14:textId="77777777" w:rsidTr="00DA62F4">
        <w:trPr>
          <w:trHeight w:val="290"/>
        </w:trPr>
        <w:tc>
          <w:tcPr>
            <w:tcW w:w="2523" w:type="dxa"/>
            <w:tcBorders>
              <w:top w:val="nil"/>
              <w:left w:val="single" w:sz="4" w:space="0" w:color="5B9BD5"/>
              <w:bottom w:val="nil"/>
              <w:right w:val="nil"/>
            </w:tcBorders>
            <w:shd w:val="clear" w:color="auto" w:fill="FFFFFF"/>
            <w:noWrap/>
            <w:vAlign w:val="bottom"/>
            <w:hideMark/>
          </w:tcPr>
          <w:p w14:paraId="388CBCBE"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Mental Health - Utilisation</w:t>
            </w:r>
          </w:p>
        </w:tc>
        <w:tc>
          <w:tcPr>
            <w:tcW w:w="1086" w:type="dxa"/>
            <w:tcBorders>
              <w:top w:val="nil"/>
              <w:left w:val="single" w:sz="4" w:space="0" w:color="5B9BD5"/>
              <w:bottom w:val="nil"/>
              <w:right w:val="single" w:sz="4" w:space="0" w:color="5B9BD5"/>
            </w:tcBorders>
            <w:shd w:val="clear" w:color="auto" w:fill="FFFFFF"/>
            <w:noWrap/>
            <w:vAlign w:val="bottom"/>
            <w:hideMark/>
          </w:tcPr>
          <w:p w14:paraId="0A3193C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83,659 </w:t>
            </w:r>
          </w:p>
        </w:tc>
        <w:tc>
          <w:tcPr>
            <w:tcW w:w="985" w:type="dxa"/>
            <w:tcBorders>
              <w:top w:val="nil"/>
              <w:left w:val="nil"/>
              <w:bottom w:val="nil"/>
              <w:right w:val="single" w:sz="4" w:space="0" w:color="5B9BD5"/>
            </w:tcBorders>
            <w:shd w:val="clear" w:color="auto" w:fill="FFFFFF"/>
            <w:noWrap/>
            <w:vAlign w:val="bottom"/>
            <w:hideMark/>
          </w:tcPr>
          <w:p w14:paraId="2AFEE919"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83,332 </w:t>
            </w:r>
          </w:p>
        </w:tc>
        <w:tc>
          <w:tcPr>
            <w:tcW w:w="1092" w:type="dxa"/>
            <w:tcBorders>
              <w:top w:val="nil"/>
              <w:left w:val="nil"/>
              <w:bottom w:val="nil"/>
              <w:right w:val="single" w:sz="4" w:space="0" w:color="5B9BD5"/>
            </w:tcBorders>
            <w:shd w:val="clear" w:color="auto" w:fill="DDEBF7"/>
            <w:noWrap/>
            <w:vAlign w:val="bottom"/>
            <w:hideMark/>
          </w:tcPr>
          <w:p w14:paraId="1041399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(327)</w:t>
            </w:r>
          </w:p>
        </w:tc>
        <w:tc>
          <w:tcPr>
            <w:tcW w:w="1164" w:type="dxa"/>
            <w:tcBorders>
              <w:top w:val="nil"/>
              <w:left w:val="nil"/>
              <w:bottom w:val="nil"/>
              <w:right w:val="single" w:sz="4" w:space="0" w:color="5B9BD5"/>
            </w:tcBorders>
            <w:shd w:val="clear" w:color="auto" w:fill="FFFFFF"/>
            <w:noWrap/>
            <w:vAlign w:val="bottom"/>
            <w:hideMark/>
          </w:tcPr>
          <w:p w14:paraId="314A9FE9"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2,331 </w:t>
            </w:r>
          </w:p>
        </w:tc>
        <w:tc>
          <w:tcPr>
            <w:tcW w:w="1097" w:type="dxa"/>
            <w:tcBorders>
              <w:top w:val="nil"/>
              <w:left w:val="nil"/>
              <w:bottom w:val="nil"/>
              <w:right w:val="single" w:sz="4" w:space="0" w:color="5B9BD5"/>
            </w:tcBorders>
            <w:shd w:val="clear" w:color="auto" w:fill="FFFFFF"/>
            <w:noWrap/>
            <w:vAlign w:val="bottom"/>
            <w:hideMark/>
          </w:tcPr>
          <w:p w14:paraId="16E5698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3" w:type="dxa"/>
            <w:tcBorders>
              <w:top w:val="nil"/>
              <w:left w:val="nil"/>
              <w:bottom w:val="nil"/>
              <w:right w:val="single" w:sz="4" w:space="0" w:color="5B9BD5"/>
            </w:tcBorders>
            <w:shd w:val="clear" w:color="auto" w:fill="FFFFFF"/>
            <w:noWrap/>
            <w:vAlign w:val="bottom"/>
            <w:hideMark/>
          </w:tcPr>
          <w:p w14:paraId="7A0DA572"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86" w:type="dxa"/>
            <w:tcBorders>
              <w:top w:val="nil"/>
              <w:left w:val="nil"/>
              <w:bottom w:val="nil"/>
              <w:right w:val="single" w:sz="4" w:space="0" w:color="5B9BD5"/>
            </w:tcBorders>
            <w:shd w:val="clear" w:color="auto" w:fill="FFFFFF"/>
            <w:noWrap/>
            <w:vAlign w:val="bottom"/>
            <w:hideMark/>
          </w:tcPr>
          <w:p w14:paraId="789104F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81,001 </w:t>
            </w:r>
          </w:p>
        </w:tc>
        <w:tc>
          <w:tcPr>
            <w:tcW w:w="943" w:type="dxa"/>
            <w:tcBorders>
              <w:top w:val="nil"/>
              <w:left w:val="nil"/>
              <w:bottom w:val="nil"/>
              <w:right w:val="single" w:sz="4" w:space="0" w:color="5B9BD5"/>
            </w:tcBorders>
            <w:shd w:val="clear" w:color="auto" w:fill="DDEBF7"/>
            <w:noWrap/>
            <w:vAlign w:val="bottom"/>
            <w:hideMark/>
          </w:tcPr>
          <w:p w14:paraId="6E786FFD"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83,332 </w:t>
            </w:r>
          </w:p>
        </w:tc>
        <w:tc>
          <w:tcPr>
            <w:tcW w:w="1164" w:type="dxa"/>
            <w:tcBorders>
              <w:top w:val="nil"/>
              <w:left w:val="nil"/>
              <w:bottom w:val="nil"/>
              <w:right w:val="single" w:sz="4" w:space="0" w:color="5B9BD5"/>
            </w:tcBorders>
            <w:shd w:val="clear" w:color="auto" w:fill="FFFFFF"/>
            <w:noWrap/>
            <w:vAlign w:val="bottom"/>
            <w:hideMark/>
          </w:tcPr>
          <w:p w14:paraId="1D6D2B4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47" w:type="dxa"/>
            <w:tcBorders>
              <w:top w:val="nil"/>
              <w:left w:val="nil"/>
              <w:bottom w:val="nil"/>
              <w:right w:val="single" w:sz="4" w:space="0" w:color="5B9BD5"/>
            </w:tcBorders>
            <w:shd w:val="clear" w:color="auto" w:fill="FFFFFF"/>
            <w:noWrap/>
            <w:vAlign w:val="bottom"/>
            <w:hideMark/>
          </w:tcPr>
          <w:p w14:paraId="0022321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21027D99" w14:textId="77777777" w:rsidTr="00DA62F4">
        <w:trPr>
          <w:trHeight w:val="290"/>
        </w:trPr>
        <w:tc>
          <w:tcPr>
            <w:tcW w:w="2523" w:type="dxa"/>
            <w:tcBorders>
              <w:top w:val="nil"/>
              <w:left w:val="single" w:sz="4" w:space="0" w:color="5B9BD5"/>
              <w:bottom w:val="nil"/>
              <w:right w:val="nil"/>
            </w:tcBorders>
            <w:shd w:val="clear" w:color="auto" w:fill="DDEBF7"/>
            <w:noWrap/>
            <w:vAlign w:val="bottom"/>
            <w:hideMark/>
          </w:tcPr>
          <w:p w14:paraId="5948EECD"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Transfers System</w:t>
            </w:r>
          </w:p>
        </w:tc>
        <w:tc>
          <w:tcPr>
            <w:tcW w:w="1086" w:type="dxa"/>
            <w:tcBorders>
              <w:top w:val="nil"/>
              <w:left w:val="single" w:sz="4" w:space="0" w:color="5B9BD5"/>
              <w:bottom w:val="nil"/>
              <w:right w:val="single" w:sz="4" w:space="0" w:color="5B9BD5"/>
            </w:tcBorders>
            <w:shd w:val="clear" w:color="auto" w:fill="DDEBF7"/>
            <w:noWrap/>
            <w:vAlign w:val="bottom"/>
            <w:hideMark/>
          </w:tcPr>
          <w:p w14:paraId="5DFE032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163,072 </w:t>
            </w:r>
          </w:p>
        </w:tc>
        <w:tc>
          <w:tcPr>
            <w:tcW w:w="985" w:type="dxa"/>
            <w:shd w:val="clear" w:color="auto" w:fill="DDEBF7"/>
            <w:noWrap/>
            <w:vAlign w:val="bottom"/>
            <w:hideMark/>
          </w:tcPr>
          <w:p w14:paraId="74CB5FA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163,072 </w:t>
            </w:r>
          </w:p>
        </w:tc>
        <w:tc>
          <w:tcPr>
            <w:tcW w:w="1092" w:type="dxa"/>
            <w:tcBorders>
              <w:top w:val="nil"/>
              <w:left w:val="single" w:sz="4" w:space="0" w:color="5B9BD5"/>
              <w:bottom w:val="nil"/>
              <w:right w:val="single" w:sz="4" w:space="0" w:color="5B9BD5"/>
            </w:tcBorders>
            <w:shd w:val="clear" w:color="auto" w:fill="DDEBF7"/>
            <w:noWrap/>
            <w:vAlign w:val="bottom"/>
            <w:hideMark/>
          </w:tcPr>
          <w:p w14:paraId="3921993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64" w:type="dxa"/>
            <w:shd w:val="clear" w:color="auto" w:fill="DDEBF7"/>
            <w:noWrap/>
            <w:vAlign w:val="bottom"/>
            <w:hideMark/>
          </w:tcPr>
          <w:p w14:paraId="5900472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163,072 </w:t>
            </w:r>
          </w:p>
        </w:tc>
        <w:tc>
          <w:tcPr>
            <w:tcW w:w="1097" w:type="dxa"/>
            <w:tcBorders>
              <w:top w:val="nil"/>
              <w:left w:val="single" w:sz="4" w:space="0" w:color="5B9BD5"/>
              <w:bottom w:val="nil"/>
              <w:right w:val="single" w:sz="4" w:space="0" w:color="5B9BD5"/>
            </w:tcBorders>
            <w:shd w:val="clear" w:color="auto" w:fill="DDEBF7"/>
            <w:noWrap/>
            <w:vAlign w:val="bottom"/>
            <w:hideMark/>
          </w:tcPr>
          <w:p w14:paraId="7AB73B8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3" w:type="dxa"/>
            <w:tcBorders>
              <w:top w:val="nil"/>
              <w:left w:val="nil"/>
              <w:bottom w:val="nil"/>
              <w:right w:val="single" w:sz="4" w:space="0" w:color="5B9BD5"/>
            </w:tcBorders>
            <w:shd w:val="clear" w:color="auto" w:fill="DDEBF7"/>
            <w:noWrap/>
            <w:vAlign w:val="bottom"/>
            <w:hideMark/>
          </w:tcPr>
          <w:p w14:paraId="62745E85"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86" w:type="dxa"/>
            <w:shd w:val="clear" w:color="auto" w:fill="DDEBF7"/>
            <w:noWrap/>
            <w:vAlign w:val="bottom"/>
            <w:hideMark/>
          </w:tcPr>
          <w:p w14:paraId="255B0D7A"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w:t>
            </w:r>
          </w:p>
        </w:tc>
        <w:tc>
          <w:tcPr>
            <w:tcW w:w="943" w:type="dxa"/>
            <w:tcBorders>
              <w:top w:val="nil"/>
              <w:left w:val="single" w:sz="4" w:space="0" w:color="5B9BD5"/>
              <w:bottom w:val="nil"/>
              <w:right w:val="single" w:sz="4" w:space="0" w:color="5B9BD5"/>
            </w:tcBorders>
            <w:shd w:val="clear" w:color="auto" w:fill="DDEBF7"/>
            <w:noWrap/>
            <w:vAlign w:val="bottom"/>
            <w:hideMark/>
          </w:tcPr>
          <w:p w14:paraId="3120D025"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163,072 </w:t>
            </w:r>
          </w:p>
        </w:tc>
        <w:tc>
          <w:tcPr>
            <w:tcW w:w="1164" w:type="dxa"/>
            <w:tcBorders>
              <w:top w:val="nil"/>
              <w:left w:val="nil"/>
              <w:bottom w:val="nil"/>
              <w:right w:val="single" w:sz="4" w:space="0" w:color="5B9BD5"/>
            </w:tcBorders>
            <w:shd w:val="clear" w:color="auto" w:fill="DDEBF7"/>
            <w:noWrap/>
            <w:vAlign w:val="bottom"/>
            <w:hideMark/>
          </w:tcPr>
          <w:p w14:paraId="52DDF89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w:t>
            </w:r>
          </w:p>
        </w:tc>
        <w:tc>
          <w:tcPr>
            <w:tcW w:w="947" w:type="dxa"/>
            <w:tcBorders>
              <w:top w:val="nil"/>
              <w:left w:val="nil"/>
              <w:bottom w:val="nil"/>
              <w:right w:val="single" w:sz="4" w:space="0" w:color="5B9BD5"/>
            </w:tcBorders>
            <w:shd w:val="clear" w:color="auto" w:fill="DDEBF7"/>
            <w:noWrap/>
            <w:vAlign w:val="bottom"/>
            <w:hideMark/>
          </w:tcPr>
          <w:p w14:paraId="2896172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4443269E" w14:textId="77777777" w:rsidTr="00DA62F4">
        <w:trPr>
          <w:trHeight w:val="290"/>
        </w:trPr>
        <w:tc>
          <w:tcPr>
            <w:tcW w:w="2523" w:type="dxa"/>
            <w:tcBorders>
              <w:top w:val="nil"/>
              <w:left w:val="single" w:sz="4" w:space="0" w:color="5B9BD5"/>
              <w:bottom w:val="nil"/>
              <w:right w:val="nil"/>
            </w:tcBorders>
            <w:shd w:val="clear" w:color="auto" w:fill="FFFFFF"/>
            <w:noWrap/>
            <w:vAlign w:val="bottom"/>
            <w:hideMark/>
          </w:tcPr>
          <w:p w14:paraId="77990EED"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Allied Health</w:t>
            </w:r>
          </w:p>
        </w:tc>
        <w:tc>
          <w:tcPr>
            <w:tcW w:w="1086" w:type="dxa"/>
            <w:tcBorders>
              <w:top w:val="nil"/>
              <w:left w:val="single" w:sz="4" w:space="0" w:color="5B9BD5"/>
              <w:bottom w:val="nil"/>
              <w:right w:val="single" w:sz="4" w:space="0" w:color="5B9BD5"/>
            </w:tcBorders>
            <w:shd w:val="clear" w:color="auto" w:fill="FFFFFF"/>
            <w:noWrap/>
            <w:vAlign w:val="bottom"/>
            <w:hideMark/>
          </w:tcPr>
          <w:p w14:paraId="45DE8AB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176,690 </w:t>
            </w:r>
          </w:p>
        </w:tc>
        <w:tc>
          <w:tcPr>
            <w:tcW w:w="985" w:type="dxa"/>
            <w:tcBorders>
              <w:top w:val="nil"/>
              <w:left w:val="nil"/>
              <w:bottom w:val="nil"/>
              <w:right w:val="single" w:sz="4" w:space="0" w:color="5B9BD5"/>
            </w:tcBorders>
            <w:shd w:val="clear" w:color="auto" w:fill="FFFFFF"/>
            <w:noWrap/>
            <w:vAlign w:val="bottom"/>
            <w:hideMark/>
          </w:tcPr>
          <w:p w14:paraId="057C68A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175,526 </w:t>
            </w:r>
          </w:p>
        </w:tc>
        <w:tc>
          <w:tcPr>
            <w:tcW w:w="1092" w:type="dxa"/>
            <w:tcBorders>
              <w:top w:val="nil"/>
              <w:left w:val="nil"/>
              <w:bottom w:val="nil"/>
              <w:right w:val="single" w:sz="4" w:space="0" w:color="5B9BD5"/>
            </w:tcBorders>
            <w:shd w:val="clear" w:color="auto" w:fill="DDEBF7"/>
            <w:noWrap/>
            <w:vAlign w:val="bottom"/>
            <w:hideMark/>
          </w:tcPr>
          <w:p w14:paraId="10C662F2"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(1,164)</w:t>
            </w:r>
          </w:p>
        </w:tc>
        <w:tc>
          <w:tcPr>
            <w:tcW w:w="1164" w:type="dxa"/>
            <w:tcBorders>
              <w:top w:val="nil"/>
              <w:left w:val="nil"/>
              <w:bottom w:val="nil"/>
              <w:right w:val="single" w:sz="4" w:space="0" w:color="5B9BD5"/>
            </w:tcBorders>
            <w:shd w:val="clear" w:color="auto" w:fill="FFFFFF"/>
            <w:noWrap/>
            <w:vAlign w:val="bottom"/>
            <w:hideMark/>
          </w:tcPr>
          <w:p w14:paraId="25CEA6D2"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72,002 </w:t>
            </w:r>
          </w:p>
        </w:tc>
        <w:tc>
          <w:tcPr>
            <w:tcW w:w="1097" w:type="dxa"/>
            <w:tcBorders>
              <w:top w:val="nil"/>
              <w:left w:val="nil"/>
              <w:bottom w:val="nil"/>
              <w:right w:val="single" w:sz="4" w:space="0" w:color="5B9BD5"/>
            </w:tcBorders>
            <w:shd w:val="clear" w:color="auto" w:fill="FFFFFF"/>
            <w:noWrap/>
            <w:vAlign w:val="bottom"/>
            <w:hideMark/>
          </w:tcPr>
          <w:p w14:paraId="03E2960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262 </w:t>
            </w:r>
          </w:p>
        </w:tc>
        <w:tc>
          <w:tcPr>
            <w:tcW w:w="953" w:type="dxa"/>
            <w:tcBorders>
              <w:top w:val="nil"/>
              <w:left w:val="nil"/>
              <w:bottom w:val="nil"/>
              <w:right w:val="single" w:sz="4" w:space="0" w:color="5B9BD5"/>
            </w:tcBorders>
            <w:shd w:val="clear" w:color="auto" w:fill="FFFFFF"/>
            <w:noWrap/>
            <w:vAlign w:val="bottom"/>
            <w:hideMark/>
          </w:tcPr>
          <w:p w14:paraId="26A1D51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55,391 </w:t>
            </w:r>
          </w:p>
        </w:tc>
        <w:tc>
          <w:tcPr>
            <w:tcW w:w="1086" w:type="dxa"/>
            <w:tcBorders>
              <w:top w:val="nil"/>
              <w:left w:val="nil"/>
              <w:bottom w:val="nil"/>
              <w:right w:val="single" w:sz="4" w:space="0" w:color="5B9BD5"/>
            </w:tcBorders>
            <w:shd w:val="clear" w:color="auto" w:fill="FFFFFF"/>
            <w:noWrap/>
            <w:vAlign w:val="bottom"/>
            <w:hideMark/>
          </w:tcPr>
          <w:p w14:paraId="2979CC8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428 </w:t>
            </w:r>
          </w:p>
        </w:tc>
        <w:tc>
          <w:tcPr>
            <w:tcW w:w="943" w:type="dxa"/>
            <w:tcBorders>
              <w:top w:val="nil"/>
              <w:left w:val="nil"/>
              <w:bottom w:val="nil"/>
              <w:right w:val="single" w:sz="4" w:space="0" w:color="5B9BD5"/>
            </w:tcBorders>
            <w:shd w:val="clear" w:color="auto" w:fill="DDEBF7"/>
            <w:noWrap/>
            <w:vAlign w:val="bottom"/>
            <w:hideMark/>
          </w:tcPr>
          <w:p w14:paraId="40A8D8D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128,083 </w:t>
            </w:r>
          </w:p>
        </w:tc>
        <w:tc>
          <w:tcPr>
            <w:tcW w:w="1164" w:type="dxa"/>
            <w:tcBorders>
              <w:top w:val="nil"/>
              <w:left w:val="nil"/>
              <w:bottom w:val="nil"/>
              <w:right w:val="single" w:sz="4" w:space="0" w:color="5B9BD5"/>
            </w:tcBorders>
            <w:shd w:val="clear" w:color="auto" w:fill="FFFFFF"/>
            <w:noWrap/>
            <w:vAlign w:val="bottom"/>
            <w:hideMark/>
          </w:tcPr>
          <w:p w14:paraId="2894BDD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47,443 </w:t>
            </w:r>
          </w:p>
        </w:tc>
        <w:tc>
          <w:tcPr>
            <w:tcW w:w="947" w:type="dxa"/>
            <w:tcBorders>
              <w:top w:val="nil"/>
              <w:left w:val="nil"/>
              <w:bottom w:val="nil"/>
              <w:right w:val="single" w:sz="4" w:space="0" w:color="5B9BD5"/>
            </w:tcBorders>
            <w:shd w:val="clear" w:color="auto" w:fill="FFFFFF"/>
            <w:noWrap/>
            <w:vAlign w:val="bottom"/>
            <w:hideMark/>
          </w:tcPr>
          <w:p w14:paraId="6D43272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72.97%</w:t>
            </w:r>
          </w:p>
        </w:tc>
      </w:tr>
      <w:tr w:rsidR="00DA62F4" w:rsidRPr="0035558F" w14:paraId="6F47E83F" w14:textId="77777777" w:rsidTr="00DA62F4">
        <w:trPr>
          <w:trHeight w:val="290"/>
        </w:trPr>
        <w:tc>
          <w:tcPr>
            <w:tcW w:w="2523" w:type="dxa"/>
            <w:tcBorders>
              <w:top w:val="nil"/>
              <w:left w:val="single" w:sz="4" w:space="0" w:color="5B9BD5"/>
              <w:bottom w:val="nil"/>
              <w:right w:val="nil"/>
            </w:tcBorders>
            <w:shd w:val="clear" w:color="auto" w:fill="DDEBF7"/>
            <w:noWrap/>
            <w:vAlign w:val="bottom"/>
            <w:hideMark/>
          </w:tcPr>
          <w:p w14:paraId="5F2D4EA4"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Operating Theatre System</w:t>
            </w:r>
          </w:p>
        </w:tc>
        <w:tc>
          <w:tcPr>
            <w:tcW w:w="1086" w:type="dxa"/>
            <w:tcBorders>
              <w:top w:val="nil"/>
              <w:left w:val="single" w:sz="4" w:space="0" w:color="5B9BD5"/>
              <w:bottom w:val="nil"/>
              <w:right w:val="single" w:sz="4" w:space="0" w:color="5B9BD5"/>
            </w:tcBorders>
            <w:shd w:val="clear" w:color="auto" w:fill="DDEBF7"/>
            <w:noWrap/>
            <w:vAlign w:val="bottom"/>
            <w:hideMark/>
          </w:tcPr>
          <w:p w14:paraId="682EE23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13,180 </w:t>
            </w:r>
          </w:p>
        </w:tc>
        <w:tc>
          <w:tcPr>
            <w:tcW w:w="985" w:type="dxa"/>
            <w:shd w:val="clear" w:color="auto" w:fill="DDEBF7"/>
            <w:noWrap/>
            <w:vAlign w:val="bottom"/>
            <w:hideMark/>
          </w:tcPr>
          <w:p w14:paraId="69A91C63"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13,178 </w:t>
            </w:r>
          </w:p>
        </w:tc>
        <w:tc>
          <w:tcPr>
            <w:tcW w:w="1092" w:type="dxa"/>
            <w:tcBorders>
              <w:top w:val="nil"/>
              <w:left w:val="single" w:sz="4" w:space="0" w:color="5B9BD5"/>
              <w:bottom w:val="nil"/>
              <w:right w:val="single" w:sz="4" w:space="0" w:color="5B9BD5"/>
            </w:tcBorders>
            <w:shd w:val="clear" w:color="auto" w:fill="DDEBF7"/>
            <w:noWrap/>
            <w:vAlign w:val="bottom"/>
            <w:hideMark/>
          </w:tcPr>
          <w:p w14:paraId="17B2FBF3"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w:t>
            </w:r>
          </w:p>
        </w:tc>
        <w:tc>
          <w:tcPr>
            <w:tcW w:w="1164" w:type="dxa"/>
            <w:shd w:val="clear" w:color="auto" w:fill="DDEBF7"/>
            <w:noWrap/>
            <w:vAlign w:val="bottom"/>
            <w:hideMark/>
          </w:tcPr>
          <w:p w14:paraId="4878680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13,178 </w:t>
            </w:r>
          </w:p>
        </w:tc>
        <w:tc>
          <w:tcPr>
            <w:tcW w:w="1097" w:type="dxa"/>
            <w:tcBorders>
              <w:top w:val="nil"/>
              <w:left w:val="single" w:sz="4" w:space="0" w:color="5B9BD5"/>
              <w:bottom w:val="nil"/>
              <w:right w:val="single" w:sz="4" w:space="0" w:color="5B9BD5"/>
            </w:tcBorders>
            <w:shd w:val="clear" w:color="auto" w:fill="DDEBF7"/>
            <w:noWrap/>
            <w:vAlign w:val="bottom"/>
            <w:hideMark/>
          </w:tcPr>
          <w:p w14:paraId="4E3BAAB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3" w:type="dxa"/>
            <w:tcBorders>
              <w:top w:val="nil"/>
              <w:left w:val="nil"/>
              <w:bottom w:val="nil"/>
              <w:right w:val="single" w:sz="4" w:space="0" w:color="5B9BD5"/>
            </w:tcBorders>
            <w:shd w:val="clear" w:color="auto" w:fill="DDEBF7"/>
            <w:noWrap/>
            <w:vAlign w:val="bottom"/>
            <w:hideMark/>
          </w:tcPr>
          <w:p w14:paraId="6210DD9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86" w:type="dxa"/>
            <w:shd w:val="clear" w:color="auto" w:fill="DDEBF7"/>
            <w:noWrap/>
            <w:vAlign w:val="bottom"/>
            <w:hideMark/>
          </w:tcPr>
          <w:p w14:paraId="3C128D2D"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43" w:type="dxa"/>
            <w:tcBorders>
              <w:top w:val="nil"/>
              <w:left w:val="single" w:sz="4" w:space="0" w:color="5B9BD5"/>
              <w:bottom w:val="nil"/>
              <w:right w:val="single" w:sz="4" w:space="0" w:color="5B9BD5"/>
            </w:tcBorders>
            <w:shd w:val="clear" w:color="auto" w:fill="DDEBF7"/>
            <w:noWrap/>
            <w:vAlign w:val="bottom"/>
            <w:hideMark/>
          </w:tcPr>
          <w:p w14:paraId="2EBED99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13,178 </w:t>
            </w:r>
          </w:p>
        </w:tc>
        <w:tc>
          <w:tcPr>
            <w:tcW w:w="1164" w:type="dxa"/>
            <w:tcBorders>
              <w:top w:val="nil"/>
              <w:left w:val="nil"/>
              <w:bottom w:val="nil"/>
              <w:right w:val="single" w:sz="4" w:space="0" w:color="5B9BD5"/>
            </w:tcBorders>
            <w:shd w:val="clear" w:color="auto" w:fill="DDEBF7"/>
            <w:noWrap/>
            <w:vAlign w:val="bottom"/>
            <w:hideMark/>
          </w:tcPr>
          <w:p w14:paraId="6AADE19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47" w:type="dxa"/>
            <w:tcBorders>
              <w:top w:val="nil"/>
              <w:left w:val="nil"/>
              <w:bottom w:val="nil"/>
              <w:right w:val="single" w:sz="4" w:space="0" w:color="5B9BD5"/>
            </w:tcBorders>
            <w:shd w:val="clear" w:color="auto" w:fill="DDEBF7"/>
            <w:noWrap/>
            <w:vAlign w:val="bottom"/>
            <w:hideMark/>
          </w:tcPr>
          <w:p w14:paraId="2BB58F5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2072BC5A" w14:textId="77777777" w:rsidTr="00DA62F4">
        <w:trPr>
          <w:trHeight w:val="290"/>
        </w:trPr>
        <w:tc>
          <w:tcPr>
            <w:tcW w:w="2523" w:type="dxa"/>
            <w:tcBorders>
              <w:top w:val="nil"/>
              <w:left w:val="single" w:sz="4" w:space="0" w:color="5B9BD5"/>
              <w:bottom w:val="single" w:sz="4" w:space="0" w:color="5B9BD5"/>
              <w:right w:val="nil"/>
            </w:tcBorders>
            <w:shd w:val="clear" w:color="auto" w:fill="FFFFFF"/>
            <w:noWrap/>
            <w:vAlign w:val="bottom"/>
            <w:hideMark/>
          </w:tcPr>
          <w:p w14:paraId="34A5A037"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Procedure Codes</w:t>
            </w:r>
          </w:p>
        </w:tc>
        <w:tc>
          <w:tcPr>
            <w:tcW w:w="1086" w:type="dxa"/>
            <w:tcBorders>
              <w:top w:val="nil"/>
              <w:left w:val="single" w:sz="4" w:space="0" w:color="5B9BD5"/>
              <w:bottom w:val="single" w:sz="4" w:space="0" w:color="5B9BD5"/>
              <w:right w:val="single" w:sz="4" w:space="0" w:color="5B9BD5"/>
            </w:tcBorders>
            <w:shd w:val="clear" w:color="auto" w:fill="FFFFFF"/>
            <w:noWrap/>
            <w:vAlign w:val="bottom"/>
            <w:hideMark/>
          </w:tcPr>
          <w:p w14:paraId="5100240A"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128,726 </w:t>
            </w:r>
          </w:p>
        </w:tc>
        <w:tc>
          <w:tcPr>
            <w:tcW w:w="985" w:type="dxa"/>
            <w:tcBorders>
              <w:top w:val="nil"/>
              <w:left w:val="nil"/>
              <w:bottom w:val="single" w:sz="4" w:space="0" w:color="5B9BD5"/>
              <w:right w:val="single" w:sz="4" w:space="0" w:color="5B9BD5"/>
            </w:tcBorders>
            <w:shd w:val="clear" w:color="auto" w:fill="FFFFFF"/>
            <w:noWrap/>
            <w:vAlign w:val="bottom"/>
            <w:hideMark/>
          </w:tcPr>
          <w:p w14:paraId="0D73671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128,726 </w:t>
            </w:r>
          </w:p>
        </w:tc>
        <w:tc>
          <w:tcPr>
            <w:tcW w:w="1092" w:type="dxa"/>
            <w:tcBorders>
              <w:top w:val="nil"/>
              <w:left w:val="nil"/>
              <w:bottom w:val="single" w:sz="4" w:space="0" w:color="5B9BD5"/>
              <w:right w:val="single" w:sz="4" w:space="0" w:color="5B9BD5"/>
            </w:tcBorders>
            <w:shd w:val="clear" w:color="auto" w:fill="DDEBF7"/>
            <w:noWrap/>
            <w:vAlign w:val="bottom"/>
            <w:hideMark/>
          </w:tcPr>
          <w:p w14:paraId="1F4737A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64" w:type="dxa"/>
            <w:tcBorders>
              <w:top w:val="nil"/>
              <w:left w:val="nil"/>
              <w:bottom w:val="single" w:sz="4" w:space="0" w:color="5B9BD5"/>
              <w:right w:val="single" w:sz="4" w:space="0" w:color="5B9BD5"/>
            </w:tcBorders>
            <w:shd w:val="clear" w:color="auto" w:fill="FFFFFF"/>
            <w:noWrap/>
            <w:vAlign w:val="bottom"/>
            <w:hideMark/>
          </w:tcPr>
          <w:p w14:paraId="0A2DAD2D"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128,726 </w:t>
            </w:r>
          </w:p>
        </w:tc>
        <w:tc>
          <w:tcPr>
            <w:tcW w:w="1097" w:type="dxa"/>
            <w:tcBorders>
              <w:top w:val="nil"/>
              <w:left w:val="nil"/>
              <w:bottom w:val="single" w:sz="4" w:space="0" w:color="5B9BD5"/>
              <w:right w:val="single" w:sz="4" w:space="0" w:color="5B9BD5"/>
            </w:tcBorders>
            <w:shd w:val="clear" w:color="auto" w:fill="FFFFFF"/>
            <w:noWrap/>
            <w:vAlign w:val="bottom"/>
            <w:hideMark/>
          </w:tcPr>
          <w:p w14:paraId="155945B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3" w:type="dxa"/>
            <w:tcBorders>
              <w:top w:val="nil"/>
              <w:left w:val="nil"/>
              <w:bottom w:val="single" w:sz="4" w:space="0" w:color="5B9BD5"/>
              <w:right w:val="single" w:sz="4" w:space="0" w:color="5B9BD5"/>
            </w:tcBorders>
            <w:shd w:val="clear" w:color="auto" w:fill="FFFFFF"/>
            <w:noWrap/>
            <w:vAlign w:val="bottom"/>
            <w:hideMark/>
          </w:tcPr>
          <w:p w14:paraId="1CD4DB1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86" w:type="dxa"/>
            <w:tcBorders>
              <w:top w:val="nil"/>
              <w:left w:val="nil"/>
              <w:bottom w:val="single" w:sz="4" w:space="0" w:color="5B9BD5"/>
              <w:right w:val="single" w:sz="4" w:space="0" w:color="5B9BD5"/>
            </w:tcBorders>
            <w:shd w:val="clear" w:color="auto" w:fill="FFFFFF"/>
            <w:noWrap/>
            <w:vAlign w:val="bottom"/>
            <w:hideMark/>
          </w:tcPr>
          <w:p w14:paraId="2CE6F2FA"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43" w:type="dxa"/>
            <w:tcBorders>
              <w:top w:val="nil"/>
              <w:left w:val="nil"/>
              <w:bottom w:val="single" w:sz="4" w:space="0" w:color="5B9BD5"/>
              <w:right w:val="single" w:sz="4" w:space="0" w:color="5B9BD5"/>
            </w:tcBorders>
            <w:shd w:val="clear" w:color="auto" w:fill="DDEBF7"/>
            <w:noWrap/>
            <w:vAlign w:val="bottom"/>
            <w:hideMark/>
          </w:tcPr>
          <w:p w14:paraId="33043BE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128,726 </w:t>
            </w:r>
          </w:p>
        </w:tc>
        <w:tc>
          <w:tcPr>
            <w:tcW w:w="1164" w:type="dxa"/>
            <w:tcBorders>
              <w:top w:val="nil"/>
              <w:left w:val="nil"/>
              <w:bottom w:val="single" w:sz="4" w:space="0" w:color="5B9BD5"/>
              <w:right w:val="single" w:sz="4" w:space="0" w:color="5B9BD5"/>
            </w:tcBorders>
            <w:shd w:val="clear" w:color="auto" w:fill="FFFFFF"/>
            <w:noWrap/>
            <w:vAlign w:val="bottom"/>
            <w:hideMark/>
          </w:tcPr>
          <w:p w14:paraId="447C14D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47" w:type="dxa"/>
            <w:tcBorders>
              <w:top w:val="nil"/>
              <w:left w:val="nil"/>
              <w:bottom w:val="single" w:sz="4" w:space="0" w:color="5B9BD5"/>
              <w:right w:val="single" w:sz="4" w:space="0" w:color="5B9BD5"/>
            </w:tcBorders>
            <w:shd w:val="clear" w:color="auto" w:fill="FFFFFF"/>
            <w:noWrap/>
            <w:vAlign w:val="bottom"/>
            <w:hideMark/>
          </w:tcPr>
          <w:p w14:paraId="673968B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bl>
    <w:p w14:paraId="6CB07EF1" w14:textId="77777777" w:rsidR="00DA62F4" w:rsidRPr="0035558F" w:rsidRDefault="00DA62F4" w:rsidP="00DA62F4">
      <w:pPr>
        <w:rPr>
          <w:rFonts w:ascii="Univers 45 Light" w:hAnsi="Univers 45 Light"/>
          <w:bCs/>
          <w:i/>
          <w:sz w:val="16"/>
          <w:szCs w:val="16"/>
        </w:rPr>
      </w:pPr>
      <w:r w:rsidRPr="0035558F">
        <w:rPr>
          <w:rFonts w:ascii="Univers 45 Light" w:hAnsi="Univers 45 Light"/>
          <w:bCs/>
          <w:i/>
          <w:sz w:val="16"/>
          <w:szCs w:val="16"/>
        </w:rPr>
        <w:t>Source: KPMG based on data supplied by Ballarat Health</w:t>
      </w:r>
    </w:p>
    <w:p w14:paraId="4A02D0DF" w14:textId="77777777" w:rsidR="00DA62F4" w:rsidRPr="0035558F" w:rsidRDefault="00DA62F4" w:rsidP="00DA62F4">
      <w:pPr>
        <w:pStyle w:val="BodyText"/>
        <w:rPr>
          <w:rFonts w:ascii="Univers 45 Light" w:hAnsi="Univers 45 Light"/>
        </w:rPr>
      </w:pPr>
      <w:r w:rsidRPr="0035558F">
        <w:rPr>
          <w:rFonts w:ascii="Univers 45 Light" w:hAnsi="Univers 45 Light"/>
        </w:rPr>
        <w:t>The following should be noted about the feeder data for Ballarat Health:</w:t>
      </w:r>
    </w:p>
    <w:p w14:paraId="6913D573"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 xml:space="preserve">There are 11 feeders reported from hospital source systems and they appear to represent major hospital departments providing resource activity. </w:t>
      </w:r>
    </w:p>
    <w:p w14:paraId="38F07FD5"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The variances between the records from source and the records in the costing system related to records outside of the financial year, zero cost records, duplicated records, Did Not Attend status records and cancelled records.</w:t>
      </w:r>
    </w:p>
    <w:p w14:paraId="7D64ED29"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The number of records linked to admitted, emergency, non-admitted or other patients had a greater than 88 percent link or match for eight of the 11 feeders. This suggests that there is robustness in the level of feeder activity reported back to episodes.</w:t>
      </w:r>
    </w:p>
    <w:p w14:paraId="23EB357B"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The records linked to other included records relating to the VCDC W Program that are admitted patients that are not included in the VAED, community mental health patients and bed-based patients in the Transition Care Programme (funded separately by Commonwealth Department of Health).</w:t>
      </w:r>
    </w:p>
    <w:p w14:paraId="116F85A1" w14:textId="77777777" w:rsidR="00DA62F4" w:rsidRPr="0035558F" w:rsidRDefault="00DA62F4" w:rsidP="00DA62F4">
      <w:pPr>
        <w:spacing w:line="240" w:lineRule="auto"/>
        <w:rPr>
          <w:rFonts w:ascii="Univers 45 Light" w:hAnsi="Univers 45 Light"/>
          <w:color w:val="000000"/>
          <w:szCs w:val="22"/>
        </w:rPr>
        <w:sectPr w:rsidR="00DA62F4" w:rsidRPr="0035558F">
          <w:endnotePr>
            <w:numFmt w:val="decimal"/>
          </w:endnotePr>
          <w:pgSz w:w="16840" w:h="11907" w:orient="landscape"/>
          <w:pgMar w:top="1474" w:right="1843" w:bottom="1474" w:left="1276" w:header="958" w:footer="737" w:gutter="454"/>
          <w:cols w:space="720"/>
        </w:sectPr>
      </w:pPr>
    </w:p>
    <w:p w14:paraId="7E663213"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 xml:space="preserve">The unlinked records in the Radiology, Pharmacy and allied health feeder systems related to the provision of services to external clients. </w:t>
      </w:r>
    </w:p>
    <w:p w14:paraId="319BF2C6"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The unlinked records in the Interpreting Services feeder system related to data not matching to a specific episode number.</w:t>
      </w:r>
    </w:p>
    <w:p w14:paraId="46BD50C0" w14:textId="77777777" w:rsidR="00DA62F4" w:rsidRPr="0035558F" w:rsidRDefault="00DA62F4" w:rsidP="00DA62F4">
      <w:pPr>
        <w:pStyle w:val="Heading3"/>
        <w:numPr>
          <w:ilvl w:val="2"/>
          <w:numId w:val="36"/>
        </w:numPr>
        <w:tabs>
          <w:tab w:val="clear" w:pos="720"/>
          <w:tab w:val="num" w:pos="709"/>
          <w:tab w:val="num" w:pos="1713"/>
        </w:tabs>
        <w:ind w:left="1713" w:hanging="1713"/>
        <w:rPr>
          <w:rFonts w:ascii="Univers 45 Light" w:hAnsi="Univers 45 Light"/>
        </w:rPr>
      </w:pPr>
      <w:r w:rsidRPr="0035558F">
        <w:t>Treatment of WIP</w:t>
      </w:r>
    </w:p>
    <w:p w14:paraId="67CF9FC7" w14:textId="417EA008" w:rsidR="00DA62F4" w:rsidRPr="0035558F" w:rsidRDefault="00B040D1" w:rsidP="00DA62F4">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_Ref462739746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rPr>
        <w:t xml:space="preserve">Table </w:t>
      </w:r>
      <w:r w:rsidR="00736A10" w:rsidRPr="00736A10">
        <w:rPr>
          <w:rFonts w:ascii="Univers 45 Light" w:hAnsi="Univers 45 Light"/>
          <w:noProof/>
        </w:rPr>
        <w:t>91</w:t>
      </w:r>
      <w:r w:rsidRPr="0035558F">
        <w:rPr>
          <w:rFonts w:ascii="Univers 45 Light" w:hAnsi="Univers 45 Light"/>
        </w:rPr>
        <w:fldChar w:fldCharType="end"/>
      </w:r>
      <w:r w:rsidRPr="0035558F">
        <w:rPr>
          <w:rFonts w:ascii="Univers 45 Light" w:hAnsi="Univers 45 Light"/>
        </w:rPr>
        <w:t xml:space="preserve"> </w:t>
      </w:r>
      <w:r w:rsidR="00DA62F4" w:rsidRPr="0035558F">
        <w:rPr>
          <w:rFonts w:ascii="Univers 45 Light" w:hAnsi="Univers 45 Light"/>
        </w:rPr>
        <w:t>demonstrates models for WIP and its treatment in Ballarat Health’s Round 19 NHCDC submission.</w:t>
      </w:r>
    </w:p>
    <w:p w14:paraId="233180D1" w14:textId="77777777" w:rsidR="00DA62F4" w:rsidRPr="0035558F" w:rsidRDefault="00DA62F4" w:rsidP="00DA62F4">
      <w:pPr>
        <w:pStyle w:val="BodyText"/>
        <w:rPr>
          <w:rFonts w:ascii="Univers 45 Light" w:hAnsi="Univers 45 Light"/>
          <w:i/>
        </w:rPr>
      </w:pPr>
      <w:bookmarkStart w:id="805" w:name="_Ref462739746"/>
      <w:r w:rsidRPr="0035558F">
        <w:rPr>
          <w:rFonts w:ascii="Univers 45 Light" w:hAnsi="Univers 45 Light"/>
          <w:i/>
        </w:rPr>
        <w:t xml:space="preserve">Table </w:t>
      </w:r>
      <w:r w:rsidRPr="0035558F">
        <w:fldChar w:fldCharType="begin"/>
      </w:r>
      <w:r w:rsidRPr="0035558F">
        <w:rPr>
          <w:rFonts w:ascii="Univers 45 Light" w:hAnsi="Univers 45 Light"/>
          <w:i/>
        </w:rPr>
        <w:instrText xml:space="preserve"> SEQ Table \* ARABIC </w:instrText>
      </w:r>
      <w:r w:rsidRPr="0035558F">
        <w:fldChar w:fldCharType="separate"/>
      </w:r>
      <w:r w:rsidR="00736A10">
        <w:rPr>
          <w:rFonts w:ascii="Univers 45 Light" w:hAnsi="Univers 45 Light"/>
          <w:i/>
          <w:noProof/>
        </w:rPr>
        <w:t>91</w:t>
      </w:r>
      <w:r w:rsidRPr="0035558F">
        <w:fldChar w:fldCharType="end"/>
      </w:r>
      <w:bookmarkEnd w:id="805"/>
      <w:r w:rsidRPr="0035558F">
        <w:rPr>
          <w:rFonts w:ascii="Univers 45 Light" w:hAnsi="Univers 45 Light"/>
          <w:i/>
        </w:rPr>
        <w:t xml:space="preserve"> – WIP – Ballarat Health Service</w:t>
      </w:r>
    </w:p>
    <w:tbl>
      <w:tblPr>
        <w:tblStyle w:val="ListTable4-Accent11"/>
        <w:tblW w:w="5000" w:type="pct"/>
        <w:tblLook w:val="0620" w:firstRow="1" w:lastRow="0" w:firstColumn="0" w:lastColumn="0" w:noHBand="1" w:noVBand="1"/>
        <w:tblCaption w:val="Table 8 - Models for Work In Progress - Western Sydney LHD"/>
        <w:tblDescription w:val="This table describes the models for Work In Progress and how that applied to Western Sydney LHD.  The first column is the model number, the second column is the description and the third column is how that model was applied for the relevant hospital."/>
      </w:tblPr>
      <w:tblGrid>
        <w:gridCol w:w="874"/>
        <w:gridCol w:w="4216"/>
        <w:gridCol w:w="3631"/>
      </w:tblGrid>
      <w:tr w:rsidR="00DA62F4" w:rsidRPr="0035558F" w14:paraId="00ED428B" w14:textId="77777777" w:rsidTr="00DA62F4">
        <w:trPr>
          <w:cnfStyle w:val="100000000000" w:firstRow="1" w:lastRow="0" w:firstColumn="0" w:lastColumn="0" w:oddVBand="0" w:evenVBand="0" w:oddHBand="0" w:evenHBand="0" w:firstRowFirstColumn="0" w:firstRowLastColumn="0" w:lastRowFirstColumn="0" w:lastRowLastColumn="0"/>
          <w:tblHeader/>
        </w:trPr>
        <w:tc>
          <w:tcPr>
            <w:tcW w:w="501" w:type="pct"/>
            <w:tcBorders>
              <w:right w:val="single" w:sz="4" w:space="0" w:color="548DD4" w:themeColor="text2" w:themeTint="99"/>
            </w:tcBorders>
            <w:shd w:val="clear" w:color="auto" w:fill="002060"/>
            <w:noWrap/>
            <w:hideMark/>
          </w:tcPr>
          <w:p w14:paraId="3D279E81" w14:textId="77777777" w:rsidR="00DA62F4" w:rsidRPr="0035558F" w:rsidRDefault="00DA62F4">
            <w:pPr>
              <w:rPr>
                <w:rFonts w:ascii="Univers 45 Light" w:hAnsi="Univers 45 Light"/>
              </w:rPr>
            </w:pPr>
            <w:r w:rsidRPr="0035558F">
              <w:rPr>
                <w:rFonts w:ascii="Univers 45 Light" w:hAnsi="Univers 45 Light"/>
              </w:rPr>
              <w:t>Model</w:t>
            </w:r>
          </w:p>
        </w:tc>
        <w:tc>
          <w:tcPr>
            <w:tcW w:w="2417" w:type="pct"/>
            <w:tcBorders>
              <w:left w:val="single" w:sz="4" w:space="0" w:color="548DD4" w:themeColor="text2" w:themeTint="99"/>
              <w:right w:val="nil"/>
            </w:tcBorders>
            <w:shd w:val="clear" w:color="auto" w:fill="002060"/>
            <w:hideMark/>
          </w:tcPr>
          <w:p w14:paraId="33F886C4" w14:textId="77777777" w:rsidR="00DA62F4" w:rsidRPr="0035558F" w:rsidRDefault="00DA62F4">
            <w:pPr>
              <w:rPr>
                <w:rFonts w:ascii="Univers 45 Light" w:hAnsi="Univers 45 Light"/>
              </w:rPr>
            </w:pPr>
            <w:r w:rsidRPr="0035558F">
              <w:rPr>
                <w:rFonts w:ascii="Univers 45 Light" w:hAnsi="Univers 45 Light"/>
              </w:rPr>
              <w:t>Description</w:t>
            </w:r>
          </w:p>
        </w:tc>
        <w:tc>
          <w:tcPr>
            <w:tcW w:w="2082" w:type="pct"/>
            <w:tcBorders>
              <w:left w:val="single" w:sz="4" w:space="0" w:color="548DD4" w:themeColor="text2" w:themeTint="99"/>
            </w:tcBorders>
            <w:shd w:val="clear" w:color="auto" w:fill="002060"/>
            <w:hideMark/>
          </w:tcPr>
          <w:p w14:paraId="6056E71E" w14:textId="77777777" w:rsidR="00DA62F4" w:rsidRPr="0035558F" w:rsidRDefault="00DA62F4">
            <w:pPr>
              <w:rPr>
                <w:rFonts w:ascii="Univers 45 Light" w:hAnsi="Univers 45 Light"/>
              </w:rPr>
            </w:pPr>
            <w:r w:rsidRPr="0035558F">
              <w:rPr>
                <w:rFonts w:ascii="Univers 45 Light" w:hAnsi="Univers 45 Light"/>
              </w:rPr>
              <w:t>Submitted to Round 19 NHCDC</w:t>
            </w:r>
          </w:p>
        </w:tc>
      </w:tr>
      <w:tr w:rsidR="00DA62F4" w:rsidRPr="0035558F" w14:paraId="7E156D3D" w14:textId="77777777" w:rsidTr="00DA62F4">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291E7D67" w14:textId="77777777" w:rsidR="00DA62F4" w:rsidRPr="0035558F" w:rsidRDefault="00DA62F4">
            <w:pPr>
              <w:rPr>
                <w:rFonts w:ascii="Univers 45 Light" w:hAnsi="Univers 45 Light"/>
              </w:rPr>
            </w:pPr>
            <w:r w:rsidRPr="0035558F">
              <w:rPr>
                <w:rFonts w:ascii="Univers 45 Light" w:hAnsi="Univers 45 Light"/>
              </w:rPr>
              <w:t>1</w:t>
            </w:r>
          </w:p>
        </w:tc>
        <w:tc>
          <w:tcPr>
            <w:tcW w:w="241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11BDA706" w14:textId="77777777" w:rsidR="00DA62F4" w:rsidRPr="0035558F" w:rsidRDefault="00DA62F4">
            <w:pPr>
              <w:rPr>
                <w:rFonts w:ascii="Univers 45 Light" w:hAnsi="Univers 45 Light"/>
              </w:rPr>
            </w:pPr>
            <w:r w:rsidRPr="0035558F">
              <w:rPr>
                <w:rFonts w:ascii="Univers 45 Light" w:hAnsi="Univers 45 Light"/>
              </w:rPr>
              <w:t>Cost for patients admitted and discharged in 2014-15 only</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33BD3E8D" w14:textId="77777777" w:rsidR="00DA62F4" w:rsidRPr="0035558F" w:rsidRDefault="00DA62F4">
            <w:pPr>
              <w:rPr>
                <w:rFonts w:ascii="Univers 45 Light" w:hAnsi="Univers 45 Light"/>
              </w:rPr>
            </w:pPr>
            <w:r w:rsidRPr="0035558F">
              <w:rPr>
                <w:rFonts w:ascii="Univers 45 Light" w:hAnsi="Univers 45 Light"/>
              </w:rPr>
              <w:t>Submitted to Round 19 of the NHCDC</w:t>
            </w:r>
          </w:p>
        </w:tc>
      </w:tr>
      <w:tr w:rsidR="00DA62F4" w:rsidRPr="0035558F" w14:paraId="3EC4CC9B" w14:textId="77777777" w:rsidTr="00DA62F4">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170CC6B2" w14:textId="77777777" w:rsidR="00DA62F4" w:rsidRPr="0035558F" w:rsidRDefault="00DA62F4">
            <w:pPr>
              <w:rPr>
                <w:rFonts w:ascii="Univers 45 Light" w:hAnsi="Univers 45 Light"/>
              </w:rPr>
            </w:pPr>
            <w:r w:rsidRPr="0035558F">
              <w:rPr>
                <w:rFonts w:ascii="Univers 45 Light" w:hAnsi="Univers 45 Light"/>
              </w:rPr>
              <w:t>2</w:t>
            </w:r>
          </w:p>
        </w:tc>
        <w:tc>
          <w:tcPr>
            <w:tcW w:w="241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602F4A64" w14:textId="77777777" w:rsidR="00DA62F4" w:rsidRPr="0035558F" w:rsidRDefault="00DA62F4">
            <w:pPr>
              <w:rPr>
                <w:rFonts w:ascii="Univers 45 Light" w:hAnsi="Univers 45 Light"/>
              </w:rPr>
            </w:pPr>
            <w:r w:rsidRPr="0035558F">
              <w:rPr>
                <w:rFonts w:ascii="Univers 45 Light" w:hAnsi="Univers 45 Light"/>
              </w:rPr>
              <w:t>Costs for patients admitted prior to 2014-15 and discharged in 2014-15</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1145D338" w14:textId="77777777" w:rsidR="00DA62F4" w:rsidRPr="0035558F" w:rsidRDefault="00DA62F4">
            <w:pPr>
              <w:rPr>
                <w:rFonts w:ascii="Univers 45 Light" w:hAnsi="Univers 45 Light"/>
              </w:rPr>
            </w:pPr>
            <w:r w:rsidRPr="0035558F">
              <w:rPr>
                <w:rFonts w:ascii="Univers 45 Light" w:hAnsi="Univers 45 Light"/>
              </w:rPr>
              <w:t>Submitted to Round 19 of the NHCDC. Costs are submitted for 2013-14.</w:t>
            </w:r>
          </w:p>
        </w:tc>
      </w:tr>
      <w:tr w:rsidR="00DA62F4" w:rsidRPr="0035558F" w14:paraId="3E95620A" w14:textId="77777777" w:rsidTr="00DA62F4">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1EEA382B" w14:textId="77777777" w:rsidR="00DA62F4" w:rsidRPr="0035558F" w:rsidRDefault="00DA62F4">
            <w:pPr>
              <w:rPr>
                <w:rFonts w:ascii="Univers 45 Light" w:hAnsi="Univers 45 Light"/>
              </w:rPr>
            </w:pPr>
            <w:r w:rsidRPr="0035558F">
              <w:rPr>
                <w:rFonts w:ascii="Univers 45 Light" w:hAnsi="Univers 45 Light"/>
              </w:rPr>
              <w:t>3</w:t>
            </w:r>
          </w:p>
        </w:tc>
        <w:tc>
          <w:tcPr>
            <w:tcW w:w="241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1A7985A4" w14:textId="77777777" w:rsidR="00DA62F4" w:rsidRPr="0035558F" w:rsidRDefault="00DA62F4">
            <w:pPr>
              <w:rPr>
                <w:rFonts w:ascii="Univers 45 Light" w:hAnsi="Univers 45 Light"/>
              </w:rPr>
            </w:pPr>
            <w:r w:rsidRPr="0035558F">
              <w:rPr>
                <w:rFonts w:ascii="Univers 45 Light" w:hAnsi="Univers 45 Light"/>
              </w:rPr>
              <w:t>Costs for patients admitted prior to or in 2014-15 and remain admitted at 30 June 2015</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4308AB03" w14:textId="77777777" w:rsidR="00DA62F4" w:rsidRPr="0035558F" w:rsidRDefault="00DA62F4">
            <w:pPr>
              <w:rPr>
                <w:rFonts w:ascii="Univers 45 Light" w:hAnsi="Univers 45 Light"/>
              </w:rPr>
            </w:pPr>
            <w:r w:rsidRPr="0035558F">
              <w:rPr>
                <w:rFonts w:ascii="Univers 45 Light" w:hAnsi="Univers 45 Light"/>
              </w:rPr>
              <w:t>Not submitted to Round 19 of the NHCDC</w:t>
            </w:r>
          </w:p>
        </w:tc>
      </w:tr>
    </w:tbl>
    <w:p w14:paraId="03DEEC35" w14:textId="77777777" w:rsidR="00DA62F4" w:rsidRPr="0035558F" w:rsidRDefault="00DA62F4" w:rsidP="00DA62F4">
      <w:pPr>
        <w:rPr>
          <w:rFonts w:ascii="Univers 45 Light" w:hAnsi="Univers 45 Light"/>
          <w:bCs/>
          <w:i/>
          <w:sz w:val="16"/>
          <w:szCs w:val="16"/>
        </w:rPr>
      </w:pPr>
      <w:r w:rsidRPr="0035558F">
        <w:rPr>
          <w:rFonts w:ascii="Univers 45 Light" w:hAnsi="Univers 45 Light"/>
          <w:bCs/>
          <w:i/>
          <w:sz w:val="16"/>
          <w:szCs w:val="16"/>
        </w:rPr>
        <w:t xml:space="preserve">Source: KPMG, based on Ballarat Health Service templates and review discussions </w:t>
      </w:r>
    </w:p>
    <w:p w14:paraId="1A18672D" w14:textId="77777777" w:rsidR="00DA62F4" w:rsidRPr="0035558F" w:rsidRDefault="00DA62F4" w:rsidP="00DA62F4">
      <w:pPr>
        <w:pStyle w:val="BodyText"/>
        <w:rPr>
          <w:rFonts w:ascii="Univers 45 Light" w:hAnsi="Univers 45 Light"/>
        </w:rPr>
      </w:pPr>
      <w:r w:rsidRPr="0035558F">
        <w:rPr>
          <w:rFonts w:ascii="Univers 45 Light" w:hAnsi="Univers 45 Light"/>
        </w:rPr>
        <w:t>In summary, Ballarat Health submitted costs for admitted and discharged patients in 2014-15 and WIP costs for those patients admitted in 2013-14 and discharged in 2014-15.</w:t>
      </w:r>
    </w:p>
    <w:p w14:paraId="353AEC7C" w14:textId="77777777" w:rsidR="00DA62F4" w:rsidRPr="0035558F" w:rsidRDefault="00DA62F4" w:rsidP="00DA62F4">
      <w:pPr>
        <w:pStyle w:val="Heading4"/>
        <w:numPr>
          <w:ilvl w:val="0"/>
          <w:numId w:val="0"/>
        </w:numPr>
        <w:ind w:left="720" w:hanging="720"/>
        <w:rPr>
          <w:rFonts w:ascii="Univers 45 Light" w:hAnsi="Univers 45 Light"/>
        </w:rPr>
      </w:pPr>
      <w:r w:rsidRPr="0035558F">
        <w:rPr>
          <w:rFonts w:ascii="Univers 45 Light" w:hAnsi="Univers 45 Light"/>
        </w:rPr>
        <w:t>Escalation factor</w:t>
      </w:r>
    </w:p>
    <w:p w14:paraId="308F214C" w14:textId="77777777" w:rsidR="00DA62F4" w:rsidRPr="0035558F" w:rsidRDefault="00DA62F4" w:rsidP="00DA62F4">
      <w:pPr>
        <w:pStyle w:val="BodyText"/>
        <w:rPr>
          <w:rFonts w:ascii="Univers 45 Light" w:hAnsi="Univers 45 Light"/>
        </w:rPr>
      </w:pPr>
      <w:r w:rsidRPr="0035558F">
        <w:rPr>
          <w:rFonts w:ascii="Univers 45 Light" w:hAnsi="Univers 45 Light"/>
        </w:rPr>
        <w:t>Neither VIC Health nor Ballarat Health applied the escalation factors to the costs associated with WIP from prior years in the Round 19 NHCDC submission for Ballarat Health.</w:t>
      </w:r>
    </w:p>
    <w:p w14:paraId="7DFD28B0" w14:textId="77777777" w:rsidR="00DA62F4" w:rsidRPr="0035558F" w:rsidRDefault="00DA62F4" w:rsidP="00DA62F4">
      <w:pPr>
        <w:pStyle w:val="Heading3"/>
        <w:numPr>
          <w:ilvl w:val="2"/>
          <w:numId w:val="36"/>
        </w:numPr>
        <w:tabs>
          <w:tab w:val="clear" w:pos="720"/>
          <w:tab w:val="num" w:pos="709"/>
          <w:tab w:val="num" w:pos="1713"/>
        </w:tabs>
        <w:ind w:left="1713" w:hanging="1713"/>
        <w:rPr>
          <w:rFonts w:ascii="Univers 45 Light" w:hAnsi="Univers 45 Light"/>
        </w:rPr>
      </w:pPr>
      <w:r w:rsidRPr="0035558F">
        <w:t>Critical care</w:t>
      </w:r>
    </w:p>
    <w:p w14:paraId="740EDE19" w14:textId="77777777" w:rsidR="00DA62F4" w:rsidRPr="0035558F" w:rsidRDefault="00DA62F4" w:rsidP="00DA62F4">
      <w:pPr>
        <w:pStyle w:val="BodyText"/>
        <w:rPr>
          <w:rFonts w:ascii="Univers 45 Light" w:hAnsi="Univers 45 Light"/>
        </w:rPr>
      </w:pPr>
      <w:r w:rsidRPr="0035558F">
        <w:rPr>
          <w:rFonts w:ascii="Univers 45 Light" w:hAnsi="Univers 45 Light"/>
        </w:rPr>
        <w:t>Ballarat Health reported costs associated with an Adult Intensive Care Unit, a High Dependency Unit, a Special Care Nursery and a Coronary Care Unit. All expenditure for these units is allocated to cost centres as per the Victorian Chart of Accounts and mapped to the relevant VCDC cost area. Transfers of expenditure between cost centres is discussed directly with the associated unit and applied on a percentage basis.</w:t>
      </w:r>
    </w:p>
    <w:p w14:paraId="796B5027" w14:textId="77777777" w:rsidR="00DA62F4" w:rsidRPr="0035558F" w:rsidRDefault="00DA62F4" w:rsidP="00DA62F4">
      <w:pPr>
        <w:pStyle w:val="BodyText"/>
        <w:rPr>
          <w:rFonts w:ascii="Univers 45 Light" w:hAnsi="Univers 45 Light"/>
        </w:rPr>
      </w:pPr>
      <w:r w:rsidRPr="0035558F">
        <w:rPr>
          <w:rFonts w:ascii="Univers 45 Light" w:hAnsi="Univers 45 Light"/>
        </w:rPr>
        <w:t>Expenditure in intensive care areas and observation areas can be separately identified. Critical care costs are captured in accordance with the applicable standard.</w:t>
      </w:r>
    </w:p>
    <w:p w14:paraId="24EED7BD" w14:textId="77777777" w:rsidR="00DA62F4" w:rsidRPr="0035558F" w:rsidRDefault="00DA62F4" w:rsidP="00DA62F4">
      <w:pPr>
        <w:pStyle w:val="Heading3"/>
        <w:numPr>
          <w:ilvl w:val="2"/>
          <w:numId w:val="36"/>
        </w:numPr>
        <w:tabs>
          <w:tab w:val="clear" w:pos="720"/>
          <w:tab w:val="num" w:pos="709"/>
          <w:tab w:val="num" w:pos="1713"/>
        </w:tabs>
        <w:ind w:left="1713" w:hanging="1713"/>
        <w:rPr>
          <w:rFonts w:ascii="Univers 45 Light" w:hAnsi="Univers 45 Light"/>
        </w:rPr>
      </w:pPr>
      <w:r w:rsidRPr="0035558F">
        <w:t>Costing public and private patients</w:t>
      </w:r>
    </w:p>
    <w:p w14:paraId="79D732F7" w14:textId="77777777" w:rsidR="00DA62F4" w:rsidRPr="0035558F" w:rsidRDefault="00DA62F4" w:rsidP="00DA62F4">
      <w:pPr>
        <w:pStyle w:val="BodyText"/>
        <w:rPr>
          <w:rFonts w:ascii="Univers 45 Light" w:hAnsi="Univers 45 Light"/>
        </w:rPr>
      </w:pPr>
      <w:r w:rsidRPr="0035558F">
        <w:rPr>
          <w:rFonts w:ascii="Univers 45 Light" w:hAnsi="Univers 45 Light"/>
        </w:rPr>
        <w:t xml:space="preserve">Ballarat Health does not adjust costing specific patients based on their financial classification, i.e. whether they are a public or a privately insured patient. Applicable costs are allocated to private patients, including a share of pathology, medical imaging, prosthesis and medical costs, in the same manner as public patients. All external provider costs are billed to the hospital and are reported against the appropriate cost centre. </w:t>
      </w:r>
    </w:p>
    <w:p w14:paraId="4FCB2E9B" w14:textId="77777777" w:rsidR="00DA62F4" w:rsidRPr="0035558F" w:rsidRDefault="00DA62F4" w:rsidP="00DA62F4">
      <w:pPr>
        <w:pStyle w:val="BodyText"/>
        <w:rPr>
          <w:rFonts w:ascii="Univers 45 Light" w:hAnsi="Univers 45 Light"/>
        </w:rPr>
      </w:pPr>
      <w:r w:rsidRPr="0035558F">
        <w:rPr>
          <w:rFonts w:ascii="Univers 45 Light" w:hAnsi="Univers 45 Light"/>
        </w:rPr>
        <w:t>Private patient revenue is not offset against any related expenditure.</w:t>
      </w:r>
    </w:p>
    <w:p w14:paraId="40C7DA55" w14:textId="77777777" w:rsidR="00DA62F4" w:rsidRPr="0035558F" w:rsidRDefault="00DA62F4" w:rsidP="00DA62F4">
      <w:pPr>
        <w:pStyle w:val="BodyText"/>
        <w:rPr>
          <w:rFonts w:ascii="Univers 45 Light" w:hAnsi="Univers 45 Light"/>
        </w:rPr>
      </w:pPr>
      <w:r w:rsidRPr="0035558F">
        <w:rPr>
          <w:rFonts w:ascii="Univers 45 Light" w:hAnsi="Univers 45 Light"/>
        </w:rPr>
        <w:t>Private practice arrangements for medical officers can be difficult to determine and may differ within the health service. The payments relating to the treatment of private patients paid directly from Private Practice Funds are excluded from the costing process.</w:t>
      </w:r>
    </w:p>
    <w:p w14:paraId="4E0FC98B" w14:textId="77777777" w:rsidR="00DA62F4" w:rsidRPr="0035558F" w:rsidRDefault="00DA62F4" w:rsidP="00DA62F4">
      <w:pPr>
        <w:pStyle w:val="Heading3"/>
        <w:numPr>
          <w:ilvl w:val="2"/>
          <w:numId w:val="36"/>
        </w:numPr>
        <w:tabs>
          <w:tab w:val="clear" w:pos="720"/>
          <w:tab w:val="num" w:pos="709"/>
          <w:tab w:val="num" w:pos="1713"/>
        </w:tabs>
        <w:ind w:left="1713" w:hanging="1713"/>
        <w:rPr>
          <w:rFonts w:ascii="Univers 45 Light" w:hAnsi="Univers 45 Light"/>
        </w:rPr>
      </w:pPr>
      <w:r w:rsidRPr="0035558F">
        <w:t>Treatment of specific items</w:t>
      </w:r>
    </w:p>
    <w:p w14:paraId="4EB3AB18" w14:textId="77777777" w:rsidR="00DA62F4" w:rsidRPr="0035558F" w:rsidRDefault="00DA62F4" w:rsidP="00DA62F4">
      <w:pPr>
        <w:pStyle w:val="BodyText"/>
        <w:rPr>
          <w:rFonts w:ascii="Univers 45 Light" w:hAnsi="Univers 45 Light"/>
        </w:rPr>
      </w:pPr>
      <w:r w:rsidRPr="0035558F">
        <w:rPr>
          <w:rFonts w:ascii="Univers 45 Light" w:hAnsi="Univers 45 Light"/>
        </w:rPr>
        <w:t xml:space="preserve">A number of items were discussed during the review to understand their treatment in the costing process as the cost data is used to inform the NEP and specific funding model adjustments for particular patient cohorts. Ballarat Health’s treatment of each of the items is summarised below. </w:t>
      </w:r>
    </w:p>
    <w:p w14:paraId="5DB78A23"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 xml:space="preserve">Table </w:t>
      </w:r>
      <w:r w:rsidRPr="0035558F">
        <w:rPr>
          <w:rFonts w:ascii="Univers 45 Light" w:hAnsi="Univers 45 Light"/>
          <w:bCs/>
          <w:i/>
        </w:rPr>
        <w:fldChar w:fldCharType="begin"/>
      </w:r>
      <w:r w:rsidRPr="0035558F">
        <w:rPr>
          <w:rFonts w:ascii="Univers 45 Light" w:hAnsi="Univers 45 Light"/>
          <w:bCs/>
          <w:i/>
        </w:rPr>
        <w:instrText xml:space="preserve"> SEQ Table \* ARABIC </w:instrText>
      </w:r>
      <w:r w:rsidRPr="0035558F">
        <w:rPr>
          <w:rFonts w:ascii="Univers 45 Light" w:hAnsi="Univers 45 Light"/>
          <w:bCs/>
          <w:i/>
        </w:rPr>
        <w:fldChar w:fldCharType="separate"/>
      </w:r>
      <w:r w:rsidR="00736A10">
        <w:rPr>
          <w:rFonts w:ascii="Univers 45 Light" w:hAnsi="Univers 45 Light"/>
          <w:bCs/>
          <w:i/>
          <w:noProof/>
        </w:rPr>
        <w:t>92</w:t>
      </w:r>
      <w:r w:rsidRPr="0035558F">
        <w:rPr>
          <w:rFonts w:ascii="Univers 45 Light" w:hAnsi="Univers 45 Light"/>
          <w:bCs/>
          <w:i/>
          <w:noProof/>
        </w:rPr>
        <w:fldChar w:fldCharType="end"/>
      </w:r>
      <w:r w:rsidRPr="0035558F">
        <w:rPr>
          <w:rFonts w:ascii="Univers 45 Light" w:hAnsi="Univers 45 Light"/>
          <w:bCs/>
          <w:i/>
        </w:rPr>
        <w:t xml:space="preserve"> – Treatment of specific items – Ballarat Health Services</w:t>
      </w:r>
    </w:p>
    <w:tbl>
      <w:tblPr>
        <w:tblStyle w:val="ListTable4-Accent11"/>
        <w:tblW w:w="5000" w:type="pct"/>
        <w:tblLook w:val="0620" w:firstRow="1" w:lastRow="0" w:firstColumn="0" w:lastColumn="0" w:noHBand="1" w:noVBand="1"/>
        <w:tblCaption w:val="Table 9 - Treatment of specific items - Western Sydney LHD"/>
        <w:tblDescription w:val="This table describes how Western Sydney LHD treated specific items in their Round 18 NHCDC Submission.  The first column is the item and the second column is the description of the treatment."/>
      </w:tblPr>
      <w:tblGrid>
        <w:gridCol w:w="3342"/>
        <w:gridCol w:w="5379"/>
      </w:tblGrid>
      <w:tr w:rsidR="00DA62F4" w:rsidRPr="0035558F" w14:paraId="7AD4C751" w14:textId="77777777" w:rsidTr="00DA62F4">
        <w:trPr>
          <w:cnfStyle w:val="100000000000" w:firstRow="1" w:lastRow="0" w:firstColumn="0" w:lastColumn="0" w:oddVBand="0" w:evenVBand="0" w:oddHBand="0" w:evenHBand="0" w:firstRowFirstColumn="0" w:firstRowLastColumn="0" w:lastRowFirstColumn="0" w:lastRowLastColumn="0"/>
          <w:tblHeader/>
        </w:trPr>
        <w:tc>
          <w:tcPr>
            <w:tcW w:w="1916" w:type="pct"/>
            <w:tcBorders>
              <w:right w:val="single" w:sz="4" w:space="0" w:color="548DD4" w:themeColor="text2" w:themeTint="99"/>
            </w:tcBorders>
            <w:shd w:val="clear" w:color="auto" w:fill="002060"/>
            <w:noWrap/>
            <w:hideMark/>
          </w:tcPr>
          <w:p w14:paraId="653B596C" w14:textId="77777777" w:rsidR="00DA62F4" w:rsidRPr="0035558F" w:rsidRDefault="00DA62F4">
            <w:pPr>
              <w:rPr>
                <w:rFonts w:ascii="Univers 45 Light" w:hAnsi="Univers 45 Light"/>
              </w:rPr>
            </w:pPr>
            <w:r w:rsidRPr="0035558F">
              <w:rPr>
                <w:rFonts w:ascii="Univers 45 Light" w:hAnsi="Univers 45 Light"/>
              </w:rPr>
              <w:t>Item</w:t>
            </w:r>
          </w:p>
        </w:tc>
        <w:tc>
          <w:tcPr>
            <w:tcW w:w="3084" w:type="pct"/>
            <w:tcBorders>
              <w:left w:val="single" w:sz="4" w:space="0" w:color="548DD4" w:themeColor="text2" w:themeTint="99"/>
            </w:tcBorders>
            <w:shd w:val="clear" w:color="auto" w:fill="002060"/>
            <w:hideMark/>
          </w:tcPr>
          <w:p w14:paraId="30E275FA" w14:textId="77777777" w:rsidR="00DA62F4" w:rsidRPr="0035558F" w:rsidRDefault="00DA62F4">
            <w:pPr>
              <w:rPr>
                <w:rFonts w:ascii="Univers 45 Light" w:hAnsi="Univers 45 Light"/>
              </w:rPr>
            </w:pPr>
            <w:r w:rsidRPr="0035558F">
              <w:rPr>
                <w:rFonts w:ascii="Univers 45 Light" w:hAnsi="Univers 45 Light"/>
              </w:rPr>
              <w:t>Treatment</w:t>
            </w:r>
          </w:p>
        </w:tc>
      </w:tr>
      <w:tr w:rsidR="00DA62F4" w:rsidRPr="0035558F" w14:paraId="575A5FBF" w14:textId="77777777" w:rsidTr="00DA62F4">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4FEF63EA" w14:textId="77777777" w:rsidR="00DA62F4" w:rsidRPr="0035558F" w:rsidRDefault="00DA62F4">
            <w:pPr>
              <w:spacing w:before="120" w:after="120" w:line="280" w:lineRule="atLeast"/>
              <w:rPr>
                <w:rFonts w:ascii="Univers 45 Light" w:hAnsi="Univers 45 Light"/>
                <w:szCs w:val="22"/>
              </w:rPr>
            </w:pPr>
            <w:r w:rsidRPr="0035558F">
              <w:rPr>
                <w:rFonts w:ascii="Univers 45 Light" w:hAnsi="Univers 45 Light"/>
                <w:szCs w:val="22"/>
              </w:rPr>
              <w:t>Research</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2DD8DAA8" w14:textId="77777777" w:rsidR="00DA62F4" w:rsidRPr="0035558F" w:rsidRDefault="00DA62F4">
            <w:pPr>
              <w:spacing w:before="120" w:after="120" w:line="280" w:lineRule="atLeast"/>
              <w:rPr>
                <w:rFonts w:ascii="Univers 45 Light" w:hAnsi="Univers 45 Light"/>
                <w:szCs w:val="22"/>
              </w:rPr>
            </w:pPr>
            <w:r w:rsidRPr="0035558F">
              <w:rPr>
                <w:rFonts w:ascii="Univers 45 Light" w:hAnsi="Univers 45 Light"/>
                <w:szCs w:val="22"/>
              </w:rPr>
              <w:t xml:space="preserve">VCDC Business Rules </w:t>
            </w:r>
            <w:r w:rsidR="000C4BB2" w:rsidRPr="0035558F">
              <w:rPr>
                <w:rFonts w:ascii="Univers 45 Light" w:hAnsi="Univers 45 Light"/>
                <w:szCs w:val="22"/>
              </w:rPr>
              <w:t xml:space="preserve">were </w:t>
            </w:r>
            <w:r w:rsidRPr="0035558F">
              <w:rPr>
                <w:rFonts w:ascii="Univers 45 Light" w:hAnsi="Univers 45 Light"/>
                <w:szCs w:val="22"/>
              </w:rPr>
              <w:t>applied. Research expenditure embedded within operational cost centres is spread across patients and not assigned to the Research product.</w:t>
            </w:r>
          </w:p>
          <w:p w14:paraId="73491FEB" w14:textId="77777777" w:rsidR="00DA62F4" w:rsidRPr="0035558F" w:rsidRDefault="00DA62F4">
            <w:pPr>
              <w:spacing w:before="120" w:after="120" w:line="280" w:lineRule="atLeast"/>
              <w:rPr>
                <w:rFonts w:ascii="Univers 45 Light" w:hAnsi="Univers 45 Light"/>
                <w:szCs w:val="22"/>
              </w:rPr>
            </w:pPr>
            <w:r w:rsidRPr="0035558F">
              <w:rPr>
                <w:rFonts w:ascii="Univers 45 Light" w:hAnsi="Univers 45 Light"/>
                <w:szCs w:val="22"/>
              </w:rPr>
              <w:t>Where research expenditure is allocated within special purpose funds, it is separately identified and not submitted to the NHCDC.</w:t>
            </w:r>
          </w:p>
        </w:tc>
      </w:tr>
      <w:tr w:rsidR="00DA62F4" w:rsidRPr="0035558F" w14:paraId="776BB9C5" w14:textId="77777777" w:rsidTr="00DA62F4">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41181973" w14:textId="77777777" w:rsidR="00DA62F4" w:rsidRPr="0035558F" w:rsidRDefault="00DA62F4">
            <w:pPr>
              <w:spacing w:before="120" w:after="120" w:line="280" w:lineRule="atLeast"/>
              <w:rPr>
                <w:rFonts w:ascii="Univers 45 Light" w:hAnsi="Univers 45 Light"/>
                <w:szCs w:val="22"/>
              </w:rPr>
            </w:pPr>
            <w:r w:rsidRPr="0035558F">
              <w:rPr>
                <w:rFonts w:ascii="Univers 45 Light" w:hAnsi="Univers 45 Light"/>
                <w:szCs w:val="22"/>
              </w:rPr>
              <w:t>Teaching and Training</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54951C4E" w14:textId="77777777" w:rsidR="00DA62F4" w:rsidRPr="0035558F" w:rsidRDefault="00DA62F4">
            <w:pPr>
              <w:spacing w:before="120" w:after="120" w:line="280" w:lineRule="atLeast"/>
              <w:rPr>
                <w:rFonts w:ascii="Univers 45 Light" w:hAnsi="Univers 45 Light"/>
                <w:szCs w:val="22"/>
              </w:rPr>
            </w:pPr>
            <w:r w:rsidRPr="0035558F">
              <w:rPr>
                <w:rFonts w:ascii="Univers 45 Light" w:hAnsi="Univers 45 Light"/>
                <w:szCs w:val="22"/>
              </w:rPr>
              <w:t xml:space="preserve">Direct Teaching and Training expenditure is treated as an overhead and spread across patients. This expenditure is not assigned to the Teaching and Training product. </w:t>
            </w:r>
          </w:p>
        </w:tc>
      </w:tr>
      <w:tr w:rsidR="00DA62F4" w:rsidRPr="0035558F" w14:paraId="3306BC07" w14:textId="77777777" w:rsidTr="00DA62F4">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7AC2A7CF" w14:textId="77777777" w:rsidR="00DA62F4" w:rsidRPr="0035558F" w:rsidRDefault="00DA62F4">
            <w:pPr>
              <w:spacing w:before="120" w:after="120" w:line="280" w:lineRule="atLeast"/>
              <w:rPr>
                <w:rFonts w:ascii="Univers 45 Light" w:hAnsi="Univers 45 Light"/>
                <w:szCs w:val="22"/>
              </w:rPr>
            </w:pPr>
            <w:r w:rsidRPr="0035558F">
              <w:rPr>
                <w:rFonts w:ascii="Univers 45 Light" w:hAnsi="Univers 45 Light"/>
                <w:szCs w:val="22"/>
              </w:rPr>
              <w:t>Shared/Other commercial entities</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18ACAA1C" w14:textId="77777777" w:rsidR="00DA62F4" w:rsidRPr="0035558F" w:rsidRDefault="00DA62F4">
            <w:pPr>
              <w:spacing w:before="120" w:after="120" w:line="280" w:lineRule="atLeast"/>
              <w:rPr>
                <w:rFonts w:ascii="Univers 45 Light" w:hAnsi="Univers 45 Light"/>
                <w:szCs w:val="22"/>
              </w:rPr>
            </w:pPr>
            <w:r w:rsidRPr="0035558F">
              <w:rPr>
                <w:rFonts w:ascii="Univers 45 Light" w:hAnsi="Univers 45 Light"/>
                <w:szCs w:val="22"/>
              </w:rPr>
              <w:t>Commercial entities are deemed out of scope and excluded from the costing process. Where shared services exist, a percentage transfer is made to include the expenditure for the health service only.</w:t>
            </w:r>
          </w:p>
        </w:tc>
      </w:tr>
    </w:tbl>
    <w:p w14:paraId="246839CD" w14:textId="77777777" w:rsidR="00DA62F4" w:rsidRPr="0035558F" w:rsidRDefault="00DA62F4" w:rsidP="00DA62F4">
      <w:pPr>
        <w:rPr>
          <w:rFonts w:ascii="Univers 45 Light" w:hAnsi="Univers 45 Light"/>
          <w:bCs/>
          <w:i/>
          <w:sz w:val="16"/>
          <w:szCs w:val="16"/>
        </w:rPr>
      </w:pPr>
      <w:r w:rsidRPr="0035558F">
        <w:rPr>
          <w:rFonts w:ascii="Univers 45 Light" w:hAnsi="Univers 45 Light"/>
          <w:bCs/>
          <w:i/>
          <w:sz w:val="16"/>
          <w:szCs w:val="16"/>
        </w:rPr>
        <w:t>Source: KPMG, based on IFR discussions</w:t>
      </w:r>
    </w:p>
    <w:p w14:paraId="4D7E3E78" w14:textId="77777777" w:rsidR="00DA62F4" w:rsidRPr="0035558F" w:rsidRDefault="00DA62F4" w:rsidP="00DA62F4">
      <w:pPr>
        <w:pStyle w:val="Heading3"/>
        <w:numPr>
          <w:ilvl w:val="2"/>
          <w:numId w:val="36"/>
        </w:numPr>
        <w:tabs>
          <w:tab w:val="clear" w:pos="720"/>
          <w:tab w:val="num" w:pos="709"/>
          <w:tab w:val="num" w:pos="1713"/>
        </w:tabs>
        <w:ind w:left="1713" w:hanging="1713"/>
        <w:rPr>
          <w:rFonts w:ascii="Univers 45 Light" w:hAnsi="Univers 45 Light"/>
          <w:sz w:val="22"/>
        </w:rPr>
      </w:pPr>
      <w:r w:rsidRPr="0035558F">
        <w:t>Sample patient data</w:t>
      </w:r>
    </w:p>
    <w:p w14:paraId="7F2F68FE" w14:textId="4C0C2ECE" w:rsidR="00DA62F4" w:rsidRPr="0035558F" w:rsidRDefault="00DA62F4" w:rsidP="00DA62F4">
      <w:pPr>
        <w:pStyle w:val="BodyText"/>
        <w:rPr>
          <w:rFonts w:ascii="Univers 45 Light" w:hAnsi="Univers 45 Light"/>
        </w:rPr>
      </w:pPr>
      <w:r w:rsidRPr="0035558F">
        <w:rPr>
          <w:rFonts w:ascii="Univers 45 Light" w:hAnsi="Univers 45 Light"/>
        </w:rPr>
        <w:t>IHPA selected a sample of five patients from Ballarat Health for the purposes of testing the data flow from jurisdictions to IHPA at the patient level. VIC Health provided the patient level costs for all five patients and these reconciled to IHPA records. The results are summarised in</w:t>
      </w:r>
      <w:r w:rsidR="00B040D1" w:rsidRPr="0035558F">
        <w:rPr>
          <w:rFonts w:ascii="Univers 45 Light" w:hAnsi="Univers 45 Light"/>
        </w:rPr>
        <w:t xml:space="preserve"> </w:t>
      </w:r>
      <w:r w:rsidR="00B040D1" w:rsidRPr="0035558F">
        <w:rPr>
          <w:rFonts w:ascii="Univers 45 Light" w:hAnsi="Univers 45 Light"/>
        </w:rPr>
        <w:fldChar w:fldCharType="begin"/>
      </w:r>
      <w:r w:rsidR="00B040D1" w:rsidRPr="0035558F">
        <w:rPr>
          <w:rFonts w:ascii="Univers 45 Light" w:hAnsi="Univers 45 Light"/>
        </w:rPr>
        <w:instrText xml:space="preserve"> REF _Ref462739767 \h  \* MERGEFORMAT </w:instrText>
      </w:r>
      <w:r w:rsidR="00B040D1" w:rsidRPr="0035558F">
        <w:rPr>
          <w:rFonts w:ascii="Univers 45 Light" w:hAnsi="Univers 45 Light"/>
        </w:rPr>
      </w:r>
      <w:r w:rsidR="00B040D1"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93</w:t>
      </w:r>
      <w:r w:rsidR="00B040D1" w:rsidRPr="0035558F">
        <w:rPr>
          <w:rFonts w:ascii="Univers 45 Light" w:hAnsi="Univers 45 Light"/>
        </w:rPr>
        <w:fldChar w:fldCharType="end"/>
      </w:r>
      <w:r w:rsidRPr="0035558F">
        <w:rPr>
          <w:rFonts w:ascii="Univers 45 Light" w:hAnsi="Univers 45 Light"/>
        </w:rPr>
        <w:t>.</w:t>
      </w:r>
    </w:p>
    <w:p w14:paraId="58DBCB96" w14:textId="77777777" w:rsidR="00DA62F4" w:rsidRPr="0035558F" w:rsidRDefault="00DA62F4" w:rsidP="00DA62F4">
      <w:pPr>
        <w:keepNext/>
        <w:spacing w:before="120" w:after="120"/>
        <w:rPr>
          <w:rFonts w:ascii="Univers 45 Light" w:hAnsi="Univers 45 Light"/>
          <w:bCs/>
          <w:i/>
        </w:rPr>
      </w:pPr>
      <w:bookmarkStart w:id="806" w:name="_Ref462739767"/>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93</w:t>
      </w:r>
      <w:r w:rsidRPr="0035558F">
        <w:fldChar w:fldCharType="end"/>
      </w:r>
      <w:bookmarkEnd w:id="806"/>
      <w:r w:rsidRPr="0035558F">
        <w:rPr>
          <w:rFonts w:ascii="Univers 45 Light" w:hAnsi="Univers 45 Light"/>
          <w:bCs/>
          <w:i/>
        </w:rPr>
        <w:t xml:space="preserve"> – Sample patients – Ballarat Health Service</w:t>
      </w:r>
    </w:p>
    <w:tbl>
      <w:tblPr>
        <w:tblW w:w="8539" w:type="dxa"/>
        <w:tblInd w:w="-10" w:type="dxa"/>
        <w:tblLook w:val="04A0" w:firstRow="1" w:lastRow="0" w:firstColumn="1" w:lastColumn="0" w:noHBand="0" w:noVBand="1"/>
      </w:tblPr>
      <w:tblGrid>
        <w:gridCol w:w="538"/>
        <w:gridCol w:w="1991"/>
        <w:gridCol w:w="2438"/>
        <w:gridCol w:w="2378"/>
        <w:gridCol w:w="1194"/>
      </w:tblGrid>
      <w:tr w:rsidR="00DA62F4" w:rsidRPr="0035558F" w14:paraId="7D767114" w14:textId="77777777" w:rsidTr="00DA62F4">
        <w:trPr>
          <w:trHeight w:val="291"/>
        </w:trPr>
        <w:tc>
          <w:tcPr>
            <w:tcW w:w="538"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031E2851" w14:textId="77777777" w:rsidR="00DA62F4" w:rsidRPr="0035558F" w:rsidRDefault="00DA62F4">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w:t>
            </w:r>
          </w:p>
        </w:tc>
        <w:tc>
          <w:tcPr>
            <w:tcW w:w="1991"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36FD5157" w14:textId="77777777" w:rsidR="00DA62F4" w:rsidRPr="0035558F" w:rsidRDefault="00DA62F4">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Product</w:t>
            </w:r>
          </w:p>
        </w:tc>
        <w:tc>
          <w:tcPr>
            <w:tcW w:w="2438"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2F264D00" w14:textId="77777777" w:rsidR="00DA62F4" w:rsidRPr="0035558F" w:rsidRDefault="00DA62F4">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Jurisdiction Records </w:t>
            </w:r>
          </w:p>
        </w:tc>
        <w:tc>
          <w:tcPr>
            <w:tcW w:w="2378"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6B64D409" w14:textId="77777777" w:rsidR="00DA62F4" w:rsidRPr="0035558F" w:rsidRDefault="00DA62F4">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Received by IHPA </w:t>
            </w:r>
          </w:p>
        </w:tc>
        <w:tc>
          <w:tcPr>
            <w:tcW w:w="1194"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162751B6" w14:textId="77777777" w:rsidR="00DA62F4" w:rsidRPr="0035558F" w:rsidRDefault="00DA62F4">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Variance  </w:t>
            </w:r>
          </w:p>
        </w:tc>
      </w:tr>
      <w:tr w:rsidR="00DA62F4" w:rsidRPr="0035558F" w14:paraId="69515173" w14:textId="77777777" w:rsidTr="00DA62F4">
        <w:trPr>
          <w:trHeight w:val="291"/>
        </w:trPr>
        <w:tc>
          <w:tcPr>
            <w:tcW w:w="53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43DD14C9" w14:textId="77777777" w:rsidR="00DA62F4" w:rsidRPr="0035558F" w:rsidRDefault="00DA62F4">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1</w:t>
            </w:r>
          </w:p>
        </w:tc>
        <w:tc>
          <w:tcPr>
            <w:tcW w:w="1991" w:type="dxa"/>
            <w:tcBorders>
              <w:top w:val="nil"/>
              <w:left w:val="nil"/>
              <w:bottom w:val="single" w:sz="4" w:space="0" w:color="5B9BD5"/>
              <w:right w:val="single" w:sz="4" w:space="0" w:color="5B9BD5"/>
            </w:tcBorders>
            <w:shd w:val="clear" w:color="auto" w:fill="DDEBF7"/>
            <w:noWrap/>
            <w:vAlign w:val="bottom"/>
            <w:hideMark/>
          </w:tcPr>
          <w:p w14:paraId="13733B10" w14:textId="77777777" w:rsidR="00DA62F4" w:rsidRPr="0035558F" w:rsidRDefault="00DA62F4">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43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46AD98B3"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$11,222.54 </w:t>
            </w:r>
          </w:p>
        </w:tc>
        <w:tc>
          <w:tcPr>
            <w:tcW w:w="237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CC7D43C"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$11,222.54 </w:t>
            </w:r>
          </w:p>
        </w:tc>
        <w:tc>
          <w:tcPr>
            <w:tcW w:w="1194"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925C707" w14:textId="77777777" w:rsidR="00DA62F4" w:rsidRPr="0035558F" w:rsidRDefault="00DA62F4" w:rsidP="00994EC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w:t>
            </w:r>
          </w:p>
        </w:tc>
      </w:tr>
      <w:tr w:rsidR="00DA62F4" w:rsidRPr="0035558F" w14:paraId="76C80D20" w14:textId="77777777" w:rsidTr="00DA62F4">
        <w:trPr>
          <w:trHeight w:val="291"/>
        </w:trPr>
        <w:tc>
          <w:tcPr>
            <w:tcW w:w="538" w:type="dxa"/>
            <w:tcBorders>
              <w:top w:val="single" w:sz="4" w:space="0" w:color="5B9BD5"/>
              <w:left w:val="single" w:sz="4" w:space="0" w:color="5B9BD5"/>
              <w:bottom w:val="single" w:sz="4" w:space="0" w:color="5B9BD5"/>
              <w:right w:val="single" w:sz="4" w:space="0" w:color="5B9BD5"/>
            </w:tcBorders>
            <w:noWrap/>
            <w:vAlign w:val="bottom"/>
            <w:hideMark/>
          </w:tcPr>
          <w:p w14:paraId="6FAE96EB" w14:textId="77777777" w:rsidR="00DA62F4" w:rsidRPr="0035558F" w:rsidRDefault="00DA62F4">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2</w:t>
            </w:r>
          </w:p>
        </w:tc>
        <w:tc>
          <w:tcPr>
            <w:tcW w:w="1991" w:type="dxa"/>
            <w:tcBorders>
              <w:top w:val="nil"/>
              <w:left w:val="nil"/>
              <w:bottom w:val="single" w:sz="4" w:space="0" w:color="5B9BD5"/>
              <w:right w:val="single" w:sz="4" w:space="0" w:color="5B9BD5"/>
            </w:tcBorders>
            <w:noWrap/>
            <w:vAlign w:val="bottom"/>
            <w:hideMark/>
          </w:tcPr>
          <w:p w14:paraId="17E0B607" w14:textId="77777777" w:rsidR="00DA62F4" w:rsidRPr="0035558F" w:rsidRDefault="00DA62F4">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438" w:type="dxa"/>
            <w:tcBorders>
              <w:top w:val="single" w:sz="4" w:space="0" w:color="5B9BD5"/>
              <w:left w:val="single" w:sz="4" w:space="0" w:color="5B9BD5"/>
              <w:bottom w:val="single" w:sz="4" w:space="0" w:color="5B9BD5"/>
              <w:right w:val="single" w:sz="4" w:space="0" w:color="5B9BD5"/>
            </w:tcBorders>
            <w:noWrap/>
            <w:vAlign w:val="bottom"/>
            <w:hideMark/>
          </w:tcPr>
          <w:p w14:paraId="22B3D960"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$1,201.88 </w:t>
            </w:r>
          </w:p>
        </w:tc>
        <w:tc>
          <w:tcPr>
            <w:tcW w:w="2378" w:type="dxa"/>
            <w:tcBorders>
              <w:top w:val="single" w:sz="4" w:space="0" w:color="5B9BD5"/>
              <w:left w:val="single" w:sz="4" w:space="0" w:color="5B9BD5"/>
              <w:bottom w:val="single" w:sz="4" w:space="0" w:color="5B9BD5"/>
              <w:right w:val="single" w:sz="4" w:space="0" w:color="5B9BD5"/>
            </w:tcBorders>
            <w:noWrap/>
            <w:vAlign w:val="bottom"/>
            <w:hideMark/>
          </w:tcPr>
          <w:p w14:paraId="68A6FF81"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$1,201.88 </w:t>
            </w:r>
          </w:p>
        </w:tc>
        <w:tc>
          <w:tcPr>
            <w:tcW w:w="1194"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9A4EA94" w14:textId="77777777" w:rsidR="00DA62F4" w:rsidRPr="0035558F" w:rsidRDefault="00DA62F4" w:rsidP="00994EC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w:t>
            </w:r>
          </w:p>
        </w:tc>
      </w:tr>
      <w:tr w:rsidR="00DA62F4" w:rsidRPr="0035558F" w14:paraId="716D5736" w14:textId="77777777" w:rsidTr="00DA62F4">
        <w:trPr>
          <w:trHeight w:val="291"/>
        </w:trPr>
        <w:tc>
          <w:tcPr>
            <w:tcW w:w="53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3AC6AE6" w14:textId="77777777" w:rsidR="00DA62F4" w:rsidRPr="0035558F" w:rsidRDefault="00DA62F4">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3</w:t>
            </w:r>
          </w:p>
        </w:tc>
        <w:tc>
          <w:tcPr>
            <w:tcW w:w="1991" w:type="dxa"/>
            <w:tcBorders>
              <w:top w:val="nil"/>
              <w:left w:val="nil"/>
              <w:bottom w:val="single" w:sz="4" w:space="0" w:color="5B9BD5"/>
              <w:right w:val="single" w:sz="4" w:space="0" w:color="5B9BD5"/>
            </w:tcBorders>
            <w:shd w:val="clear" w:color="auto" w:fill="DDEBF7"/>
            <w:noWrap/>
            <w:vAlign w:val="bottom"/>
            <w:hideMark/>
          </w:tcPr>
          <w:p w14:paraId="388DF783" w14:textId="77777777" w:rsidR="00DA62F4" w:rsidRPr="0035558F" w:rsidRDefault="00DA62F4">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Organ PD</w:t>
            </w:r>
          </w:p>
        </w:tc>
        <w:tc>
          <w:tcPr>
            <w:tcW w:w="243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395D1D1B"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$2,271.01 </w:t>
            </w:r>
          </w:p>
        </w:tc>
        <w:tc>
          <w:tcPr>
            <w:tcW w:w="237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44325758"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$2,271.01 </w:t>
            </w:r>
          </w:p>
        </w:tc>
        <w:tc>
          <w:tcPr>
            <w:tcW w:w="1194"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5A4DB032" w14:textId="77777777" w:rsidR="00DA62F4" w:rsidRPr="0035558F" w:rsidRDefault="00DA62F4" w:rsidP="00994EC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w:t>
            </w:r>
          </w:p>
        </w:tc>
      </w:tr>
      <w:tr w:rsidR="00DA62F4" w:rsidRPr="0035558F" w14:paraId="5E9CF703" w14:textId="77777777" w:rsidTr="00DA62F4">
        <w:trPr>
          <w:trHeight w:val="291"/>
        </w:trPr>
        <w:tc>
          <w:tcPr>
            <w:tcW w:w="538" w:type="dxa"/>
            <w:tcBorders>
              <w:top w:val="single" w:sz="4" w:space="0" w:color="5B9BD5"/>
              <w:left w:val="single" w:sz="4" w:space="0" w:color="5B9BD5"/>
              <w:bottom w:val="single" w:sz="4" w:space="0" w:color="5B9BD5"/>
              <w:right w:val="single" w:sz="4" w:space="0" w:color="5B9BD5"/>
            </w:tcBorders>
            <w:noWrap/>
            <w:vAlign w:val="bottom"/>
            <w:hideMark/>
          </w:tcPr>
          <w:p w14:paraId="0AB7A5C9" w14:textId="77777777" w:rsidR="00DA62F4" w:rsidRPr="0035558F" w:rsidRDefault="00DA62F4">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4</w:t>
            </w:r>
          </w:p>
        </w:tc>
        <w:tc>
          <w:tcPr>
            <w:tcW w:w="1991" w:type="dxa"/>
            <w:tcBorders>
              <w:top w:val="nil"/>
              <w:left w:val="nil"/>
              <w:bottom w:val="single" w:sz="4" w:space="0" w:color="5B9BD5"/>
              <w:right w:val="single" w:sz="4" w:space="0" w:color="5B9BD5"/>
            </w:tcBorders>
            <w:noWrap/>
            <w:vAlign w:val="bottom"/>
            <w:hideMark/>
          </w:tcPr>
          <w:p w14:paraId="425FCA8A" w14:textId="77777777" w:rsidR="00DA62F4" w:rsidRPr="0035558F" w:rsidRDefault="00DA62F4">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Non-Admitted ED</w:t>
            </w:r>
          </w:p>
        </w:tc>
        <w:tc>
          <w:tcPr>
            <w:tcW w:w="2438" w:type="dxa"/>
            <w:tcBorders>
              <w:top w:val="single" w:sz="4" w:space="0" w:color="5B9BD5"/>
              <w:left w:val="single" w:sz="4" w:space="0" w:color="5B9BD5"/>
              <w:bottom w:val="single" w:sz="4" w:space="0" w:color="5B9BD5"/>
              <w:right w:val="single" w:sz="4" w:space="0" w:color="5B9BD5"/>
            </w:tcBorders>
            <w:noWrap/>
            <w:vAlign w:val="bottom"/>
            <w:hideMark/>
          </w:tcPr>
          <w:p w14:paraId="6FE9E4A6"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$1,813.00 </w:t>
            </w:r>
          </w:p>
        </w:tc>
        <w:tc>
          <w:tcPr>
            <w:tcW w:w="2378" w:type="dxa"/>
            <w:tcBorders>
              <w:top w:val="single" w:sz="4" w:space="0" w:color="5B9BD5"/>
              <w:left w:val="single" w:sz="4" w:space="0" w:color="5B9BD5"/>
              <w:bottom w:val="single" w:sz="4" w:space="0" w:color="5B9BD5"/>
              <w:right w:val="single" w:sz="4" w:space="0" w:color="5B9BD5"/>
            </w:tcBorders>
            <w:noWrap/>
            <w:vAlign w:val="bottom"/>
            <w:hideMark/>
          </w:tcPr>
          <w:p w14:paraId="7AF5B04F"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$1,813.00 </w:t>
            </w:r>
          </w:p>
        </w:tc>
        <w:tc>
          <w:tcPr>
            <w:tcW w:w="1194"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3E79B837" w14:textId="77777777" w:rsidR="00DA62F4" w:rsidRPr="0035558F" w:rsidRDefault="00DA62F4" w:rsidP="00994EC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w:t>
            </w:r>
          </w:p>
        </w:tc>
      </w:tr>
      <w:tr w:rsidR="00DA62F4" w:rsidRPr="0035558F" w14:paraId="03E32296" w14:textId="77777777" w:rsidTr="00DA62F4">
        <w:trPr>
          <w:trHeight w:val="291"/>
        </w:trPr>
        <w:tc>
          <w:tcPr>
            <w:tcW w:w="53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46BD108C" w14:textId="77777777" w:rsidR="00DA62F4" w:rsidRPr="0035558F" w:rsidRDefault="00DA62F4">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5</w:t>
            </w:r>
          </w:p>
        </w:tc>
        <w:tc>
          <w:tcPr>
            <w:tcW w:w="199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5E309842" w14:textId="77777777" w:rsidR="00DA62F4" w:rsidRPr="0035558F" w:rsidRDefault="00DA62F4">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Non-Admitted</w:t>
            </w:r>
          </w:p>
        </w:tc>
        <w:tc>
          <w:tcPr>
            <w:tcW w:w="243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94E0E2C"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$320.43 </w:t>
            </w:r>
          </w:p>
        </w:tc>
        <w:tc>
          <w:tcPr>
            <w:tcW w:w="237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12825A92"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$320.43 </w:t>
            </w:r>
          </w:p>
        </w:tc>
        <w:tc>
          <w:tcPr>
            <w:tcW w:w="1194"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2DD94970" w14:textId="77777777" w:rsidR="00DA62F4" w:rsidRPr="0035558F" w:rsidRDefault="00DA62F4" w:rsidP="00994EC0">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w:t>
            </w:r>
          </w:p>
        </w:tc>
      </w:tr>
    </w:tbl>
    <w:p w14:paraId="3BB28040" w14:textId="77777777" w:rsidR="00DA62F4" w:rsidRPr="0035558F" w:rsidRDefault="00DA62F4" w:rsidP="00DA62F4">
      <w:pPr>
        <w:rPr>
          <w:rFonts w:ascii="Univers 45 Light" w:hAnsi="Univers 45 Light"/>
          <w:bCs/>
          <w:i/>
          <w:sz w:val="16"/>
          <w:szCs w:val="16"/>
        </w:rPr>
      </w:pPr>
      <w:r w:rsidRPr="0035558F">
        <w:rPr>
          <w:rFonts w:ascii="Univers 45 Light" w:hAnsi="Univers 45 Light"/>
          <w:bCs/>
          <w:i/>
          <w:sz w:val="16"/>
          <w:szCs w:val="16"/>
        </w:rPr>
        <w:t>Source: KPMG, based on Ballarat Health and IHPA data</w:t>
      </w:r>
    </w:p>
    <w:p w14:paraId="49EEF416" w14:textId="77777777" w:rsidR="00DA62F4" w:rsidRPr="0035558F" w:rsidRDefault="00DA62F4" w:rsidP="00DA62F4">
      <w:pPr>
        <w:spacing w:line="240" w:lineRule="auto"/>
        <w:rPr>
          <w:rFonts w:ascii="Univers 45 Light" w:hAnsi="Univers 45 Light"/>
          <w:b/>
          <w:bCs/>
          <w:color w:val="1F497D" w:themeColor="text2"/>
          <w:sz w:val="28"/>
          <w:szCs w:val="24"/>
        </w:rPr>
      </w:pPr>
      <w:r w:rsidRPr="0035558F">
        <w:rPr>
          <w:rFonts w:ascii="Univers 45 Light" w:hAnsi="Univers 45 Light"/>
        </w:rPr>
        <w:br w:type="page"/>
      </w:r>
    </w:p>
    <w:p w14:paraId="6F16CBDA" w14:textId="77777777" w:rsidR="00DA62F4" w:rsidRPr="0035558F" w:rsidRDefault="00DA62F4" w:rsidP="00DA62F4">
      <w:pPr>
        <w:pStyle w:val="Heading2"/>
        <w:numPr>
          <w:ilvl w:val="1"/>
          <w:numId w:val="36"/>
        </w:numPr>
        <w:rPr>
          <w:sz w:val="28"/>
        </w:rPr>
      </w:pPr>
      <w:bookmarkStart w:id="807" w:name="_Toc462996321"/>
      <w:r w:rsidRPr="0035558F">
        <w:t>Eastern Health</w:t>
      </w:r>
      <w:bookmarkEnd w:id="807"/>
    </w:p>
    <w:p w14:paraId="58975E8F" w14:textId="77777777" w:rsidR="00DA62F4" w:rsidRPr="0035558F" w:rsidRDefault="00DA62F4" w:rsidP="00DA62F4">
      <w:pPr>
        <w:pStyle w:val="Heading3"/>
        <w:numPr>
          <w:ilvl w:val="2"/>
          <w:numId w:val="36"/>
        </w:numPr>
        <w:tabs>
          <w:tab w:val="clear" w:pos="720"/>
          <w:tab w:val="num" w:pos="709"/>
          <w:tab w:val="num" w:pos="1713"/>
        </w:tabs>
        <w:ind w:left="1713" w:hanging="1713"/>
        <w:rPr>
          <w:rFonts w:ascii="Univers 45 Light" w:hAnsi="Univers 45 Light"/>
        </w:rPr>
      </w:pPr>
      <w:r w:rsidRPr="0035558F">
        <w:t>Overview</w:t>
      </w:r>
    </w:p>
    <w:p w14:paraId="4213713C" w14:textId="77777777" w:rsidR="00DA62F4" w:rsidRPr="0035558F" w:rsidRDefault="00DA62F4" w:rsidP="00DA62F4">
      <w:pPr>
        <w:spacing w:before="120" w:after="120" w:line="280" w:lineRule="atLeast"/>
        <w:jc w:val="both"/>
        <w:rPr>
          <w:rFonts w:ascii="Univers 45 Light" w:hAnsi="Univers 45 Light"/>
          <w:szCs w:val="22"/>
        </w:rPr>
      </w:pPr>
      <w:r w:rsidRPr="0035558F">
        <w:rPr>
          <w:rFonts w:ascii="Univers 45 Light" w:hAnsi="Univers 45 Light"/>
          <w:szCs w:val="22"/>
        </w:rPr>
        <w:t xml:space="preserve">Eastern Health is one of Victoria’s largest metropolitan public health services. It provides a range of emergency, medical and general healthcare services, obstetrics, mental health, drug and alcohol, residential care, </w:t>
      </w:r>
      <w:proofErr w:type="spellStart"/>
      <w:r w:rsidR="0027363C" w:rsidRPr="0035558F">
        <w:rPr>
          <w:rFonts w:ascii="Univers 45 Light" w:hAnsi="Univers 45 Light"/>
          <w:szCs w:val="22"/>
        </w:rPr>
        <w:t>s</w:t>
      </w:r>
      <w:r w:rsidRPr="0035558F">
        <w:rPr>
          <w:rFonts w:ascii="Univers 45 Light" w:hAnsi="Univers 45 Light"/>
          <w:szCs w:val="22"/>
        </w:rPr>
        <w:t>tatewide</w:t>
      </w:r>
      <w:proofErr w:type="spellEnd"/>
      <w:r w:rsidRPr="0035558F">
        <w:rPr>
          <w:rFonts w:ascii="Univers 45 Light" w:hAnsi="Univers 45 Light"/>
          <w:szCs w:val="22"/>
        </w:rPr>
        <w:t xml:space="preserve"> specialist services and community health services to Melbourne’s diverse eastern community. Eastern Health consists of the seven hospitals listed below:</w:t>
      </w:r>
    </w:p>
    <w:p w14:paraId="7EEBEA1A" w14:textId="77777777" w:rsidR="00DA62F4" w:rsidRPr="0035558F" w:rsidRDefault="00DA62F4" w:rsidP="00DA62F4">
      <w:pPr>
        <w:pStyle w:val="ListParagraph"/>
        <w:numPr>
          <w:ilvl w:val="0"/>
          <w:numId w:val="78"/>
        </w:numPr>
        <w:spacing w:before="120" w:after="120" w:line="280" w:lineRule="atLeast"/>
        <w:jc w:val="both"/>
        <w:rPr>
          <w:rFonts w:ascii="Univers 45 Light" w:hAnsi="Univers 45 Light"/>
          <w:sz w:val="20"/>
        </w:rPr>
      </w:pPr>
      <w:r w:rsidRPr="0035558F">
        <w:rPr>
          <w:rFonts w:ascii="Univers 45 Light" w:hAnsi="Univers 45 Light"/>
          <w:sz w:val="20"/>
        </w:rPr>
        <w:t>Box Hill Hospital</w:t>
      </w:r>
    </w:p>
    <w:p w14:paraId="3B80E972" w14:textId="77777777" w:rsidR="00DA62F4" w:rsidRPr="0035558F" w:rsidRDefault="00DA62F4" w:rsidP="00DA62F4">
      <w:pPr>
        <w:pStyle w:val="ListParagraph"/>
        <w:numPr>
          <w:ilvl w:val="0"/>
          <w:numId w:val="78"/>
        </w:numPr>
        <w:spacing w:before="120" w:after="120" w:line="280" w:lineRule="atLeast"/>
        <w:jc w:val="both"/>
        <w:rPr>
          <w:rFonts w:ascii="Univers 45 Light" w:hAnsi="Univers 45 Light"/>
          <w:sz w:val="20"/>
        </w:rPr>
      </w:pPr>
      <w:r w:rsidRPr="0035558F">
        <w:rPr>
          <w:rFonts w:ascii="Univers 45 Light" w:hAnsi="Univers 45 Light"/>
          <w:sz w:val="20"/>
        </w:rPr>
        <w:t>Maroondah Hospital</w:t>
      </w:r>
    </w:p>
    <w:p w14:paraId="5B8899F2" w14:textId="77777777" w:rsidR="00DA62F4" w:rsidRPr="0035558F" w:rsidRDefault="00DA62F4" w:rsidP="00DA62F4">
      <w:pPr>
        <w:pStyle w:val="ListParagraph"/>
        <w:numPr>
          <w:ilvl w:val="0"/>
          <w:numId w:val="78"/>
        </w:numPr>
        <w:spacing w:before="120" w:after="120" w:line="280" w:lineRule="atLeast"/>
        <w:jc w:val="both"/>
        <w:rPr>
          <w:rFonts w:ascii="Univers 45 Light" w:hAnsi="Univers 45 Light"/>
          <w:sz w:val="20"/>
        </w:rPr>
      </w:pPr>
      <w:proofErr w:type="spellStart"/>
      <w:r w:rsidRPr="0035558F">
        <w:rPr>
          <w:rFonts w:ascii="Univers 45 Light" w:hAnsi="Univers 45 Light"/>
          <w:sz w:val="20"/>
        </w:rPr>
        <w:t>Angliss</w:t>
      </w:r>
      <w:proofErr w:type="spellEnd"/>
      <w:r w:rsidRPr="0035558F">
        <w:rPr>
          <w:rFonts w:ascii="Univers 45 Light" w:hAnsi="Univers 45 Light"/>
          <w:sz w:val="20"/>
        </w:rPr>
        <w:t xml:space="preserve"> Hospital</w:t>
      </w:r>
    </w:p>
    <w:p w14:paraId="2286C975" w14:textId="77777777" w:rsidR="00DA62F4" w:rsidRPr="0035558F" w:rsidRDefault="00DA62F4" w:rsidP="00DA62F4">
      <w:pPr>
        <w:pStyle w:val="ListParagraph"/>
        <w:numPr>
          <w:ilvl w:val="0"/>
          <w:numId w:val="78"/>
        </w:numPr>
        <w:spacing w:before="120" w:after="120" w:line="280" w:lineRule="atLeast"/>
        <w:jc w:val="both"/>
        <w:rPr>
          <w:rFonts w:ascii="Univers 45 Light" w:hAnsi="Univers 45 Light"/>
          <w:sz w:val="20"/>
        </w:rPr>
      </w:pPr>
      <w:r w:rsidRPr="0035558F">
        <w:rPr>
          <w:rFonts w:ascii="Univers 45 Light" w:hAnsi="Univers 45 Light"/>
          <w:sz w:val="20"/>
        </w:rPr>
        <w:t>The Peter James Centre</w:t>
      </w:r>
    </w:p>
    <w:p w14:paraId="27EB609A" w14:textId="77777777" w:rsidR="00DA62F4" w:rsidRPr="0035558F" w:rsidRDefault="00DA62F4" w:rsidP="00DA62F4">
      <w:pPr>
        <w:pStyle w:val="ListParagraph"/>
        <w:numPr>
          <w:ilvl w:val="0"/>
          <w:numId w:val="78"/>
        </w:numPr>
        <w:spacing w:before="120" w:after="120" w:line="280" w:lineRule="atLeast"/>
        <w:jc w:val="both"/>
        <w:rPr>
          <w:rFonts w:ascii="Univers 45 Light" w:hAnsi="Univers 45 Light"/>
          <w:sz w:val="20"/>
        </w:rPr>
      </w:pPr>
      <w:r w:rsidRPr="0035558F">
        <w:rPr>
          <w:rFonts w:ascii="Univers 45 Light" w:hAnsi="Univers 45 Light"/>
          <w:sz w:val="20"/>
        </w:rPr>
        <w:t>Wantirna Health</w:t>
      </w:r>
    </w:p>
    <w:p w14:paraId="0BE5B849" w14:textId="77777777" w:rsidR="00DA62F4" w:rsidRPr="0035558F" w:rsidRDefault="00DA62F4" w:rsidP="00DA62F4">
      <w:pPr>
        <w:pStyle w:val="ListParagraph"/>
        <w:numPr>
          <w:ilvl w:val="0"/>
          <w:numId w:val="78"/>
        </w:numPr>
        <w:spacing w:before="120" w:after="120" w:line="280" w:lineRule="atLeast"/>
        <w:jc w:val="both"/>
        <w:rPr>
          <w:rFonts w:ascii="Univers 45 Light" w:hAnsi="Univers 45 Light"/>
          <w:sz w:val="20"/>
        </w:rPr>
      </w:pPr>
      <w:r w:rsidRPr="0035558F">
        <w:rPr>
          <w:rFonts w:ascii="Univers 45 Light" w:hAnsi="Univers 45 Light"/>
          <w:sz w:val="20"/>
        </w:rPr>
        <w:t>Healesville and District Hospital</w:t>
      </w:r>
    </w:p>
    <w:p w14:paraId="06DB6ED0" w14:textId="77777777" w:rsidR="00DA62F4" w:rsidRPr="0035558F" w:rsidRDefault="00DA62F4" w:rsidP="00DA62F4">
      <w:pPr>
        <w:pStyle w:val="ListParagraph"/>
        <w:numPr>
          <w:ilvl w:val="0"/>
          <w:numId w:val="78"/>
        </w:numPr>
        <w:spacing w:before="120" w:after="120" w:line="280" w:lineRule="atLeast"/>
        <w:jc w:val="both"/>
        <w:rPr>
          <w:rFonts w:ascii="Univers 45 Light" w:hAnsi="Univers 45 Light"/>
          <w:sz w:val="20"/>
        </w:rPr>
      </w:pPr>
      <w:r w:rsidRPr="0035558F">
        <w:rPr>
          <w:rFonts w:ascii="Univers 45 Light" w:hAnsi="Univers 45 Light"/>
          <w:sz w:val="20"/>
        </w:rPr>
        <w:t>Yarra Ranges Health</w:t>
      </w:r>
      <w:r w:rsidR="000C4BB2" w:rsidRPr="0035558F">
        <w:rPr>
          <w:rFonts w:ascii="Univers 45 Light" w:hAnsi="Univers 45 Light"/>
          <w:sz w:val="20"/>
        </w:rPr>
        <w:t>.</w:t>
      </w:r>
    </w:p>
    <w:p w14:paraId="2B36CE12" w14:textId="77777777" w:rsidR="00DA62F4" w:rsidRPr="0035558F" w:rsidRDefault="00DA62F4" w:rsidP="00DA62F4">
      <w:pPr>
        <w:autoSpaceDE w:val="0"/>
        <w:autoSpaceDN w:val="0"/>
        <w:adjustRightInd w:val="0"/>
        <w:spacing w:before="120" w:after="120" w:line="280" w:lineRule="atLeast"/>
        <w:rPr>
          <w:rFonts w:ascii="Arial" w:hAnsi="Arial" w:cs="Arial"/>
          <w:lang w:eastAsia="en-AU"/>
        </w:rPr>
      </w:pPr>
      <w:r w:rsidRPr="0035558F">
        <w:rPr>
          <w:rFonts w:ascii="Univers 45 Light" w:hAnsi="Univers 45 Light"/>
          <w:szCs w:val="22"/>
        </w:rPr>
        <w:t>Eastern Health employs over 8,683 staff and has a total bed count of 1,456</w:t>
      </w:r>
      <w:r w:rsidRPr="0035558F">
        <w:rPr>
          <w:rStyle w:val="FootnoteReference"/>
          <w:rFonts w:ascii="Univers 45 Light" w:hAnsi="Univers 45 Light"/>
          <w:szCs w:val="22"/>
        </w:rPr>
        <w:footnoteReference w:id="17"/>
      </w:r>
      <w:r w:rsidRPr="0035558F">
        <w:rPr>
          <w:rFonts w:ascii="Univers 45 Light" w:hAnsi="Univers 45 Light"/>
          <w:szCs w:val="22"/>
        </w:rPr>
        <w:t>. It also has an active education and research focus and strong affiliations with some of Australia’s top universities and educational institutions</w:t>
      </w:r>
      <w:r w:rsidRPr="0035558F">
        <w:rPr>
          <w:rStyle w:val="FootnoteReference"/>
          <w:rFonts w:ascii="Univers 45 Light" w:hAnsi="Univers 45 Light"/>
        </w:rPr>
        <w:footnoteReference w:id="18"/>
      </w:r>
      <w:r w:rsidRPr="0035558F">
        <w:rPr>
          <w:rFonts w:ascii="Arial" w:hAnsi="Arial" w:cs="Arial"/>
          <w:lang w:eastAsia="en-AU"/>
        </w:rPr>
        <w:t>.</w:t>
      </w:r>
    </w:p>
    <w:p w14:paraId="708C5E54" w14:textId="77777777" w:rsidR="00DA62F4" w:rsidRPr="0035558F" w:rsidRDefault="00DA62F4" w:rsidP="00DA62F4">
      <w:pPr>
        <w:pStyle w:val="Heading4"/>
        <w:numPr>
          <w:ilvl w:val="0"/>
          <w:numId w:val="0"/>
        </w:numPr>
        <w:ind w:left="720" w:hanging="720"/>
        <w:rPr>
          <w:rFonts w:ascii="Univers 45 Light" w:hAnsi="Univers 45 Light"/>
        </w:rPr>
      </w:pPr>
      <w:r w:rsidRPr="0035558F">
        <w:rPr>
          <w:rFonts w:ascii="Univers 45 Light" w:hAnsi="Univers 45 Light"/>
        </w:rPr>
        <w:t>Overview of the costing process</w:t>
      </w:r>
    </w:p>
    <w:p w14:paraId="540BBBE5" w14:textId="77777777" w:rsidR="00DA62F4" w:rsidRPr="0035558F" w:rsidRDefault="00DA62F4" w:rsidP="00DA62F4">
      <w:pPr>
        <w:pStyle w:val="BodyText"/>
        <w:rPr>
          <w:rFonts w:ascii="Univers 45 Light" w:hAnsi="Univers 45 Light"/>
        </w:rPr>
      </w:pPr>
      <w:r w:rsidRPr="0035558F">
        <w:rPr>
          <w:rFonts w:ascii="Univers 45 Light" w:hAnsi="Univers 45 Light"/>
        </w:rPr>
        <w:t>Eastern Health uses the Power Performance Manager (PPM2) costing system. Eastern Health employs a Costing Analyst who is solely responsible for the oversight and the reporting of costs across seven hospitals (for internal and VCDC purposes). The health service operates one GL across the seven campuses and the costing system is configured to cost and report separately for each site.</w:t>
      </w:r>
    </w:p>
    <w:p w14:paraId="613411F0" w14:textId="77777777" w:rsidR="00DA62F4" w:rsidRPr="0035558F" w:rsidRDefault="00DA62F4" w:rsidP="00DA62F4">
      <w:pPr>
        <w:pStyle w:val="BodyText"/>
        <w:rPr>
          <w:rFonts w:ascii="Univers 45 Light" w:hAnsi="Univers 45 Light"/>
        </w:rPr>
      </w:pPr>
      <w:r w:rsidRPr="0035558F">
        <w:rPr>
          <w:rFonts w:ascii="Univers 45 Light" w:hAnsi="Univers 45 Light"/>
        </w:rPr>
        <w:t xml:space="preserve">Costs are calculated at Eastern Health on an annual basis. However, the Costing Analyst loads the GL into the costing system on a quarterly basis and reviews it for any new cost centres that require mapping to the VCDC format. The Costing Analyst works with the Finance Department to ensure the mapping is reflective of the operations of the health service. </w:t>
      </w:r>
    </w:p>
    <w:p w14:paraId="25A1048C" w14:textId="77777777" w:rsidR="00DA62F4" w:rsidRPr="0035558F" w:rsidRDefault="00DA62F4" w:rsidP="00DA62F4">
      <w:pPr>
        <w:pStyle w:val="BodyText"/>
        <w:rPr>
          <w:rFonts w:ascii="Univers 45 Light" w:hAnsi="Univers 45 Light"/>
        </w:rPr>
      </w:pPr>
      <w:r w:rsidRPr="0035558F">
        <w:rPr>
          <w:rFonts w:ascii="Univers 45 Light" w:hAnsi="Univers 45 Light"/>
        </w:rPr>
        <w:t>Activity and feeder system data is extracted from the Eastern Health data warehouse. The activity data is reviewed for data quality and where relevant, reconciled against the VAED, VEMD and VINAH. The feeders are extracted for various Departments within Eastern Health. Throughout the financial year, the Costing Analyst undertake</w:t>
      </w:r>
      <w:r w:rsidR="000C4BB2" w:rsidRPr="0035558F">
        <w:rPr>
          <w:rFonts w:ascii="Univers 45 Light" w:hAnsi="Univers 45 Light"/>
        </w:rPr>
        <w:t>s</w:t>
      </w:r>
      <w:r w:rsidRPr="0035558F">
        <w:rPr>
          <w:rFonts w:ascii="Univers 45 Light" w:hAnsi="Univers 45 Light"/>
        </w:rPr>
        <w:t xml:space="preserve"> spot audits and works with Departmental Data Managers as required</w:t>
      </w:r>
      <w:r w:rsidR="00B30E57" w:rsidRPr="0035558F">
        <w:rPr>
          <w:rFonts w:ascii="Univers 45 Light" w:hAnsi="Univers 45 Light"/>
        </w:rPr>
        <w:t xml:space="preserve">. </w:t>
      </w:r>
      <w:r w:rsidRPr="0035558F">
        <w:rPr>
          <w:rFonts w:ascii="Univers 45 Light" w:hAnsi="Univers 45 Light"/>
        </w:rPr>
        <w:t>Data quality checks are conducted to ensure records can be linked to the appropriate activity before loading into costing system. Upon completion of the linking process within the costing system, a review of unlinked activity is undertaken to amend errors to enable relinking.</w:t>
      </w:r>
    </w:p>
    <w:p w14:paraId="2D3838F7" w14:textId="77777777" w:rsidR="00DA62F4" w:rsidRPr="0035558F" w:rsidRDefault="00DA62F4" w:rsidP="00DA62F4">
      <w:pPr>
        <w:pStyle w:val="BodyText"/>
        <w:rPr>
          <w:rFonts w:ascii="Univers 45 Light" w:hAnsi="Univers 45 Light"/>
        </w:rPr>
      </w:pPr>
      <w:r w:rsidRPr="0035558F">
        <w:rPr>
          <w:rFonts w:ascii="Univers 45 Light" w:hAnsi="Univers 45 Light"/>
        </w:rPr>
        <w:t>At the completion of the costing process, the Costing Analyst will review the costing output between financial years and benchmark costs to jurisdictional averages. The health service relies on both the validation and quality checks required as part of the VCDC process to inform the robustness of its submission to VIC Health. Eastern Health completes VIC Health’s reconciliation templates.</w:t>
      </w:r>
    </w:p>
    <w:p w14:paraId="60EE27DB" w14:textId="77777777" w:rsidR="00DA62F4" w:rsidRPr="0035558F" w:rsidRDefault="00DA62F4" w:rsidP="00DA62F4">
      <w:pPr>
        <w:pStyle w:val="BodyText"/>
        <w:rPr>
          <w:rFonts w:ascii="Univers 45 Light" w:hAnsi="Univers 45 Light"/>
        </w:rPr>
      </w:pPr>
      <w:r w:rsidRPr="0035558F">
        <w:rPr>
          <w:rFonts w:ascii="Univers 45 Light" w:hAnsi="Univers 45 Light"/>
        </w:rPr>
        <w:t xml:space="preserve">There is currently no formal sign off process </w:t>
      </w:r>
      <w:r w:rsidR="000C4BB2" w:rsidRPr="0035558F">
        <w:rPr>
          <w:rFonts w:ascii="Univers 45 Light" w:hAnsi="Univers 45 Light"/>
        </w:rPr>
        <w:t>for</w:t>
      </w:r>
      <w:r w:rsidRPr="0035558F">
        <w:rPr>
          <w:rFonts w:ascii="Univers 45 Light" w:hAnsi="Univers 45 Light"/>
        </w:rPr>
        <w:t xml:space="preserve"> the VCDC costing submission by a member of the Eastern Health Executive. However, the Costing Analyst informs the Director of Performance Analysis and Health Information along with the Decision Support Manager of the years costing via DHHS reconciliation templates. Given the Costing Analyst’s experience and the round of checks and validations undertaken pre and post costing, the health service relies on the Costing Analyst’s assessment as to whether the costs are fit for final VCDC submission to VIC Health.</w:t>
      </w:r>
    </w:p>
    <w:p w14:paraId="2B7BEB61" w14:textId="77777777" w:rsidR="00DA62F4" w:rsidRPr="0035558F" w:rsidRDefault="00DA62F4" w:rsidP="00DA62F4">
      <w:pPr>
        <w:pStyle w:val="Heading3"/>
        <w:numPr>
          <w:ilvl w:val="2"/>
          <w:numId w:val="36"/>
        </w:numPr>
        <w:tabs>
          <w:tab w:val="clear" w:pos="720"/>
          <w:tab w:val="num" w:pos="709"/>
          <w:tab w:val="num" w:pos="1713"/>
        </w:tabs>
        <w:ind w:left="1713" w:hanging="1713"/>
        <w:rPr>
          <w:rFonts w:ascii="Univers 45 Light" w:hAnsi="Univers 45 Light"/>
        </w:rPr>
      </w:pPr>
      <w:r w:rsidRPr="0035558F">
        <w:t>Financial data</w:t>
      </w:r>
    </w:p>
    <w:p w14:paraId="4C01B484" w14:textId="77777777" w:rsidR="00DA62F4" w:rsidRPr="0035558F" w:rsidRDefault="00DA62F4" w:rsidP="00DA62F4">
      <w:pPr>
        <w:spacing w:before="120" w:after="120" w:line="280" w:lineRule="atLeast"/>
        <w:jc w:val="both"/>
        <w:rPr>
          <w:rFonts w:ascii="Univers 45 Light" w:hAnsi="Univers 45 Light"/>
          <w:szCs w:val="22"/>
        </w:rPr>
      </w:pPr>
      <w:r w:rsidRPr="0035558F">
        <w:rPr>
          <w:rFonts w:ascii="Univers 45 Light" w:hAnsi="Univers 45 Light"/>
          <w:szCs w:val="22"/>
        </w:rPr>
        <w:t>Representatives from VIC Health and Eastern Health completed the IFR templates based on similar templates supplied by Eastern Health as part of the VCDC submission. The Costing Analyst completed the VCDC templates prior to submission to VIC Health and participated in consultations for the Round 19 IFR.</w:t>
      </w:r>
    </w:p>
    <w:p w14:paraId="78770258" w14:textId="7AF60A80" w:rsidR="00DA62F4" w:rsidRPr="0035558F" w:rsidRDefault="00DA62F4" w:rsidP="00DA62F4">
      <w:pPr>
        <w:spacing w:before="120" w:after="120" w:line="280" w:lineRule="atLeast"/>
        <w:jc w:val="both"/>
        <w:rPr>
          <w:rFonts w:ascii="Univers 45 Light" w:hAnsi="Univers 45 Light"/>
          <w:szCs w:val="22"/>
        </w:rPr>
      </w:pPr>
      <w:r w:rsidRPr="0035558F">
        <w:rPr>
          <w:rFonts w:ascii="Univers 45 Light" w:hAnsi="Univers 45 Light"/>
          <w:szCs w:val="22"/>
        </w:rPr>
        <w:fldChar w:fldCharType="begin"/>
      </w:r>
      <w:r w:rsidRPr="0035558F">
        <w:rPr>
          <w:rFonts w:ascii="Univers 45 Light" w:hAnsi="Univers 45 Light"/>
          <w:szCs w:val="22"/>
        </w:rPr>
        <w:instrText xml:space="preserve"> REF _Ref455827629 \h  \* MERGEFORMAT </w:instrText>
      </w:r>
      <w:r w:rsidRPr="0035558F">
        <w:rPr>
          <w:rFonts w:ascii="Univers 45 Light" w:hAnsi="Univers 45 Light"/>
          <w:szCs w:val="22"/>
        </w:rPr>
      </w:r>
      <w:r w:rsidRPr="0035558F">
        <w:rPr>
          <w:rFonts w:ascii="Univers 45 Light" w:hAnsi="Univers 45 Light"/>
          <w:szCs w:val="22"/>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94</w:t>
      </w:r>
      <w:r w:rsidRPr="0035558F">
        <w:rPr>
          <w:rFonts w:ascii="Univers 45 Light" w:hAnsi="Univers 45 Light"/>
          <w:szCs w:val="22"/>
        </w:rPr>
        <w:fldChar w:fldCharType="end"/>
      </w:r>
      <w:r w:rsidRPr="0035558F">
        <w:rPr>
          <w:rFonts w:ascii="Univers 45 Light" w:hAnsi="Univers 45 Light"/>
          <w:szCs w:val="22"/>
        </w:rPr>
        <w:t xml:space="preserve"> presents a summary of Eastern Health’s costs, from the original extract from the GL through to Eastern Health’s final NHCDC submission for Round 19.</w:t>
      </w:r>
    </w:p>
    <w:p w14:paraId="08A1D45F" w14:textId="77777777" w:rsidR="00DA62F4" w:rsidRPr="0035558F" w:rsidRDefault="00DA62F4" w:rsidP="00DA62F4">
      <w:pPr>
        <w:spacing w:before="120" w:after="120" w:line="280" w:lineRule="atLeast"/>
        <w:jc w:val="both"/>
        <w:rPr>
          <w:rFonts w:ascii="Univers 45 Light" w:hAnsi="Univers 45 Light"/>
          <w:szCs w:val="22"/>
        </w:rPr>
      </w:pPr>
    </w:p>
    <w:p w14:paraId="435CF14A" w14:textId="77777777" w:rsidR="00DA62F4" w:rsidRPr="0035558F" w:rsidRDefault="00DA62F4" w:rsidP="00DA62F4">
      <w:pPr>
        <w:spacing w:line="240" w:lineRule="auto"/>
        <w:rPr>
          <w:rFonts w:ascii="Univers 45 Light" w:hAnsi="Univers 45 Light"/>
          <w:bCs/>
          <w:i/>
        </w:rPr>
        <w:sectPr w:rsidR="00DA62F4" w:rsidRPr="0035558F">
          <w:endnotePr>
            <w:numFmt w:val="decimal"/>
          </w:endnotePr>
          <w:pgSz w:w="11907" w:h="16840"/>
          <w:pgMar w:top="1964" w:right="1474" w:bottom="1588" w:left="1474" w:header="958" w:footer="737" w:gutter="454"/>
          <w:cols w:space="720"/>
        </w:sectPr>
      </w:pPr>
    </w:p>
    <w:p w14:paraId="5FA1873C" w14:textId="77777777" w:rsidR="00DA62F4" w:rsidRPr="0035558F" w:rsidRDefault="00DA62F4" w:rsidP="00DA62F4">
      <w:pPr>
        <w:keepNext/>
        <w:spacing w:before="120" w:after="120"/>
        <w:rPr>
          <w:rFonts w:ascii="Univers 45 Light" w:hAnsi="Univers 45 Light"/>
          <w:bCs/>
          <w:i/>
        </w:rPr>
      </w:pPr>
      <w:bookmarkStart w:id="808" w:name="_Ref455827629"/>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94</w:t>
      </w:r>
      <w:r w:rsidRPr="0035558F">
        <w:fldChar w:fldCharType="end"/>
      </w:r>
      <w:bookmarkEnd w:id="808"/>
      <w:r w:rsidRPr="0035558F">
        <w:rPr>
          <w:rFonts w:ascii="Univers 45 Light" w:hAnsi="Univers 45 Light"/>
          <w:bCs/>
          <w:i/>
        </w:rPr>
        <w:t xml:space="preserve"> – </w:t>
      </w:r>
      <w:proofErr w:type="gramStart"/>
      <w:r w:rsidRPr="0035558F">
        <w:rPr>
          <w:rFonts w:ascii="Univers 45 Light" w:hAnsi="Univers 45 Light"/>
          <w:bCs/>
          <w:i/>
        </w:rPr>
        <w:t>Round 19 NHCDC Reconciliation – Eastern</w:t>
      </w:r>
      <w:proofErr w:type="gramEnd"/>
      <w:r w:rsidRPr="0035558F">
        <w:rPr>
          <w:rFonts w:ascii="Univers 45 Light" w:hAnsi="Univers 45 Light"/>
          <w:bCs/>
          <w:i/>
        </w:rPr>
        <w:t xml:space="preserve"> Health </w:t>
      </w:r>
    </w:p>
    <w:p w14:paraId="52CE0374" w14:textId="77777777" w:rsidR="00DA62F4" w:rsidRPr="0035558F" w:rsidRDefault="00DA62F4" w:rsidP="00DA62F4">
      <w:pPr>
        <w:spacing w:before="120" w:after="120"/>
        <w:rPr>
          <w:rFonts w:ascii="Univers 45 Light" w:hAnsi="Univers 45 Light"/>
          <w:bCs/>
          <w:i/>
        </w:rPr>
      </w:pPr>
      <w:r w:rsidRPr="0035558F">
        <w:rPr>
          <w:noProof/>
          <w:lang w:eastAsia="en-AU"/>
        </w:rPr>
        <w:drawing>
          <wp:inline distT="0" distB="0" distL="0" distR="0" wp14:anchorId="21517974" wp14:editId="2B065769">
            <wp:extent cx="8439150" cy="3835400"/>
            <wp:effectExtent l="0" t="0" r="0" b="0"/>
            <wp:docPr id="18" name="Picture 18" descr="This table presents the financial reconciliation of expenditure for Round 19 for Eastern Health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section in the report explains each item in more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8439150" cy="3835400"/>
                    </a:xfrm>
                    <a:prstGeom prst="rect">
                      <a:avLst/>
                    </a:prstGeom>
                    <a:noFill/>
                    <a:ln>
                      <a:noFill/>
                    </a:ln>
                  </pic:spPr>
                </pic:pic>
              </a:graphicData>
            </a:graphic>
          </wp:inline>
        </w:drawing>
      </w:r>
    </w:p>
    <w:p w14:paraId="4467603E" w14:textId="77777777" w:rsidR="00DA62F4" w:rsidRPr="0035558F" w:rsidRDefault="00DA62F4" w:rsidP="00DA62F4">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Eastern Health, jurisdiction and IHPA </w:t>
      </w:r>
    </w:p>
    <w:p w14:paraId="4CE401F7" w14:textId="77777777" w:rsidR="00DA62F4" w:rsidRPr="0035558F" w:rsidRDefault="00DA62F4" w:rsidP="00DA62F4">
      <w:pPr>
        <w:rPr>
          <w:rFonts w:ascii="Univers 45 Light" w:hAnsi="Univers 45 Light"/>
          <w:bCs/>
          <w:i/>
          <w:sz w:val="16"/>
          <w:szCs w:val="16"/>
        </w:rPr>
      </w:pPr>
      <w:r w:rsidRPr="0035558F">
        <w:rPr>
          <w:rFonts w:ascii="Univers 45 Light" w:hAnsi="Univers 45 Light"/>
          <w:bCs/>
          <w:i/>
          <w:sz w:val="16"/>
          <w:szCs w:val="16"/>
        </w:rPr>
        <w:t>*</w:t>
      </w:r>
      <w:r w:rsidRPr="0035558F">
        <w:t xml:space="preserve"> </w:t>
      </w:r>
      <w:r w:rsidRPr="0035558F">
        <w:rPr>
          <w:rFonts w:ascii="Univers 45 Light" w:hAnsi="Univers 45 Light"/>
          <w:bCs/>
          <w:i/>
          <w:sz w:val="16"/>
          <w:szCs w:val="16"/>
        </w:rPr>
        <w:t>As WIP from prior years expenditure relates to prior year costs, this percentage excludes the $15.02 million from the calculation</w:t>
      </w:r>
    </w:p>
    <w:p w14:paraId="622C3998" w14:textId="77777777" w:rsidR="00DA62F4" w:rsidRPr="0035558F" w:rsidRDefault="00DA62F4" w:rsidP="00DA62F4">
      <w:pPr>
        <w:rPr>
          <w:rFonts w:ascii="Univers 45 Light" w:hAnsi="Univers 45 Light"/>
          <w:bCs/>
          <w:i/>
          <w:sz w:val="16"/>
          <w:szCs w:val="16"/>
        </w:rPr>
      </w:pPr>
      <w:r w:rsidRPr="0035558F">
        <w:rPr>
          <w:rFonts w:ascii="Univers 45 Light" w:hAnsi="Univers 45 Light"/>
          <w:bCs/>
          <w:i/>
          <w:sz w:val="16"/>
          <w:szCs w:val="16"/>
        </w:rPr>
        <w:t>^ These figures include admitted emergency costs.</w:t>
      </w:r>
    </w:p>
    <w:p w14:paraId="55AA6664" w14:textId="77777777" w:rsidR="00DA62F4" w:rsidRPr="0035558F" w:rsidRDefault="00DA62F4" w:rsidP="00DA62F4">
      <w:pPr>
        <w:pStyle w:val="ListBullet"/>
        <w:numPr>
          <w:ilvl w:val="0"/>
          <w:numId w:val="0"/>
        </w:numPr>
        <w:tabs>
          <w:tab w:val="left" w:pos="720"/>
        </w:tabs>
        <w:rPr>
          <w:rFonts w:ascii="Univers 45 Light" w:hAnsi="Univers 45 Light"/>
        </w:rPr>
      </w:pPr>
    </w:p>
    <w:p w14:paraId="0526F2EF" w14:textId="77777777" w:rsidR="00DA62F4" w:rsidRPr="0035558F" w:rsidRDefault="00DA62F4" w:rsidP="00DA62F4">
      <w:pPr>
        <w:spacing w:line="240" w:lineRule="auto"/>
        <w:rPr>
          <w:rFonts w:ascii="Univers 45 Light" w:hAnsi="Univers 45 Light"/>
          <w:bCs/>
          <w:i/>
        </w:rPr>
        <w:sectPr w:rsidR="00DA62F4" w:rsidRPr="0035558F">
          <w:endnotePr>
            <w:numFmt w:val="decimal"/>
          </w:endnotePr>
          <w:pgSz w:w="16840" w:h="11907" w:orient="landscape"/>
          <w:pgMar w:top="1474" w:right="1964" w:bottom="1474" w:left="1588" w:header="958" w:footer="737" w:gutter="454"/>
          <w:cols w:space="720"/>
        </w:sectPr>
      </w:pPr>
    </w:p>
    <w:p w14:paraId="42425DD1" w14:textId="77777777" w:rsidR="00DA62F4" w:rsidRPr="0035558F" w:rsidRDefault="00DA62F4" w:rsidP="00DA62F4">
      <w:pPr>
        <w:pStyle w:val="Heading4"/>
        <w:numPr>
          <w:ilvl w:val="0"/>
          <w:numId w:val="0"/>
        </w:numPr>
        <w:ind w:left="720" w:hanging="720"/>
        <w:rPr>
          <w:rFonts w:ascii="Univers 45 Light" w:hAnsi="Univers 45 Light"/>
        </w:rPr>
      </w:pPr>
      <w:r w:rsidRPr="0035558F">
        <w:rPr>
          <w:rFonts w:ascii="Univers 45 Light" w:hAnsi="Univers 45 Light"/>
        </w:rPr>
        <w:t>Explanation of reconciliation items</w:t>
      </w:r>
    </w:p>
    <w:p w14:paraId="0715EE1A" w14:textId="77777777" w:rsidR="00DA62F4" w:rsidRPr="0035558F" w:rsidRDefault="00DA62F4" w:rsidP="00DA62F4">
      <w:pPr>
        <w:pStyle w:val="BodyText"/>
        <w:rPr>
          <w:rFonts w:ascii="Univers 45 Light" w:hAnsi="Univers 45 Light"/>
        </w:rPr>
      </w:pPr>
      <w:r w:rsidRPr="0035558F">
        <w:rPr>
          <w:rFonts w:ascii="Univers 45 Light" w:hAnsi="Univers 45 Light"/>
        </w:rPr>
        <w:t>This section discusses each of the reconciliation items including adjustments, inclusions and exclusions to the GL. The information is based on the Eastern Health templates and review discussions.</w:t>
      </w:r>
    </w:p>
    <w:p w14:paraId="6F5C0062"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 xml:space="preserve">Item </w:t>
      </w:r>
      <w:proofErr w:type="gramStart"/>
      <w:r w:rsidRPr="0035558F">
        <w:rPr>
          <w:rFonts w:ascii="Univers 45 Light" w:hAnsi="Univers 45 Light"/>
          <w:bCs/>
          <w:i/>
        </w:rPr>
        <w:t>A</w:t>
      </w:r>
      <w:proofErr w:type="gramEnd"/>
      <w:r w:rsidRPr="0035558F">
        <w:rPr>
          <w:rFonts w:ascii="Univers 45 Light" w:hAnsi="Univers 45 Light"/>
          <w:bCs/>
          <w:i/>
        </w:rPr>
        <w:t xml:space="preserve"> – General Ledger</w:t>
      </w:r>
    </w:p>
    <w:p w14:paraId="37879E7F" w14:textId="77777777" w:rsidR="00DA62F4" w:rsidRPr="0035558F" w:rsidRDefault="00DA62F4" w:rsidP="00DA62F4">
      <w:pPr>
        <w:pStyle w:val="BodyText"/>
        <w:rPr>
          <w:rFonts w:ascii="Univers 45 Light" w:hAnsi="Univers 45 Light"/>
        </w:rPr>
      </w:pPr>
      <w:r w:rsidRPr="0035558F">
        <w:rPr>
          <w:rFonts w:ascii="Univers 45 Light" w:hAnsi="Univers 45 Light"/>
        </w:rPr>
        <w:t>The final GL extracted from Eastern Health's financial systems includes expenditure of $885.04 million. There was no variance between the expenditure reported in the financial statements (as per the F1 Victorian Financial Return provided to VIC Health) and the GL used for costing.</w:t>
      </w:r>
    </w:p>
    <w:p w14:paraId="68D84161"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Item B – Adjustments to the GL</w:t>
      </w:r>
    </w:p>
    <w:p w14:paraId="4B511EDF" w14:textId="77777777" w:rsidR="00DA62F4" w:rsidRPr="0035558F" w:rsidRDefault="00DA62F4" w:rsidP="00DA62F4">
      <w:pPr>
        <w:pStyle w:val="BodyText"/>
        <w:rPr>
          <w:rFonts w:ascii="Univers 45 Light" w:hAnsi="Univers 45 Light"/>
        </w:rPr>
      </w:pPr>
      <w:r w:rsidRPr="0035558F">
        <w:rPr>
          <w:rFonts w:ascii="Univers 45 Light" w:hAnsi="Univers 45 Light"/>
        </w:rPr>
        <w:t>Eastern Health included additional expenditure items in the GL for costing purposes. Expenditure items included totalled $8.62 million and related to:</w:t>
      </w:r>
    </w:p>
    <w:p w14:paraId="021A3BCA"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National Blood allocation from VIC Health - $7.63 million</w:t>
      </w:r>
    </w:p>
    <w:p w14:paraId="437461A4"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Health Purchasing Victoria from VIC Health - $994,591</w:t>
      </w:r>
      <w:r w:rsidR="00374BAE" w:rsidRPr="0035558F">
        <w:rPr>
          <w:rFonts w:ascii="Univers 45 Light" w:hAnsi="Univers 45 Light"/>
        </w:rPr>
        <w:t>.</w:t>
      </w:r>
    </w:p>
    <w:p w14:paraId="62D29F54" w14:textId="77777777" w:rsidR="00DA62F4" w:rsidRPr="0035558F" w:rsidRDefault="00DA62F4" w:rsidP="00DA62F4">
      <w:pPr>
        <w:pStyle w:val="ListBullet"/>
        <w:numPr>
          <w:ilvl w:val="0"/>
          <w:numId w:val="0"/>
        </w:numPr>
        <w:tabs>
          <w:tab w:val="left" w:pos="720"/>
        </w:tabs>
        <w:rPr>
          <w:rFonts w:ascii="Univers 45 Light" w:hAnsi="Univers 45 Light"/>
        </w:rPr>
      </w:pPr>
      <w:r w:rsidRPr="0035558F">
        <w:rPr>
          <w:rFonts w:ascii="Univers 45 Light" w:hAnsi="Univers 45 Light"/>
        </w:rPr>
        <w:t>Eastern Health also excluded expenditure items from the GL for costing purposes. Expenditure excluded totalled $61.35 million and related to:</w:t>
      </w:r>
    </w:p>
    <w:p w14:paraId="453746B0"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Depreciation and amortisation - $61.65 million</w:t>
      </w:r>
    </w:p>
    <w:p w14:paraId="749F9A5D"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 xml:space="preserve">Out of scope special purpose </w:t>
      </w:r>
      <w:r w:rsidR="0027363C" w:rsidRPr="0035558F">
        <w:rPr>
          <w:rFonts w:ascii="Univers 45 Light" w:hAnsi="Univers 45 Light"/>
        </w:rPr>
        <w:t>funds -</w:t>
      </w:r>
      <w:r w:rsidRPr="0035558F">
        <w:rPr>
          <w:rFonts w:ascii="Univers 45 Light" w:hAnsi="Univers 45 Light"/>
        </w:rPr>
        <w:t xml:space="preserve"> $3.48 million.</w:t>
      </w:r>
    </w:p>
    <w:p w14:paraId="29F1C61E"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Other non-patient related costs ($92,134) relating to deceased estates and funds held in perpetuity.</w:t>
      </w:r>
    </w:p>
    <w:p w14:paraId="3B4A28C4"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End of year audit adjustments as advised by Eastern Health finance - $3.09 million</w:t>
      </w:r>
    </w:p>
    <w:p w14:paraId="270AC610" w14:textId="3B00386A" w:rsidR="00DA62F4" w:rsidRPr="0035558F" w:rsidRDefault="00DA62F4" w:rsidP="00DA62F4">
      <w:pPr>
        <w:pStyle w:val="ListBullet"/>
        <w:numPr>
          <w:ilvl w:val="0"/>
          <w:numId w:val="0"/>
        </w:numPr>
        <w:tabs>
          <w:tab w:val="left" w:pos="720"/>
        </w:tabs>
      </w:pPr>
      <w:r w:rsidRPr="0035558F">
        <w:rPr>
          <w:rFonts w:ascii="Univers 45 Light" w:hAnsi="Univers 45 Light"/>
        </w:rPr>
        <w:t>The basis of these adjustments appears reasonable, with the exception of Depreciation and amortisation</w:t>
      </w:r>
      <w:r w:rsidR="00B30E57" w:rsidRPr="0035558F">
        <w:rPr>
          <w:rFonts w:ascii="Univers 45 Light" w:hAnsi="Univers 45 Light"/>
        </w:rPr>
        <w:t xml:space="preserve">. </w:t>
      </w:r>
      <w:r w:rsidR="00D47D15" w:rsidRPr="0035558F">
        <w:rPr>
          <w:rFonts w:ascii="Univers 45 Light" w:hAnsi="Univers 45 Light"/>
        </w:rPr>
        <w:t xml:space="preserve">This expenditure should be </w:t>
      </w:r>
      <w:r w:rsidR="0037753C" w:rsidRPr="0035558F">
        <w:rPr>
          <w:rFonts w:ascii="Univers 45 Light" w:hAnsi="Univers 45 Light"/>
        </w:rPr>
        <w:t xml:space="preserve">costed </w:t>
      </w:r>
      <w:r w:rsidR="00D47D15" w:rsidRPr="0035558F">
        <w:rPr>
          <w:rFonts w:ascii="Univers 45 Light" w:hAnsi="Univers 45 Light"/>
        </w:rPr>
        <w:t>in accordance with the AHPCS</w:t>
      </w:r>
      <w:r w:rsidR="00ED5FA2" w:rsidRPr="0035558F">
        <w:rPr>
          <w:rFonts w:ascii="Univers 45 Light" w:hAnsi="Univers 45 Light"/>
        </w:rPr>
        <w:t xml:space="preserve"> Version 3.1</w:t>
      </w:r>
      <w:r w:rsidR="00D47D15" w:rsidRPr="0035558F">
        <w:rPr>
          <w:rFonts w:ascii="Univers 45 Light" w:hAnsi="Univers 45 Light"/>
        </w:rPr>
        <w:t xml:space="preserve">. </w:t>
      </w:r>
      <w:r w:rsidRPr="0035558F">
        <w:rPr>
          <w:rFonts w:ascii="Univers 45 Light" w:hAnsi="Univers 45 Light"/>
        </w:rPr>
        <w:t xml:space="preserve">This expenditure is deemed out of scope by the VCDC Business Rules and is therefore, not included in the costs submitted to VIC Health by the hospitals. </w:t>
      </w:r>
    </w:p>
    <w:p w14:paraId="635D2C00" w14:textId="77777777" w:rsidR="00DA62F4" w:rsidRPr="0035558F" w:rsidRDefault="00DA62F4" w:rsidP="00DA62F4">
      <w:pPr>
        <w:pStyle w:val="BodyText"/>
        <w:rPr>
          <w:rFonts w:ascii="Univers 45 Light" w:hAnsi="Univers 45 Light"/>
        </w:rPr>
      </w:pPr>
      <w:r w:rsidRPr="0035558F">
        <w:rPr>
          <w:rFonts w:ascii="Univers 45 Light" w:hAnsi="Univers 45 Light"/>
        </w:rPr>
        <w:t>These adjustments established an expenditure base for costing of $832.31 million. This was approximately 94 percent of total expenditure reported in the GL.</w:t>
      </w:r>
    </w:p>
    <w:p w14:paraId="086DF430"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Item C – Allocation of costs</w:t>
      </w:r>
    </w:p>
    <w:p w14:paraId="7D3D9666" w14:textId="77777777" w:rsidR="00DA62F4" w:rsidRPr="0035558F" w:rsidRDefault="00DA62F4" w:rsidP="00DA62F4">
      <w:pPr>
        <w:pStyle w:val="BodyText"/>
        <w:rPr>
          <w:rFonts w:ascii="Univers 45 Light" w:hAnsi="Univers 45 Light"/>
        </w:rPr>
      </w:pPr>
      <w:r w:rsidRPr="0035558F">
        <w:rPr>
          <w:rFonts w:ascii="Univers 45 Light" w:hAnsi="Univers 45 Light"/>
        </w:rPr>
        <w:t xml:space="preserve">Eastern Health undertakes a process of reclass/transfers between direct and overhead cost centres. The net effect of these reclass/transfers was zero. </w:t>
      </w:r>
    </w:p>
    <w:p w14:paraId="3EBFB367"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It was observed that the total of all direct cost centres of $670.85 million was allocated post allocation.</w:t>
      </w:r>
    </w:p>
    <w:p w14:paraId="5B524311"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It was observed through the templates that all overheads of $161.46 million were allocated to direct cost centres, post allocation.</w:t>
      </w:r>
    </w:p>
    <w:p w14:paraId="7DE3DC68" w14:textId="77777777" w:rsidR="00DA62F4" w:rsidRPr="0035558F" w:rsidRDefault="00DA62F4" w:rsidP="00DA62F4">
      <w:pPr>
        <w:pStyle w:val="ListBullet"/>
        <w:numPr>
          <w:ilvl w:val="0"/>
          <w:numId w:val="0"/>
        </w:numPr>
        <w:tabs>
          <w:tab w:val="left" w:pos="720"/>
        </w:tabs>
        <w:rPr>
          <w:rFonts w:ascii="Univers 45 Light" w:hAnsi="Univers 45 Light"/>
        </w:rPr>
      </w:pPr>
      <w:r w:rsidRPr="0035558F">
        <w:rPr>
          <w:rFonts w:ascii="Univers 45 Light" w:hAnsi="Univers 45 Light"/>
        </w:rPr>
        <w:t>These amounts reconciled to $832.31 million and reflected the total hospital expenditure for Eastern Health.</w:t>
      </w:r>
    </w:p>
    <w:p w14:paraId="298B7DF0"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Item D – Post Allocation Adjustments</w:t>
      </w:r>
    </w:p>
    <w:p w14:paraId="676B3946" w14:textId="77777777" w:rsidR="00DA62F4" w:rsidRPr="0035558F" w:rsidRDefault="00DA62F4" w:rsidP="00DA62F4">
      <w:pPr>
        <w:pStyle w:val="ListBullet"/>
        <w:numPr>
          <w:ilvl w:val="0"/>
          <w:numId w:val="0"/>
        </w:numPr>
        <w:tabs>
          <w:tab w:val="left" w:pos="720"/>
        </w:tabs>
        <w:rPr>
          <w:rFonts w:ascii="Univers 45 Light" w:hAnsi="Univers 45 Light"/>
        </w:rPr>
      </w:pPr>
      <w:r w:rsidRPr="0035558F">
        <w:rPr>
          <w:rFonts w:ascii="Univers 45 Light" w:hAnsi="Univers 45 Light"/>
        </w:rPr>
        <w:t xml:space="preserve">WIP patients not discharged in 2014-15 totalling $24.54 million were excluded post the allocation of costs in Item C. Eastern Health also included WIP from prior years totalling $15.02 million in its post allocation adjustments. </w:t>
      </w:r>
    </w:p>
    <w:p w14:paraId="17813183" w14:textId="77777777" w:rsidR="00DA62F4" w:rsidRPr="0035558F" w:rsidRDefault="00DA62F4" w:rsidP="00DA62F4">
      <w:pPr>
        <w:pStyle w:val="ListBullet"/>
        <w:numPr>
          <w:ilvl w:val="0"/>
          <w:numId w:val="0"/>
        </w:numPr>
        <w:tabs>
          <w:tab w:val="left" w:pos="720"/>
        </w:tabs>
        <w:rPr>
          <w:rFonts w:ascii="Univers 45 Light" w:hAnsi="Univers 45 Light"/>
        </w:rPr>
      </w:pPr>
      <w:r w:rsidRPr="0035558F">
        <w:rPr>
          <w:rFonts w:ascii="Univers 45 Light" w:hAnsi="Univers 45 Light"/>
        </w:rPr>
        <w:t>The basis of these adjustments appears reasonable.</w:t>
      </w:r>
    </w:p>
    <w:p w14:paraId="52552476" w14:textId="77777777" w:rsidR="00DA62F4" w:rsidRPr="0035558F" w:rsidRDefault="00DA62F4" w:rsidP="00DA62F4">
      <w:pPr>
        <w:pStyle w:val="ListBullet"/>
        <w:numPr>
          <w:ilvl w:val="0"/>
          <w:numId w:val="0"/>
        </w:numPr>
        <w:tabs>
          <w:tab w:val="left" w:pos="720"/>
        </w:tabs>
        <w:rPr>
          <w:rFonts w:ascii="Univers 45 Light" w:hAnsi="Univers 45 Light"/>
        </w:rPr>
      </w:pPr>
      <w:r w:rsidRPr="0035558F">
        <w:rPr>
          <w:rFonts w:ascii="Univers 45 Light" w:hAnsi="Univers 45 Light"/>
        </w:rPr>
        <w:t>The total expenditure allocated to patients for Eastern Health was $822.79 million which represented approximately 91.3 percent of the GL (note this percentage calculation excludes WIP from prior years as it is not part of the current year GL).</w:t>
      </w:r>
    </w:p>
    <w:p w14:paraId="2764B3B6"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Item E - Costed products submitted to jurisdiction</w:t>
      </w:r>
    </w:p>
    <w:p w14:paraId="5D4F15B9" w14:textId="77777777" w:rsidR="00DA62F4" w:rsidRPr="0035558F" w:rsidRDefault="00DA62F4" w:rsidP="00DA62F4">
      <w:pPr>
        <w:pStyle w:val="BodyText"/>
        <w:rPr>
          <w:rFonts w:ascii="Univers 45 Light" w:hAnsi="Univers 45 Light"/>
        </w:rPr>
      </w:pPr>
      <w:r w:rsidRPr="0035558F">
        <w:rPr>
          <w:rFonts w:ascii="Univers 45 Light" w:hAnsi="Univers 45 Light"/>
        </w:rPr>
        <w:t>Costs derived by the Eastern Health and reported at product level were equal to $822.79 million. Costs were allocated to the VCDC Program categories. However, when mapped to the NHCDC product types, costs were allocated to Acute, Non-admitted, Emergency, Mental Health and Other. A minor $87 variance between Item D and Item E was identified.</w:t>
      </w:r>
    </w:p>
    <w:p w14:paraId="3E01346C"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Item F – Costed products received by the jurisdiction</w:t>
      </w:r>
    </w:p>
    <w:p w14:paraId="4F44E162" w14:textId="77777777" w:rsidR="00DA62F4" w:rsidRPr="0035558F" w:rsidRDefault="00DA62F4" w:rsidP="00DA62F4">
      <w:pPr>
        <w:pStyle w:val="BodyText"/>
        <w:rPr>
          <w:rFonts w:ascii="Univers 45 Light" w:hAnsi="Univers 45 Light"/>
        </w:rPr>
      </w:pPr>
      <w:r w:rsidRPr="0035558F">
        <w:rPr>
          <w:rFonts w:ascii="Univers 45 Light" w:hAnsi="Univers 45 Light"/>
        </w:rPr>
        <w:t>No variance was noted between Items E and F.</w:t>
      </w:r>
    </w:p>
    <w:p w14:paraId="208757C0"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Item G – Final adjustments</w:t>
      </w:r>
    </w:p>
    <w:p w14:paraId="033E30DA" w14:textId="77777777" w:rsidR="00DA62F4" w:rsidRPr="0035558F" w:rsidRDefault="00DA62F4" w:rsidP="00DA62F4">
      <w:pPr>
        <w:pStyle w:val="BodyText"/>
        <w:rPr>
          <w:rFonts w:ascii="Univers 45 Light" w:hAnsi="Univers 45 Light"/>
        </w:rPr>
      </w:pPr>
      <w:r w:rsidRPr="0035558F">
        <w:rPr>
          <w:rFonts w:ascii="Univers 45 Light" w:hAnsi="Univers 45 Light"/>
        </w:rPr>
        <w:t>VIC Health made the following exclusions from Eastern Health’s cost data before submission to IHPA:</w:t>
      </w:r>
    </w:p>
    <w:p w14:paraId="03E4D558" w14:textId="77777777" w:rsidR="00DA62F4" w:rsidRPr="0035558F" w:rsidRDefault="00DA62F4" w:rsidP="00DA62F4">
      <w:pPr>
        <w:pStyle w:val="BodyText"/>
        <w:numPr>
          <w:ilvl w:val="0"/>
          <w:numId w:val="74"/>
        </w:numPr>
        <w:rPr>
          <w:rFonts w:ascii="Univers 45 Light" w:hAnsi="Univers 45 Light"/>
        </w:rPr>
      </w:pPr>
      <w:r w:rsidRPr="0035558F">
        <w:rPr>
          <w:rFonts w:ascii="Univers 45 Light" w:hAnsi="Univers 45 Light"/>
        </w:rPr>
        <w:t>Cost data failing validation tests including linking to the VAED - $3.89 million</w:t>
      </w:r>
    </w:p>
    <w:p w14:paraId="7CD942A5" w14:textId="77777777" w:rsidR="00DA62F4" w:rsidRPr="0035558F" w:rsidRDefault="00DA62F4" w:rsidP="00DA62F4">
      <w:pPr>
        <w:pStyle w:val="BodyText"/>
        <w:numPr>
          <w:ilvl w:val="0"/>
          <w:numId w:val="74"/>
        </w:numPr>
        <w:rPr>
          <w:rFonts w:ascii="Univers 45 Light" w:hAnsi="Univers 45 Light"/>
        </w:rPr>
      </w:pPr>
      <w:r w:rsidRPr="0035558F">
        <w:rPr>
          <w:rFonts w:ascii="Univers 45 Light" w:hAnsi="Univers 45 Light"/>
        </w:rPr>
        <w:t>National Blood Authority  - $7.51 million</w:t>
      </w:r>
    </w:p>
    <w:p w14:paraId="35DEB52F" w14:textId="77777777" w:rsidR="00DA62F4" w:rsidRPr="0035558F" w:rsidRDefault="00DA62F4" w:rsidP="00DA62F4">
      <w:pPr>
        <w:pStyle w:val="BodyText"/>
        <w:numPr>
          <w:ilvl w:val="0"/>
          <w:numId w:val="74"/>
        </w:numPr>
        <w:rPr>
          <w:rFonts w:ascii="Univers 45 Light" w:hAnsi="Univers 45 Light"/>
        </w:rPr>
      </w:pPr>
      <w:r w:rsidRPr="0035558F">
        <w:rPr>
          <w:rFonts w:ascii="Univers 45 Light" w:hAnsi="Univers 45 Light"/>
        </w:rPr>
        <w:t xml:space="preserve">Out of scope Tier 2 clinics (related to </w:t>
      </w:r>
      <w:proofErr w:type="spellStart"/>
      <w:r w:rsidRPr="0035558F">
        <w:rPr>
          <w:rFonts w:ascii="Univers 45 Light" w:hAnsi="Univers 45 Light"/>
        </w:rPr>
        <w:t>sub acute</w:t>
      </w:r>
      <w:proofErr w:type="spellEnd"/>
      <w:r w:rsidRPr="0035558F">
        <w:rPr>
          <w:rFonts w:ascii="Univers 45 Light" w:hAnsi="Univers 45 Light"/>
        </w:rPr>
        <w:t xml:space="preserve"> and mental health activity) - $28.02 million</w:t>
      </w:r>
    </w:p>
    <w:p w14:paraId="3BD9A35E" w14:textId="77777777" w:rsidR="00DA62F4" w:rsidRPr="0035558F" w:rsidRDefault="00DA62F4" w:rsidP="00DA62F4">
      <w:pPr>
        <w:pStyle w:val="BodyText"/>
        <w:numPr>
          <w:ilvl w:val="0"/>
          <w:numId w:val="74"/>
        </w:numPr>
        <w:rPr>
          <w:rFonts w:ascii="Univers 45 Light" w:hAnsi="Univers 45 Light"/>
        </w:rPr>
      </w:pPr>
      <w:r w:rsidRPr="0035558F">
        <w:rPr>
          <w:rFonts w:ascii="Univers 45 Light" w:hAnsi="Univers 45 Light"/>
        </w:rPr>
        <w:t>Boarders - $9,705</w:t>
      </w:r>
    </w:p>
    <w:p w14:paraId="275D1814" w14:textId="77777777" w:rsidR="00DA62F4" w:rsidRPr="0035558F" w:rsidRDefault="00DA62F4" w:rsidP="00DA62F4">
      <w:pPr>
        <w:pStyle w:val="BodyText"/>
        <w:numPr>
          <w:ilvl w:val="0"/>
          <w:numId w:val="74"/>
        </w:numPr>
        <w:rPr>
          <w:rFonts w:ascii="Univers 45 Light" w:hAnsi="Univers 45 Light"/>
        </w:rPr>
      </w:pPr>
      <w:r w:rsidRPr="0035558F">
        <w:rPr>
          <w:rFonts w:ascii="Univers 45 Light" w:hAnsi="Univers 45 Light"/>
        </w:rPr>
        <w:t>Community Health program - $35.95 million</w:t>
      </w:r>
    </w:p>
    <w:p w14:paraId="39718352" w14:textId="77777777" w:rsidR="00DA62F4" w:rsidRPr="0035558F" w:rsidRDefault="00DA62F4" w:rsidP="00DA62F4">
      <w:pPr>
        <w:pStyle w:val="BodyText"/>
        <w:numPr>
          <w:ilvl w:val="0"/>
          <w:numId w:val="74"/>
        </w:numPr>
        <w:rPr>
          <w:rFonts w:ascii="Univers 45 Light" w:hAnsi="Univers 45 Light"/>
        </w:rPr>
      </w:pPr>
      <w:r w:rsidRPr="0035558F">
        <w:rPr>
          <w:rFonts w:ascii="Univers 45 Light" w:hAnsi="Univers 45 Light"/>
        </w:rPr>
        <w:t>Out of scope mental health activity - $55.16 million</w:t>
      </w:r>
    </w:p>
    <w:p w14:paraId="52C7A247" w14:textId="77777777" w:rsidR="00DA62F4" w:rsidRPr="0035558F" w:rsidRDefault="00DA62F4" w:rsidP="00DA62F4">
      <w:pPr>
        <w:pStyle w:val="BodyText"/>
        <w:numPr>
          <w:ilvl w:val="0"/>
          <w:numId w:val="74"/>
        </w:numPr>
        <w:rPr>
          <w:rFonts w:ascii="Univers 45 Light" w:hAnsi="Univers 45 Light"/>
        </w:rPr>
      </w:pPr>
      <w:r w:rsidRPr="0035558F">
        <w:rPr>
          <w:rFonts w:ascii="Univers 45 Light" w:hAnsi="Univers 45 Light"/>
        </w:rPr>
        <w:t>Other non-admitted activity such as home based aged care services, private patient clinics operated by the health service, services that could not be linked to a patient episode - $11.03 million</w:t>
      </w:r>
    </w:p>
    <w:p w14:paraId="4FA94E31" w14:textId="77777777" w:rsidR="00DA62F4" w:rsidRPr="0035558F" w:rsidRDefault="00DA62F4" w:rsidP="00DA62F4">
      <w:pPr>
        <w:pStyle w:val="BodyText"/>
        <w:numPr>
          <w:ilvl w:val="0"/>
          <w:numId w:val="74"/>
        </w:numPr>
        <w:rPr>
          <w:rFonts w:ascii="Univers 45 Light" w:hAnsi="Univers 45 Light"/>
        </w:rPr>
      </w:pPr>
      <w:r w:rsidRPr="0035558F">
        <w:rPr>
          <w:rFonts w:ascii="Univers 45 Light" w:hAnsi="Univers 45 Light"/>
        </w:rPr>
        <w:t>Other admitted activity such as residential aged care - $21.88 million.</w:t>
      </w:r>
    </w:p>
    <w:p w14:paraId="2D2983D2" w14:textId="128102AB" w:rsidR="00DA62F4" w:rsidRPr="0035558F" w:rsidRDefault="00DA62F4" w:rsidP="00DA62F4">
      <w:pPr>
        <w:pStyle w:val="BodyText"/>
        <w:rPr>
          <w:rFonts w:ascii="Univers 45 Light" w:hAnsi="Univers 45 Light"/>
        </w:rPr>
      </w:pPr>
      <w:r w:rsidRPr="0035558F">
        <w:rPr>
          <w:rFonts w:ascii="Univers 45 Light" w:hAnsi="Univers 45 Light"/>
        </w:rPr>
        <w:t xml:space="preserve">The basis of these exclusions appears reasonable, with the exception of National Blood Authority allocation. </w:t>
      </w:r>
      <w:r w:rsidR="00811E4C" w:rsidRPr="0035558F">
        <w:rPr>
          <w:rFonts w:ascii="Univers 45 Light" w:hAnsi="Univers 45 Light"/>
        </w:rPr>
        <w:t>The exclusion of these costs may impact on the completeness of the NHCDC</w:t>
      </w:r>
      <w:r w:rsidRPr="0035558F">
        <w:rPr>
          <w:rFonts w:ascii="Univers 45 Light" w:hAnsi="Univers 45 Light"/>
        </w:rPr>
        <w:t xml:space="preserve">. </w:t>
      </w:r>
    </w:p>
    <w:p w14:paraId="2CB2D6D9" w14:textId="77777777" w:rsidR="00DA62F4" w:rsidRPr="0035558F" w:rsidRDefault="00DA62F4" w:rsidP="00DA62F4">
      <w:pPr>
        <w:pStyle w:val="BodyText"/>
        <w:rPr>
          <w:rFonts w:ascii="Univers 45 Light" w:hAnsi="Univers 45 Light"/>
        </w:rPr>
      </w:pPr>
      <w:r w:rsidRPr="0035558F">
        <w:rPr>
          <w:rFonts w:ascii="Univers 45 Light" w:hAnsi="Univers 45 Light"/>
        </w:rPr>
        <w:t xml:space="preserve">The total NHCDC costs submitted to IHPA by VIC Health was $659.30 million. </w:t>
      </w:r>
    </w:p>
    <w:p w14:paraId="63E90837"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Item H – Costed products submitted to IHPA</w:t>
      </w:r>
    </w:p>
    <w:p w14:paraId="7DED0775" w14:textId="77777777" w:rsidR="00DA62F4" w:rsidRPr="0035558F" w:rsidRDefault="00DA62F4" w:rsidP="00DA62F4">
      <w:pPr>
        <w:pStyle w:val="BodyText"/>
        <w:rPr>
          <w:rFonts w:ascii="Univers 45 Light" w:hAnsi="Univers 45 Light"/>
        </w:rPr>
      </w:pPr>
      <w:r w:rsidRPr="0035558F">
        <w:rPr>
          <w:rFonts w:ascii="Univers 45 Light" w:hAnsi="Univers 45 Light"/>
        </w:rPr>
        <w:t xml:space="preserve">Costs derived by the jurisdiction and reported at product level reconciled to $659.30 million. </w:t>
      </w:r>
    </w:p>
    <w:p w14:paraId="09441FC6"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Item I – Total products received by IHPA</w:t>
      </w:r>
    </w:p>
    <w:p w14:paraId="1583A39B" w14:textId="77777777" w:rsidR="00DA62F4" w:rsidRPr="0035558F" w:rsidRDefault="00DA62F4" w:rsidP="00DA62F4">
      <w:pPr>
        <w:spacing w:before="120" w:after="120" w:line="280" w:lineRule="atLeast"/>
        <w:rPr>
          <w:rFonts w:ascii="Univers 45 Light" w:hAnsi="Univers 45 Light"/>
          <w:color w:val="000000"/>
          <w:lang w:eastAsia="en-AU"/>
        </w:rPr>
      </w:pPr>
      <w:r w:rsidRPr="0035558F">
        <w:rPr>
          <w:rFonts w:ascii="Univers 45 Light" w:hAnsi="Univers 45 Light"/>
          <w:color w:val="000000"/>
          <w:lang w:eastAsia="en-AU"/>
        </w:rPr>
        <w:t xml:space="preserve">Total costed products received by IHPA totalled $659.30 million. </w:t>
      </w:r>
    </w:p>
    <w:p w14:paraId="76283F62" w14:textId="77777777" w:rsidR="000C4BB2" w:rsidRPr="0035558F" w:rsidRDefault="000C4BB2">
      <w:pPr>
        <w:spacing w:line="240" w:lineRule="auto"/>
        <w:rPr>
          <w:rFonts w:ascii="Univers 45 Light" w:hAnsi="Univers 45 Light"/>
          <w:bCs/>
          <w:i/>
        </w:rPr>
      </w:pPr>
      <w:r w:rsidRPr="0035558F">
        <w:rPr>
          <w:rFonts w:ascii="Univers 45 Light" w:hAnsi="Univers 45 Light"/>
          <w:bCs/>
          <w:i/>
        </w:rPr>
        <w:br w:type="page"/>
      </w:r>
    </w:p>
    <w:p w14:paraId="011476C9"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Item J – IHPA adjustments</w:t>
      </w:r>
    </w:p>
    <w:p w14:paraId="091DAAF4" w14:textId="77777777" w:rsidR="00DA62F4" w:rsidRPr="0035558F" w:rsidRDefault="00DA62F4" w:rsidP="00DA62F4">
      <w:pPr>
        <w:pStyle w:val="ListParagraph"/>
        <w:numPr>
          <w:ilvl w:val="0"/>
          <w:numId w:val="75"/>
        </w:numPr>
        <w:spacing w:before="120" w:after="120" w:line="280" w:lineRule="atLeast"/>
        <w:rPr>
          <w:rFonts w:ascii="Univers 45 Light" w:hAnsi="Univers 45 Light"/>
          <w:i/>
          <w:color w:val="000000"/>
          <w:sz w:val="20"/>
          <w:lang w:eastAsia="en-AU"/>
        </w:rPr>
      </w:pPr>
      <w:r w:rsidRPr="0035558F">
        <w:rPr>
          <w:rFonts w:ascii="Univers 45 Light" w:hAnsi="Univers 45 Light"/>
          <w:i/>
          <w:color w:val="000000"/>
          <w:sz w:val="20"/>
          <w:lang w:eastAsia="en-AU"/>
        </w:rPr>
        <w:t>Admitted emergency</w:t>
      </w:r>
    </w:p>
    <w:p w14:paraId="52341361" w14:textId="77777777" w:rsidR="00DA62F4" w:rsidRPr="0035558F" w:rsidRDefault="00DA62F4" w:rsidP="00DA62F4">
      <w:pPr>
        <w:spacing w:before="120" w:after="120" w:line="280" w:lineRule="atLeast"/>
        <w:ind w:left="340"/>
        <w:rPr>
          <w:rFonts w:ascii="Univers 45 Light" w:hAnsi="Univers 45 Light"/>
          <w:color w:val="000000"/>
          <w:lang w:eastAsia="en-AU"/>
        </w:rPr>
      </w:pPr>
      <w:r w:rsidRPr="0035558F">
        <w:rPr>
          <w:rFonts w:ascii="Univers 45 Light" w:hAnsi="Univers 45 Light"/>
          <w:color w:val="000000"/>
          <w:lang w:eastAsia="en-AU"/>
        </w:rPr>
        <w:t>Upon receipt of cost data, IHPA allocates the admitted emergency costs back to admitted patients for the purposes of reporting and analysis. Within IHPA’s reconciliation, this amount was a duplication of admitted emergency costs and not an additional cost. For Eastern Health this amounted to $47.13 million.</w:t>
      </w:r>
    </w:p>
    <w:p w14:paraId="32D8532F" w14:textId="77777777" w:rsidR="00DA62F4" w:rsidRPr="0035558F" w:rsidRDefault="00DA62F4" w:rsidP="00DA62F4">
      <w:pPr>
        <w:pStyle w:val="ListParagraph"/>
        <w:numPr>
          <w:ilvl w:val="0"/>
          <w:numId w:val="76"/>
        </w:numPr>
        <w:spacing w:before="120" w:after="120" w:line="280" w:lineRule="atLeast"/>
        <w:rPr>
          <w:rFonts w:ascii="Univers 45 Light" w:hAnsi="Univers 45 Light"/>
          <w:color w:val="000000"/>
          <w:sz w:val="20"/>
          <w:lang w:eastAsia="en-AU"/>
        </w:rPr>
      </w:pPr>
      <w:r w:rsidRPr="0035558F">
        <w:rPr>
          <w:rFonts w:ascii="Univers 45 Light" w:hAnsi="Univers 45 Light"/>
          <w:i/>
          <w:iCs/>
          <w:color w:val="000000"/>
          <w:sz w:val="20"/>
          <w:lang w:eastAsia="en-AU"/>
        </w:rPr>
        <w:t>Unqualified Baby Adjustment</w:t>
      </w:r>
    </w:p>
    <w:p w14:paraId="2FFBF343" w14:textId="77777777" w:rsidR="00DA62F4" w:rsidRPr="0035558F" w:rsidRDefault="00DA62F4" w:rsidP="00DA62F4">
      <w:pPr>
        <w:spacing w:before="120" w:after="120" w:line="280" w:lineRule="atLeast"/>
        <w:ind w:left="340"/>
        <w:rPr>
          <w:rFonts w:ascii="Univers 45 Light" w:hAnsi="Univers 45 Light"/>
          <w:color w:val="000000"/>
          <w:lang w:eastAsia="en-AU"/>
        </w:rPr>
      </w:pPr>
      <w:r w:rsidRPr="0035558F">
        <w:rPr>
          <w:rFonts w:ascii="Univers 45 Light" w:hAnsi="Univers 45 Light"/>
          <w:color w:val="000000"/>
          <w:lang w:eastAsia="en-AU"/>
        </w:rPr>
        <w:t>Upon receipt of cost data, IHPA redistributes the unqualified baby cost to the mother separation to provide a complete delivery cost. Within IHPAs reconciliation, this was not an additional cost but a movement between patients.</w:t>
      </w:r>
    </w:p>
    <w:p w14:paraId="6FB02C3A"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Item K – Final NHCDC Costed Outputs</w:t>
      </w:r>
    </w:p>
    <w:p w14:paraId="549D9392"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color w:val="000000"/>
          <w:lang w:eastAsia="en-AU"/>
        </w:rPr>
        <w:t>The final NHCDC costed data for Eastern Health that was loaded into the National Round 19 cost data set was $706.48 million, which include</w:t>
      </w:r>
      <w:r w:rsidR="000C4BB2" w:rsidRPr="0035558F">
        <w:rPr>
          <w:rFonts w:ascii="Univers 45 Light" w:hAnsi="Univers 45 Light"/>
          <w:color w:val="000000"/>
          <w:lang w:eastAsia="en-AU"/>
        </w:rPr>
        <w:t>d</w:t>
      </w:r>
      <w:r w:rsidRPr="0035558F">
        <w:rPr>
          <w:rFonts w:ascii="Univers 45 Light" w:hAnsi="Univers 45 Light"/>
          <w:color w:val="000000"/>
          <w:lang w:eastAsia="en-AU"/>
        </w:rPr>
        <w:t xml:space="preserve"> the admitted emergency cost of $47.13 million. A minor $1 variance was noted between Items J and K.</w:t>
      </w:r>
    </w:p>
    <w:p w14:paraId="3C333476" w14:textId="77777777" w:rsidR="00DA62F4" w:rsidRPr="0035558F" w:rsidRDefault="00DA62F4" w:rsidP="00DA62F4">
      <w:pPr>
        <w:pStyle w:val="Heading3"/>
        <w:numPr>
          <w:ilvl w:val="2"/>
          <w:numId w:val="36"/>
        </w:numPr>
        <w:tabs>
          <w:tab w:val="clear" w:pos="720"/>
          <w:tab w:val="num" w:pos="709"/>
          <w:tab w:val="num" w:pos="1713"/>
        </w:tabs>
        <w:ind w:left="1713" w:hanging="1713"/>
        <w:rPr>
          <w:rFonts w:ascii="Univers 45 Light" w:hAnsi="Univers 45 Light"/>
        </w:rPr>
      </w:pPr>
      <w:r w:rsidRPr="0035558F">
        <w:t>Activity data</w:t>
      </w:r>
    </w:p>
    <w:p w14:paraId="13706657" w14:textId="7F9979DD" w:rsidR="00DA62F4" w:rsidRPr="0035558F" w:rsidRDefault="00DA62F4" w:rsidP="00DA62F4">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_Ref455828808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95</w:t>
      </w:r>
      <w:r w:rsidRPr="0035558F">
        <w:rPr>
          <w:rFonts w:ascii="Univers 45 Light" w:hAnsi="Univers 45 Light"/>
        </w:rPr>
        <w:fldChar w:fldCharType="end"/>
      </w:r>
      <w:r w:rsidRPr="0035558F">
        <w:rPr>
          <w:rFonts w:ascii="Univers 45 Light" w:hAnsi="Univers 45 Light"/>
        </w:rPr>
        <w:t xml:space="preserve"> presents patient activity data based on source and costing systems for Eastern Health. This activity data is then compared to </w:t>
      </w:r>
      <w:r w:rsidRPr="0035558F">
        <w:rPr>
          <w:rFonts w:ascii="Univers 45 Light" w:hAnsi="Univers 45 Light"/>
        </w:rPr>
        <w:fldChar w:fldCharType="begin"/>
      </w:r>
      <w:r w:rsidRPr="0035558F">
        <w:rPr>
          <w:rFonts w:ascii="Univers 45 Light" w:hAnsi="Univers 45 Light"/>
        </w:rPr>
        <w:instrText xml:space="preserve"> REF _Ref455828828 \h </w:instrText>
      </w:r>
      <w:r w:rsidR="0035558F">
        <w:rPr>
          <w:rFonts w:ascii="Univers 45 Light" w:hAnsi="Univers 45 Light"/>
        </w:rPr>
        <w:instrText xml:space="preserve"> \* MERGEFORMAT </w:instrText>
      </w:r>
      <w:r w:rsidRPr="0035558F">
        <w:rPr>
          <w:rFonts w:ascii="Univers 45 Light" w:hAnsi="Univers 45 Light"/>
        </w:rPr>
      </w:r>
      <w:r w:rsidRPr="0035558F">
        <w:rPr>
          <w:rFonts w:ascii="Univers 45 Light" w:hAnsi="Univers 45 Light"/>
        </w:rPr>
        <w:fldChar w:fldCharType="separate"/>
      </w:r>
      <w:r w:rsidR="00736A10" w:rsidRPr="0035558F">
        <w:rPr>
          <w:rFonts w:ascii="Univers 45 Light" w:hAnsi="Univers 45 Light"/>
        </w:rPr>
        <w:t xml:space="preserve">Table </w:t>
      </w:r>
      <w:r w:rsidR="00736A10">
        <w:rPr>
          <w:rFonts w:ascii="Univers 45 Light" w:hAnsi="Univers 45 Light"/>
          <w:noProof/>
        </w:rPr>
        <w:t>96</w:t>
      </w:r>
      <w:r w:rsidRPr="0035558F">
        <w:rPr>
          <w:rFonts w:ascii="Univers 45 Light" w:hAnsi="Univers 45 Light"/>
        </w:rPr>
        <w:fldChar w:fldCharType="end"/>
      </w:r>
      <w:r w:rsidRPr="0035558F">
        <w:rPr>
          <w:rFonts w:ascii="Univers 45 Light" w:hAnsi="Univers 45 Light"/>
        </w:rPr>
        <w:t xml:space="preserve"> which highlights the transfer of activity data by NHCDC product from Eastern Health to VIC Health and then through to IHPA submission and finalisation.</w:t>
      </w:r>
    </w:p>
    <w:p w14:paraId="5A12D86B" w14:textId="77777777" w:rsidR="00DA62F4" w:rsidRPr="0035558F" w:rsidRDefault="00DA62F4" w:rsidP="00DA62F4">
      <w:pPr>
        <w:spacing w:line="240" w:lineRule="auto"/>
        <w:rPr>
          <w:rFonts w:ascii="Univers 45 Light" w:hAnsi="Univers 45 Light"/>
          <w:bCs/>
          <w:i/>
        </w:rPr>
        <w:sectPr w:rsidR="00DA62F4" w:rsidRPr="0035558F">
          <w:endnotePr>
            <w:numFmt w:val="decimal"/>
          </w:endnotePr>
          <w:pgSz w:w="11907" w:h="16840"/>
          <w:pgMar w:top="1843" w:right="1474" w:bottom="1276" w:left="1474" w:header="958" w:footer="737" w:gutter="454"/>
          <w:cols w:space="720"/>
        </w:sectPr>
      </w:pPr>
    </w:p>
    <w:p w14:paraId="20055F48" w14:textId="77777777" w:rsidR="00DA62F4" w:rsidRPr="0035558F" w:rsidRDefault="00DA62F4" w:rsidP="00DA62F4">
      <w:pPr>
        <w:keepNext/>
        <w:spacing w:before="120" w:after="120"/>
        <w:rPr>
          <w:rFonts w:ascii="Univers 45 Light" w:hAnsi="Univers 45 Light"/>
          <w:bCs/>
          <w:i/>
        </w:rPr>
      </w:pPr>
      <w:bookmarkStart w:id="809" w:name="_Ref455828808"/>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95</w:t>
      </w:r>
      <w:r w:rsidRPr="0035558F">
        <w:fldChar w:fldCharType="end"/>
      </w:r>
      <w:bookmarkEnd w:id="809"/>
      <w:r w:rsidRPr="0035558F">
        <w:rPr>
          <w:rFonts w:ascii="Univers 45 Light" w:hAnsi="Univers 45 Light"/>
          <w:bCs/>
          <w:i/>
        </w:rPr>
        <w:t xml:space="preserve"> – Activity data – Eastern Health</w:t>
      </w:r>
    </w:p>
    <w:tbl>
      <w:tblPr>
        <w:tblW w:w="13520" w:type="dxa"/>
        <w:tblLayout w:type="fixed"/>
        <w:tblLook w:val="04A0" w:firstRow="1" w:lastRow="0" w:firstColumn="1" w:lastColumn="0" w:noHBand="0" w:noVBand="1"/>
      </w:tblPr>
      <w:tblGrid>
        <w:gridCol w:w="2407"/>
        <w:gridCol w:w="1420"/>
        <w:gridCol w:w="1418"/>
        <w:gridCol w:w="1261"/>
        <w:gridCol w:w="1169"/>
        <w:gridCol w:w="1169"/>
        <w:gridCol w:w="1169"/>
        <w:gridCol w:w="1169"/>
        <w:gridCol w:w="1169"/>
        <w:gridCol w:w="1169"/>
      </w:tblGrid>
      <w:tr w:rsidR="00DA62F4" w:rsidRPr="0035558F" w14:paraId="32B85EEF" w14:textId="77777777" w:rsidTr="00DA62F4">
        <w:trPr>
          <w:trHeight w:val="854"/>
        </w:trPr>
        <w:tc>
          <w:tcPr>
            <w:tcW w:w="2405" w:type="dxa"/>
            <w:tcBorders>
              <w:top w:val="single" w:sz="4" w:space="0" w:color="5B9BD5"/>
              <w:left w:val="single" w:sz="4" w:space="0" w:color="5B9BD5"/>
              <w:bottom w:val="nil"/>
              <w:right w:val="nil"/>
            </w:tcBorders>
            <w:shd w:val="clear" w:color="auto" w:fill="1F497D"/>
            <w:vAlign w:val="bottom"/>
            <w:hideMark/>
          </w:tcPr>
          <w:p w14:paraId="092521E7" w14:textId="77777777" w:rsidR="00DA62F4" w:rsidRPr="0035558F" w:rsidRDefault="00DA62F4">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Activity Data</w:t>
            </w:r>
          </w:p>
        </w:tc>
        <w:tc>
          <w:tcPr>
            <w:tcW w:w="1418" w:type="dxa"/>
            <w:tcBorders>
              <w:top w:val="single" w:sz="4" w:space="0" w:color="5B9BD5"/>
              <w:left w:val="single" w:sz="4" w:space="0" w:color="5B9BD5"/>
              <w:bottom w:val="nil"/>
              <w:right w:val="single" w:sz="4" w:space="0" w:color="5B9BD5"/>
            </w:tcBorders>
            <w:shd w:val="clear" w:color="auto" w:fill="1F497D"/>
            <w:vAlign w:val="bottom"/>
            <w:hideMark/>
          </w:tcPr>
          <w:p w14:paraId="70925F1A"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from Source</w:t>
            </w:r>
          </w:p>
        </w:tc>
        <w:tc>
          <w:tcPr>
            <w:tcW w:w="1417" w:type="dxa"/>
            <w:tcBorders>
              <w:top w:val="single" w:sz="4" w:space="0" w:color="5B9BD5"/>
              <w:left w:val="nil"/>
              <w:bottom w:val="nil"/>
              <w:right w:val="nil"/>
            </w:tcBorders>
            <w:shd w:val="clear" w:color="auto" w:fill="1F497D"/>
            <w:vAlign w:val="bottom"/>
            <w:hideMark/>
          </w:tcPr>
          <w:p w14:paraId="3A574D86"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in costing system</w:t>
            </w:r>
          </w:p>
        </w:tc>
        <w:tc>
          <w:tcPr>
            <w:tcW w:w="1261" w:type="dxa"/>
            <w:tcBorders>
              <w:top w:val="single" w:sz="4" w:space="0" w:color="5B9BD5"/>
              <w:left w:val="single" w:sz="4" w:space="0" w:color="5B9BD5"/>
              <w:bottom w:val="nil"/>
              <w:right w:val="single" w:sz="4" w:space="0" w:color="5B9BD5"/>
            </w:tcBorders>
            <w:shd w:val="clear" w:color="auto" w:fill="1F497D"/>
            <w:vAlign w:val="bottom"/>
            <w:hideMark/>
          </w:tcPr>
          <w:p w14:paraId="4245E8DE"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Variance</w:t>
            </w:r>
          </w:p>
        </w:tc>
        <w:tc>
          <w:tcPr>
            <w:tcW w:w="1169" w:type="dxa"/>
            <w:tcBorders>
              <w:top w:val="single" w:sz="4" w:space="0" w:color="5B9BD5"/>
              <w:left w:val="nil"/>
              <w:bottom w:val="nil"/>
              <w:right w:val="nil"/>
            </w:tcBorders>
            <w:shd w:val="clear" w:color="auto" w:fill="1F497D"/>
            <w:vAlign w:val="bottom"/>
            <w:hideMark/>
          </w:tcPr>
          <w:p w14:paraId="0F0368AA"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Admitted</w:t>
            </w:r>
          </w:p>
        </w:tc>
        <w:tc>
          <w:tcPr>
            <w:tcW w:w="1169" w:type="dxa"/>
            <w:tcBorders>
              <w:top w:val="single" w:sz="4" w:space="0" w:color="5B9BD5"/>
              <w:left w:val="single" w:sz="4" w:space="0" w:color="5B9BD5"/>
              <w:bottom w:val="nil"/>
              <w:right w:val="single" w:sz="4" w:space="0" w:color="5B9BD5"/>
            </w:tcBorders>
            <w:shd w:val="clear" w:color="auto" w:fill="1F497D"/>
            <w:vAlign w:val="bottom"/>
            <w:hideMark/>
          </w:tcPr>
          <w:p w14:paraId="10D2F756"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Emergency</w:t>
            </w:r>
          </w:p>
        </w:tc>
        <w:tc>
          <w:tcPr>
            <w:tcW w:w="1169" w:type="dxa"/>
            <w:tcBorders>
              <w:top w:val="single" w:sz="4" w:space="0" w:color="5B9BD5"/>
              <w:left w:val="nil"/>
              <w:bottom w:val="nil"/>
              <w:right w:val="single" w:sz="4" w:space="0" w:color="5B9BD5"/>
            </w:tcBorders>
            <w:shd w:val="clear" w:color="auto" w:fill="1F497D"/>
            <w:vAlign w:val="bottom"/>
            <w:hideMark/>
          </w:tcPr>
          <w:p w14:paraId="08674CDA"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Non-admitted</w:t>
            </w:r>
          </w:p>
        </w:tc>
        <w:tc>
          <w:tcPr>
            <w:tcW w:w="1169" w:type="dxa"/>
            <w:tcBorders>
              <w:top w:val="single" w:sz="4" w:space="0" w:color="5B9BD5"/>
              <w:left w:val="nil"/>
              <w:bottom w:val="nil"/>
              <w:right w:val="nil"/>
            </w:tcBorders>
            <w:shd w:val="clear" w:color="auto" w:fill="1F497D"/>
            <w:vAlign w:val="bottom"/>
            <w:hideMark/>
          </w:tcPr>
          <w:p w14:paraId="7DFBF9EB"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Other</w:t>
            </w:r>
          </w:p>
        </w:tc>
        <w:tc>
          <w:tcPr>
            <w:tcW w:w="1169" w:type="dxa"/>
            <w:tcBorders>
              <w:top w:val="single" w:sz="4" w:space="0" w:color="5B9BD5"/>
              <w:left w:val="single" w:sz="4" w:space="0" w:color="5B9BD5"/>
              <w:bottom w:val="nil"/>
              <w:right w:val="single" w:sz="4" w:space="0" w:color="5B9BD5"/>
            </w:tcBorders>
            <w:shd w:val="clear" w:color="auto" w:fill="1F497D"/>
            <w:vAlign w:val="bottom"/>
            <w:hideMark/>
          </w:tcPr>
          <w:p w14:paraId="46AFAB73"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Linking Process</w:t>
            </w:r>
          </w:p>
        </w:tc>
        <w:tc>
          <w:tcPr>
            <w:tcW w:w="1169" w:type="dxa"/>
            <w:tcBorders>
              <w:top w:val="single" w:sz="4" w:space="0" w:color="5B9BD5"/>
              <w:left w:val="nil"/>
              <w:bottom w:val="nil"/>
              <w:right w:val="single" w:sz="4" w:space="0" w:color="5B9BD5"/>
            </w:tcBorders>
            <w:shd w:val="clear" w:color="auto" w:fill="1F497D"/>
            <w:vAlign w:val="bottom"/>
            <w:hideMark/>
          </w:tcPr>
          <w:p w14:paraId="5C513703"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Unlinked records</w:t>
            </w:r>
          </w:p>
        </w:tc>
      </w:tr>
      <w:tr w:rsidR="00DA62F4" w:rsidRPr="0035558F" w14:paraId="23B9013F" w14:textId="77777777" w:rsidTr="00DA62F4">
        <w:trPr>
          <w:trHeight w:val="287"/>
        </w:trPr>
        <w:tc>
          <w:tcPr>
            <w:tcW w:w="2405" w:type="dxa"/>
            <w:tcBorders>
              <w:top w:val="nil"/>
              <w:left w:val="single" w:sz="4" w:space="0" w:color="5B9BD5"/>
              <w:bottom w:val="nil"/>
              <w:right w:val="nil"/>
            </w:tcBorders>
            <w:shd w:val="clear" w:color="auto" w:fill="FFFFFF"/>
            <w:noWrap/>
            <w:vAlign w:val="center"/>
            <w:hideMark/>
          </w:tcPr>
          <w:p w14:paraId="661EBF6E" w14:textId="77777777" w:rsidR="00DA62F4" w:rsidRPr="0035558F" w:rsidRDefault="00DA62F4">
            <w:pPr>
              <w:spacing w:line="240" w:lineRule="auto"/>
              <w:rPr>
                <w:rFonts w:ascii="Univers 45 Light" w:hAnsi="Univers 45 Light"/>
                <w:color w:val="000000"/>
                <w:sz w:val="18"/>
                <w:lang w:eastAsia="en-AU"/>
              </w:rPr>
            </w:pPr>
            <w:proofErr w:type="spellStart"/>
            <w:r w:rsidRPr="0035558F">
              <w:rPr>
                <w:rFonts w:ascii="Univers 45 Light" w:hAnsi="Univers 45 Light"/>
                <w:color w:val="000000"/>
                <w:sz w:val="18"/>
                <w:lang w:eastAsia="en-AU"/>
              </w:rPr>
              <w:t>Encounter_IP</w:t>
            </w:r>
            <w:proofErr w:type="spellEnd"/>
          </w:p>
        </w:tc>
        <w:tc>
          <w:tcPr>
            <w:tcW w:w="1418" w:type="dxa"/>
            <w:tcBorders>
              <w:top w:val="nil"/>
              <w:left w:val="single" w:sz="4" w:space="0" w:color="5B9BD5"/>
              <w:bottom w:val="nil"/>
              <w:right w:val="single" w:sz="4" w:space="0" w:color="5B9BD5"/>
            </w:tcBorders>
            <w:shd w:val="clear" w:color="auto" w:fill="FFFFFF"/>
            <w:noWrap/>
            <w:vAlign w:val="bottom"/>
            <w:hideMark/>
          </w:tcPr>
          <w:p w14:paraId="44A2B92D"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145,347 </w:t>
            </w:r>
          </w:p>
        </w:tc>
        <w:tc>
          <w:tcPr>
            <w:tcW w:w="1417" w:type="dxa"/>
            <w:tcBorders>
              <w:top w:val="nil"/>
              <w:left w:val="nil"/>
              <w:bottom w:val="nil"/>
              <w:right w:val="single" w:sz="4" w:space="0" w:color="5B9BD5"/>
            </w:tcBorders>
            <w:shd w:val="clear" w:color="auto" w:fill="FFFFFF"/>
            <w:noWrap/>
            <w:vAlign w:val="bottom"/>
            <w:hideMark/>
          </w:tcPr>
          <w:p w14:paraId="31A6C180"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145,347 </w:t>
            </w:r>
          </w:p>
        </w:tc>
        <w:tc>
          <w:tcPr>
            <w:tcW w:w="1261" w:type="dxa"/>
            <w:tcBorders>
              <w:top w:val="nil"/>
              <w:left w:val="nil"/>
              <w:bottom w:val="nil"/>
              <w:right w:val="single" w:sz="4" w:space="0" w:color="5B9BD5"/>
            </w:tcBorders>
            <w:shd w:val="clear" w:color="auto" w:fill="DDEBF7"/>
            <w:noWrap/>
            <w:vAlign w:val="bottom"/>
            <w:hideMark/>
          </w:tcPr>
          <w:p w14:paraId="655A1048"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FFFFFF"/>
            <w:noWrap/>
            <w:vAlign w:val="bottom"/>
            <w:hideMark/>
          </w:tcPr>
          <w:p w14:paraId="4B2F909E"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145,347 </w:t>
            </w:r>
          </w:p>
        </w:tc>
        <w:tc>
          <w:tcPr>
            <w:tcW w:w="1169" w:type="dxa"/>
            <w:tcBorders>
              <w:top w:val="nil"/>
              <w:left w:val="nil"/>
              <w:bottom w:val="nil"/>
              <w:right w:val="single" w:sz="4" w:space="0" w:color="5B9BD5"/>
            </w:tcBorders>
            <w:shd w:val="clear" w:color="auto" w:fill="FFFFFF"/>
            <w:noWrap/>
            <w:vAlign w:val="bottom"/>
            <w:hideMark/>
          </w:tcPr>
          <w:p w14:paraId="7ACBDDE7"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FFFFFF"/>
            <w:noWrap/>
            <w:vAlign w:val="bottom"/>
            <w:hideMark/>
          </w:tcPr>
          <w:p w14:paraId="7A0CE552"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FFFFFF"/>
            <w:noWrap/>
            <w:vAlign w:val="bottom"/>
            <w:hideMark/>
          </w:tcPr>
          <w:p w14:paraId="5BC6651C"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DDEBF7"/>
            <w:noWrap/>
            <w:vAlign w:val="bottom"/>
            <w:hideMark/>
          </w:tcPr>
          <w:p w14:paraId="6521D9C8"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145,347 </w:t>
            </w:r>
          </w:p>
        </w:tc>
        <w:tc>
          <w:tcPr>
            <w:tcW w:w="1169" w:type="dxa"/>
            <w:tcBorders>
              <w:top w:val="nil"/>
              <w:left w:val="nil"/>
              <w:bottom w:val="nil"/>
              <w:right w:val="single" w:sz="4" w:space="0" w:color="5B9BD5"/>
            </w:tcBorders>
            <w:shd w:val="clear" w:color="auto" w:fill="FFFFFF"/>
            <w:noWrap/>
            <w:vAlign w:val="bottom"/>
            <w:hideMark/>
          </w:tcPr>
          <w:p w14:paraId="5EACBC19"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r>
      <w:tr w:rsidR="00DA62F4" w:rsidRPr="0035558F" w14:paraId="1569A948" w14:textId="77777777" w:rsidTr="00DA62F4">
        <w:trPr>
          <w:trHeight w:val="287"/>
        </w:trPr>
        <w:tc>
          <w:tcPr>
            <w:tcW w:w="2405" w:type="dxa"/>
            <w:tcBorders>
              <w:top w:val="nil"/>
              <w:left w:val="single" w:sz="4" w:space="0" w:color="5B9BD5"/>
              <w:bottom w:val="nil"/>
              <w:right w:val="nil"/>
            </w:tcBorders>
            <w:shd w:val="clear" w:color="auto" w:fill="DDEBF7"/>
            <w:noWrap/>
            <w:vAlign w:val="center"/>
            <w:hideMark/>
          </w:tcPr>
          <w:p w14:paraId="0B719286" w14:textId="77777777" w:rsidR="00DA62F4" w:rsidRPr="0035558F" w:rsidRDefault="00DA62F4">
            <w:pPr>
              <w:spacing w:line="240" w:lineRule="auto"/>
              <w:rPr>
                <w:rFonts w:ascii="Univers 45 Light" w:hAnsi="Univers 45 Light"/>
                <w:sz w:val="18"/>
                <w:lang w:eastAsia="en-AU"/>
              </w:rPr>
            </w:pPr>
            <w:proofErr w:type="spellStart"/>
            <w:r w:rsidRPr="0035558F">
              <w:rPr>
                <w:rFonts w:ascii="Univers 45 Light" w:hAnsi="Univers 45 Light"/>
                <w:sz w:val="18"/>
                <w:lang w:eastAsia="en-AU"/>
              </w:rPr>
              <w:t>Encounter_OP</w:t>
            </w:r>
            <w:proofErr w:type="spellEnd"/>
          </w:p>
        </w:tc>
        <w:tc>
          <w:tcPr>
            <w:tcW w:w="1418" w:type="dxa"/>
            <w:tcBorders>
              <w:top w:val="nil"/>
              <w:left w:val="single" w:sz="4" w:space="0" w:color="5B9BD5"/>
              <w:bottom w:val="nil"/>
              <w:right w:val="single" w:sz="4" w:space="0" w:color="5B9BD5"/>
            </w:tcBorders>
            <w:shd w:val="clear" w:color="auto" w:fill="DDEBF7"/>
            <w:noWrap/>
            <w:vAlign w:val="bottom"/>
            <w:hideMark/>
          </w:tcPr>
          <w:p w14:paraId="1F0EE0D8"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211,881 </w:t>
            </w:r>
          </w:p>
        </w:tc>
        <w:tc>
          <w:tcPr>
            <w:tcW w:w="1417" w:type="dxa"/>
            <w:tcBorders>
              <w:top w:val="nil"/>
              <w:left w:val="nil"/>
              <w:bottom w:val="nil"/>
              <w:right w:val="single" w:sz="4" w:space="0" w:color="5B9BD5"/>
            </w:tcBorders>
            <w:shd w:val="clear" w:color="auto" w:fill="DDEBF7"/>
            <w:noWrap/>
            <w:vAlign w:val="bottom"/>
            <w:hideMark/>
          </w:tcPr>
          <w:p w14:paraId="18D480DC"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211,881 </w:t>
            </w:r>
          </w:p>
        </w:tc>
        <w:tc>
          <w:tcPr>
            <w:tcW w:w="1261" w:type="dxa"/>
            <w:tcBorders>
              <w:top w:val="nil"/>
              <w:left w:val="nil"/>
              <w:bottom w:val="nil"/>
              <w:right w:val="single" w:sz="4" w:space="0" w:color="5B9BD5"/>
            </w:tcBorders>
            <w:shd w:val="clear" w:color="auto" w:fill="DDEBF7"/>
            <w:noWrap/>
            <w:vAlign w:val="bottom"/>
            <w:hideMark/>
          </w:tcPr>
          <w:p w14:paraId="2B6028DA"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DDEBF7"/>
            <w:noWrap/>
            <w:vAlign w:val="bottom"/>
            <w:hideMark/>
          </w:tcPr>
          <w:p w14:paraId="230BFE20"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DDEBF7"/>
            <w:noWrap/>
            <w:vAlign w:val="bottom"/>
            <w:hideMark/>
          </w:tcPr>
          <w:p w14:paraId="1E20DDAE"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DDEBF7"/>
            <w:noWrap/>
            <w:vAlign w:val="bottom"/>
            <w:hideMark/>
          </w:tcPr>
          <w:p w14:paraId="6DE51DB2"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211,881 </w:t>
            </w:r>
          </w:p>
        </w:tc>
        <w:tc>
          <w:tcPr>
            <w:tcW w:w="1169" w:type="dxa"/>
            <w:tcBorders>
              <w:top w:val="nil"/>
              <w:left w:val="nil"/>
              <w:bottom w:val="nil"/>
              <w:right w:val="single" w:sz="4" w:space="0" w:color="5B9BD5"/>
            </w:tcBorders>
            <w:shd w:val="clear" w:color="auto" w:fill="DDEBF7"/>
            <w:noWrap/>
            <w:vAlign w:val="bottom"/>
            <w:hideMark/>
          </w:tcPr>
          <w:p w14:paraId="09B12C6E"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DDEBF7"/>
            <w:noWrap/>
            <w:vAlign w:val="bottom"/>
            <w:hideMark/>
          </w:tcPr>
          <w:p w14:paraId="6D0227B0"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211,881 </w:t>
            </w:r>
          </w:p>
        </w:tc>
        <w:tc>
          <w:tcPr>
            <w:tcW w:w="1169" w:type="dxa"/>
            <w:tcBorders>
              <w:top w:val="nil"/>
              <w:left w:val="nil"/>
              <w:bottom w:val="nil"/>
              <w:right w:val="single" w:sz="4" w:space="0" w:color="5B9BD5"/>
            </w:tcBorders>
            <w:shd w:val="clear" w:color="auto" w:fill="DDEBF7"/>
            <w:noWrap/>
            <w:vAlign w:val="bottom"/>
            <w:hideMark/>
          </w:tcPr>
          <w:p w14:paraId="06B97FD4"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w:t>
            </w:r>
          </w:p>
        </w:tc>
      </w:tr>
      <w:tr w:rsidR="00DA62F4" w:rsidRPr="0035558F" w14:paraId="6C0E104E" w14:textId="77777777" w:rsidTr="00DA62F4">
        <w:trPr>
          <w:trHeight w:val="287"/>
        </w:trPr>
        <w:tc>
          <w:tcPr>
            <w:tcW w:w="2405" w:type="dxa"/>
            <w:tcBorders>
              <w:top w:val="nil"/>
              <w:left w:val="single" w:sz="4" w:space="0" w:color="5B9BD5"/>
              <w:bottom w:val="nil"/>
              <w:right w:val="nil"/>
            </w:tcBorders>
            <w:shd w:val="clear" w:color="auto" w:fill="FFFFFF"/>
            <w:noWrap/>
            <w:vAlign w:val="center"/>
            <w:hideMark/>
          </w:tcPr>
          <w:p w14:paraId="118FEAA7" w14:textId="77777777" w:rsidR="00DA62F4" w:rsidRPr="0035558F" w:rsidRDefault="00DA62F4">
            <w:pPr>
              <w:spacing w:line="240" w:lineRule="auto"/>
              <w:rPr>
                <w:rFonts w:ascii="Univers 45 Light" w:hAnsi="Univers 45 Light"/>
                <w:color w:val="000000"/>
                <w:sz w:val="18"/>
                <w:lang w:eastAsia="en-AU"/>
              </w:rPr>
            </w:pPr>
            <w:proofErr w:type="spellStart"/>
            <w:r w:rsidRPr="0035558F">
              <w:rPr>
                <w:rFonts w:ascii="Univers 45 Light" w:hAnsi="Univers 45 Light"/>
                <w:color w:val="000000"/>
                <w:sz w:val="18"/>
                <w:lang w:eastAsia="en-AU"/>
              </w:rPr>
              <w:t>Encounter_ED</w:t>
            </w:r>
            <w:proofErr w:type="spellEnd"/>
          </w:p>
        </w:tc>
        <w:tc>
          <w:tcPr>
            <w:tcW w:w="1418" w:type="dxa"/>
            <w:tcBorders>
              <w:top w:val="nil"/>
              <w:left w:val="single" w:sz="4" w:space="0" w:color="5B9BD5"/>
              <w:bottom w:val="nil"/>
              <w:right w:val="single" w:sz="4" w:space="0" w:color="5B9BD5"/>
            </w:tcBorders>
            <w:shd w:val="clear" w:color="auto" w:fill="FFFFFF"/>
            <w:noWrap/>
            <w:vAlign w:val="bottom"/>
            <w:hideMark/>
          </w:tcPr>
          <w:p w14:paraId="5929C4AF"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151,895 </w:t>
            </w:r>
          </w:p>
        </w:tc>
        <w:tc>
          <w:tcPr>
            <w:tcW w:w="1417" w:type="dxa"/>
            <w:tcBorders>
              <w:top w:val="nil"/>
              <w:left w:val="nil"/>
              <w:bottom w:val="nil"/>
              <w:right w:val="single" w:sz="4" w:space="0" w:color="5B9BD5"/>
            </w:tcBorders>
            <w:shd w:val="clear" w:color="auto" w:fill="FFFFFF"/>
            <w:noWrap/>
            <w:vAlign w:val="bottom"/>
            <w:hideMark/>
          </w:tcPr>
          <w:p w14:paraId="326B5A5F"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151,895 </w:t>
            </w:r>
          </w:p>
        </w:tc>
        <w:tc>
          <w:tcPr>
            <w:tcW w:w="1261" w:type="dxa"/>
            <w:tcBorders>
              <w:top w:val="nil"/>
              <w:left w:val="nil"/>
              <w:bottom w:val="nil"/>
              <w:right w:val="single" w:sz="4" w:space="0" w:color="5B9BD5"/>
            </w:tcBorders>
            <w:shd w:val="clear" w:color="auto" w:fill="DDEBF7"/>
            <w:noWrap/>
            <w:vAlign w:val="bottom"/>
            <w:hideMark/>
          </w:tcPr>
          <w:p w14:paraId="5B76BE75"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FFFFFF"/>
            <w:noWrap/>
            <w:vAlign w:val="bottom"/>
            <w:hideMark/>
          </w:tcPr>
          <w:p w14:paraId="7575876F"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FFFFFF"/>
            <w:noWrap/>
            <w:vAlign w:val="bottom"/>
            <w:hideMark/>
          </w:tcPr>
          <w:p w14:paraId="38D9B3F9"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151,895 </w:t>
            </w:r>
          </w:p>
        </w:tc>
        <w:tc>
          <w:tcPr>
            <w:tcW w:w="1169" w:type="dxa"/>
            <w:tcBorders>
              <w:top w:val="nil"/>
              <w:left w:val="nil"/>
              <w:bottom w:val="nil"/>
              <w:right w:val="single" w:sz="4" w:space="0" w:color="5B9BD5"/>
            </w:tcBorders>
            <w:shd w:val="clear" w:color="auto" w:fill="FFFFFF"/>
            <w:noWrap/>
            <w:vAlign w:val="bottom"/>
            <w:hideMark/>
          </w:tcPr>
          <w:p w14:paraId="12DA1AAC"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FFFFFF"/>
            <w:noWrap/>
            <w:vAlign w:val="bottom"/>
            <w:hideMark/>
          </w:tcPr>
          <w:p w14:paraId="543DE956"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DDEBF7"/>
            <w:noWrap/>
            <w:vAlign w:val="bottom"/>
            <w:hideMark/>
          </w:tcPr>
          <w:p w14:paraId="662D7290"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151,895 </w:t>
            </w:r>
          </w:p>
        </w:tc>
        <w:tc>
          <w:tcPr>
            <w:tcW w:w="1169" w:type="dxa"/>
            <w:tcBorders>
              <w:top w:val="nil"/>
              <w:left w:val="nil"/>
              <w:bottom w:val="nil"/>
              <w:right w:val="single" w:sz="4" w:space="0" w:color="5B9BD5"/>
            </w:tcBorders>
            <w:shd w:val="clear" w:color="auto" w:fill="FFFFFF"/>
            <w:noWrap/>
            <w:vAlign w:val="bottom"/>
            <w:hideMark/>
          </w:tcPr>
          <w:p w14:paraId="7890F4D9"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r>
      <w:tr w:rsidR="00DA62F4" w:rsidRPr="0035558F" w14:paraId="5C78D823" w14:textId="77777777" w:rsidTr="00DA62F4">
        <w:trPr>
          <w:trHeight w:val="287"/>
        </w:trPr>
        <w:tc>
          <w:tcPr>
            <w:tcW w:w="2405" w:type="dxa"/>
            <w:tcBorders>
              <w:top w:val="nil"/>
              <w:left w:val="single" w:sz="4" w:space="0" w:color="5B9BD5"/>
              <w:bottom w:val="nil"/>
              <w:right w:val="nil"/>
            </w:tcBorders>
            <w:shd w:val="clear" w:color="auto" w:fill="DDEBF7"/>
            <w:noWrap/>
            <w:vAlign w:val="center"/>
            <w:hideMark/>
          </w:tcPr>
          <w:p w14:paraId="72947AB1" w14:textId="77777777" w:rsidR="00DA62F4" w:rsidRPr="0035558F" w:rsidRDefault="00DA62F4">
            <w:pPr>
              <w:spacing w:line="240" w:lineRule="auto"/>
              <w:rPr>
                <w:rFonts w:ascii="Univers 45 Light" w:hAnsi="Univers 45 Light"/>
                <w:sz w:val="18"/>
                <w:lang w:eastAsia="en-AU"/>
              </w:rPr>
            </w:pPr>
            <w:proofErr w:type="spellStart"/>
            <w:r w:rsidRPr="0035558F">
              <w:rPr>
                <w:rFonts w:ascii="Univers 45 Light" w:hAnsi="Univers 45 Light"/>
                <w:sz w:val="18"/>
                <w:lang w:eastAsia="en-AU"/>
              </w:rPr>
              <w:t>Encounter_HMS</w:t>
            </w:r>
            <w:proofErr w:type="spellEnd"/>
          </w:p>
        </w:tc>
        <w:tc>
          <w:tcPr>
            <w:tcW w:w="1418" w:type="dxa"/>
            <w:tcBorders>
              <w:top w:val="nil"/>
              <w:left w:val="single" w:sz="4" w:space="0" w:color="5B9BD5"/>
              <w:bottom w:val="nil"/>
              <w:right w:val="single" w:sz="4" w:space="0" w:color="5B9BD5"/>
            </w:tcBorders>
            <w:shd w:val="clear" w:color="auto" w:fill="DDEBF7"/>
            <w:noWrap/>
            <w:vAlign w:val="bottom"/>
            <w:hideMark/>
          </w:tcPr>
          <w:p w14:paraId="4533C9F8"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188,471 </w:t>
            </w:r>
          </w:p>
        </w:tc>
        <w:tc>
          <w:tcPr>
            <w:tcW w:w="1417" w:type="dxa"/>
            <w:tcBorders>
              <w:top w:val="nil"/>
              <w:left w:val="nil"/>
              <w:bottom w:val="nil"/>
              <w:right w:val="single" w:sz="4" w:space="0" w:color="5B9BD5"/>
            </w:tcBorders>
            <w:shd w:val="clear" w:color="auto" w:fill="DDEBF7"/>
            <w:noWrap/>
            <w:vAlign w:val="bottom"/>
            <w:hideMark/>
          </w:tcPr>
          <w:p w14:paraId="6ED7F7B2"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188,471 </w:t>
            </w:r>
          </w:p>
        </w:tc>
        <w:tc>
          <w:tcPr>
            <w:tcW w:w="1261" w:type="dxa"/>
            <w:tcBorders>
              <w:top w:val="nil"/>
              <w:left w:val="nil"/>
              <w:bottom w:val="nil"/>
              <w:right w:val="single" w:sz="4" w:space="0" w:color="5B9BD5"/>
            </w:tcBorders>
            <w:shd w:val="clear" w:color="auto" w:fill="DDEBF7"/>
            <w:noWrap/>
            <w:vAlign w:val="bottom"/>
            <w:hideMark/>
          </w:tcPr>
          <w:p w14:paraId="6E46683D"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DDEBF7"/>
            <w:noWrap/>
            <w:vAlign w:val="bottom"/>
            <w:hideMark/>
          </w:tcPr>
          <w:p w14:paraId="1E19E0AD"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DDEBF7"/>
            <w:noWrap/>
            <w:vAlign w:val="bottom"/>
            <w:hideMark/>
          </w:tcPr>
          <w:p w14:paraId="61CD11B4"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DDEBF7"/>
            <w:noWrap/>
            <w:vAlign w:val="bottom"/>
            <w:hideMark/>
          </w:tcPr>
          <w:p w14:paraId="132D23D3"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188,471 </w:t>
            </w:r>
          </w:p>
        </w:tc>
        <w:tc>
          <w:tcPr>
            <w:tcW w:w="1169" w:type="dxa"/>
            <w:tcBorders>
              <w:top w:val="nil"/>
              <w:left w:val="nil"/>
              <w:bottom w:val="nil"/>
              <w:right w:val="single" w:sz="4" w:space="0" w:color="5B9BD5"/>
            </w:tcBorders>
            <w:shd w:val="clear" w:color="auto" w:fill="DDEBF7"/>
            <w:noWrap/>
            <w:vAlign w:val="bottom"/>
            <w:hideMark/>
          </w:tcPr>
          <w:p w14:paraId="45C40BAD"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DDEBF7"/>
            <w:noWrap/>
            <w:vAlign w:val="bottom"/>
            <w:hideMark/>
          </w:tcPr>
          <w:p w14:paraId="0D00C444"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188,471 </w:t>
            </w:r>
          </w:p>
        </w:tc>
        <w:tc>
          <w:tcPr>
            <w:tcW w:w="1169" w:type="dxa"/>
            <w:tcBorders>
              <w:top w:val="nil"/>
              <w:left w:val="nil"/>
              <w:bottom w:val="nil"/>
              <w:right w:val="single" w:sz="4" w:space="0" w:color="5B9BD5"/>
            </w:tcBorders>
            <w:shd w:val="clear" w:color="auto" w:fill="DDEBF7"/>
            <w:noWrap/>
            <w:vAlign w:val="bottom"/>
            <w:hideMark/>
          </w:tcPr>
          <w:p w14:paraId="71762510"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w:t>
            </w:r>
          </w:p>
        </w:tc>
      </w:tr>
      <w:tr w:rsidR="00DA62F4" w:rsidRPr="0035558F" w14:paraId="724364FA" w14:textId="77777777" w:rsidTr="00DA62F4">
        <w:trPr>
          <w:trHeight w:val="287"/>
        </w:trPr>
        <w:tc>
          <w:tcPr>
            <w:tcW w:w="2405" w:type="dxa"/>
            <w:tcBorders>
              <w:top w:val="nil"/>
              <w:left w:val="single" w:sz="4" w:space="0" w:color="5B9BD5"/>
              <w:bottom w:val="nil"/>
              <w:right w:val="nil"/>
            </w:tcBorders>
            <w:shd w:val="clear" w:color="auto" w:fill="FFFFFF"/>
            <w:noWrap/>
            <w:vAlign w:val="center"/>
            <w:hideMark/>
          </w:tcPr>
          <w:p w14:paraId="2308A456" w14:textId="77777777" w:rsidR="00DA62F4" w:rsidRPr="0035558F" w:rsidRDefault="00DA62F4">
            <w:pPr>
              <w:spacing w:line="240" w:lineRule="auto"/>
              <w:rPr>
                <w:rFonts w:ascii="Univers 45 Light" w:hAnsi="Univers 45 Light"/>
                <w:color w:val="000000"/>
                <w:sz w:val="18"/>
                <w:lang w:eastAsia="en-AU"/>
              </w:rPr>
            </w:pPr>
            <w:proofErr w:type="spellStart"/>
            <w:r w:rsidRPr="0035558F">
              <w:rPr>
                <w:rFonts w:ascii="Univers 45 Light" w:hAnsi="Univers 45 Light"/>
                <w:color w:val="000000"/>
                <w:sz w:val="18"/>
                <w:lang w:eastAsia="en-AU"/>
              </w:rPr>
              <w:t>Encounter_HMS</w:t>
            </w:r>
            <w:proofErr w:type="spellEnd"/>
          </w:p>
        </w:tc>
        <w:tc>
          <w:tcPr>
            <w:tcW w:w="1418" w:type="dxa"/>
            <w:tcBorders>
              <w:top w:val="nil"/>
              <w:left w:val="single" w:sz="4" w:space="0" w:color="5B9BD5"/>
              <w:bottom w:val="nil"/>
              <w:right w:val="single" w:sz="4" w:space="0" w:color="5B9BD5"/>
            </w:tcBorders>
            <w:shd w:val="clear" w:color="auto" w:fill="FFFFFF"/>
            <w:noWrap/>
            <w:vAlign w:val="bottom"/>
            <w:hideMark/>
          </w:tcPr>
          <w:p w14:paraId="1D95471E"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71,081 </w:t>
            </w:r>
          </w:p>
        </w:tc>
        <w:tc>
          <w:tcPr>
            <w:tcW w:w="1417" w:type="dxa"/>
            <w:tcBorders>
              <w:top w:val="nil"/>
              <w:left w:val="nil"/>
              <w:bottom w:val="nil"/>
              <w:right w:val="single" w:sz="4" w:space="0" w:color="5B9BD5"/>
            </w:tcBorders>
            <w:shd w:val="clear" w:color="auto" w:fill="FFFFFF"/>
            <w:noWrap/>
            <w:vAlign w:val="bottom"/>
            <w:hideMark/>
          </w:tcPr>
          <w:p w14:paraId="02D61581"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71,081 </w:t>
            </w:r>
          </w:p>
        </w:tc>
        <w:tc>
          <w:tcPr>
            <w:tcW w:w="1261" w:type="dxa"/>
            <w:tcBorders>
              <w:top w:val="nil"/>
              <w:left w:val="nil"/>
              <w:bottom w:val="nil"/>
              <w:right w:val="single" w:sz="4" w:space="0" w:color="5B9BD5"/>
            </w:tcBorders>
            <w:shd w:val="clear" w:color="auto" w:fill="DDEBF7"/>
            <w:noWrap/>
            <w:vAlign w:val="bottom"/>
            <w:hideMark/>
          </w:tcPr>
          <w:p w14:paraId="6A03B3E7"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FFFFFF"/>
            <w:noWrap/>
            <w:vAlign w:val="bottom"/>
            <w:hideMark/>
          </w:tcPr>
          <w:p w14:paraId="2B198E0C"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FFFFFF"/>
            <w:noWrap/>
            <w:vAlign w:val="bottom"/>
            <w:hideMark/>
          </w:tcPr>
          <w:p w14:paraId="0E6B26C6"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FFFFFF"/>
            <w:noWrap/>
            <w:vAlign w:val="bottom"/>
            <w:hideMark/>
          </w:tcPr>
          <w:p w14:paraId="3FBB2730"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71,081 </w:t>
            </w:r>
          </w:p>
        </w:tc>
        <w:tc>
          <w:tcPr>
            <w:tcW w:w="1169" w:type="dxa"/>
            <w:tcBorders>
              <w:top w:val="nil"/>
              <w:left w:val="nil"/>
              <w:bottom w:val="nil"/>
              <w:right w:val="single" w:sz="4" w:space="0" w:color="5B9BD5"/>
            </w:tcBorders>
            <w:shd w:val="clear" w:color="auto" w:fill="FFFFFF"/>
            <w:noWrap/>
            <w:vAlign w:val="bottom"/>
            <w:hideMark/>
          </w:tcPr>
          <w:p w14:paraId="09DB2B31"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DDEBF7"/>
            <w:noWrap/>
            <w:vAlign w:val="bottom"/>
            <w:hideMark/>
          </w:tcPr>
          <w:p w14:paraId="3814A69B"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71,081 </w:t>
            </w:r>
          </w:p>
        </w:tc>
        <w:tc>
          <w:tcPr>
            <w:tcW w:w="1169" w:type="dxa"/>
            <w:tcBorders>
              <w:top w:val="nil"/>
              <w:left w:val="nil"/>
              <w:bottom w:val="nil"/>
              <w:right w:val="single" w:sz="4" w:space="0" w:color="5B9BD5"/>
            </w:tcBorders>
            <w:shd w:val="clear" w:color="auto" w:fill="FFFFFF"/>
            <w:noWrap/>
            <w:vAlign w:val="bottom"/>
            <w:hideMark/>
          </w:tcPr>
          <w:p w14:paraId="0B485DCE"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r>
      <w:tr w:rsidR="00DA62F4" w:rsidRPr="0035558F" w14:paraId="210BD3B0" w14:textId="77777777" w:rsidTr="00DA62F4">
        <w:trPr>
          <w:trHeight w:val="287"/>
        </w:trPr>
        <w:tc>
          <w:tcPr>
            <w:tcW w:w="2405" w:type="dxa"/>
            <w:tcBorders>
              <w:top w:val="nil"/>
              <w:left w:val="single" w:sz="4" w:space="0" w:color="5B9BD5"/>
              <w:bottom w:val="nil"/>
              <w:right w:val="nil"/>
            </w:tcBorders>
            <w:shd w:val="clear" w:color="auto" w:fill="DDEBF7"/>
            <w:noWrap/>
            <w:vAlign w:val="center"/>
            <w:hideMark/>
          </w:tcPr>
          <w:p w14:paraId="1E85AD0E" w14:textId="77777777" w:rsidR="00DA62F4" w:rsidRPr="0035558F" w:rsidRDefault="00DA62F4">
            <w:pPr>
              <w:spacing w:line="240" w:lineRule="auto"/>
              <w:rPr>
                <w:rFonts w:ascii="Univers 45 Light" w:hAnsi="Univers 45 Light"/>
                <w:sz w:val="18"/>
                <w:lang w:eastAsia="en-AU"/>
              </w:rPr>
            </w:pPr>
            <w:proofErr w:type="spellStart"/>
            <w:r w:rsidRPr="0035558F">
              <w:rPr>
                <w:rFonts w:ascii="Univers 45 Light" w:hAnsi="Univers 45 Light"/>
                <w:sz w:val="18"/>
                <w:lang w:eastAsia="en-AU"/>
              </w:rPr>
              <w:t>Encounter_CMIContacts</w:t>
            </w:r>
            <w:proofErr w:type="spellEnd"/>
          </w:p>
        </w:tc>
        <w:tc>
          <w:tcPr>
            <w:tcW w:w="1418" w:type="dxa"/>
            <w:tcBorders>
              <w:top w:val="nil"/>
              <w:left w:val="single" w:sz="4" w:space="0" w:color="5B9BD5"/>
              <w:bottom w:val="nil"/>
              <w:right w:val="single" w:sz="4" w:space="0" w:color="5B9BD5"/>
            </w:tcBorders>
            <w:shd w:val="clear" w:color="auto" w:fill="DDEBF7"/>
            <w:noWrap/>
            <w:vAlign w:val="bottom"/>
            <w:hideMark/>
          </w:tcPr>
          <w:p w14:paraId="094CAAA9"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381,450 </w:t>
            </w:r>
          </w:p>
        </w:tc>
        <w:tc>
          <w:tcPr>
            <w:tcW w:w="1417" w:type="dxa"/>
            <w:tcBorders>
              <w:top w:val="nil"/>
              <w:left w:val="nil"/>
              <w:bottom w:val="nil"/>
              <w:right w:val="single" w:sz="4" w:space="0" w:color="5B9BD5"/>
            </w:tcBorders>
            <w:shd w:val="clear" w:color="auto" w:fill="DDEBF7"/>
            <w:noWrap/>
            <w:vAlign w:val="bottom"/>
            <w:hideMark/>
          </w:tcPr>
          <w:p w14:paraId="5D3BCE30"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381,450 </w:t>
            </w:r>
          </w:p>
        </w:tc>
        <w:tc>
          <w:tcPr>
            <w:tcW w:w="1261" w:type="dxa"/>
            <w:tcBorders>
              <w:top w:val="nil"/>
              <w:left w:val="nil"/>
              <w:bottom w:val="nil"/>
              <w:right w:val="single" w:sz="4" w:space="0" w:color="5B9BD5"/>
            </w:tcBorders>
            <w:shd w:val="clear" w:color="auto" w:fill="DDEBF7"/>
            <w:noWrap/>
            <w:vAlign w:val="bottom"/>
            <w:hideMark/>
          </w:tcPr>
          <w:p w14:paraId="5A61FB80"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DDEBF7"/>
            <w:noWrap/>
            <w:vAlign w:val="bottom"/>
            <w:hideMark/>
          </w:tcPr>
          <w:p w14:paraId="7BFA4533"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DDEBF7"/>
            <w:noWrap/>
            <w:vAlign w:val="bottom"/>
            <w:hideMark/>
          </w:tcPr>
          <w:p w14:paraId="4B3D9E5A"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DDEBF7"/>
            <w:noWrap/>
            <w:vAlign w:val="bottom"/>
            <w:hideMark/>
          </w:tcPr>
          <w:p w14:paraId="15F0C108"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381,450 </w:t>
            </w:r>
          </w:p>
        </w:tc>
        <w:tc>
          <w:tcPr>
            <w:tcW w:w="1169" w:type="dxa"/>
            <w:tcBorders>
              <w:top w:val="nil"/>
              <w:left w:val="nil"/>
              <w:bottom w:val="nil"/>
              <w:right w:val="single" w:sz="4" w:space="0" w:color="5B9BD5"/>
            </w:tcBorders>
            <w:shd w:val="clear" w:color="auto" w:fill="DDEBF7"/>
            <w:noWrap/>
            <w:vAlign w:val="bottom"/>
            <w:hideMark/>
          </w:tcPr>
          <w:p w14:paraId="502A1DAE"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DDEBF7"/>
            <w:noWrap/>
            <w:vAlign w:val="bottom"/>
            <w:hideMark/>
          </w:tcPr>
          <w:p w14:paraId="7AC18AE0"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 381,450 </w:t>
            </w:r>
          </w:p>
        </w:tc>
        <w:tc>
          <w:tcPr>
            <w:tcW w:w="1169" w:type="dxa"/>
            <w:tcBorders>
              <w:top w:val="nil"/>
              <w:left w:val="nil"/>
              <w:bottom w:val="nil"/>
              <w:right w:val="single" w:sz="4" w:space="0" w:color="5B9BD5"/>
            </w:tcBorders>
            <w:shd w:val="clear" w:color="auto" w:fill="DDEBF7"/>
            <w:noWrap/>
            <w:vAlign w:val="bottom"/>
            <w:hideMark/>
          </w:tcPr>
          <w:p w14:paraId="6DF9BE70"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w:t>
            </w:r>
          </w:p>
        </w:tc>
      </w:tr>
      <w:tr w:rsidR="00DA62F4" w:rsidRPr="0035558F" w14:paraId="7ABC139D" w14:textId="77777777" w:rsidTr="00DA62F4">
        <w:trPr>
          <w:trHeight w:val="287"/>
        </w:trPr>
        <w:tc>
          <w:tcPr>
            <w:tcW w:w="2405" w:type="dxa"/>
            <w:tcBorders>
              <w:top w:val="nil"/>
              <w:left w:val="single" w:sz="4" w:space="0" w:color="5B9BD5"/>
              <w:bottom w:val="nil"/>
              <w:right w:val="nil"/>
            </w:tcBorders>
            <w:shd w:val="clear" w:color="auto" w:fill="FFFFFF"/>
            <w:noWrap/>
            <w:vAlign w:val="center"/>
            <w:hideMark/>
          </w:tcPr>
          <w:p w14:paraId="5DC4CA4C" w14:textId="77777777" w:rsidR="00DA62F4" w:rsidRPr="0035558F" w:rsidRDefault="00DA62F4">
            <w:pPr>
              <w:spacing w:line="240" w:lineRule="auto"/>
              <w:rPr>
                <w:rFonts w:ascii="Univers 45 Light" w:hAnsi="Univers 45 Light"/>
                <w:color w:val="000000"/>
                <w:sz w:val="18"/>
                <w:lang w:eastAsia="en-AU"/>
              </w:rPr>
            </w:pPr>
            <w:proofErr w:type="spellStart"/>
            <w:r w:rsidRPr="0035558F">
              <w:rPr>
                <w:rFonts w:ascii="Univers 45 Light" w:hAnsi="Univers 45 Light"/>
                <w:color w:val="000000"/>
                <w:sz w:val="18"/>
                <w:lang w:eastAsia="en-AU"/>
              </w:rPr>
              <w:t>Encounter_CMIResiPats</w:t>
            </w:r>
            <w:proofErr w:type="spellEnd"/>
          </w:p>
        </w:tc>
        <w:tc>
          <w:tcPr>
            <w:tcW w:w="1418" w:type="dxa"/>
            <w:tcBorders>
              <w:top w:val="nil"/>
              <w:left w:val="single" w:sz="4" w:space="0" w:color="5B9BD5"/>
              <w:bottom w:val="nil"/>
              <w:right w:val="single" w:sz="4" w:space="0" w:color="5B9BD5"/>
            </w:tcBorders>
            <w:shd w:val="clear" w:color="auto" w:fill="FFFFFF"/>
            <w:noWrap/>
            <w:vAlign w:val="bottom"/>
            <w:hideMark/>
          </w:tcPr>
          <w:p w14:paraId="6191AAC3"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545 </w:t>
            </w:r>
          </w:p>
        </w:tc>
        <w:tc>
          <w:tcPr>
            <w:tcW w:w="1417" w:type="dxa"/>
            <w:tcBorders>
              <w:top w:val="nil"/>
              <w:left w:val="nil"/>
              <w:bottom w:val="nil"/>
              <w:right w:val="single" w:sz="4" w:space="0" w:color="5B9BD5"/>
            </w:tcBorders>
            <w:shd w:val="clear" w:color="auto" w:fill="FFFFFF"/>
            <w:noWrap/>
            <w:vAlign w:val="bottom"/>
            <w:hideMark/>
          </w:tcPr>
          <w:p w14:paraId="2C50DCEC"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545 </w:t>
            </w:r>
          </w:p>
        </w:tc>
        <w:tc>
          <w:tcPr>
            <w:tcW w:w="1261" w:type="dxa"/>
            <w:tcBorders>
              <w:top w:val="nil"/>
              <w:left w:val="nil"/>
              <w:bottom w:val="nil"/>
              <w:right w:val="single" w:sz="4" w:space="0" w:color="5B9BD5"/>
            </w:tcBorders>
            <w:shd w:val="clear" w:color="auto" w:fill="DDEBF7"/>
            <w:noWrap/>
            <w:vAlign w:val="bottom"/>
            <w:hideMark/>
          </w:tcPr>
          <w:p w14:paraId="35381AA8"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FFFFFF"/>
            <w:noWrap/>
            <w:vAlign w:val="bottom"/>
            <w:hideMark/>
          </w:tcPr>
          <w:p w14:paraId="44637F77"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545 </w:t>
            </w:r>
          </w:p>
        </w:tc>
        <w:tc>
          <w:tcPr>
            <w:tcW w:w="1169" w:type="dxa"/>
            <w:tcBorders>
              <w:top w:val="nil"/>
              <w:left w:val="nil"/>
              <w:bottom w:val="nil"/>
              <w:right w:val="single" w:sz="4" w:space="0" w:color="5B9BD5"/>
            </w:tcBorders>
            <w:shd w:val="clear" w:color="auto" w:fill="FFFFFF"/>
            <w:noWrap/>
            <w:vAlign w:val="bottom"/>
            <w:hideMark/>
          </w:tcPr>
          <w:p w14:paraId="381DC94E"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FFFFFF"/>
            <w:noWrap/>
            <w:vAlign w:val="bottom"/>
            <w:hideMark/>
          </w:tcPr>
          <w:p w14:paraId="69C07D57"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FFFFFF"/>
            <w:noWrap/>
            <w:vAlign w:val="bottom"/>
            <w:hideMark/>
          </w:tcPr>
          <w:p w14:paraId="189561CD"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DDEBF7"/>
            <w:noWrap/>
            <w:vAlign w:val="bottom"/>
            <w:hideMark/>
          </w:tcPr>
          <w:p w14:paraId="35D5BE3B"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545 </w:t>
            </w:r>
          </w:p>
        </w:tc>
        <w:tc>
          <w:tcPr>
            <w:tcW w:w="1169" w:type="dxa"/>
            <w:tcBorders>
              <w:top w:val="nil"/>
              <w:left w:val="nil"/>
              <w:bottom w:val="nil"/>
              <w:right w:val="single" w:sz="4" w:space="0" w:color="5B9BD5"/>
            </w:tcBorders>
            <w:shd w:val="clear" w:color="auto" w:fill="FFFFFF"/>
            <w:noWrap/>
            <w:vAlign w:val="bottom"/>
            <w:hideMark/>
          </w:tcPr>
          <w:p w14:paraId="63EF9F38"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r>
      <w:tr w:rsidR="00DA62F4" w:rsidRPr="0035558F" w14:paraId="7DBD3340" w14:textId="77777777" w:rsidTr="00DA62F4">
        <w:trPr>
          <w:trHeight w:val="287"/>
        </w:trPr>
        <w:tc>
          <w:tcPr>
            <w:tcW w:w="2405" w:type="dxa"/>
            <w:tcBorders>
              <w:top w:val="nil"/>
              <w:left w:val="single" w:sz="4" w:space="0" w:color="5B9BD5"/>
              <w:bottom w:val="nil"/>
              <w:right w:val="nil"/>
            </w:tcBorders>
            <w:shd w:val="clear" w:color="auto" w:fill="DDEBF7"/>
            <w:noWrap/>
            <w:vAlign w:val="center"/>
            <w:hideMark/>
          </w:tcPr>
          <w:p w14:paraId="1C4959EF" w14:textId="77777777" w:rsidR="00DA62F4" w:rsidRPr="0035558F" w:rsidRDefault="00DA62F4">
            <w:pPr>
              <w:spacing w:line="240" w:lineRule="auto"/>
              <w:rPr>
                <w:rFonts w:ascii="Univers 45 Light" w:hAnsi="Univers 45 Light"/>
                <w:sz w:val="18"/>
                <w:lang w:eastAsia="en-AU"/>
              </w:rPr>
            </w:pPr>
            <w:proofErr w:type="spellStart"/>
            <w:r w:rsidRPr="0035558F">
              <w:rPr>
                <w:rFonts w:ascii="Univers 45 Light" w:hAnsi="Univers 45 Light"/>
                <w:sz w:val="18"/>
                <w:lang w:eastAsia="en-AU"/>
              </w:rPr>
              <w:t>Encounter_System</w:t>
            </w:r>
            <w:proofErr w:type="spellEnd"/>
            <w:r w:rsidRPr="0035558F">
              <w:rPr>
                <w:rFonts w:ascii="Univers 45 Light" w:hAnsi="Univers 45 Light"/>
                <w:sz w:val="18"/>
                <w:lang w:eastAsia="en-AU"/>
              </w:rPr>
              <w:t>-gen</w:t>
            </w:r>
          </w:p>
        </w:tc>
        <w:tc>
          <w:tcPr>
            <w:tcW w:w="1418" w:type="dxa"/>
            <w:tcBorders>
              <w:top w:val="nil"/>
              <w:left w:val="single" w:sz="4" w:space="0" w:color="5B9BD5"/>
              <w:bottom w:val="nil"/>
              <w:right w:val="single" w:sz="4" w:space="0" w:color="5B9BD5"/>
            </w:tcBorders>
            <w:shd w:val="clear" w:color="auto" w:fill="DDEBF7"/>
            <w:noWrap/>
            <w:vAlign w:val="bottom"/>
            <w:hideMark/>
          </w:tcPr>
          <w:p w14:paraId="450BEEE1"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1 </w:t>
            </w:r>
          </w:p>
        </w:tc>
        <w:tc>
          <w:tcPr>
            <w:tcW w:w="1417" w:type="dxa"/>
            <w:tcBorders>
              <w:top w:val="nil"/>
              <w:left w:val="nil"/>
              <w:bottom w:val="nil"/>
              <w:right w:val="single" w:sz="4" w:space="0" w:color="5B9BD5"/>
            </w:tcBorders>
            <w:shd w:val="clear" w:color="auto" w:fill="DDEBF7"/>
            <w:noWrap/>
            <w:vAlign w:val="bottom"/>
            <w:hideMark/>
          </w:tcPr>
          <w:p w14:paraId="75D80B65"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1 </w:t>
            </w:r>
          </w:p>
        </w:tc>
        <w:tc>
          <w:tcPr>
            <w:tcW w:w="1261" w:type="dxa"/>
            <w:tcBorders>
              <w:top w:val="nil"/>
              <w:left w:val="nil"/>
              <w:bottom w:val="nil"/>
              <w:right w:val="single" w:sz="4" w:space="0" w:color="5B9BD5"/>
            </w:tcBorders>
            <w:shd w:val="clear" w:color="auto" w:fill="DDEBF7"/>
            <w:noWrap/>
            <w:vAlign w:val="bottom"/>
            <w:hideMark/>
          </w:tcPr>
          <w:p w14:paraId="7C3A23D7"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DDEBF7"/>
            <w:noWrap/>
            <w:vAlign w:val="bottom"/>
            <w:hideMark/>
          </w:tcPr>
          <w:p w14:paraId="5D7DDC93"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DDEBF7"/>
            <w:noWrap/>
            <w:vAlign w:val="bottom"/>
            <w:hideMark/>
          </w:tcPr>
          <w:p w14:paraId="4083DBC7"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DDEBF7"/>
            <w:noWrap/>
            <w:vAlign w:val="bottom"/>
            <w:hideMark/>
          </w:tcPr>
          <w:p w14:paraId="1D933C1C"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DDEBF7"/>
            <w:noWrap/>
            <w:vAlign w:val="bottom"/>
            <w:hideMark/>
          </w:tcPr>
          <w:p w14:paraId="3475B758"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1 </w:t>
            </w:r>
          </w:p>
        </w:tc>
        <w:tc>
          <w:tcPr>
            <w:tcW w:w="1169" w:type="dxa"/>
            <w:tcBorders>
              <w:top w:val="nil"/>
              <w:left w:val="nil"/>
              <w:bottom w:val="nil"/>
              <w:right w:val="single" w:sz="4" w:space="0" w:color="5B9BD5"/>
            </w:tcBorders>
            <w:shd w:val="clear" w:color="auto" w:fill="DDEBF7"/>
            <w:noWrap/>
            <w:vAlign w:val="bottom"/>
            <w:hideMark/>
          </w:tcPr>
          <w:p w14:paraId="23077526"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1 </w:t>
            </w:r>
          </w:p>
        </w:tc>
        <w:tc>
          <w:tcPr>
            <w:tcW w:w="1169" w:type="dxa"/>
            <w:tcBorders>
              <w:top w:val="nil"/>
              <w:left w:val="nil"/>
              <w:bottom w:val="nil"/>
              <w:right w:val="single" w:sz="4" w:space="0" w:color="5B9BD5"/>
            </w:tcBorders>
            <w:shd w:val="clear" w:color="auto" w:fill="DDEBF7"/>
            <w:noWrap/>
            <w:vAlign w:val="bottom"/>
            <w:hideMark/>
          </w:tcPr>
          <w:p w14:paraId="702605E6"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w:t>
            </w:r>
          </w:p>
        </w:tc>
      </w:tr>
      <w:tr w:rsidR="00DA62F4" w:rsidRPr="0035558F" w14:paraId="4E0A7FE2" w14:textId="77777777" w:rsidTr="00DA62F4">
        <w:trPr>
          <w:trHeight w:val="287"/>
        </w:trPr>
        <w:tc>
          <w:tcPr>
            <w:tcW w:w="2405" w:type="dxa"/>
            <w:tcBorders>
              <w:top w:val="nil"/>
              <w:left w:val="single" w:sz="4" w:space="0" w:color="5B9BD5"/>
              <w:bottom w:val="nil"/>
              <w:right w:val="nil"/>
            </w:tcBorders>
            <w:shd w:val="clear" w:color="auto" w:fill="FFFFFF"/>
            <w:noWrap/>
            <w:vAlign w:val="center"/>
            <w:hideMark/>
          </w:tcPr>
          <w:p w14:paraId="5E641143" w14:textId="77777777" w:rsidR="00DA62F4" w:rsidRPr="0035558F" w:rsidRDefault="00DA62F4">
            <w:pPr>
              <w:spacing w:line="240" w:lineRule="auto"/>
              <w:rPr>
                <w:rFonts w:ascii="Univers 45 Light" w:hAnsi="Univers 45 Light"/>
                <w:color w:val="000000"/>
                <w:sz w:val="18"/>
                <w:lang w:eastAsia="en-AU"/>
              </w:rPr>
            </w:pPr>
            <w:proofErr w:type="spellStart"/>
            <w:r w:rsidRPr="0035558F">
              <w:rPr>
                <w:rFonts w:ascii="Univers 45 Light" w:hAnsi="Univers 45 Light"/>
                <w:color w:val="000000"/>
                <w:sz w:val="18"/>
                <w:lang w:eastAsia="en-AU"/>
              </w:rPr>
              <w:t>Encounter_</w:t>
            </w:r>
            <w:r w:rsidRPr="0035558F">
              <w:rPr>
                <w:rFonts w:ascii="Univers 45 Light" w:hAnsi="Univers 45 Light"/>
                <w:sz w:val="18"/>
                <w:lang w:eastAsia="en-AU"/>
              </w:rPr>
              <w:t>System</w:t>
            </w:r>
            <w:proofErr w:type="spellEnd"/>
            <w:r w:rsidRPr="0035558F">
              <w:rPr>
                <w:rFonts w:ascii="Univers 45 Light" w:hAnsi="Univers 45 Light"/>
                <w:sz w:val="18"/>
                <w:lang w:eastAsia="en-AU"/>
              </w:rPr>
              <w:t>-gen</w:t>
            </w:r>
          </w:p>
        </w:tc>
        <w:tc>
          <w:tcPr>
            <w:tcW w:w="1418" w:type="dxa"/>
            <w:tcBorders>
              <w:top w:val="nil"/>
              <w:left w:val="single" w:sz="4" w:space="0" w:color="5B9BD5"/>
              <w:bottom w:val="nil"/>
              <w:right w:val="single" w:sz="4" w:space="0" w:color="5B9BD5"/>
            </w:tcBorders>
            <w:shd w:val="clear" w:color="auto" w:fill="FFFFFF"/>
            <w:noWrap/>
            <w:vAlign w:val="bottom"/>
            <w:hideMark/>
          </w:tcPr>
          <w:p w14:paraId="3FF730A6"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24 </w:t>
            </w:r>
          </w:p>
        </w:tc>
        <w:tc>
          <w:tcPr>
            <w:tcW w:w="1417" w:type="dxa"/>
            <w:tcBorders>
              <w:top w:val="nil"/>
              <w:left w:val="nil"/>
              <w:bottom w:val="nil"/>
              <w:right w:val="single" w:sz="4" w:space="0" w:color="5B9BD5"/>
            </w:tcBorders>
            <w:shd w:val="clear" w:color="auto" w:fill="FFFFFF"/>
            <w:noWrap/>
            <w:vAlign w:val="bottom"/>
            <w:hideMark/>
          </w:tcPr>
          <w:p w14:paraId="09122D12"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24 </w:t>
            </w:r>
          </w:p>
        </w:tc>
        <w:tc>
          <w:tcPr>
            <w:tcW w:w="1261" w:type="dxa"/>
            <w:tcBorders>
              <w:top w:val="nil"/>
              <w:left w:val="nil"/>
              <w:bottom w:val="nil"/>
              <w:right w:val="single" w:sz="4" w:space="0" w:color="5B9BD5"/>
            </w:tcBorders>
            <w:shd w:val="clear" w:color="auto" w:fill="DDEBF7"/>
            <w:noWrap/>
            <w:vAlign w:val="bottom"/>
            <w:hideMark/>
          </w:tcPr>
          <w:p w14:paraId="1957BA12"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FFFFFF"/>
            <w:noWrap/>
            <w:vAlign w:val="bottom"/>
            <w:hideMark/>
          </w:tcPr>
          <w:p w14:paraId="558A16A9"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FFFFFF"/>
            <w:noWrap/>
            <w:vAlign w:val="bottom"/>
            <w:hideMark/>
          </w:tcPr>
          <w:p w14:paraId="2D942E3B"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FFFFFF"/>
            <w:noWrap/>
            <w:vAlign w:val="bottom"/>
            <w:hideMark/>
          </w:tcPr>
          <w:p w14:paraId="28BE694C"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FFFFFF"/>
            <w:noWrap/>
            <w:vAlign w:val="bottom"/>
            <w:hideMark/>
          </w:tcPr>
          <w:p w14:paraId="2BDA569C"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24 </w:t>
            </w:r>
          </w:p>
        </w:tc>
        <w:tc>
          <w:tcPr>
            <w:tcW w:w="1169" w:type="dxa"/>
            <w:tcBorders>
              <w:top w:val="nil"/>
              <w:left w:val="nil"/>
              <w:bottom w:val="nil"/>
              <w:right w:val="single" w:sz="4" w:space="0" w:color="5B9BD5"/>
            </w:tcBorders>
            <w:shd w:val="clear" w:color="auto" w:fill="DDEBF7"/>
            <w:noWrap/>
            <w:vAlign w:val="bottom"/>
            <w:hideMark/>
          </w:tcPr>
          <w:p w14:paraId="72397BE1"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24 </w:t>
            </w:r>
          </w:p>
        </w:tc>
        <w:tc>
          <w:tcPr>
            <w:tcW w:w="1169" w:type="dxa"/>
            <w:tcBorders>
              <w:top w:val="nil"/>
              <w:left w:val="nil"/>
              <w:bottom w:val="nil"/>
              <w:right w:val="single" w:sz="4" w:space="0" w:color="5B9BD5"/>
            </w:tcBorders>
            <w:shd w:val="clear" w:color="auto" w:fill="FFFFFF"/>
            <w:noWrap/>
            <w:vAlign w:val="bottom"/>
            <w:hideMark/>
          </w:tcPr>
          <w:p w14:paraId="22526572"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r>
      <w:tr w:rsidR="00DA62F4" w:rsidRPr="0035558F" w14:paraId="0437466E" w14:textId="77777777" w:rsidTr="00DA62F4">
        <w:trPr>
          <w:trHeight w:val="287"/>
        </w:trPr>
        <w:tc>
          <w:tcPr>
            <w:tcW w:w="2405" w:type="dxa"/>
            <w:tcBorders>
              <w:top w:val="nil"/>
              <w:left w:val="single" w:sz="4" w:space="0" w:color="5B9BD5"/>
              <w:bottom w:val="nil"/>
              <w:right w:val="nil"/>
            </w:tcBorders>
            <w:shd w:val="clear" w:color="auto" w:fill="DDEBF7"/>
            <w:noWrap/>
            <w:vAlign w:val="center"/>
            <w:hideMark/>
          </w:tcPr>
          <w:p w14:paraId="03D8E728" w14:textId="77777777" w:rsidR="00DA62F4" w:rsidRPr="0035558F" w:rsidRDefault="00DA62F4">
            <w:pPr>
              <w:spacing w:line="240" w:lineRule="auto"/>
              <w:rPr>
                <w:rFonts w:ascii="Univers 45 Light" w:hAnsi="Univers 45 Light"/>
                <w:sz w:val="18"/>
                <w:lang w:eastAsia="en-AU"/>
              </w:rPr>
            </w:pPr>
            <w:r w:rsidRPr="0035558F">
              <w:rPr>
                <w:rFonts w:ascii="Univers 45 Light" w:hAnsi="Univers 45 Light"/>
                <w:sz w:val="18"/>
                <w:lang w:eastAsia="en-AU"/>
              </w:rPr>
              <w:t>Encounter BDR</w:t>
            </w:r>
          </w:p>
        </w:tc>
        <w:tc>
          <w:tcPr>
            <w:tcW w:w="1418" w:type="dxa"/>
            <w:tcBorders>
              <w:top w:val="nil"/>
              <w:left w:val="single" w:sz="4" w:space="0" w:color="5B9BD5"/>
              <w:bottom w:val="nil"/>
              <w:right w:val="single" w:sz="4" w:space="0" w:color="5B9BD5"/>
            </w:tcBorders>
            <w:shd w:val="clear" w:color="auto" w:fill="DDEBF7"/>
            <w:noWrap/>
            <w:vAlign w:val="bottom"/>
            <w:hideMark/>
          </w:tcPr>
          <w:p w14:paraId="3328AC25"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409 </w:t>
            </w:r>
          </w:p>
        </w:tc>
        <w:tc>
          <w:tcPr>
            <w:tcW w:w="1417" w:type="dxa"/>
            <w:tcBorders>
              <w:top w:val="nil"/>
              <w:left w:val="nil"/>
              <w:bottom w:val="nil"/>
              <w:right w:val="single" w:sz="4" w:space="0" w:color="5B9BD5"/>
            </w:tcBorders>
            <w:shd w:val="clear" w:color="auto" w:fill="DDEBF7"/>
            <w:noWrap/>
            <w:vAlign w:val="bottom"/>
            <w:hideMark/>
          </w:tcPr>
          <w:p w14:paraId="3A60CD46"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409 </w:t>
            </w:r>
          </w:p>
        </w:tc>
        <w:tc>
          <w:tcPr>
            <w:tcW w:w="1261" w:type="dxa"/>
            <w:tcBorders>
              <w:top w:val="nil"/>
              <w:left w:val="nil"/>
              <w:bottom w:val="nil"/>
              <w:right w:val="single" w:sz="4" w:space="0" w:color="5B9BD5"/>
            </w:tcBorders>
            <w:shd w:val="clear" w:color="auto" w:fill="DDEBF7"/>
            <w:noWrap/>
            <w:vAlign w:val="bottom"/>
            <w:hideMark/>
          </w:tcPr>
          <w:p w14:paraId="2EAFDB5C"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DDEBF7"/>
            <w:noWrap/>
            <w:vAlign w:val="bottom"/>
            <w:hideMark/>
          </w:tcPr>
          <w:p w14:paraId="2B7F2599"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409 </w:t>
            </w:r>
          </w:p>
        </w:tc>
        <w:tc>
          <w:tcPr>
            <w:tcW w:w="1169" w:type="dxa"/>
            <w:tcBorders>
              <w:top w:val="nil"/>
              <w:left w:val="nil"/>
              <w:bottom w:val="nil"/>
              <w:right w:val="single" w:sz="4" w:space="0" w:color="5B9BD5"/>
            </w:tcBorders>
            <w:shd w:val="clear" w:color="auto" w:fill="DDEBF7"/>
            <w:noWrap/>
            <w:vAlign w:val="bottom"/>
            <w:hideMark/>
          </w:tcPr>
          <w:p w14:paraId="47D23BDE"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DDEBF7"/>
            <w:noWrap/>
            <w:vAlign w:val="bottom"/>
            <w:hideMark/>
          </w:tcPr>
          <w:p w14:paraId="674F92F5"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DDEBF7"/>
            <w:noWrap/>
            <w:vAlign w:val="bottom"/>
            <w:hideMark/>
          </w:tcPr>
          <w:p w14:paraId="72C59CA3"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color w:val="000000"/>
                <w:sz w:val="18"/>
                <w:lang w:eastAsia="en-AU"/>
              </w:rPr>
              <w:t xml:space="preserve">- </w:t>
            </w:r>
          </w:p>
        </w:tc>
        <w:tc>
          <w:tcPr>
            <w:tcW w:w="1169" w:type="dxa"/>
            <w:tcBorders>
              <w:top w:val="nil"/>
              <w:left w:val="nil"/>
              <w:bottom w:val="nil"/>
              <w:right w:val="single" w:sz="4" w:space="0" w:color="5B9BD5"/>
            </w:tcBorders>
            <w:shd w:val="clear" w:color="auto" w:fill="DDEBF7"/>
            <w:noWrap/>
            <w:vAlign w:val="bottom"/>
            <w:hideMark/>
          </w:tcPr>
          <w:p w14:paraId="22171F0A"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sz w:val="18"/>
                <w:lang w:eastAsia="en-AU"/>
              </w:rPr>
              <w:t xml:space="preserve">409 </w:t>
            </w:r>
          </w:p>
        </w:tc>
        <w:tc>
          <w:tcPr>
            <w:tcW w:w="1169" w:type="dxa"/>
            <w:tcBorders>
              <w:top w:val="nil"/>
              <w:left w:val="nil"/>
              <w:bottom w:val="nil"/>
              <w:right w:val="single" w:sz="4" w:space="0" w:color="5B9BD5"/>
            </w:tcBorders>
            <w:shd w:val="clear" w:color="auto" w:fill="DDEBF7"/>
            <w:noWrap/>
            <w:vAlign w:val="bottom"/>
            <w:hideMark/>
          </w:tcPr>
          <w:p w14:paraId="6C0E85FE"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w:t>
            </w:r>
          </w:p>
        </w:tc>
      </w:tr>
      <w:tr w:rsidR="00DA62F4" w:rsidRPr="0035558F" w14:paraId="01B56EAB" w14:textId="77777777" w:rsidTr="00DA62F4">
        <w:trPr>
          <w:trHeight w:val="287"/>
        </w:trPr>
        <w:tc>
          <w:tcPr>
            <w:tcW w:w="2405" w:type="dxa"/>
            <w:tcBorders>
              <w:top w:val="single" w:sz="4" w:space="0" w:color="5B9BD5"/>
              <w:left w:val="single" w:sz="4" w:space="0" w:color="5B9BD5"/>
              <w:bottom w:val="single" w:sz="4" w:space="0" w:color="5B9BD5"/>
              <w:right w:val="nil"/>
            </w:tcBorders>
            <w:shd w:val="clear" w:color="auto" w:fill="D0CECE"/>
            <w:noWrap/>
            <w:vAlign w:val="bottom"/>
            <w:hideMark/>
          </w:tcPr>
          <w:p w14:paraId="5795A5D4" w14:textId="77777777" w:rsidR="00DA62F4" w:rsidRPr="0035558F" w:rsidRDefault="00DA62F4">
            <w:pPr>
              <w:spacing w:line="240" w:lineRule="auto"/>
              <w:rPr>
                <w:rFonts w:ascii="Univers 45 Light" w:hAnsi="Univers 45 Light"/>
                <w:b/>
                <w:bCs/>
                <w:color w:val="000000"/>
                <w:sz w:val="18"/>
                <w:lang w:eastAsia="en-AU"/>
              </w:rPr>
            </w:pPr>
            <w:r w:rsidRPr="0035558F">
              <w:rPr>
                <w:rFonts w:ascii="Univers 45 Light" w:hAnsi="Univers 45 Light"/>
                <w:b/>
                <w:bCs/>
                <w:color w:val="000000"/>
                <w:sz w:val="18"/>
                <w:lang w:eastAsia="en-AU"/>
              </w:rPr>
              <w:t>TOTAL</w:t>
            </w:r>
          </w:p>
        </w:tc>
        <w:tc>
          <w:tcPr>
            <w:tcW w:w="1418" w:type="dxa"/>
            <w:tcBorders>
              <w:top w:val="single" w:sz="4" w:space="0" w:color="5B9BD5"/>
              <w:left w:val="single" w:sz="4" w:space="0" w:color="5B9BD5"/>
              <w:bottom w:val="single" w:sz="4" w:space="0" w:color="5B9BD5"/>
              <w:right w:val="single" w:sz="4" w:space="0" w:color="5B9BD5"/>
            </w:tcBorders>
            <w:shd w:val="clear" w:color="auto" w:fill="D0CECE"/>
            <w:noWrap/>
            <w:vAlign w:val="bottom"/>
            <w:hideMark/>
          </w:tcPr>
          <w:p w14:paraId="230794E0"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1,151,104 </w:t>
            </w:r>
          </w:p>
        </w:tc>
        <w:tc>
          <w:tcPr>
            <w:tcW w:w="1417" w:type="dxa"/>
            <w:tcBorders>
              <w:top w:val="single" w:sz="4" w:space="0" w:color="5B9BD5"/>
              <w:left w:val="nil"/>
              <w:bottom w:val="single" w:sz="4" w:space="0" w:color="5B9BD5"/>
              <w:right w:val="single" w:sz="4" w:space="0" w:color="5B9BD5"/>
            </w:tcBorders>
            <w:shd w:val="clear" w:color="auto" w:fill="D0CECE"/>
            <w:noWrap/>
            <w:vAlign w:val="bottom"/>
            <w:hideMark/>
          </w:tcPr>
          <w:p w14:paraId="74E72D90"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1,151,104 </w:t>
            </w:r>
          </w:p>
        </w:tc>
        <w:tc>
          <w:tcPr>
            <w:tcW w:w="1261" w:type="dxa"/>
            <w:tcBorders>
              <w:top w:val="single" w:sz="4" w:space="0" w:color="5B9BD5"/>
              <w:left w:val="nil"/>
              <w:bottom w:val="single" w:sz="4" w:space="0" w:color="5B9BD5"/>
              <w:right w:val="single" w:sz="4" w:space="0" w:color="5B9BD5"/>
            </w:tcBorders>
            <w:shd w:val="clear" w:color="auto" w:fill="D0CECE"/>
            <w:noWrap/>
            <w:vAlign w:val="bottom"/>
            <w:hideMark/>
          </w:tcPr>
          <w:p w14:paraId="63CBE57F"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w:t>
            </w:r>
          </w:p>
        </w:tc>
        <w:tc>
          <w:tcPr>
            <w:tcW w:w="1169" w:type="dxa"/>
            <w:tcBorders>
              <w:top w:val="single" w:sz="4" w:space="0" w:color="5B9BD5"/>
              <w:left w:val="nil"/>
              <w:bottom w:val="single" w:sz="4" w:space="0" w:color="5B9BD5"/>
              <w:right w:val="single" w:sz="4" w:space="0" w:color="5B9BD5"/>
            </w:tcBorders>
            <w:shd w:val="clear" w:color="auto" w:fill="D0CECE"/>
            <w:noWrap/>
            <w:vAlign w:val="bottom"/>
            <w:hideMark/>
          </w:tcPr>
          <w:p w14:paraId="20302077"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146,301 </w:t>
            </w:r>
          </w:p>
        </w:tc>
        <w:tc>
          <w:tcPr>
            <w:tcW w:w="1169" w:type="dxa"/>
            <w:tcBorders>
              <w:top w:val="single" w:sz="4" w:space="0" w:color="5B9BD5"/>
              <w:left w:val="nil"/>
              <w:bottom w:val="single" w:sz="4" w:space="0" w:color="5B9BD5"/>
              <w:right w:val="single" w:sz="4" w:space="0" w:color="5B9BD5"/>
            </w:tcBorders>
            <w:shd w:val="clear" w:color="auto" w:fill="D0CECE"/>
            <w:noWrap/>
            <w:vAlign w:val="bottom"/>
            <w:hideMark/>
          </w:tcPr>
          <w:p w14:paraId="715A3B36"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151,895</w:t>
            </w:r>
          </w:p>
        </w:tc>
        <w:tc>
          <w:tcPr>
            <w:tcW w:w="1169" w:type="dxa"/>
            <w:tcBorders>
              <w:top w:val="single" w:sz="4" w:space="0" w:color="5B9BD5"/>
              <w:left w:val="nil"/>
              <w:bottom w:val="single" w:sz="4" w:space="0" w:color="5B9BD5"/>
              <w:right w:val="single" w:sz="4" w:space="0" w:color="5B9BD5"/>
            </w:tcBorders>
            <w:shd w:val="clear" w:color="auto" w:fill="D0CECE"/>
            <w:noWrap/>
            <w:vAlign w:val="bottom"/>
            <w:hideMark/>
          </w:tcPr>
          <w:p w14:paraId="2D9E797C"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852,883</w:t>
            </w:r>
          </w:p>
        </w:tc>
        <w:tc>
          <w:tcPr>
            <w:tcW w:w="1169" w:type="dxa"/>
            <w:tcBorders>
              <w:top w:val="single" w:sz="4" w:space="0" w:color="5B9BD5"/>
              <w:left w:val="nil"/>
              <w:bottom w:val="single" w:sz="4" w:space="0" w:color="5B9BD5"/>
              <w:right w:val="single" w:sz="4" w:space="0" w:color="5B9BD5"/>
            </w:tcBorders>
            <w:shd w:val="clear" w:color="auto" w:fill="D0CECE"/>
            <w:noWrap/>
            <w:vAlign w:val="bottom"/>
            <w:hideMark/>
          </w:tcPr>
          <w:p w14:paraId="33A74F0F"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25 </w:t>
            </w:r>
          </w:p>
        </w:tc>
        <w:tc>
          <w:tcPr>
            <w:tcW w:w="1169" w:type="dxa"/>
            <w:tcBorders>
              <w:top w:val="single" w:sz="4" w:space="0" w:color="5B9BD5"/>
              <w:left w:val="nil"/>
              <w:bottom w:val="single" w:sz="4" w:space="0" w:color="5B9BD5"/>
              <w:right w:val="single" w:sz="4" w:space="0" w:color="5B9BD5"/>
            </w:tcBorders>
            <w:shd w:val="clear" w:color="auto" w:fill="D0CECE"/>
            <w:noWrap/>
            <w:vAlign w:val="bottom"/>
            <w:hideMark/>
          </w:tcPr>
          <w:p w14:paraId="3490B117"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1,115,104 </w:t>
            </w:r>
          </w:p>
        </w:tc>
        <w:tc>
          <w:tcPr>
            <w:tcW w:w="1169" w:type="dxa"/>
            <w:tcBorders>
              <w:top w:val="single" w:sz="4" w:space="0" w:color="5B9BD5"/>
              <w:left w:val="nil"/>
              <w:bottom w:val="single" w:sz="4" w:space="0" w:color="5B9BD5"/>
              <w:right w:val="single" w:sz="4" w:space="0" w:color="5B9BD5"/>
            </w:tcBorders>
            <w:shd w:val="clear" w:color="auto" w:fill="D0CECE"/>
            <w:noWrap/>
            <w:vAlign w:val="bottom"/>
            <w:hideMark/>
          </w:tcPr>
          <w:p w14:paraId="2DE69380"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w:t>
            </w:r>
          </w:p>
        </w:tc>
      </w:tr>
    </w:tbl>
    <w:p w14:paraId="28634F71" w14:textId="77777777" w:rsidR="00DA62F4" w:rsidRPr="0035558F" w:rsidRDefault="00DA62F4" w:rsidP="00825535">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Eastern Health and VIC Health </w:t>
      </w:r>
    </w:p>
    <w:p w14:paraId="04EB7A2C" w14:textId="77777777" w:rsidR="00DA62F4" w:rsidRPr="0035558F" w:rsidRDefault="00DA62F4" w:rsidP="00DA62F4">
      <w:pPr>
        <w:spacing w:line="240" w:lineRule="auto"/>
        <w:rPr>
          <w:rFonts w:ascii="Univers 45 Light" w:hAnsi="Univers 45 Light"/>
          <w:bCs/>
          <w:i/>
          <w:sz w:val="16"/>
          <w:szCs w:val="16"/>
        </w:rPr>
      </w:pPr>
      <w:r w:rsidRPr="0035558F">
        <w:rPr>
          <w:rFonts w:ascii="Univers 45 Light" w:hAnsi="Univers 45 Light"/>
          <w:bCs/>
          <w:i/>
          <w:sz w:val="16"/>
          <w:szCs w:val="16"/>
        </w:rPr>
        <w:br w:type="page"/>
      </w:r>
    </w:p>
    <w:p w14:paraId="58BAA57A" w14:textId="77777777" w:rsidR="00DA62F4" w:rsidRPr="0035558F" w:rsidRDefault="00DA62F4" w:rsidP="00DA62F4">
      <w:pPr>
        <w:pStyle w:val="Caption"/>
        <w:rPr>
          <w:rFonts w:ascii="Univers 45 Light" w:hAnsi="Univers 45 Light"/>
        </w:rPr>
      </w:pPr>
      <w:bookmarkStart w:id="810" w:name="_Ref455828828"/>
      <w:r w:rsidRPr="0035558F">
        <w:rPr>
          <w:rFonts w:ascii="Univers 45 Light" w:hAnsi="Univers 45 Light"/>
        </w:rPr>
        <w:t xml:space="preserve">Table </w:t>
      </w:r>
      <w:r w:rsidRPr="0035558F">
        <w:fldChar w:fldCharType="begin"/>
      </w:r>
      <w:r w:rsidRPr="0035558F">
        <w:rPr>
          <w:rFonts w:ascii="Univers 45 Light" w:hAnsi="Univers 45 Light"/>
        </w:rPr>
        <w:instrText xml:space="preserve"> SEQ Table \* ARABIC </w:instrText>
      </w:r>
      <w:r w:rsidRPr="0035558F">
        <w:fldChar w:fldCharType="separate"/>
      </w:r>
      <w:r w:rsidR="00736A10">
        <w:rPr>
          <w:rFonts w:ascii="Univers 45 Light" w:hAnsi="Univers 45 Light"/>
          <w:noProof/>
        </w:rPr>
        <w:t>96</w:t>
      </w:r>
      <w:r w:rsidRPr="0035558F">
        <w:fldChar w:fldCharType="end"/>
      </w:r>
      <w:bookmarkEnd w:id="810"/>
      <w:r w:rsidRPr="0035558F">
        <w:rPr>
          <w:rFonts w:ascii="Univers 45 Light" w:hAnsi="Univers 45 Light"/>
        </w:rPr>
        <w:t xml:space="preserve"> – Activity data submission – Eastern Health</w:t>
      </w:r>
    </w:p>
    <w:tbl>
      <w:tblPr>
        <w:tblW w:w="12640" w:type="dxa"/>
        <w:tblLook w:val="04A0" w:firstRow="1" w:lastRow="0" w:firstColumn="1" w:lastColumn="0" w:noHBand="0" w:noVBand="1"/>
      </w:tblPr>
      <w:tblGrid>
        <w:gridCol w:w="2040"/>
        <w:gridCol w:w="1180"/>
        <w:gridCol w:w="1320"/>
        <w:gridCol w:w="1280"/>
        <w:gridCol w:w="1420"/>
        <w:gridCol w:w="1240"/>
        <w:gridCol w:w="1260"/>
        <w:gridCol w:w="1360"/>
        <w:gridCol w:w="1540"/>
      </w:tblGrid>
      <w:tr w:rsidR="00DA62F4" w:rsidRPr="0035558F" w14:paraId="1F2B15E5" w14:textId="77777777" w:rsidTr="00DA62F4">
        <w:trPr>
          <w:trHeight w:val="804"/>
        </w:trPr>
        <w:tc>
          <w:tcPr>
            <w:tcW w:w="2040" w:type="dxa"/>
            <w:tcBorders>
              <w:top w:val="single" w:sz="4" w:space="0" w:color="5B9BD5"/>
              <w:left w:val="single" w:sz="4" w:space="0" w:color="5B9BD5"/>
              <w:bottom w:val="nil"/>
              <w:right w:val="nil"/>
            </w:tcBorders>
            <w:shd w:val="clear" w:color="auto" w:fill="1F497D"/>
            <w:vAlign w:val="bottom"/>
            <w:hideMark/>
          </w:tcPr>
          <w:p w14:paraId="0B6B1BB4" w14:textId="77777777" w:rsidR="00DA62F4" w:rsidRPr="0035558F" w:rsidRDefault="00DA62F4">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Product</w:t>
            </w:r>
          </w:p>
        </w:tc>
        <w:tc>
          <w:tcPr>
            <w:tcW w:w="1180" w:type="dxa"/>
            <w:tcBorders>
              <w:top w:val="single" w:sz="4" w:space="0" w:color="5B9BD5"/>
              <w:left w:val="single" w:sz="4" w:space="0" w:color="5B9BD5"/>
              <w:bottom w:val="nil"/>
              <w:right w:val="nil"/>
            </w:tcBorders>
            <w:shd w:val="clear" w:color="auto" w:fill="1F497D"/>
            <w:vAlign w:val="bottom"/>
            <w:hideMark/>
          </w:tcPr>
          <w:p w14:paraId="27128ED3"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related to 2014-15 Costs</w:t>
            </w:r>
          </w:p>
        </w:tc>
        <w:tc>
          <w:tcPr>
            <w:tcW w:w="1320" w:type="dxa"/>
            <w:tcBorders>
              <w:top w:val="single" w:sz="4" w:space="0" w:color="5B9BD5"/>
              <w:left w:val="single" w:sz="4" w:space="0" w:color="5B9BD5"/>
              <w:bottom w:val="nil"/>
              <w:right w:val="nil"/>
            </w:tcBorders>
            <w:shd w:val="clear" w:color="auto" w:fill="1F497D"/>
            <w:vAlign w:val="bottom"/>
            <w:hideMark/>
          </w:tcPr>
          <w:p w14:paraId="0DFE049B"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280" w:type="dxa"/>
            <w:tcBorders>
              <w:top w:val="single" w:sz="4" w:space="0" w:color="5B9BD5"/>
              <w:left w:val="single" w:sz="4" w:space="0" w:color="5B9BD5"/>
              <w:bottom w:val="nil"/>
              <w:right w:val="nil"/>
            </w:tcBorders>
            <w:shd w:val="clear" w:color="auto" w:fill="1F497D"/>
            <w:vAlign w:val="bottom"/>
            <w:hideMark/>
          </w:tcPr>
          <w:p w14:paraId="65035A84"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submitted to jurisdiction</w:t>
            </w:r>
          </w:p>
        </w:tc>
        <w:tc>
          <w:tcPr>
            <w:tcW w:w="1420" w:type="dxa"/>
            <w:tcBorders>
              <w:top w:val="single" w:sz="4" w:space="0" w:color="5B9BD5"/>
              <w:left w:val="single" w:sz="4" w:space="0" w:color="5B9BD5"/>
              <w:bottom w:val="nil"/>
              <w:right w:val="nil"/>
            </w:tcBorders>
            <w:shd w:val="clear" w:color="auto" w:fill="1F497D"/>
            <w:vAlign w:val="bottom"/>
            <w:hideMark/>
          </w:tcPr>
          <w:p w14:paraId="4CB45A3C"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240" w:type="dxa"/>
            <w:tcBorders>
              <w:top w:val="single" w:sz="4" w:space="0" w:color="5B9BD5"/>
              <w:left w:val="single" w:sz="4" w:space="0" w:color="5B9BD5"/>
              <w:bottom w:val="nil"/>
              <w:right w:val="nil"/>
            </w:tcBorders>
            <w:shd w:val="clear" w:color="auto" w:fill="1F497D"/>
            <w:vAlign w:val="bottom"/>
            <w:hideMark/>
          </w:tcPr>
          <w:p w14:paraId="3DF6994C"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submitted to IHPA</w:t>
            </w:r>
          </w:p>
        </w:tc>
        <w:tc>
          <w:tcPr>
            <w:tcW w:w="1260" w:type="dxa"/>
            <w:tcBorders>
              <w:top w:val="single" w:sz="4" w:space="0" w:color="5B9BD5"/>
              <w:left w:val="single" w:sz="4" w:space="0" w:color="5B9BD5"/>
              <w:bottom w:val="nil"/>
              <w:right w:val="nil"/>
            </w:tcBorders>
            <w:shd w:val="clear" w:color="auto" w:fill="1F497D"/>
            <w:vAlign w:val="bottom"/>
            <w:hideMark/>
          </w:tcPr>
          <w:p w14:paraId="3863C8DC"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received by IHPA</w:t>
            </w:r>
          </w:p>
        </w:tc>
        <w:tc>
          <w:tcPr>
            <w:tcW w:w="1360" w:type="dxa"/>
            <w:tcBorders>
              <w:top w:val="single" w:sz="4" w:space="0" w:color="5B9BD5"/>
              <w:left w:val="single" w:sz="4" w:space="0" w:color="5B9BD5"/>
              <w:bottom w:val="nil"/>
              <w:right w:val="nil"/>
            </w:tcBorders>
            <w:shd w:val="clear" w:color="auto" w:fill="1F497D"/>
            <w:vAlign w:val="bottom"/>
            <w:hideMark/>
          </w:tcPr>
          <w:p w14:paraId="671D6800"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540" w:type="dxa"/>
            <w:tcBorders>
              <w:top w:val="single" w:sz="4" w:space="0" w:color="5B9BD5"/>
              <w:left w:val="single" w:sz="4" w:space="0" w:color="5B9BD5"/>
              <w:bottom w:val="nil"/>
              <w:right w:val="nil"/>
            </w:tcBorders>
            <w:shd w:val="clear" w:color="auto" w:fill="1F497D"/>
            <w:vAlign w:val="bottom"/>
            <w:hideMark/>
          </w:tcPr>
          <w:p w14:paraId="6E2BBE29"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Activity submitted for Round 18 NHCDC</w:t>
            </w:r>
          </w:p>
        </w:tc>
      </w:tr>
      <w:tr w:rsidR="00DA62F4" w:rsidRPr="0035558F" w14:paraId="3F554E5A" w14:textId="77777777" w:rsidTr="00DA62F4">
        <w:trPr>
          <w:trHeight w:val="290"/>
        </w:trPr>
        <w:tc>
          <w:tcPr>
            <w:tcW w:w="2040" w:type="dxa"/>
            <w:tcBorders>
              <w:top w:val="single" w:sz="4" w:space="0" w:color="4F81BD"/>
              <w:left w:val="single" w:sz="4" w:space="0" w:color="4F81BD"/>
              <w:bottom w:val="single" w:sz="4" w:space="0" w:color="4F81BD"/>
              <w:right w:val="single" w:sz="4" w:space="0" w:color="4F81BD"/>
            </w:tcBorders>
            <w:shd w:val="clear" w:color="auto" w:fill="FFFFFF"/>
            <w:noWrap/>
            <w:vAlign w:val="bottom"/>
            <w:hideMark/>
          </w:tcPr>
          <w:p w14:paraId="52F3B45A" w14:textId="77777777" w:rsidR="00DA62F4" w:rsidRPr="0035558F" w:rsidRDefault="00DA62F4">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Acute and Newborns</w:t>
            </w:r>
          </w:p>
        </w:tc>
        <w:tc>
          <w:tcPr>
            <w:tcW w:w="1180" w:type="dxa"/>
            <w:tcBorders>
              <w:top w:val="single" w:sz="4" w:space="0" w:color="4F81BD"/>
              <w:left w:val="nil"/>
              <w:bottom w:val="single" w:sz="4" w:space="0" w:color="4F81BD"/>
              <w:right w:val="single" w:sz="4" w:space="0" w:color="4F81BD"/>
            </w:tcBorders>
            <w:shd w:val="clear" w:color="auto" w:fill="FFFFFF"/>
            <w:noWrap/>
            <w:vAlign w:val="bottom"/>
            <w:hideMark/>
          </w:tcPr>
          <w:p w14:paraId="6A5AC971"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144,195 </w:t>
            </w:r>
          </w:p>
        </w:tc>
        <w:tc>
          <w:tcPr>
            <w:tcW w:w="1320" w:type="dxa"/>
            <w:tcBorders>
              <w:top w:val="single" w:sz="4" w:space="0" w:color="4F81BD"/>
              <w:left w:val="nil"/>
              <w:bottom w:val="single" w:sz="4" w:space="0" w:color="4F81BD"/>
              <w:right w:val="single" w:sz="4" w:space="0" w:color="4F81BD"/>
            </w:tcBorders>
            <w:shd w:val="clear" w:color="auto" w:fill="DCE6F1"/>
            <w:noWrap/>
            <w:vAlign w:val="bottom"/>
            <w:hideMark/>
          </w:tcPr>
          <w:p w14:paraId="37EEF1B5"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(1,013)</w:t>
            </w:r>
          </w:p>
        </w:tc>
        <w:tc>
          <w:tcPr>
            <w:tcW w:w="1280" w:type="dxa"/>
            <w:tcBorders>
              <w:top w:val="single" w:sz="4" w:space="0" w:color="4F81BD"/>
              <w:left w:val="nil"/>
              <w:bottom w:val="single" w:sz="4" w:space="0" w:color="4F81BD"/>
              <w:right w:val="single" w:sz="4" w:space="0" w:color="4F81BD"/>
            </w:tcBorders>
            <w:shd w:val="clear" w:color="auto" w:fill="FFFFFF"/>
            <w:noWrap/>
            <w:vAlign w:val="bottom"/>
            <w:hideMark/>
          </w:tcPr>
          <w:p w14:paraId="64BB77AE"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143,182 </w:t>
            </w:r>
          </w:p>
        </w:tc>
        <w:tc>
          <w:tcPr>
            <w:tcW w:w="1420" w:type="dxa"/>
            <w:tcBorders>
              <w:top w:val="single" w:sz="4" w:space="0" w:color="4F81BD"/>
              <w:left w:val="nil"/>
              <w:bottom w:val="single" w:sz="4" w:space="0" w:color="4F81BD"/>
              <w:right w:val="single" w:sz="4" w:space="0" w:color="4F81BD"/>
            </w:tcBorders>
            <w:shd w:val="clear" w:color="auto" w:fill="DCE6F1"/>
            <w:noWrap/>
            <w:vAlign w:val="bottom"/>
            <w:hideMark/>
          </w:tcPr>
          <w:p w14:paraId="06EB40A1"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(9,383)</w:t>
            </w:r>
          </w:p>
        </w:tc>
        <w:tc>
          <w:tcPr>
            <w:tcW w:w="1240" w:type="dxa"/>
            <w:tcBorders>
              <w:top w:val="single" w:sz="4" w:space="0" w:color="4F81BD"/>
              <w:left w:val="nil"/>
              <w:bottom w:val="single" w:sz="4" w:space="0" w:color="4F81BD"/>
              <w:right w:val="single" w:sz="4" w:space="0" w:color="4F81BD"/>
            </w:tcBorders>
            <w:shd w:val="clear" w:color="auto" w:fill="FFFFFF"/>
            <w:noWrap/>
            <w:vAlign w:val="bottom"/>
            <w:hideMark/>
          </w:tcPr>
          <w:p w14:paraId="0A1B21FB"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138,678 </w:t>
            </w:r>
          </w:p>
        </w:tc>
        <w:tc>
          <w:tcPr>
            <w:tcW w:w="1260" w:type="dxa"/>
            <w:tcBorders>
              <w:top w:val="single" w:sz="4" w:space="0" w:color="4F81BD"/>
              <w:left w:val="nil"/>
              <w:bottom w:val="single" w:sz="4" w:space="0" w:color="4F81BD"/>
              <w:right w:val="single" w:sz="4" w:space="0" w:color="4F81BD"/>
            </w:tcBorders>
            <w:shd w:val="clear" w:color="auto" w:fill="FFFFFF"/>
            <w:noWrap/>
            <w:vAlign w:val="bottom"/>
            <w:hideMark/>
          </w:tcPr>
          <w:p w14:paraId="4DF34438"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138,678 </w:t>
            </w:r>
          </w:p>
        </w:tc>
        <w:tc>
          <w:tcPr>
            <w:tcW w:w="1360" w:type="dxa"/>
            <w:tcBorders>
              <w:top w:val="single" w:sz="4" w:space="0" w:color="4F81BD"/>
              <w:left w:val="nil"/>
              <w:bottom w:val="single" w:sz="4" w:space="0" w:color="4F81BD"/>
              <w:right w:val="single" w:sz="4" w:space="0" w:color="4F81BD"/>
            </w:tcBorders>
            <w:shd w:val="clear" w:color="auto" w:fill="DCE6F1"/>
            <w:noWrap/>
            <w:vAlign w:val="bottom"/>
            <w:hideMark/>
          </w:tcPr>
          <w:p w14:paraId="088CEE5D"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(3,996)</w:t>
            </w:r>
          </w:p>
        </w:tc>
        <w:tc>
          <w:tcPr>
            <w:tcW w:w="1540" w:type="dxa"/>
            <w:tcBorders>
              <w:top w:val="single" w:sz="4" w:space="0" w:color="4F81BD"/>
              <w:left w:val="nil"/>
              <w:bottom w:val="single" w:sz="4" w:space="0" w:color="4F81BD"/>
              <w:right w:val="single" w:sz="4" w:space="0" w:color="4F81BD"/>
            </w:tcBorders>
            <w:shd w:val="clear" w:color="auto" w:fill="FFFFFF"/>
            <w:noWrap/>
            <w:vAlign w:val="bottom"/>
            <w:hideMark/>
          </w:tcPr>
          <w:p w14:paraId="21A12D58"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134,682 </w:t>
            </w:r>
          </w:p>
        </w:tc>
      </w:tr>
      <w:tr w:rsidR="00DA62F4" w:rsidRPr="0035558F" w14:paraId="39996410" w14:textId="77777777" w:rsidTr="00DA62F4">
        <w:trPr>
          <w:trHeight w:val="290"/>
        </w:trPr>
        <w:tc>
          <w:tcPr>
            <w:tcW w:w="2040" w:type="dxa"/>
            <w:tcBorders>
              <w:top w:val="nil"/>
              <w:left w:val="single" w:sz="4" w:space="0" w:color="4F81BD"/>
              <w:bottom w:val="single" w:sz="4" w:space="0" w:color="4F81BD"/>
              <w:right w:val="single" w:sz="4" w:space="0" w:color="4F81BD"/>
            </w:tcBorders>
            <w:shd w:val="clear" w:color="auto" w:fill="DCE6F1"/>
            <w:noWrap/>
            <w:vAlign w:val="bottom"/>
            <w:hideMark/>
          </w:tcPr>
          <w:p w14:paraId="46ABB42D" w14:textId="77777777" w:rsidR="00DA62F4" w:rsidRPr="0035558F" w:rsidRDefault="00DA62F4">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Non-admitted</w:t>
            </w:r>
          </w:p>
        </w:tc>
        <w:tc>
          <w:tcPr>
            <w:tcW w:w="1180" w:type="dxa"/>
            <w:tcBorders>
              <w:top w:val="nil"/>
              <w:left w:val="nil"/>
              <w:bottom w:val="single" w:sz="4" w:space="0" w:color="4F81BD"/>
              <w:right w:val="single" w:sz="4" w:space="0" w:color="4F81BD"/>
            </w:tcBorders>
            <w:shd w:val="clear" w:color="auto" w:fill="DCE6F1"/>
            <w:noWrap/>
            <w:vAlign w:val="bottom"/>
            <w:hideMark/>
          </w:tcPr>
          <w:p w14:paraId="442C0840"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429,373 </w:t>
            </w:r>
          </w:p>
        </w:tc>
        <w:tc>
          <w:tcPr>
            <w:tcW w:w="1320" w:type="dxa"/>
            <w:tcBorders>
              <w:top w:val="nil"/>
              <w:left w:val="nil"/>
              <w:bottom w:val="single" w:sz="4" w:space="0" w:color="4F81BD"/>
              <w:right w:val="single" w:sz="4" w:space="0" w:color="4F81BD"/>
            </w:tcBorders>
            <w:shd w:val="clear" w:color="auto" w:fill="DCE6F1"/>
            <w:noWrap/>
            <w:vAlign w:val="bottom"/>
            <w:hideMark/>
          </w:tcPr>
          <w:p w14:paraId="68455A49"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(45,293)</w:t>
            </w:r>
          </w:p>
        </w:tc>
        <w:tc>
          <w:tcPr>
            <w:tcW w:w="1280" w:type="dxa"/>
            <w:tcBorders>
              <w:top w:val="nil"/>
              <w:left w:val="nil"/>
              <w:bottom w:val="single" w:sz="4" w:space="0" w:color="4F81BD"/>
              <w:right w:val="single" w:sz="4" w:space="0" w:color="4F81BD"/>
            </w:tcBorders>
            <w:shd w:val="clear" w:color="auto" w:fill="DCE6F1"/>
            <w:noWrap/>
            <w:vAlign w:val="bottom"/>
            <w:hideMark/>
          </w:tcPr>
          <w:p w14:paraId="47A596F5"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384,080 </w:t>
            </w:r>
          </w:p>
        </w:tc>
        <w:tc>
          <w:tcPr>
            <w:tcW w:w="1420" w:type="dxa"/>
            <w:tcBorders>
              <w:top w:val="nil"/>
              <w:left w:val="nil"/>
              <w:bottom w:val="single" w:sz="4" w:space="0" w:color="4F81BD"/>
              <w:right w:val="single" w:sz="4" w:space="0" w:color="4F81BD"/>
            </w:tcBorders>
            <w:shd w:val="clear" w:color="auto" w:fill="DCE6F1"/>
            <w:noWrap/>
            <w:vAlign w:val="bottom"/>
            <w:hideMark/>
          </w:tcPr>
          <w:p w14:paraId="369D192F"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(184,659)</w:t>
            </w:r>
          </w:p>
        </w:tc>
        <w:tc>
          <w:tcPr>
            <w:tcW w:w="1240" w:type="dxa"/>
            <w:tcBorders>
              <w:top w:val="nil"/>
              <w:left w:val="nil"/>
              <w:bottom w:val="single" w:sz="4" w:space="0" w:color="4F81BD"/>
              <w:right w:val="single" w:sz="4" w:space="0" w:color="4F81BD"/>
            </w:tcBorders>
            <w:shd w:val="clear" w:color="auto" w:fill="DCE6F1"/>
            <w:noWrap/>
            <w:vAlign w:val="bottom"/>
            <w:hideMark/>
          </w:tcPr>
          <w:p w14:paraId="43DBF44B"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199,421 </w:t>
            </w:r>
          </w:p>
        </w:tc>
        <w:tc>
          <w:tcPr>
            <w:tcW w:w="1260" w:type="dxa"/>
            <w:tcBorders>
              <w:top w:val="nil"/>
              <w:left w:val="nil"/>
              <w:bottom w:val="single" w:sz="4" w:space="0" w:color="4F81BD"/>
              <w:right w:val="single" w:sz="4" w:space="0" w:color="4F81BD"/>
            </w:tcBorders>
            <w:shd w:val="clear" w:color="auto" w:fill="DCE6F1"/>
            <w:noWrap/>
            <w:vAlign w:val="bottom"/>
            <w:hideMark/>
          </w:tcPr>
          <w:p w14:paraId="6837C161"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199,421 </w:t>
            </w:r>
          </w:p>
        </w:tc>
        <w:tc>
          <w:tcPr>
            <w:tcW w:w="1360" w:type="dxa"/>
            <w:tcBorders>
              <w:top w:val="nil"/>
              <w:left w:val="nil"/>
              <w:bottom w:val="single" w:sz="4" w:space="0" w:color="4F81BD"/>
              <w:right w:val="single" w:sz="4" w:space="0" w:color="4F81BD"/>
            </w:tcBorders>
            <w:shd w:val="clear" w:color="auto" w:fill="DCE6F1"/>
            <w:noWrap/>
            <w:vAlign w:val="bottom"/>
            <w:hideMark/>
          </w:tcPr>
          <w:p w14:paraId="3E0281CD"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40" w:type="dxa"/>
            <w:tcBorders>
              <w:top w:val="nil"/>
              <w:left w:val="nil"/>
              <w:bottom w:val="single" w:sz="4" w:space="0" w:color="4F81BD"/>
              <w:right w:val="single" w:sz="4" w:space="0" w:color="4F81BD"/>
            </w:tcBorders>
            <w:shd w:val="clear" w:color="auto" w:fill="DCE6F1"/>
            <w:noWrap/>
            <w:vAlign w:val="bottom"/>
            <w:hideMark/>
          </w:tcPr>
          <w:p w14:paraId="013A6DF8"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199,421 </w:t>
            </w:r>
          </w:p>
        </w:tc>
      </w:tr>
      <w:tr w:rsidR="00DA62F4" w:rsidRPr="0035558F" w14:paraId="29CED924" w14:textId="77777777" w:rsidTr="00DA62F4">
        <w:trPr>
          <w:trHeight w:val="290"/>
        </w:trPr>
        <w:tc>
          <w:tcPr>
            <w:tcW w:w="2040" w:type="dxa"/>
            <w:tcBorders>
              <w:top w:val="nil"/>
              <w:left w:val="single" w:sz="4" w:space="0" w:color="4F81BD"/>
              <w:bottom w:val="single" w:sz="4" w:space="0" w:color="4F81BD"/>
              <w:right w:val="single" w:sz="4" w:space="0" w:color="4F81BD"/>
            </w:tcBorders>
            <w:shd w:val="clear" w:color="auto" w:fill="FFFFFF"/>
            <w:noWrap/>
            <w:vAlign w:val="bottom"/>
            <w:hideMark/>
          </w:tcPr>
          <w:p w14:paraId="4CA090A8" w14:textId="77777777" w:rsidR="00DA62F4" w:rsidRPr="0035558F" w:rsidRDefault="00DA62F4">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Emergency</w:t>
            </w:r>
          </w:p>
        </w:tc>
        <w:tc>
          <w:tcPr>
            <w:tcW w:w="1180" w:type="dxa"/>
            <w:tcBorders>
              <w:top w:val="nil"/>
              <w:left w:val="nil"/>
              <w:bottom w:val="single" w:sz="4" w:space="0" w:color="4F81BD"/>
              <w:right w:val="single" w:sz="4" w:space="0" w:color="4F81BD"/>
            </w:tcBorders>
            <w:shd w:val="clear" w:color="auto" w:fill="FFFFFF"/>
            <w:noWrap/>
            <w:vAlign w:val="bottom"/>
            <w:hideMark/>
          </w:tcPr>
          <w:p w14:paraId="46DA4FFA"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151,866 </w:t>
            </w:r>
          </w:p>
        </w:tc>
        <w:tc>
          <w:tcPr>
            <w:tcW w:w="1320" w:type="dxa"/>
            <w:tcBorders>
              <w:top w:val="nil"/>
              <w:left w:val="nil"/>
              <w:bottom w:val="single" w:sz="4" w:space="0" w:color="4F81BD"/>
              <w:right w:val="single" w:sz="4" w:space="0" w:color="4F81BD"/>
            </w:tcBorders>
            <w:shd w:val="clear" w:color="auto" w:fill="DCE6F1"/>
            <w:noWrap/>
            <w:vAlign w:val="bottom"/>
            <w:hideMark/>
          </w:tcPr>
          <w:p w14:paraId="403B0695"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(85)</w:t>
            </w:r>
          </w:p>
        </w:tc>
        <w:tc>
          <w:tcPr>
            <w:tcW w:w="1280" w:type="dxa"/>
            <w:tcBorders>
              <w:top w:val="nil"/>
              <w:left w:val="nil"/>
              <w:bottom w:val="single" w:sz="4" w:space="0" w:color="4F81BD"/>
              <w:right w:val="single" w:sz="4" w:space="0" w:color="4F81BD"/>
            </w:tcBorders>
            <w:shd w:val="clear" w:color="auto" w:fill="FFFFFF"/>
            <w:noWrap/>
            <w:vAlign w:val="bottom"/>
            <w:hideMark/>
          </w:tcPr>
          <w:p w14:paraId="33785706"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151,781 </w:t>
            </w:r>
          </w:p>
        </w:tc>
        <w:tc>
          <w:tcPr>
            <w:tcW w:w="1420" w:type="dxa"/>
            <w:tcBorders>
              <w:top w:val="nil"/>
              <w:left w:val="nil"/>
              <w:bottom w:val="single" w:sz="4" w:space="0" w:color="4F81BD"/>
              <w:right w:val="single" w:sz="4" w:space="0" w:color="4F81BD"/>
            </w:tcBorders>
            <w:shd w:val="clear" w:color="auto" w:fill="DCE6F1"/>
            <w:noWrap/>
            <w:vAlign w:val="bottom"/>
            <w:hideMark/>
          </w:tcPr>
          <w:p w14:paraId="2AAF534D"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(1)</w:t>
            </w:r>
          </w:p>
        </w:tc>
        <w:tc>
          <w:tcPr>
            <w:tcW w:w="1240" w:type="dxa"/>
            <w:tcBorders>
              <w:top w:val="nil"/>
              <w:left w:val="nil"/>
              <w:bottom w:val="single" w:sz="4" w:space="0" w:color="4F81BD"/>
              <w:right w:val="single" w:sz="4" w:space="0" w:color="4F81BD"/>
            </w:tcBorders>
            <w:shd w:val="clear" w:color="auto" w:fill="FFFFFF"/>
            <w:noWrap/>
            <w:vAlign w:val="bottom"/>
            <w:hideMark/>
          </w:tcPr>
          <w:p w14:paraId="231B8DD0"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151,780 </w:t>
            </w:r>
          </w:p>
        </w:tc>
        <w:tc>
          <w:tcPr>
            <w:tcW w:w="1260" w:type="dxa"/>
            <w:tcBorders>
              <w:top w:val="nil"/>
              <w:left w:val="nil"/>
              <w:bottom w:val="single" w:sz="4" w:space="0" w:color="4F81BD"/>
              <w:right w:val="single" w:sz="4" w:space="0" w:color="4F81BD"/>
            </w:tcBorders>
            <w:shd w:val="clear" w:color="auto" w:fill="FFFFFF"/>
            <w:noWrap/>
            <w:vAlign w:val="bottom"/>
            <w:hideMark/>
          </w:tcPr>
          <w:p w14:paraId="731C1A0F"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151,780 </w:t>
            </w:r>
          </w:p>
        </w:tc>
        <w:tc>
          <w:tcPr>
            <w:tcW w:w="1360" w:type="dxa"/>
            <w:tcBorders>
              <w:top w:val="nil"/>
              <w:left w:val="nil"/>
              <w:bottom w:val="single" w:sz="4" w:space="0" w:color="4F81BD"/>
              <w:right w:val="single" w:sz="4" w:space="0" w:color="4F81BD"/>
            </w:tcBorders>
            <w:shd w:val="clear" w:color="auto" w:fill="DCE6F1"/>
            <w:noWrap/>
            <w:vAlign w:val="bottom"/>
            <w:hideMark/>
          </w:tcPr>
          <w:p w14:paraId="1820A5D1"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40" w:type="dxa"/>
            <w:tcBorders>
              <w:top w:val="nil"/>
              <w:left w:val="nil"/>
              <w:bottom w:val="single" w:sz="4" w:space="0" w:color="4F81BD"/>
              <w:right w:val="single" w:sz="4" w:space="0" w:color="4F81BD"/>
            </w:tcBorders>
            <w:shd w:val="clear" w:color="auto" w:fill="FFFFFF"/>
            <w:noWrap/>
            <w:vAlign w:val="bottom"/>
            <w:hideMark/>
          </w:tcPr>
          <w:p w14:paraId="3785F9D9"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151,780 </w:t>
            </w:r>
          </w:p>
        </w:tc>
      </w:tr>
      <w:tr w:rsidR="00DA62F4" w:rsidRPr="0035558F" w14:paraId="79BBF7FB" w14:textId="77777777" w:rsidTr="00DA62F4">
        <w:trPr>
          <w:trHeight w:val="290"/>
        </w:trPr>
        <w:tc>
          <w:tcPr>
            <w:tcW w:w="2040" w:type="dxa"/>
            <w:tcBorders>
              <w:top w:val="nil"/>
              <w:left w:val="single" w:sz="4" w:space="0" w:color="4F81BD"/>
              <w:bottom w:val="single" w:sz="4" w:space="0" w:color="4F81BD"/>
              <w:right w:val="single" w:sz="4" w:space="0" w:color="4F81BD"/>
            </w:tcBorders>
            <w:shd w:val="clear" w:color="auto" w:fill="DCE6F1"/>
            <w:noWrap/>
            <w:vAlign w:val="bottom"/>
            <w:hideMark/>
          </w:tcPr>
          <w:p w14:paraId="7F6D15B6" w14:textId="77777777" w:rsidR="00DA62F4" w:rsidRPr="0035558F" w:rsidRDefault="00DA62F4">
            <w:pPr>
              <w:spacing w:line="240" w:lineRule="auto"/>
              <w:rPr>
                <w:rFonts w:ascii="Univers 45 Light" w:hAnsi="Univers 45 Light"/>
                <w:color w:val="000000"/>
                <w:sz w:val="18"/>
                <w:lang w:eastAsia="en-AU"/>
              </w:rPr>
            </w:pPr>
            <w:proofErr w:type="spellStart"/>
            <w:r w:rsidRPr="0035558F">
              <w:rPr>
                <w:rFonts w:ascii="Univers 45 Light" w:hAnsi="Univers 45 Light"/>
                <w:color w:val="000000"/>
                <w:sz w:val="18"/>
                <w:lang w:eastAsia="en-AU"/>
              </w:rPr>
              <w:t>Sub Acute</w:t>
            </w:r>
            <w:proofErr w:type="spellEnd"/>
          </w:p>
        </w:tc>
        <w:tc>
          <w:tcPr>
            <w:tcW w:w="1180" w:type="dxa"/>
            <w:tcBorders>
              <w:top w:val="nil"/>
              <w:left w:val="nil"/>
              <w:bottom w:val="single" w:sz="4" w:space="0" w:color="4F81BD"/>
              <w:right w:val="single" w:sz="4" w:space="0" w:color="4F81BD"/>
            </w:tcBorders>
            <w:shd w:val="clear" w:color="auto" w:fill="DCE6F1"/>
            <w:noWrap/>
            <w:vAlign w:val="bottom"/>
            <w:hideMark/>
          </w:tcPr>
          <w:p w14:paraId="16E6ECF1"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20" w:type="dxa"/>
            <w:tcBorders>
              <w:top w:val="nil"/>
              <w:left w:val="nil"/>
              <w:bottom w:val="single" w:sz="4" w:space="0" w:color="4F81BD"/>
              <w:right w:val="single" w:sz="4" w:space="0" w:color="4F81BD"/>
            </w:tcBorders>
            <w:shd w:val="clear" w:color="auto" w:fill="DCE6F1"/>
            <w:noWrap/>
            <w:vAlign w:val="bottom"/>
            <w:hideMark/>
          </w:tcPr>
          <w:p w14:paraId="341C9CEA"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280" w:type="dxa"/>
            <w:tcBorders>
              <w:top w:val="nil"/>
              <w:left w:val="nil"/>
              <w:bottom w:val="single" w:sz="4" w:space="0" w:color="4F81BD"/>
              <w:right w:val="single" w:sz="4" w:space="0" w:color="4F81BD"/>
            </w:tcBorders>
            <w:shd w:val="clear" w:color="auto" w:fill="DCE6F1"/>
            <w:noWrap/>
            <w:vAlign w:val="bottom"/>
            <w:hideMark/>
          </w:tcPr>
          <w:p w14:paraId="48BC7BCC"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420" w:type="dxa"/>
            <w:tcBorders>
              <w:top w:val="nil"/>
              <w:left w:val="nil"/>
              <w:bottom w:val="single" w:sz="4" w:space="0" w:color="4F81BD"/>
              <w:right w:val="single" w:sz="4" w:space="0" w:color="4F81BD"/>
            </w:tcBorders>
            <w:shd w:val="clear" w:color="auto" w:fill="DCE6F1"/>
            <w:noWrap/>
            <w:vAlign w:val="bottom"/>
            <w:hideMark/>
          </w:tcPr>
          <w:p w14:paraId="01E62332"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4,332 </w:t>
            </w:r>
          </w:p>
        </w:tc>
        <w:tc>
          <w:tcPr>
            <w:tcW w:w="1240" w:type="dxa"/>
            <w:tcBorders>
              <w:top w:val="nil"/>
              <w:left w:val="nil"/>
              <w:bottom w:val="single" w:sz="4" w:space="0" w:color="4F81BD"/>
              <w:right w:val="single" w:sz="4" w:space="0" w:color="4F81BD"/>
            </w:tcBorders>
            <w:shd w:val="clear" w:color="auto" w:fill="DCE6F1"/>
            <w:noWrap/>
            <w:vAlign w:val="bottom"/>
            <w:hideMark/>
          </w:tcPr>
          <w:p w14:paraId="74E0DFB8"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4,332 </w:t>
            </w:r>
          </w:p>
        </w:tc>
        <w:tc>
          <w:tcPr>
            <w:tcW w:w="1260" w:type="dxa"/>
            <w:tcBorders>
              <w:top w:val="nil"/>
              <w:left w:val="nil"/>
              <w:bottom w:val="single" w:sz="4" w:space="0" w:color="4F81BD"/>
              <w:right w:val="single" w:sz="4" w:space="0" w:color="4F81BD"/>
            </w:tcBorders>
            <w:shd w:val="clear" w:color="auto" w:fill="DCE6F1"/>
            <w:noWrap/>
            <w:vAlign w:val="bottom"/>
            <w:hideMark/>
          </w:tcPr>
          <w:p w14:paraId="71F39CA4"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4,332 </w:t>
            </w:r>
          </w:p>
        </w:tc>
        <w:tc>
          <w:tcPr>
            <w:tcW w:w="1360" w:type="dxa"/>
            <w:tcBorders>
              <w:top w:val="nil"/>
              <w:left w:val="nil"/>
              <w:bottom w:val="single" w:sz="4" w:space="0" w:color="4F81BD"/>
              <w:right w:val="single" w:sz="4" w:space="0" w:color="4F81BD"/>
            </w:tcBorders>
            <w:shd w:val="clear" w:color="auto" w:fill="DCE6F1"/>
            <w:noWrap/>
            <w:vAlign w:val="bottom"/>
            <w:hideMark/>
          </w:tcPr>
          <w:p w14:paraId="29CD27A8"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40" w:type="dxa"/>
            <w:tcBorders>
              <w:top w:val="nil"/>
              <w:left w:val="nil"/>
              <w:bottom w:val="single" w:sz="4" w:space="0" w:color="4F81BD"/>
              <w:right w:val="single" w:sz="4" w:space="0" w:color="4F81BD"/>
            </w:tcBorders>
            <w:shd w:val="clear" w:color="auto" w:fill="DCE6F1"/>
            <w:noWrap/>
            <w:vAlign w:val="bottom"/>
            <w:hideMark/>
          </w:tcPr>
          <w:p w14:paraId="3E77170C"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4,332 </w:t>
            </w:r>
          </w:p>
        </w:tc>
      </w:tr>
      <w:tr w:rsidR="00DA62F4" w:rsidRPr="0035558F" w14:paraId="0A6927BB" w14:textId="77777777" w:rsidTr="00DA62F4">
        <w:trPr>
          <w:trHeight w:val="290"/>
        </w:trPr>
        <w:tc>
          <w:tcPr>
            <w:tcW w:w="2040" w:type="dxa"/>
            <w:tcBorders>
              <w:top w:val="nil"/>
              <w:left w:val="single" w:sz="4" w:space="0" w:color="4F81BD"/>
              <w:bottom w:val="single" w:sz="4" w:space="0" w:color="4F81BD"/>
              <w:right w:val="single" w:sz="4" w:space="0" w:color="4F81BD"/>
            </w:tcBorders>
            <w:shd w:val="clear" w:color="auto" w:fill="FFFFFF"/>
            <w:noWrap/>
            <w:vAlign w:val="bottom"/>
            <w:hideMark/>
          </w:tcPr>
          <w:p w14:paraId="3B25431B" w14:textId="77777777" w:rsidR="00DA62F4" w:rsidRPr="0035558F" w:rsidRDefault="00DA62F4">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Mental Health</w:t>
            </w:r>
          </w:p>
        </w:tc>
        <w:tc>
          <w:tcPr>
            <w:tcW w:w="1180" w:type="dxa"/>
            <w:tcBorders>
              <w:top w:val="nil"/>
              <w:left w:val="nil"/>
              <w:bottom w:val="single" w:sz="4" w:space="0" w:color="4F81BD"/>
              <w:right w:val="single" w:sz="4" w:space="0" w:color="4F81BD"/>
            </w:tcBorders>
            <w:shd w:val="clear" w:color="auto" w:fill="FFFFFF"/>
            <w:noWrap/>
            <w:vAlign w:val="bottom"/>
            <w:hideMark/>
          </w:tcPr>
          <w:p w14:paraId="1F8C4471"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381,995 </w:t>
            </w:r>
          </w:p>
        </w:tc>
        <w:tc>
          <w:tcPr>
            <w:tcW w:w="1320" w:type="dxa"/>
            <w:tcBorders>
              <w:top w:val="nil"/>
              <w:left w:val="nil"/>
              <w:bottom w:val="single" w:sz="4" w:space="0" w:color="4F81BD"/>
              <w:right w:val="single" w:sz="4" w:space="0" w:color="4F81BD"/>
            </w:tcBorders>
            <w:shd w:val="clear" w:color="auto" w:fill="DCE6F1"/>
            <w:noWrap/>
            <w:vAlign w:val="bottom"/>
            <w:hideMark/>
          </w:tcPr>
          <w:p w14:paraId="632A7086"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(40)</w:t>
            </w:r>
          </w:p>
        </w:tc>
        <w:tc>
          <w:tcPr>
            <w:tcW w:w="1280" w:type="dxa"/>
            <w:tcBorders>
              <w:top w:val="nil"/>
              <w:left w:val="nil"/>
              <w:bottom w:val="single" w:sz="4" w:space="0" w:color="4F81BD"/>
              <w:right w:val="single" w:sz="4" w:space="0" w:color="4F81BD"/>
            </w:tcBorders>
            <w:shd w:val="clear" w:color="auto" w:fill="FFFFFF"/>
            <w:noWrap/>
            <w:vAlign w:val="bottom"/>
            <w:hideMark/>
          </w:tcPr>
          <w:p w14:paraId="6E2BBDD6"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381,955 </w:t>
            </w:r>
          </w:p>
        </w:tc>
        <w:tc>
          <w:tcPr>
            <w:tcW w:w="1420" w:type="dxa"/>
            <w:tcBorders>
              <w:top w:val="nil"/>
              <w:left w:val="nil"/>
              <w:bottom w:val="single" w:sz="4" w:space="0" w:color="4F81BD"/>
              <w:right w:val="single" w:sz="4" w:space="0" w:color="4F81BD"/>
            </w:tcBorders>
            <w:shd w:val="clear" w:color="auto" w:fill="DCE6F1"/>
            <w:noWrap/>
            <w:vAlign w:val="bottom"/>
            <w:hideMark/>
          </w:tcPr>
          <w:p w14:paraId="1F1EAFEF"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(381,955)</w:t>
            </w:r>
          </w:p>
        </w:tc>
        <w:tc>
          <w:tcPr>
            <w:tcW w:w="1240" w:type="dxa"/>
            <w:tcBorders>
              <w:top w:val="nil"/>
              <w:left w:val="nil"/>
              <w:bottom w:val="single" w:sz="4" w:space="0" w:color="4F81BD"/>
              <w:right w:val="single" w:sz="4" w:space="0" w:color="4F81BD"/>
            </w:tcBorders>
            <w:shd w:val="clear" w:color="auto" w:fill="FFFFFF"/>
            <w:noWrap/>
            <w:vAlign w:val="bottom"/>
            <w:hideMark/>
          </w:tcPr>
          <w:p w14:paraId="77501A98"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260" w:type="dxa"/>
            <w:tcBorders>
              <w:top w:val="nil"/>
              <w:left w:val="nil"/>
              <w:bottom w:val="single" w:sz="4" w:space="0" w:color="4F81BD"/>
              <w:right w:val="single" w:sz="4" w:space="0" w:color="4F81BD"/>
            </w:tcBorders>
            <w:shd w:val="clear" w:color="auto" w:fill="FFFFFF"/>
            <w:noWrap/>
            <w:vAlign w:val="bottom"/>
            <w:hideMark/>
          </w:tcPr>
          <w:p w14:paraId="571930F4"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60" w:type="dxa"/>
            <w:tcBorders>
              <w:top w:val="nil"/>
              <w:left w:val="nil"/>
              <w:bottom w:val="single" w:sz="4" w:space="0" w:color="4F81BD"/>
              <w:right w:val="single" w:sz="4" w:space="0" w:color="4F81BD"/>
            </w:tcBorders>
            <w:shd w:val="clear" w:color="auto" w:fill="DCE6F1"/>
            <w:noWrap/>
            <w:vAlign w:val="bottom"/>
            <w:hideMark/>
          </w:tcPr>
          <w:p w14:paraId="7C77E4AB"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40" w:type="dxa"/>
            <w:tcBorders>
              <w:top w:val="nil"/>
              <w:left w:val="nil"/>
              <w:bottom w:val="single" w:sz="4" w:space="0" w:color="4F81BD"/>
              <w:right w:val="single" w:sz="4" w:space="0" w:color="4F81BD"/>
            </w:tcBorders>
            <w:shd w:val="clear" w:color="auto" w:fill="FFFFFF"/>
            <w:noWrap/>
            <w:vAlign w:val="bottom"/>
            <w:hideMark/>
          </w:tcPr>
          <w:p w14:paraId="1E8C60C5"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r>
      <w:tr w:rsidR="00DA62F4" w:rsidRPr="0035558F" w14:paraId="6983737F" w14:textId="77777777" w:rsidTr="00DA62F4">
        <w:trPr>
          <w:trHeight w:val="290"/>
        </w:trPr>
        <w:tc>
          <w:tcPr>
            <w:tcW w:w="2040" w:type="dxa"/>
            <w:tcBorders>
              <w:top w:val="nil"/>
              <w:left w:val="single" w:sz="4" w:space="0" w:color="4F81BD"/>
              <w:bottom w:val="single" w:sz="4" w:space="0" w:color="4F81BD"/>
              <w:right w:val="single" w:sz="4" w:space="0" w:color="4F81BD"/>
            </w:tcBorders>
            <w:shd w:val="clear" w:color="auto" w:fill="DCE6F1"/>
            <w:noWrap/>
            <w:vAlign w:val="bottom"/>
            <w:hideMark/>
          </w:tcPr>
          <w:p w14:paraId="7F25F351" w14:textId="77777777" w:rsidR="00DA62F4" w:rsidRPr="0035558F" w:rsidRDefault="00DA62F4">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Other</w:t>
            </w:r>
          </w:p>
        </w:tc>
        <w:tc>
          <w:tcPr>
            <w:tcW w:w="1180" w:type="dxa"/>
            <w:tcBorders>
              <w:top w:val="nil"/>
              <w:left w:val="nil"/>
              <w:bottom w:val="single" w:sz="4" w:space="0" w:color="4F81BD"/>
              <w:right w:val="single" w:sz="4" w:space="0" w:color="4F81BD"/>
            </w:tcBorders>
            <w:shd w:val="clear" w:color="auto" w:fill="DCE6F1"/>
            <w:noWrap/>
            <w:vAlign w:val="bottom"/>
            <w:hideMark/>
          </w:tcPr>
          <w:p w14:paraId="6DF46814"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98,940 </w:t>
            </w:r>
          </w:p>
        </w:tc>
        <w:tc>
          <w:tcPr>
            <w:tcW w:w="1320" w:type="dxa"/>
            <w:tcBorders>
              <w:top w:val="nil"/>
              <w:left w:val="nil"/>
              <w:bottom w:val="single" w:sz="4" w:space="0" w:color="4F81BD"/>
              <w:right w:val="single" w:sz="4" w:space="0" w:color="4F81BD"/>
            </w:tcBorders>
            <w:shd w:val="clear" w:color="auto" w:fill="DCE6F1"/>
            <w:noWrap/>
            <w:vAlign w:val="bottom"/>
            <w:hideMark/>
          </w:tcPr>
          <w:p w14:paraId="5449B8A2"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(41,992)</w:t>
            </w:r>
          </w:p>
        </w:tc>
        <w:tc>
          <w:tcPr>
            <w:tcW w:w="1280" w:type="dxa"/>
            <w:tcBorders>
              <w:top w:val="nil"/>
              <w:left w:val="nil"/>
              <w:bottom w:val="single" w:sz="4" w:space="0" w:color="4F81BD"/>
              <w:right w:val="single" w:sz="4" w:space="0" w:color="4F81BD"/>
            </w:tcBorders>
            <w:shd w:val="clear" w:color="auto" w:fill="DCE6F1"/>
            <w:noWrap/>
            <w:vAlign w:val="bottom"/>
            <w:hideMark/>
          </w:tcPr>
          <w:p w14:paraId="2B3CF1F3"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56,948 </w:t>
            </w:r>
          </w:p>
        </w:tc>
        <w:tc>
          <w:tcPr>
            <w:tcW w:w="1420" w:type="dxa"/>
            <w:tcBorders>
              <w:top w:val="nil"/>
              <w:left w:val="nil"/>
              <w:bottom w:val="single" w:sz="4" w:space="0" w:color="4F81BD"/>
              <w:right w:val="single" w:sz="4" w:space="0" w:color="4F81BD"/>
            </w:tcBorders>
            <w:shd w:val="clear" w:color="auto" w:fill="DCE6F1"/>
            <w:noWrap/>
            <w:vAlign w:val="bottom"/>
            <w:hideMark/>
          </w:tcPr>
          <w:p w14:paraId="5C1ABB9C"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(52,067)</w:t>
            </w:r>
          </w:p>
        </w:tc>
        <w:tc>
          <w:tcPr>
            <w:tcW w:w="1240" w:type="dxa"/>
            <w:tcBorders>
              <w:top w:val="nil"/>
              <w:left w:val="nil"/>
              <w:bottom w:val="single" w:sz="4" w:space="0" w:color="4F81BD"/>
              <w:right w:val="single" w:sz="4" w:space="0" w:color="4F81BD"/>
            </w:tcBorders>
            <w:shd w:val="clear" w:color="auto" w:fill="DCE6F1"/>
            <w:noWrap/>
            <w:vAlign w:val="bottom"/>
            <w:hideMark/>
          </w:tcPr>
          <w:p w14:paraId="089C42B1"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2 </w:t>
            </w:r>
          </w:p>
        </w:tc>
        <w:tc>
          <w:tcPr>
            <w:tcW w:w="1260" w:type="dxa"/>
            <w:tcBorders>
              <w:top w:val="nil"/>
              <w:left w:val="nil"/>
              <w:bottom w:val="single" w:sz="4" w:space="0" w:color="4F81BD"/>
              <w:right w:val="single" w:sz="4" w:space="0" w:color="4F81BD"/>
            </w:tcBorders>
            <w:shd w:val="clear" w:color="auto" w:fill="DCE6F1"/>
            <w:noWrap/>
            <w:vAlign w:val="bottom"/>
            <w:hideMark/>
          </w:tcPr>
          <w:p w14:paraId="6DB72CCE"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2 </w:t>
            </w:r>
          </w:p>
        </w:tc>
        <w:tc>
          <w:tcPr>
            <w:tcW w:w="1360" w:type="dxa"/>
            <w:tcBorders>
              <w:top w:val="nil"/>
              <w:left w:val="nil"/>
              <w:bottom w:val="single" w:sz="4" w:space="0" w:color="4F81BD"/>
              <w:right w:val="single" w:sz="4" w:space="0" w:color="4F81BD"/>
            </w:tcBorders>
            <w:shd w:val="clear" w:color="auto" w:fill="DCE6F1"/>
            <w:noWrap/>
            <w:vAlign w:val="bottom"/>
            <w:hideMark/>
          </w:tcPr>
          <w:p w14:paraId="273ED6FE"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40" w:type="dxa"/>
            <w:tcBorders>
              <w:top w:val="nil"/>
              <w:left w:val="nil"/>
              <w:bottom w:val="single" w:sz="4" w:space="0" w:color="4F81BD"/>
              <w:right w:val="single" w:sz="4" w:space="0" w:color="4F81BD"/>
            </w:tcBorders>
            <w:shd w:val="clear" w:color="auto" w:fill="DCE6F1"/>
            <w:noWrap/>
            <w:vAlign w:val="bottom"/>
            <w:hideMark/>
          </w:tcPr>
          <w:p w14:paraId="30CAA75D"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2 </w:t>
            </w:r>
          </w:p>
        </w:tc>
      </w:tr>
      <w:tr w:rsidR="00DA62F4" w:rsidRPr="0035558F" w14:paraId="545F2337" w14:textId="77777777" w:rsidTr="00DA62F4">
        <w:trPr>
          <w:trHeight w:val="290"/>
        </w:trPr>
        <w:tc>
          <w:tcPr>
            <w:tcW w:w="2040" w:type="dxa"/>
            <w:tcBorders>
              <w:top w:val="nil"/>
              <w:left w:val="single" w:sz="4" w:space="0" w:color="4F81BD"/>
              <w:bottom w:val="single" w:sz="4" w:space="0" w:color="4F81BD"/>
              <w:right w:val="single" w:sz="4" w:space="0" w:color="4F81BD"/>
            </w:tcBorders>
            <w:shd w:val="clear" w:color="auto" w:fill="FFFFFF"/>
            <w:noWrap/>
            <w:vAlign w:val="bottom"/>
            <w:hideMark/>
          </w:tcPr>
          <w:p w14:paraId="72F2D1BC" w14:textId="77777777" w:rsidR="00DA62F4" w:rsidRPr="0035558F" w:rsidRDefault="00DA62F4">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Research</w:t>
            </w:r>
          </w:p>
        </w:tc>
        <w:tc>
          <w:tcPr>
            <w:tcW w:w="1180" w:type="dxa"/>
            <w:tcBorders>
              <w:top w:val="nil"/>
              <w:left w:val="nil"/>
              <w:bottom w:val="single" w:sz="4" w:space="0" w:color="4F81BD"/>
              <w:right w:val="single" w:sz="4" w:space="0" w:color="4F81BD"/>
            </w:tcBorders>
            <w:shd w:val="clear" w:color="auto" w:fill="FFFFFF"/>
            <w:noWrap/>
            <w:vAlign w:val="bottom"/>
            <w:hideMark/>
          </w:tcPr>
          <w:p w14:paraId="68650A23"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20" w:type="dxa"/>
            <w:tcBorders>
              <w:top w:val="nil"/>
              <w:left w:val="nil"/>
              <w:bottom w:val="single" w:sz="4" w:space="0" w:color="4F81BD"/>
              <w:right w:val="single" w:sz="4" w:space="0" w:color="4F81BD"/>
            </w:tcBorders>
            <w:shd w:val="clear" w:color="auto" w:fill="DCE6F1"/>
            <w:noWrap/>
            <w:vAlign w:val="bottom"/>
            <w:hideMark/>
          </w:tcPr>
          <w:p w14:paraId="0742CFD6"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280" w:type="dxa"/>
            <w:tcBorders>
              <w:top w:val="nil"/>
              <w:left w:val="nil"/>
              <w:bottom w:val="single" w:sz="4" w:space="0" w:color="4F81BD"/>
              <w:right w:val="single" w:sz="4" w:space="0" w:color="4F81BD"/>
            </w:tcBorders>
            <w:shd w:val="clear" w:color="auto" w:fill="FFFFFF"/>
            <w:noWrap/>
            <w:vAlign w:val="bottom"/>
            <w:hideMark/>
          </w:tcPr>
          <w:p w14:paraId="292C0688"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420" w:type="dxa"/>
            <w:tcBorders>
              <w:top w:val="nil"/>
              <w:left w:val="nil"/>
              <w:bottom w:val="single" w:sz="4" w:space="0" w:color="4F81BD"/>
              <w:right w:val="single" w:sz="4" w:space="0" w:color="4F81BD"/>
            </w:tcBorders>
            <w:shd w:val="clear" w:color="auto" w:fill="DCE6F1"/>
            <w:noWrap/>
            <w:vAlign w:val="bottom"/>
            <w:hideMark/>
          </w:tcPr>
          <w:p w14:paraId="19035551"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240" w:type="dxa"/>
            <w:tcBorders>
              <w:top w:val="nil"/>
              <w:left w:val="nil"/>
              <w:bottom w:val="single" w:sz="4" w:space="0" w:color="4F81BD"/>
              <w:right w:val="single" w:sz="4" w:space="0" w:color="4F81BD"/>
            </w:tcBorders>
            <w:shd w:val="clear" w:color="auto" w:fill="FFFFFF"/>
            <w:noWrap/>
            <w:vAlign w:val="bottom"/>
            <w:hideMark/>
          </w:tcPr>
          <w:p w14:paraId="2FECC9F6"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260" w:type="dxa"/>
            <w:tcBorders>
              <w:top w:val="nil"/>
              <w:left w:val="nil"/>
              <w:bottom w:val="single" w:sz="4" w:space="0" w:color="4F81BD"/>
              <w:right w:val="single" w:sz="4" w:space="0" w:color="4F81BD"/>
            </w:tcBorders>
            <w:shd w:val="clear" w:color="auto" w:fill="FFFFFF"/>
            <w:noWrap/>
            <w:vAlign w:val="bottom"/>
            <w:hideMark/>
          </w:tcPr>
          <w:p w14:paraId="2A0CAB6D"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60" w:type="dxa"/>
            <w:tcBorders>
              <w:top w:val="nil"/>
              <w:left w:val="nil"/>
              <w:bottom w:val="single" w:sz="4" w:space="0" w:color="4F81BD"/>
              <w:right w:val="single" w:sz="4" w:space="0" w:color="4F81BD"/>
            </w:tcBorders>
            <w:shd w:val="clear" w:color="auto" w:fill="DCE6F1"/>
            <w:noWrap/>
            <w:vAlign w:val="bottom"/>
            <w:hideMark/>
          </w:tcPr>
          <w:p w14:paraId="43192BE5"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40" w:type="dxa"/>
            <w:tcBorders>
              <w:top w:val="nil"/>
              <w:left w:val="nil"/>
              <w:bottom w:val="single" w:sz="4" w:space="0" w:color="4F81BD"/>
              <w:right w:val="single" w:sz="4" w:space="0" w:color="4F81BD"/>
            </w:tcBorders>
            <w:shd w:val="clear" w:color="auto" w:fill="FFFFFF"/>
            <w:noWrap/>
            <w:vAlign w:val="bottom"/>
            <w:hideMark/>
          </w:tcPr>
          <w:p w14:paraId="37B5CBFB"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r>
      <w:tr w:rsidR="00DA62F4" w:rsidRPr="0035558F" w14:paraId="34764AA6" w14:textId="77777777" w:rsidTr="00DA62F4">
        <w:trPr>
          <w:trHeight w:val="290"/>
        </w:trPr>
        <w:tc>
          <w:tcPr>
            <w:tcW w:w="2040" w:type="dxa"/>
            <w:tcBorders>
              <w:top w:val="nil"/>
              <w:left w:val="single" w:sz="4" w:space="0" w:color="4F81BD"/>
              <w:bottom w:val="single" w:sz="4" w:space="0" w:color="4F81BD"/>
              <w:right w:val="single" w:sz="4" w:space="0" w:color="4F81BD"/>
            </w:tcBorders>
            <w:shd w:val="clear" w:color="auto" w:fill="DCE6F1"/>
            <w:noWrap/>
            <w:vAlign w:val="bottom"/>
            <w:hideMark/>
          </w:tcPr>
          <w:p w14:paraId="60D6D650" w14:textId="77777777" w:rsidR="00DA62F4" w:rsidRPr="0035558F" w:rsidRDefault="00DA62F4">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Teaching and Training</w:t>
            </w:r>
          </w:p>
        </w:tc>
        <w:tc>
          <w:tcPr>
            <w:tcW w:w="1180" w:type="dxa"/>
            <w:tcBorders>
              <w:top w:val="nil"/>
              <w:left w:val="nil"/>
              <w:bottom w:val="single" w:sz="4" w:space="0" w:color="4F81BD"/>
              <w:right w:val="single" w:sz="4" w:space="0" w:color="4F81BD"/>
            </w:tcBorders>
            <w:shd w:val="clear" w:color="auto" w:fill="DCE6F1"/>
            <w:noWrap/>
            <w:vAlign w:val="bottom"/>
            <w:hideMark/>
          </w:tcPr>
          <w:p w14:paraId="2CE89308"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20" w:type="dxa"/>
            <w:tcBorders>
              <w:top w:val="nil"/>
              <w:left w:val="nil"/>
              <w:bottom w:val="single" w:sz="4" w:space="0" w:color="4F81BD"/>
              <w:right w:val="single" w:sz="4" w:space="0" w:color="4F81BD"/>
            </w:tcBorders>
            <w:shd w:val="clear" w:color="auto" w:fill="DCE6F1"/>
            <w:noWrap/>
            <w:vAlign w:val="bottom"/>
            <w:hideMark/>
          </w:tcPr>
          <w:p w14:paraId="715D56D2"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280" w:type="dxa"/>
            <w:tcBorders>
              <w:top w:val="nil"/>
              <w:left w:val="nil"/>
              <w:bottom w:val="single" w:sz="4" w:space="0" w:color="4F81BD"/>
              <w:right w:val="single" w:sz="4" w:space="0" w:color="4F81BD"/>
            </w:tcBorders>
            <w:shd w:val="clear" w:color="auto" w:fill="DCE6F1"/>
            <w:noWrap/>
            <w:vAlign w:val="bottom"/>
            <w:hideMark/>
          </w:tcPr>
          <w:p w14:paraId="24D8A9FB"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420" w:type="dxa"/>
            <w:tcBorders>
              <w:top w:val="nil"/>
              <w:left w:val="nil"/>
              <w:bottom w:val="single" w:sz="4" w:space="0" w:color="4F81BD"/>
              <w:right w:val="single" w:sz="4" w:space="0" w:color="4F81BD"/>
            </w:tcBorders>
            <w:shd w:val="clear" w:color="auto" w:fill="DCE6F1"/>
            <w:noWrap/>
            <w:vAlign w:val="bottom"/>
            <w:hideMark/>
          </w:tcPr>
          <w:p w14:paraId="26FDC70B"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240" w:type="dxa"/>
            <w:tcBorders>
              <w:top w:val="nil"/>
              <w:left w:val="nil"/>
              <w:bottom w:val="single" w:sz="4" w:space="0" w:color="4F81BD"/>
              <w:right w:val="single" w:sz="4" w:space="0" w:color="4F81BD"/>
            </w:tcBorders>
            <w:shd w:val="clear" w:color="auto" w:fill="DCE6F1"/>
            <w:noWrap/>
            <w:vAlign w:val="bottom"/>
            <w:hideMark/>
          </w:tcPr>
          <w:p w14:paraId="70C9C80F"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260" w:type="dxa"/>
            <w:tcBorders>
              <w:top w:val="nil"/>
              <w:left w:val="nil"/>
              <w:bottom w:val="single" w:sz="4" w:space="0" w:color="4F81BD"/>
              <w:right w:val="single" w:sz="4" w:space="0" w:color="4F81BD"/>
            </w:tcBorders>
            <w:shd w:val="clear" w:color="auto" w:fill="DCE6F1"/>
            <w:noWrap/>
            <w:vAlign w:val="bottom"/>
            <w:hideMark/>
          </w:tcPr>
          <w:p w14:paraId="080CEA34"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60" w:type="dxa"/>
            <w:tcBorders>
              <w:top w:val="nil"/>
              <w:left w:val="nil"/>
              <w:bottom w:val="single" w:sz="4" w:space="0" w:color="4F81BD"/>
              <w:right w:val="single" w:sz="4" w:space="0" w:color="4F81BD"/>
            </w:tcBorders>
            <w:shd w:val="clear" w:color="auto" w:fill="DCE6F1"/>
            <w:noWrap/>
            <w:vAlign w:val="bottom"/>
            <w:hideMark/>
          </w:tcPr>
          <w:p w14:paraId="72817F04"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40" w:type="dxa"/>
            <w:tcBorders>
              <w:top w:val="nil"/>
              <w:left w:val="nil"/>
              <w:bottom w:val="single" w:sz="4" w:space="0" w:color="4F81BD"/>
              <w:right w:val="single" w:sz="4" w:space="0" w:color="4F81BD"/>
            </w:tcBorders>
            <w:shd w:val="clear" w:color="auto" w:fill="DCE6F1"/>
            <w:noWrap/>
            <w:vAlign w:val="bottom"/>
            <w:hideMark/>
          </w:tcPr>
          <w:p w14:paraId="6CF2AA25"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r>
      <w:tr w:rsidR="00DA62F4" w:rsidRPr="0035558F" w14:paraId="3DAAA6BE" w14:textId="77777777" w:rsidTr="00DA62F4">
        <w:trPr>
          <w:trHeight w:val="290"/>
        </w:trPr>
        <w:tc>
          <w:tcPr>
            <w:tcW w:w="2040" w:type="dxa"/>
            <w:tcBorders>
              <w:top w:val="nil"/>
              <w:left w:val="single" w:sz="4" w:space="0" w:color="5B9BD5"/>
              <w:bottom w:val="single" w:sz="4" w:space="0" w:color="5B9BD5"/>
              <w:right w:val="nil"/>
            </w:tcBorders>
            <w:shd w:val="clear" w:color="auto" w:fill="D0CECE"/>
            <w:noWrap/>
            <w:vAlign w:val="bottom"/>
            <w:hideMark/>
          </w:tcPr>
          <w:p w14:paraId="391A89DD" w14:textId="77777777" w:rsidR="00DA62F4" w:rsidRPr="0035558F" w:rsidRDefault="00DA62F4">
            <w:pPr>
              <w:spacing w:line="240" w:lineRule="auto"/>
              <w:rPr>
                <w:rFonts w:ascii="Univers 45 Light" w:hAnsi="Univers 45 Light"/>
                <w:b/>
                <w:bCs/>
                <w:color w:val="000000"/>
                <w:sz w:val="18"/>
                <w:lang w:eastAsia="en-AU"/>
              </w:rPr>
            </w:pPr>
            <w:r w:rsidRPr="0035558F">
              <w:rPr>
                <w:rFonts w:ascii="Univers 45 Light" w:hAnsi="Univers 45 Light"/>
                <w:b/>
                <w:bCs/>
                <w:color w:val="000000"/>
                <w:sz w:val="18"/>
                <w:lang w:eastAsia="en-AU"/>
              </w:rPr>
              <w:t>Total</w:t>
            </w:r>
          </w:p>
        </w:tc>
        <w:tc>
          <w:tcPr>
            <w:tcW w:w="1180" w:type="dxa"/>
            <w:tcBorders>
              <w:top w:val="nil"/>
              <w:left w:val="single" w:sz="4" w:space="0" w:color="5B9BD5"/>
              <w:bottom w:val="single" w:sz="4" w:space="0" w:color="5B9BD5"/>
              <w:right w:val="single" w:sz="4" w:space="0" w:color="5B9BD5"/>
            </w:tcBorders>
            <w:shd w:val="clear" w:color="auto" w:fill="D0CECE"/>
            <w:noWrap/>
            <w:vAlign w:val="bottom"/>
            <w:hideMark/>
          </w:tcPr>
          <w:p w14:paraId="4A27A8AB"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1,206,369 </w:t>
            </w:r>
          </w:p>
        </w:tc>
        <w:tc>
          <w:tcPr>
            <w:tcW w:w="1320" w:type="dxa"/>
            <w:tcBorders>
              <w:top w:val="nil"/>
              <w:left w:val="nil"/>
              <w:bottom w:val="single" w:sz="4" w:space="0" w:color="5B9BD5"/>
              <w:right w:val="single" w:sz="4" w:space="0" w:color="5B9BD5"/>
            </w:tcBorders>
            <w:shd w:val="clear" w:color="auto" w:fill="D0CECE"/>
            <w:noWrap/>
            <w:vAlign w:val="bottom"/>
            <w:hideMark/>
          </w:tcPr>
          <w:p w14:paraId="6E7E899A"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(88,423)</w:t>
            </w:r>
          </w:p>
        </w:tc>
        <w:tc>
          <w:tcPr>
            <w:tcW w:w="1280" w:type="dxa"/>
            <w:tcBorders>
              <w:top w:val="nil"/>
              <w:left w:val="nil"/>
              <w:bottom w:val="single" w:sz="4" w:space="0" w:color="5B9BD5"/>
              <w:right w:val="single" w:sz="4" w:space="0" w:color="5B9BD5"/>
            </w:tcBorders>
            <w:shd w:val="clear" w:color="auto" w:fill="D0CECE"/>
            <w:noWrap/>
            <w:vAlign w:val="bottom"/>
            <w:hideMark/>
          </w:tcPr>
          <w:p w14:paraId="0771BEDA"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1,117,946 </w:t>
            </w:r>
          </w:p>
        </w:tc>
        <w:tc>
          <w:tcPr>
            <w:tcW w:w="1420" w:type="dxa"/>
            <w:tcBorders>
              <w:top w:val="nil"/>
              <w:left w:val="nil"/>
              <w:bottom w:val="single" w:sz="4" w:space="0" w:color="5B9BD5"/>
              <w:right w:val="single" w:sz="4" w:space="0" w:color="5B9BD5"/>
            </w:tcBorders>
            <w:shd w:val="clear" w:color="auto" w:fill="D0CECE"/>
            <w:noWrap/>
            <w:vAlign w:val="bottom"/>
            <w:hideMark/>
          </w:tcPr>
          <w:p w14:paraId="31B365DF"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(623,733)</w:t>
            </w:r>
          </w:p>
        </w:tc>
        <w:tc>
          <w:tcPr>
            <w:tcW w:w="1240" w:type="dxa"/>
            <w:tcBorders>
              <w:top w:val="nil"/>
              <w:left w:val="nil"/>
              <w:bottom w:val="single" w:sz="4" w:space="0" w:color="5B9BD5"/>
              <w:right w:val="single" w:sz="4" w:space="0" w:color="5B9BD5"/>
            </w:tcBorders>
            <w:shd w:val="clear" w:color="auto" w:fill="D0CECE"/>
            <w:noWrap/>
            <w:vAlign w:val="bottom"/>
            <w:hideMark/>
          </w:tcPr>
          <w:p w14:paraId="4A57EA16"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494,213 </w:t>
            </w:r>
          </w:p>
        </w:tc>
        <w:tc>
          <w:tcPr>
            <w:tcW w:w="1260" w:type="dxa"/>
            <w:tcBorders>
              <w:top w:val="nil"/>
              <w:left w:val="nil"/>
              <w:bottom w:val="single" w:sz="4" w:space="0" w:color="5B9BD5"/>
              <w:right w:val="single" w:sz="4" w:space="0" w:color="5B9BD5"/>
            </w:tcBorders>
            <w:shd w:val="clear" w:color="auto" w:fill="D0CECE"/>
            <w:noWrap/>
            <w:vAlign w:val="bottom"/>
            <w:hideMark/>
          </w:tcPr>
          <w:p w14:paraId="29BC322C"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494,213 </w:t>
            </w:r>
          </w:p>
        </w:tc>
        <w:tc>
          <w:tcPr>
            <w:tcW w:w="1360" w:type="dxa"/>
            <w:tcBorders>
              <w:top w:val="nil"/>
              <w:left w:val="nil"/>
              <w:bottom w:val="single" w:sz="4" w:space="0" w:color="5B9BD5"/>
              <w:right w:val="single" w:sz="4" w:space="0" w:color="5B9BD5"/>
            </w:tcBorders>
            <w:shd w:val="clear" w:color="auto" w:fill="D0CECE"/>
            <w:noWrap/>
            <w:vAlign w:val="bottom"/>
            <w:hideMark/>
          </w:tcPr>
          <w:p w14:paraId="33DD9634"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(3,996)</w:t>
            </w:r>
          </w:p>
        </w:tc>
        <w:tc>
          <w:tcPr>
            <w:tcW w:w="1540" w:type="dxa"/>
            <w:tcBorders>
              <w:top w:val="nil"/>
              <w:left w:val="nil"/>
              <w:bottom w:val="single" w:sz="4" w:space="0" w:color="5B9BD5"/>
              <w:right w:val="single" w:sz="4" w:space="0" w:color="5B9BD5"/>
            </w:tcBorders>
            <w:shd w:val="clear" w:color="auto" w:fill="D0CECE"/>
            <w:noWrap/>
            <w:vAlign w:val="bottom"/>
            <w:hideMark/>
          </w:tcPr>
          <w:p w14:paraId="56D82906"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490,217 </w:t>
            </w:r>
          </w:p>
        </w:tc>
      </w:tr>
    </w:tbl>
    <w:p w14:paraId="56CB9F83" w14:textId="77777777" w:rsidR="00DA62F4" w:rsidRPr="0035558F" w:rsidRDefault="00DA62F4" w:rsidP="00DA62F4">
      <w:pPr>
        <w:rPr>
          <w:rFonts w:ascii="Univers 45 Light" w:hAnsi="Univers 45 Light"/>
          <w:sz w:val="18"/>
        </w:rPr>
      </w:pPr>
      <w:r w:rsidRPr="0035558F">
        <w:rPr>
          <w:rFonts w:ascii="Univers 45 Light" w:hAnsi="Univers 45 Light"/>
          <w:bCs/>
          <w:i/>
          <w:sz w:val="16"/>
          <w:szCs w:val="16"/>
        </w:rPr>
        <w:t>Source: KPMG based on data supplied by Eastern Health, VIC Health and IHPA</w:t>
      </w:r>
    </w:p>
    <w:p w14:paraId="5CB35249" w14:textId="77777777" w:rsidR="00DA62F4" w:rsidRPr="0035558F" w:rsidRDefault="00DA62F4" w:rsidP="00DA62F4">
      <w:pPr>
        <w:pStyle w:val="BodyText"/>
        <w:rPr>
          <w:rFonts w:ascii="Univers 45 Light" w:hAnsi="Univers 45 Light"/>
        </w:rPr>
      </w:pPr>
      <w:r w:rsidRPr="0035558F">
        <w:rPr>
          <w:rFonts w:ascii="Univers 45 Light" w:hAnsi="Univers 45 Light"/>
        </w:rPr>
        <w:t>The following should be noted about the transfer of activity data for Eastern Health:</w:t>
      </w:r>
    </w:p>
    <w:p w14:paraId="6668915C" w14:textId="25F972F6"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 xml:space="preserve">The variance between records from source detailed in </w:t>
      </w:r>
      <w:r w:rsidRPr="0035558F">
        <w:rPr>
          <w:rFonts w:ascii="Univers 45 Light" w:hAnsi="Univers 45 Light"/>
        </w:rPr>
        <w:fldChar w:fldCharType="begin"/>
      </w:r>
      <w:r w:rsidRPr="0035558F">
        <w:rPr>
          <w:rFonts w:ascii="Univers 45 Light" w:hAnsi="Univers 45 Light"/>
        </w:rPr>
        <w:instrText xml:space="preserve"> REF _Ref455828808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95</w:t>
      </w:r>
      <w:r w:rsidRPr="0035558F">
        <w:rPr>
          <w:rFonts w:ascii="Univers 45 Light" w:hAnsi="Univers 45 Light"/>
        </w:rPr>
        <w:fldChar w:fldCharType="end"/>
      </w:r>
      <w:r w:rsidRPr="0035558F">
        <w:rPr>
          <w:rFonts w:ascii="Univers 45 Light" w:hAnsi="Univers 45 Light"/>
        </w:rPr>
        <w:t xml:space="preserve"> (1,151,104 records) and activity related to 2014-15 costs by NHCDC product in </w:t>
      </w:r>
      <w:r w:rsidRPr="0035558F">
        <w:rPr>
          <w:rFonts w:ascii="Univers 45 Light" w:hAnsi="Univers 45 Light"/>
        </w:rPr>
        <w:fldChar w:fldCharType="begin"/>
      </w:r>
      <w:r w:rsidRPr="0035558F">
        <w:rPr>
          <w:rFonts w:ascii="Univers 45 Light" w:hAnsi="Univers 45 Light"/>
        </w:rPr>
        <w:instrText xml:space="preserve"> REF _Ref455828828 \h  \* MERGEFORMAT </w:instrText>
      </w:r>
      <w:r w:rsidRPr="0035558F">
        <w:rPr>
          <w:rFonts w:ascii="Univers 45 Light" w:hAnsi="Univers 45 Light"/>
        </w:rPr>
      </w:r>
      <w:r w:rsidRPr="0035558F">
        <w:rPr>
          <w:rFonts w:ascii="Univers 45 Light" w:hAnsi="Univers 45 Light"/>
        </w:rPr>
        <w:fldChar w:fldCharType="separate"/>
      </w:r>
      <w:r w:rsidR="00736A10" w:rsidRPr="0035558F">
        <w:rPr>
          <w:rFonts w:ascii="Univers 45 Light" w:hAnsi="Univers 45 Light"/>
        </w:rPr>
        <w:t xml:space="preserve">Table </w:t>
      </w:r>
      <w:r w:rsidR="00736A10">
        <w:rPr>
          <w:rFonts w:ascii="Univers 45 Light" w:hAnsi="Univers 45 Light"/>
          <w:noProof/>
        </w:rPr>
        <w:t>96</w:t>
      </w:r>
      <w:r w:rsidRPr="0035558F">
        <w:rPr>
          <w:rFonts w:ascii="Univers 45 Light" w:hAnsi="Univers 45 Light"/>
        </w:rPr>
        <w:fldChar w:fldCharType="end"/>
      </w:r>
      <w:r w:rsidRPr="0035558F">
        <w:rPr>
          <w:rFonts w:ascii="Univers 45 Light" w:hAnsi="Univers 45 Light"/>
        </w:rPr>
        <w:t xml:space="preserve"> (1,206,369 records) was attributable to the creation of system-generated encounters. </w:t>
      </w:r>
    </w:p>
    <w:p w14:paraId="549D6444"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Adjustments made by Eastern Health related to the activity associated with WIP (discussed at Item D in the reconciliation).</w:t>
      </w:r>
    </w:p>
    <w:p w14:paraId="351C697C"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Adjustments made by VIC Health related to the activity associated with the exclusion of costs (at Item G in the reconciliation) such as unlinked records, out of scope tier 2 clinics, boarders, community health</w:t>
      </w:r>
      <w:r w:rsidR="000C4BB2" w:rsidRPr="0035558F">
        <w:rPr>
          <w:rFonts w:ascii="Univers 45 Light" w:hAnsi="Univers 45 Light"/>
        </w:rPr>
        <w:t>,</w:t>
      </w:r>
      <w:r w:rsidRPr="0035558F">
        <w:rPr>
          <w:rFonts w:ascii="Univers 45 Light" w:hAnsi="Univers 45 Light"/>
        </w:rPr>
        <w:t xml:space="preserve"> mental health</w:t>
      </w:r>
      <w:r w:rsidR="000C4BB2" w:rsidRPr="0035558F">
        <w:rPr>
          <w:rFonts w:ascii="Univers 45 Light" w:hAnsi="Univers 45 Light"/>
        </w:rPr>
        <w:t xml:space="preserve"> and other admitted and non-admitted activity</w:t>
      </w:r>
      <w:r w:rsidRPr="0035558F">
        <w:rPr>
          <w:rFonts w:ascii="Univers 45 Light" w:hAnsi="Univers 45 Light"/>
        </w:rPr>
        <w:t>.</w:t>
      </w:r>
    </w:p>
    <w:p w14:paraId="1E07794A"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 xml:space="preserve">The adjustment made by IHPA to the Acute and Newborns product related to the UQB adjustment discussed in Item J of the explanation of reconciliation items. </w:t>
      </w:r>
    </w:p>
    <w:p w14:paraId="1FC4CB0D" w14:textId="77777777" w:rsidR="00DA62F4" w:rsidRPr="0035558F" w:rsidRDefault="00DA62F4" w:rsidP="00DA62F4">
      <w:pPr>
        <w:pStyle w:val="ListBullet"/>
        <w:numPr>
          <w:ilvl w:val="0"/>
          <w:numId w:val="73"/>
        </w:numPr>
        <w:rPr>
          <w:rFonts w:ascii="Univers 45 Light" w:hAnsi="Univers 45 Light"/>
          <w:sz w:val="18"/>
        </w:rPr>
      </w:pPr>
      <w:r w:rsidRPr="0035558F">
        <w:rPr>
          <w:rFonts w:ascii="Univers 45 Light" w:hAnsi="Univers 45 Light"/>
        </w:rPr>
        <w:t xml:space="preserve">Adjustments made by IHPA related to </w:t>
      </w:r>
      <w:proofErr w:type="gramStart"/>
      <w:r w:rsidRPr="0035558F">
        <w:rPr>
          <w:rFonts w:ascii="Univers 45 Light" w:hAnsi="Univers 45 Light"/>
        </w:rPr>
        <w:t>admitted</w:t>
      </w:r>
      <w:proofErr w:type="gramEnd"/>
      <w:r w:rsidRPr="0035558F">
        <w:rPr>
          <w:rFonts w:ascii="Univers 45 Light" w:hAnsi="Univers 45 Light"/>
        </w:rPr>
        <w:t xml:space="preserve"> emergency reallocations </w:t>
      </w:r>
      <w:r w:rsidR="000C4BB2" w:rsidRPr="0035558F">
        <w:rPr>
          <w:rFonts w:ascii="Univers 45 Light" w:hAnsi="Univers 45 Light"/>
        </w:rPr>
        <w:t xml:space="preserve">are </w:t>
      </w:r>
      <w:r w:rsidRPr="0035558F">
        <w:rPr>
          <w:rFonts w:ascii="Univers 45 Light" w:hAnsi="Univers 45 Light"/>
        </w:rPr>
        <w:t xml:space="preserve">for reporting and analysis purposes (as discussed in Item J of the explanation of reconciliation items) </w:t>
      </w:r>
      <w:r w:rsidR="000C4BB2" w:rsidRPr="0035558F">
        <w:rPr>
          <w:rFonts w:ascii="Univers 45 Light" w:hAnsi="Univers 45 Light"/>
        </w:rPr>
        <w:t>and have</w:t>
      </w:r>
      <w:r w:rsidRPr="0035558F">
        <w:rPr>
          <w:rFonts w:ascii="Univers 45 Light" w:hAnsi="Univers 45 Light"/>
        </w:rPr>
        <w:t xml:space="preserve"> no impact on the reported activity.</w:t>
      </w:r>
    </w:p>
    <w:p w14:paraId="5BAE69EB" w14:textId="77777777" w:rsidR="00DA62F4" w:rsidRPr="0035558F" w:rsidRDefault="00DA62F4" w:rsidP="00DA62F4">
      <w:pPr>
        <w:pStyle w:val="ListBullet"/>
        <w:numPr>
          <w:ilvl w:val="0"/>
          <w:numId w:val="0"/>
        </w:numPr>
        <w:tabs>
          <w:tab w:val="left" w:pos="720"/>
        </w:tabs>
        <w:rPr>
          <w:rFonts w:ascii="Univers 45 Light" w:hAnsi="Univers 45 Light"/>
        </w:rPr>
      </w:pPr>
    </w:p>
    <w:p w14:paraId="4D223F0D" w14:textId="77777777" w:rsidR="00DA62F4" w:rsidRPr="0035558F" w:rsidRDefault="00DA62F4" w:rsidP="00DA62F4">
      <w:pPr>
        <w:spacing w:line="240" w:lineRule="auto"/>
        <w:rPr>
          <w:rFonts w:ascii="Univers 45 Light" w:hAnsi="Univers 45 Light"/>
          <w:szCs w:val="22"/>
        </w:rPr>
        <w:sectPr w:rsidR="00DA62F4" w:rsidRPr="0035558F">
          <w:endnotePr>
            <w:numFmt w:val="decimal"/>
          </w:endnotePr>
          <w:pgSz w:w="16840" w:h="11907" w:orient="landscape"/>
          <w:pgMar w:top="1418" w:right="1843" w:bottom="1418" w:left="1276" w:header="958" w:footer="737" w:gutter="454"/>
          <w:cols w:space="720"/>
        </w:sectPr>
      </w:pPr>
    </w:p>
    <w:p w14:paraId="35D9B808" w14:textId="77777777" w:rsidR="00DA62F4" w:rsidRPr="0035558F" w:rsidRDefault="00DA62F4" w:rsidP="00DA62F4">
      <w:pPr>
        <w:pStyle w:val="Heading3"/>
        <w:numPr>
          <w:ilvl w:val="2"/>
          <w:numId w:val="36"/>
        </w:numPr>
        <w:tabs>
          <w:tab w:val="clear" w:pos="720"/>
          <w:tab w:val="num" w:pos="709"/>
          <w:tab w:val="num" w:pos="1713"/>
        </w:tabs>
        <w:ind w:left="1713" w:hanging="1713"/>
        <w:rPr>
          <w:rFonts w:ascii="Univers 45 Light" w:hAnsi="Univers 45 Light"/>
        </w:rPr>
      </w:pPr>
      <w:r w:rsidRPr="0035558F">
        <w:t>Feeder data</w:t>
      </w:r>
    </w:p>
    <w:p w14:paraId="7C75CA5E" w14:textId="64B4A709" w:rsidR="00DA62F4" w:rsidRPr="0035558F" w:rsidRDefault="00DA62F4" w:rsidP="00DA62F4">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_Ref455829496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97</w:t>
      </w:r>
      <w:r w:rsidRPr="0035558F">
        <w:rPr>
          <w:rFonts w:ascii="Univers 45 Light" w:hAnsi="Univers 45 Light"/>
        </w:rPr>
        <w:fldChar w:fldCharType="end"/>
      </w:r>
      <w:r w:rsidRPr="0035558F">
        <w:rPr>
          <w:rFonts w:ascii="Univers 45 Light" w:hAnsi="Univers 45 Light"/>
        </w:rPr>
        <w:t xml:space="preserve"> presents patient feeder data for Eastern Health.</w:t>
      </w:r>
    </w:p>
    <w:p w14:paraId="4DE17295" w14:textId="77777777" w:rsidR="00DA62F4" w:rsidRPr="0035558F" w:rsidRDefault="00DA62F4" w:rsidP="00DA62F4">
      <w:pPr>
        <w:spacing w:line="240" w:lineRule="auto"/>
        <w:rPr>
          <w:rFonts w:ascii="Univers 45 Light" w:hAnsi="Univers 45 Light"/>
          <w:bCs/>
          <w:i/>
        </w:rPr>
        <w:sectPr w:rsidR="00DA62F4" w:rsidRPr="0035558F">
          <w:endnotePr>
            <w:numFmt w:val="decimal"/>
          </w:endnotePr>
          <w:pgSz w:w="11907" w:h="16840"/>
          <w:pgMar w:top="1843" w:right="1474" w:bottom="1276" w:left="1474" w:header="958" w:footer="737" w:gutter="454"/>
          <w:cols w:space="720"/>
        </w:sectPr>
      </w:pPr>
    </w:p>
    <w:p w14:paraId="5CF59079" w14:textId="77777777" w:rsidR="00DA62F4" w:rsidRPr="0035558F" w:rsidRDefault="00DA62F4" w:rsidP="00DA62F4">
      <w:pPr>
        <w:keepNext/>
        <w:spacing w:before="120" w:after="120"/>
        <w:rPr>
          <w:rFonts w:ascii="Univers 45 Light" w:hAnsi="Univers 45 Light"/>
          <w:bCs/>
          <w:i/>
        </w:rPr>
      </w:pPr>
      <w:bookmarkStart w:id="811" w:name="_Ref455829496"/>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97</w:t>
      </w:r>
      <w:r w:rsidRPr="0035558F">
        <w:fldChar w:fldCharType="end"/>
      </w:r>
      <w:bookmarkEnd w:id="811"/>
      <w:r w:rsidRPr="0035558F">
        <w:rPr>
          <w:rFonts w:ascii="Univers 45 Light" w:hAnsi="Univers 45 Light"/>
          <w:bCs/>
          <w:i/>
        </w:rPr>
        <w:t xml:space="preserve"> – Feeder data – Eastern Health</w:t>
      </w:r>
    </w:p>
    <w:tbl>
      <w:tblPr>
        <w:tblW w:w="13160" w:type="dxa"/>
        <w:tblLook w:val="04A0" w:firstRow="1" w:lastRow="0" w:firstColumn="1" w:lastColumn="0" w:noHBand="0" w:noVBand="1"/>
      </w:tblPr>
      <w:tblGrid>
        <w:gridCol w:w="2577"/>
        <w:gridCol w:w="1099"/>
        <w:gridCol w:w="1098"/>
        <w:gridCol w:w="959"/>
        <w:gridCol w:w="1098"/>
        <w:gridCol w:w="1179"/>
        <w:gridCol w:w="959"/>
        <w:gridCol w:w="958"/>
        <w:gridCol w:w="1098"/>
        <w:gridCol w:w="959"/>
        <w:gridCol w:w="1176"/>
      </w:tblGrid>
      <w:tr w:rsidR="00DA62F4" w:rsidRPr="0035558F" w14:paraId="5F86C05A" w14:textId="77777777" w:rsidTr="00DA62F4">
        <w:trPr>
          <w:trHeight w:val="861"/>
          <w:tblHeader/>
        </w:trPr>
        <w:tc>
          <w:tcPr>
            <w:tcW w:w="2577" w:type="dxa"/>
            <w:tcBorders>
              <w:top w:val="single" w:sz="4" w:space="0" w:color="5B9BD5"/>
              <w:left w:val="single" w:sz="4" w:space="0" w:color="5B9BD5"/>
              <w:bottom w:val="nil"/>
              <w:right w:val="nil"/>
            </w:tcBorders>
            <w:shd w:val="clear" w:color="auto" w:fill="1F497D"/>
            <w:vAlign w:val="bottom"/>
            <w:hideMark/>
          </w:tcPr>
          <w:p w14:paraId="53B463B3" w14:textId="77777777" w:rsidR="00DA62F4" w:rsidRPr="0035558F" w:rsidRDefault="00DA62F4">
            <w:pPr>
              <w:spacing w:line="240" w:lineRule="auto"/>
              <w:rPr>
                <w:rFonts w:ascii="Univers 45 Light" w:hAnsi="Univers 45 Light"/>
                <w:b/>
                <w:bCs/>
                <w:color w:val="FFFFFF"/>
                <w:sz w:val="16"/>
                <w:lang w:eastAsia="en-AU"/>
              </w:rPr>
            </w:pPr>
            <w:r w:rsidRPr="0035558F">
              <w:rPr>
                <w:rFonts w:ascii="Univers 45 Light" w:hAnsi="Univers 45 Light"/>
                <w:b/>
                <w:bCs/>
                <w:color w:val="FFFFFF"/>
                <w:sz w:val="16"/>
                <w:lang w:eastAsia="en-AU"/>
              </w:rPr>
              <w:t>Feeder Data</w:t>
            </w:r>
          </w:p>
        </w:tc>
        <w:tc>
          <w:tcPr>
            <w:tcW w:w="1099" w:type="dxa"/>
            <w:tcBorders>
              <w:top w:val="single" w:sz="4" w:space="0" w:color="5B9BD5"/>
              <w:left w:val="single" w:sz="4" w:space="0" w:color="5B9BD5"/>
              <w:bottom w:val="nil"/>
              <w:right w:val="single" w:sz="4" w:space="0" w:color="5B9BD5"/>
            </w:tcBorders>
            <w:shd w:val="clear" w:color="auto" w:fill="1F497D"/>
            <w:vAlign w:val="bottom"/>
            <w:hideMark/>
          </w:tcPr>
          <w:p w14:paraId="4A619987" w14:textId="77777777" w:rsidR="00DA62F4" w:rsidRPr="0035558F" w:rsidRDefault="00DA62F4">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Records from Source</w:t>
            </w:r>
          </w:p>
        </w:tc>
        <w:tc>
          <w:tcPr>
            <w:tcW w:w="1098" w:type="dxa"/>
            <w:tcBorders>
              <w:top w:val="single" w:sz="4" w:space="0" w:color="5B9BD5"/>
              <w:left w:val="nil"/>
              <w:bottom w:val="nil"/>
              <w:right w:val="nil"/>
            </w:tcBorders>
            <w:shd w:val="clear" w:color="auto" w:fill="1F497D"/>
            <w:vAlign w:val="bottom"/>
            <w:hideMark/>
          </w:tcPr>
          <w:p w14:paraId="1D4B9F2B" w14:textId="77777777" w:rsidR="00DA62F4" w:rsidRPr="0035558F" w:rsidRDefault="00DA62F4">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Records in costing system</w:t>
            </w:r>
          </w:p>
        </w:tc>
        <w:tc>
          <w:tcPr>
            <w:tcW w:w="959" w:type="dxa"/>
            <w:tcBorders>
              <w:top w:val="single" w:sz="4" w:space="0" w:color="5B9BD5"/>
              <w:left w:val="single" w:sz="4" w:space="0" w:color="5B9BD5"/>
              <w:bottom w:val="nil"/>
              <w:right w:val="single" w:sz="4" w:space="0" w:color="5B9BD5"/>
            </w:tcBorders>
            <w:shd w:val="clear" w:color="auto" w:fill="1F497D"/>
            <w:vAlign w:val="bottom"/>
            <w:hideMark/>
          </w:tcPr>
          <w:p w14:paraId="79260744" w14:textId="77777777" w:rsidR="00DA62F4" w:rsidRPr="0035558F" w:rsidRDefault="00DA62F4">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Variance</w:t>
            </w:r>
          </w:p>
        </w:tc>
        <w:tc>
          <w:tcPr>
            <w:tcW w:w="1098" w:type="dxa"/>
            <w:tcBorders>
              <w:top w:val="single" w:sz="4" w:space="0" w:color="5B9BD5"/>
              <w:left w:val="nil"/>
              <w:bottom w:val="nil"/>
              <w:right w:val="nil"/>
            </w:tcBorders>
            <w:shd w:val="clear" w:color="auto" w:fill="1F497D"/>
            <w:vAlign w:val="bottom"/>
            <w:hideMark/>
          </w:tcPr>
          <w:p w14:paraId="42F1A2F4" w14:textId="77777777" w:rsidR="00DA62F4" w:rsidRPr="0035558F" w:rsidRDefault="00DA62F4">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Records linked to Admitted</w:t>
            </w:r>
          </w:p>
        </w:tc>
        <w:tc>
          <w:tcPr>
            <w:tcW w:w="1179" w:type="dxa"/>
            <w:tcBorders>
              <w:top w:val="single" w:sz="4" w:space="0" w:color="5B9BD5"/>
              <w:left w:val="single" w:sz="4" w:space="0" w:color="5B9BD5"/>
              <w:bottom w:val="nil"/>
              <w:right w:val="single" w:sz="4" w:space="0" w:color="5B9BD5"/>
            </w:tcBorders>
            <w:shd w:val="clear" w:color="auto" w:fill="1F497D"/>
            <w:vAlign w:val="bottom"/>
            <w:hideMark/>
          </w:tcPr>
          <w:p w14:paraId="4B05502B" w14:textId="77777777" w:rsidR="00DA62F4" w:rsidRPr="0035558F" w:rsidRDefault="00DA62F4">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Records linked to Emergency</w:t>
            </w:r>
          </w:p>
        </w:tc>
        <w:tc>
          <w:tcPr>
            <w:tcW w:w="959" w:type="dxa"/>
            <w:tcBorders>
              <w:top w:val="single" w:sz="4" w:space="0" w:color="5B9BD5"/>
              <w:left w:val="nil"/>
              <w:bottom w:val="nil"/>
              <w:right w:val="single" w:sz="4" w:space="0" w:color="5B9BD5"/>
            </w:tcBorders>
            <w:shd w:val="clear" w:color="auto" w:fill="1F497D"/>
            <w:vAlign w:val="bottom"/>
            <w:hideMark/>
          </w:tcPr>
          <w:p w14:paraId="25E1602F" w14:textId="77777777" w:rsidR="00DA62F4" w:rsidRPr="0035558F" w:rsidRDefault="00DA62F4">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Records linked to Non-admitted</w:t>
            </w:r>
          </w:p>
        </w:tc>
        <w:tc>
          <w:tcPr>
            <w:tcW w:w="958" w:type="dxa"/>
            <w:tcBorders>
              <w:top w:val="single" w:sz="4" w:space="0" w:color="5B9BD5"/>
              <w:left w:val="nil"/>
              <w:bottom w:val="nil"/>
              <w:right w:val="nil"/>
            </w:tcBorders>
            <w:shd w:val="clear" w:color="auto" w:fill="1F497D"/>
            <w:vAlign w:val="bottom"/>
            <w:hideMark/>
          </w:tcPr>
          <w:p w14:paraId="5233A764" w14:textId="77777777" w:rsidR="00DA62F4" w:rsidRPr="0035558F" w:rsidRDefault="00DA62F4">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Records linked to Other</w:t>
            </w:r>
          </w:p>
        </w:tc>
        <w:tc>
          <w:tcPr>
            <w:tcW w:w="1098" w:type="dxa"/>
            <w:tcBorders>
              <w:top w:val="single" w:sz="4" w:space="0" w:color="5B9BD5"/>
              <w:left w:val="single" w:sz="4" w:space="0" w:color="5B9BD5"/>
              <w:bottom w:val="nil"/>
              <w:right w:val="single" w:sz="4" w:space="0" w:color="5B9BD5"/>
            </w:tcBorders>
            <w:shd w:val="clear" w:color="auto" w:fill="1F497D"/>
            <w:vAlign w:val="bottom"/>
            <w:hideMark/>
          </w:tcPr>
          <w:p w14:paraId="22A989A3" w14:textId="77777777" w:rsidR="00DA62F4" w:rsidRPr="0035558F" w:rsidRDefault="00DA62F4">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Total Linking Process</w:t>
            </w:r>
          </w:p>
        </w:tc>
        <w:tc>
          <w:tcPr>
            <w:tcW w:w="959" w:type="dxa"/>
            <w:tcBorders>
              <w:top w:val="single" w:sz="4" w:space="0" w:color="5B9BD5"/>
              <w:left w:val="nil"/>
              <w:bottom w:val="nil"/>
              <w:right w:val="single" w:sz="4" w:space="0" w:color="5B9BD5"/>
            </w:tcBorders>
            <w:shd w:val="clear" w:color="auto" w:fill="1F497D"/>
            <w:vAlign w:val="bottom"/>
            <w:hideMark/>
          </w:tcPr>
          <w:p w14:paraId="5D11F1AD" w14:textId="77777777" w:rsidR="00DA62F4" w:rsidRPr="0035558F" w:rsidRDefault="00DA62F4">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Unlinked records</w:t>
            </w:r>
          </w:p>
        </w:tc>
        <w:tc>
          <w:tcPr>
            <w:tcW w:w="1176" w:type="dxa"/>
            <w:tcBorders>
              <w:top w:val="single" w:sz="4" w:space="0" w:color="5B9BD5"/>
              <w:left w:val="nil"/>
              <w:bottom w:val="nil"/>
              <w:right w:val="single" w:sz="4" w:space="0" w:color="5B9BD5"/>
            </w:tcBorders>
            <w:shd w:val="clear" w:color="auto" w:fill="1F497D"/>
            <w:vAlign w:val="bottom"/>
            <w:hideMark/>
          </w:tcPr>
          <w:p w14:paraId="14717449" w14:textId="77777777" w:rsidR="00DA62F4" w:rsidRPr="0035558F" w:rsidRDefault="00DA62F4">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Linked</w:t>
            </w:r>
          </w:p>
        </w:tc>
      </w:tr>
      <w:tr w:rsidR="00DA62F4" w:rsidRPr="0035558F" w14:paraId="62FF2608" w14:textId="77777777" w:rsidTr="00DA62F4">
        <w:trPr>
          <w:trHeight w:val="290"/>
        </w:trPr>
        <w:tc>
          <w:tcPr>
            <w:tcW w:w="2577" w:type="dxa"/>
            <w:tcBorders>
              <w:top w:val="nil"/>
              <w:left w:val="single" w:sz="4" w:space="0" w:color="5B9BD5"/>
              <w:bottom w:val="nil"/>
              <w:right w:val="nil"/>
            </w:tcBorders>
            <w:shd w:val="clear" w:color="auto" w:fill="FFFFFF"/>
            <w:noWrap/>
            <w:vAlign w:val="bottom"/>
            <w:hideMark/>
          </w:tcPr>
          <w:p w14:paraId="4F8E2080"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Diagnoses</w:t>
            </w:r>
          </w:p>
        </w:tc>
        <w:tc>
          <w:tcPr>
            <w:tcW w:w="1099" w:type="dxa"/>
            <w:tcBorders>
              <w:top w:val="nil"/>
              <w:left w:val="single" w:sz="4" w:space="0" w:color="5B9BD5"/>
              <w:bottom w:val="nil"/>
              <w:right w:val="single" w:sz="4" w:space="0" w:color="5B9BD5"/>
            </w:tcBorders>
            <w:shd w:val="clear" w:color="auto" w:fill="FFFFFF"/>
            <w:noWrap/>
            <w:vAlign w:val="bottom"/>
            <w:hideMark/>
          </w:tcPr>
          <w:p w14:paraId="1A81A63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474,657 </w:t>
            </w:r>
          </w:p>
        </w:tc>
        <w:tc>
          <w:tcPr>
            <w:tcW w:w="1098" w:type="dxa"/>
            <w:tcBorders>
              <w:top w:val="nil"/>
              <w:left w:val="nil"/>
              <w:bottom w:val="nil"/>
              <w:right w:val="single" w:sz="4" w:space="0" w:color="5B9BD5"/>
            </w:tcBorders>
            <w:shd w:val="clear" w:color="auto" w:fill="FFFFFF"/>
            <w:noWrap/>
            <w:vAlign w:val="bottom"/>
            <w:hideMark/>
          </w:tcPr>
          <w:p w14:paraId="7AD366E5"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474,657 </w:t>
            </w:r>
          </w:p>
        </w:tc>
        <w:tc>
          <w:tcPr>
            <w:tcW w:w="959" w:type="dxa"/>
            <w:tcBorders>
              <w:top w:val="nil"/>
              <w:left w:val="nil"/>
              <w:bottom w:val="nil"/>
              <w:right w:val="single" w:sz="4" w:space="0" w:color="5B9BD5"/>
            </w:tcBorders>
            <w:shd w:val="clear" w:color="auto" w:fill="DDEBF7"/>
            <w:noWrap/>
            <w:vAlign w:val="bottom"/>
            <w:hideMark/>
          </w:tcPr>
          <w:p w14:paraId="1B1F5F3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tcBorders>
              <w:top w:val="nil"/>
              <w:left w:val="nil"/>
              <w:bottom w:val="nil"/>
              <w:right w:val="single" w:sz="4" w:space="0" w:color="5B9BD5"/>
            </w:tcBorders>
            <w:shd w:val="clear" w:color="auto" w:fill="FFFFFF"/>
            <w:noWrap/>
            <w:vAlign w:val="bottom"/>
            <w:hideMark/>
          </w:tcPr>
          <w:p w14:paraId="1D95B7B3"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474,657 </w:t>
            </w:r>
          </w:p>
        </w:tc>
        <w:tc>
          <w:tcPr>
            <w:tcW w:w="1179" w:type="dxa"/>
            <w:tcBorders>
              <w:top w:val="nil"/>
              <w:left w:val="nil"/>
              <w:bottom w:val="nil"/>
              <w:right w:val="single" w:sz="4" w:space="0" w:color="5B9BD5"/>
            </w:tcBorders>
            <w:shd w:val="clear" w:color="auto" w:fill="FFFFFF"/>
            <w:noWrap/>
            <w:vAlign w:val="bottom"/>
            <w:hideMark/>
          </w:tcPr>
          <w:p w14:paraId="13B5104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9" w:type="dxa"/>
            <w:tcBorders>
              <w:top w:val="nil"/>
              <w:left w:val="nil"/>
              <w:bottom w:val="nil"/>
              <w:right w:val="single" w:sz="4" w:space="0" w:color="5B9BD5"/>
            </w:tcBorders>
            <w:shd w:val="clear" w:color="auto" w:fill="FFFFFF"/>
            <w:noWrap/>
            <w:vAlign w:val="bottom"/>
            <w:hideMark/>
          </w:tcPr>
          <w:p w14:paraId="243DCA0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8" w:type="dxa"/>
            <w:tcBorders>
              <w:top w:val="nil"/>
              <w:left w:val="nil"/>
              <w:bottom w:val="nil"/>
              <w:right w:val="single" w:sz="4" w:space="0" w:color="5B9BD5"/>
            </w:tcBorders>
            <w:shd w:val="clear" w:color="auto" w:fill="FFFFFF"/>
            <w:noWrap/>
            <w:vAlign w:val="bottom"/>
            <w:hideMark/>
          </w:tcPr>
          <w:p w14:paraId="717D749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tcBorders>
              <w:top w:val="nil"/>
              <w:left w:val="nil"/>
              <w:bottom w:val="nil"/>
              <w:right w:val="single" w:sz="4" w:space="0" w:color="5B9BD5"/>
            </w:tcBorders>
            <w:shd w:val="clear" w:color="auto" w:fill="DDEBF7"/>
            <w:noWrap/>
            <w:vAlign w:val="bottom"/>
            <w:hideMark/>
          </w:tcPr>
          <w:p w14:paraId="74EFC31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474,657 </w:t>
            </w:r>
          </w:p>
        </w:tc>
        <w:tc>
          <w:tcPr>
            <w:tcW w:w="959" w:type="dxa"/>
            <w:tcBorders>
              <w:top w:val="nil"/>
              <w:left w:val="nil"/>
              <w:bottom w:val="nil"/>
              <w:right w:val="single" w:sz="4" w:space="0" w:color="5B9BD5"/>
            </w:tcBorders>
            <w:shd w:val="clear" w:color="auto" w:fill="FFFFFF"/>
            <w:noWrap/>
            <w:vAlign w:val="bottom"/>
            <w:hideMark/>
          </w:tcPr>
          <w:p w14:paraId="2D1B2BC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FFFFFF"/>
            <w:noWrap/>
            <w:vAlign w:val="bottom"/>
            <w:hideMark/>
          </w:tcPr>
          <w:p w14:paraId="066B71F3"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696D5AD3" w14:textId="77777777" w:rsidTr="00DA62F4">
        <w:trPr>
          <w:trHeight w:val="290"/>
        </w:trPr>
        <w:tc>
          <w:tcPr>
            <w:tcW w:w="2577" w:type="dxa"/>
            <w:tcBorders>
              <w:top w:val="nil"/>
              <w:left w:val="single" w:sz="4" w:space="0" w:color="5B9BD5"/>
              <w:bottom w:val="nil"/>
              <w:right w:val="nil"/>
            </w:tcBorders>
            <w:shd w:val="clear" w:color="auto" w:fill="DDEBF7"/>
            <w:noWrap/>
            <w:vAlign w:val="bottom"/>
            <w:hideMark/>
          </w:tcPr>
          <w:p w14:paraId="7162E7EE"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Procedure</w:t>
            </w:r>
          </w:p>
        </w:tc>
        <w:tc>
          <w:tcPr>
            <w:tcW w:w="1099" w:type="dxa"/>
            <w:tcBorders>
              <w:top w:val="nil"/>
              <w:left w:val="single" w:sz="4" w:space="0" w:color="5B9BD5"/>
              <w:bottom w:val="nil"/>
              <w:right w:val="single" w:sz="4" w:space="0" w:color="5B9BD5"/>
            </w:tcBorders>
            <w:shd w:val="clear" w:color="auto" w:fill="DDEBF7"/>
            <w:noWrap/>
            <w:vAlign w:val="bottom"/>
            <w:hideMark/>
          </w:tcPr>
          <w:p w14:paraId="7A688C4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241,402 </w:t>
            </w:r>
          </w:p>
        </w:tc>
        <w:tc>
          <w:tcPr>
            <w:tcW w:w="1098" w:type="dxa"/>
            <w:shd w:val="clear" w:color="auto" w:fill="DDEBF7"/>
            <w:noWrap/>
            <w:vAlign w:val="bottom"/>
            <w:hideMark/>
          </w:tcPr>
          <w:p w14:paraId="17DB1CB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241,402 </w:t>
            </w:r>
          </w:p>
        </w:tc>
        <w:tc>
          <w:tcPr>
            <w:tcW w:w="959" w:type="dxa"/>
            <w:tcBorders>
              <w:top w:val="nil"/>
              <w:left w:val="single" w:sz="4" w:space="0" w:color="5B9BD5"/>
              <w:bottom w:val="nil"/>
              <w:right w:val="single" w:sz="4" w:space="0" w:color="5B9BD5"/>
            </w:tcBorders>
            <w:shd w:val="clear" w:color="auto" w:fill="DDEBF7"/>
            <w:noWrap/>
            <w:vAlign w:val="bottom"/>
            <w:hideMark/>
          </w:tcPr>
          <w:p w14:paraId="4BEA9CD5"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shd w:val="clear" w:color="auto" w:fill="DDEBF7"/>
            <w:noWrap/>
            <w:vAlign w:val="bottom"/>
            <w:hideMark/>
          </w:tcPr>
          <w:p w14:paraId="028F823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241,402 </w:t>
            </w:r>
          </w:p>
        </w:tc>
        <w:tc>
          <w:tcPr>
            <w:tcW w:w="1179" w:type="dxa"/>
            <w:tcBorders>
              <w:top w:val="nil"/>
              <w:left w:val="single" w:sz="4" w:space="0" w:color="5B9BD5"/>
              <w:bottom w:val="nil"/>
              <w:right w:val="single" w:sz="4" w:space="0" w:color="5B9BD5"/>
            </w:tcBorders>
            <w:shd w:val="clear" w:color="auto" w:fill="DDEBF7"/>
            <w:noWrap/>
            <w:vAlign w:val="bottom"/>
            <w:hideMark/>
          </w:tcPr>
          <w:p w14:paraId="5683C5A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9" w:type="dxa"/>
            <w:tcBorders>
              <w:top w:val="nil"/>
              <w:left w:val="nil"/>
              <w:bottom w:val="nil"/>
              <w:right w:val="single" w:sz="4" w:space="0" w:color="5B9BD5"/>
            </w:tcBorders>
            <w:shd w:val="clear" w:color="auto" w:fill="DDEBF7"/>
            <w:noWrap/>
            <w:vAlign w:val="bottom"/>
            <w:hideMark/>
          </w:tcPr>
          <w:p w14:paraId="1842AF0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8" w:type="dxa"/>
            <w:shd w:val="clear" w:color="auto" w:fill="DDEBF7"/>
            <w:noWrap/>
            <w:vAlign w:val="bottom"/>
            <w:hideMark/>
          </w:tcPr>
          <w:p w14:paraId="514166B9"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tcBorders>
              <w:top w:val="nil"/>
              <w:left w:val="single" w:sz="4" w:space="0" w:color="5B9BD5"/>
              <w:bottom w:val="nil"/>
              <w:right w:val="single" w:sz="4" w:space="0" w:color="5B9BD5"/>
            </w:tcBorders>
            <w:shd w:val="clear" w:color="auto" w:fill="DDEBF7"/>
            <w:noWrap/>
            <w:vAlign w:val="bottom"/>
            <w:hideMark/>
          </w:tcPr>
          <w:p w14:paraId="550EB679"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241,402 </w:t>
            </w:r>
          </w:p>
        </w:tc>
        <w:tc>
          <w:tcPr>
            <w:tcW w:w="959" w:type="dxa"/>
            <w:tcBorders>
              <w:top w:val="nil"/>
              <w:left w:val="nil"/>
              <w:bottom w:val="nil"/>
              <w:right w:val="single" w:sz="4" w:space="0" w:color="5B9BD5"/>
            </w:tcBorders>
            <w:shd w:val="clear" w:color="auto" w:fill="DDEBF7"/>
            <w:noWrap/>
            <w:vAlign w:val="bottom"/>
            <w:hideMark/>
          </w:tcPr>
          <w:p w14:paraId="307B360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DDEBF7"/>
            <w:noWrap/>
            <w:vAlign w:val="bottom"/>
            <w:hideMark/>
          </w:tcPr>
          <w:p w14:paraId="01D5280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03EE9E34" w14:textId="77777777" w:rsidTr="00DA62F4">
        <w:trPr>
          <w:trHeight w:val="290"/>
        </w:trPr>
        <w:tc>
          <w:tcPr>
            <w:tcW w:w="2577" w:type="dxa"/>
            <w:tcBorders>
              <w:top w:val="nil"/>
              <w:left w:val="single" w:sz="4" w:space="0" w:color="5B9BD5"/>
              <w:bottom w:val="nil"/>
              <w:right w:val="nil"/>
            </w:tcBorders>
            <w:shd w:val="clear" w:color="auto" w:fill="FFFFFF"/>
            <w:noWrap/>
            <w:vAlign w:val="bottom"/>
            <w:hideMark/>
          </w:tcPr>
          <w:p w14:paraId="23423908" w14:textId="77777777" w:rsidR="00DA62F4" w:rsidRPr="0035558F" w:rsidRDefault="00DA62F4">
            <w:pPr>
              <w:spacing w:line="240" w:lineRule="auto"/>
              <w:rPr>
                <w:rFonts w:ascii="Univers 45 Light" w:hAnsi="Univers 45 Light"/>
                <w:color w:val="000000"/>
                <w:sz w:val="16"/>
                <w:lang w:eastAsia="en-AU"/>
              </w:rPr>
            </w:pPr>
            <w:proofErr w:type="spellStart"/>
            <w:r w:rsidRPr="0035558F">
              <w:rPr>
                <w:rFonts w:ascii="Univers 45 Light" w:hAnsi="Univers 45 Light"/>
                <w:color w:val="000000"/>
                <w:sz w:val="16"/>
                <w:lang w:eastAsia="en-AU"/>
              </w:rPr>
              <w:t>WardTransfer</w:t>
            </w:r>
            <w:proofErr w:type="spellEnd"/>
          </w:p>
        </w:tc>
        <w:tc>
          <w:tcPr>
            <w:tcW w:w="1099" w:type="dxa"/>
            <w:tcBorders>
              <w:top w:val="nil"/>
              <w:left w:val="single" w:sz="4" w:space="0" w:color="5B9BD5"/>
              <w:bottom w:val="nil"/>
              <w:right w:val="single" w:sz="4" w:space="0" w:color="5B9BD5"/>
            </w:tcBorders>
            <w:shd w:val="clear" w:color="auto" w:fill="FFFFFF"/>
            <w:noWrap/>
            <w:vAlign w:val="bottom"/>
            <w:hideMark/>
          </w:tcPr>
          <w:p w14:paraId="3E92B35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201,118 </w:t>
            </w:r>
          </w:p>
        </w:tc>
        <w:tc>
          <w:tcPr>
            <w:tcW w:w="1098" w:type="dxa"/>
            <w:shd w:val="clear" w:color="auto" w:fill="FFFFFF"/>
            <w:noWrap/>
            <w:vAlign w:val="bottom"/>
            <w:hideMark/>
          </w:tcPr>
          <w:p w14:paraId="1CF7A6E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201,109 </w:t>
            </w:r>
          </w:p>
        </w:tc>
        <w:tc>
          <w:tcPr>
            <w:tcW w:w="959" w:type="dxa"/>
            <w:tcBorders>
              <w:top w:val="nil"/>
              <w:left w:val="single" w:sz="4" w:space="0" w:color="5B9BD5"/>
              <w:bottom w:val="nil"/>
              <w:right w:val="single" w:sz="4" w:space="0" w:color="5B9BD5"/>
            </w:tcBorders>
            <w:shd w:val="clear" w:color="auto" w:fill="DDEBF7"/>
            <w:noWrap/>
            <w:vAlign w:val="bottom"/>
            <w:hideMark/>
          </w:tcPr>
          <w:p w14:paraId="63CA43D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(9)</w:t>
            </w:r>
          </w:p>
        </w:tc>
        <w:tc>
          <w:tcPr>
            <w:tcW w:w="1098" w:type="dxa"/>
            <w:shd w:val="clear" w:color="auto" w:fill="FFFFFF"/>
            <w:noWrap/>
            <w:vAlign w:val="bottom"/>
            <w:hideMark/>
          </w:tcPr>
          <w:p w14:paraId="6199156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201,109 </w:t>
            </w:r>
          </w:p>
        </w:tc>
        <w:tc>
          <w:tcPr>
            <w:tcW w:w="1179" w:type="dxa"/>
            <w:tcBorders>
              <w:top w:val="nil"/>
              <w:left w:val="single" w:sz="4" w:space="0" w:color="5B9BD5"/>
              <w:bottom w:val="nil"/>
              <w:right w:val="single" w:sz="4" w:space="0" w:color="5B9BD5"/>
            </w:tcBorders>
            <w:shd w:val="clear" w:color="auto" w:fill="FFFFFF"/>
            <w:noWrap/>
            <w:vAlign w:val="bottom"/>
            <w:hideMark/>
          </w:tcPr>
          <w:p w14:paraId="48D6CDC9"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9" w:type="dxa"/>
            <w:tcBorders>
              <w:top w:val="nil"/>
              <w:left w:val="nil"/>
              <w:bottom w:val="nil"/>
              <w:right w:val="single" w:sz="4" w:space="0" w:color="5B9BD5"/>
            </w:tcBorders>
            <w:shd w:val="clear" w:color="auto" w:fill="FFFFFF"/>
            <w:noWrap/>
            <w:vAlign w:val="bottom"/>
            <w:hideMark/>
          </w:tcPr>
          <w:p w14:paraId="73A168CA"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8" w:type="dxa"/>
            <w:shd w:val="clear" w:color="auto" w:fill="FFFFFF"/>
            <w:noWrap/>
            <w:vAlign w:val="bottom"/>
            <w:hideMark/>
          </w:tcPr>
          <w:p w14:paraId="123E063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tcBorders>
              <w:top w:val="nil"/>
              <w:left w:val="single" w:sz="4" w:space="0" w:color="5B9BD5"/>
              <w:bottom w:val="nil"/>
              <w:right w:val="single" w:sz="4" w:space="0" w:color="5B9BD5"/>
            </w:tcBorders>
            <w:shd w:val="clear" w:color="auto" w:fill="DDEBF7"/>
            <w:noWrap/>
            <w:vAlign w:val="bottom"/>
            <w:hideMark/>
          </w:tcPr>
          <w:p w14:paraId="708251E9"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201,109 </w:t>
            </w:r>
          </w:p>
        </w:tc>
        <w:tc>
          <w:tcPr>
            <w:tcW w:w="959" w:type="dxa"/>
            <w:tcBorders>
              <w:top w:val="nil"/>
              <w:left w:val="nil"/>
              <w:bottom w:val="nil"/>
              <w:right w:val="single" w:sz="4" w:space="0" w:color="5B9BD5"/>
            </w:tcBorders>
            <w:shd w:val="clear" w:color="auto" w:fill="FFFFFF"/>
            <w:noWrap/>
            <w:vAlign w:val="bottom"/>
            <w:hideMark/>
          </w:tcPr>
          <w:p w14:paraId="528D4C3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FFFFFF"/>
            <w:noWrap/>
            <w:vAlign w:val="bottom"/>
            <w:hideMark/>
          </w:tcPr>
          <w:p w14:paraId="11B2658D"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3839B4A7" w14:textId="77777777" w:rsidTr="00DA62F4">
        <w:trPr>
          <w:trHeight w:val="290"/>
        </w:trPr>
        <w:tc>
          <w:tcPr>
            <w:tcW w:w="2577" w:type="dxa"/>
            <w:tcBorders>
              <w:top w:val="nil"/>
              <w:left w:val="single" w:sz="4" w:space="0" w:color="5B9BD5"/>
              <w:bottom w:val="nil"/>
              <w:right w:val="nil"/>
            </w:tcBorders>
            <w:shd w:val="clear" w:color="auto" w:fill="DDEBF7"/>
            <w:noWrap/>
            <w:vAlign w:val="bottom"/>
            <w:hideMark/>
          </w:tcPr>
          <w:p w14:paraId="7437EB68" w14:textId="77777777" w:rsidR="00DA62F4" w:rsidRPr="0035558F" w:rsidRDefault="00DA62F4">
            <w:pPr>
              <w:spacing w:line="240" w:lineRule="auto"/>
              <w:rPr>
                <w:rFonts w:ascii="Univers 45 Light" w:hAnsi="Univers 45 Light"/>
                <w:color w:val="000000"/>
                <w:sz w:val="16"/>
                <w:lang w:eastAsia="en-AU"/>
              </w:rPr>
            </w:pPr>
            <w:proofErr w:type="spellStart"/>
            <w:r w:rsidRPr="0035558F">
              <w:rPr>
                <w:rFonts w:ascii="Univers 45 Light" w:hAnsi="Univers 45 Light"/>
                <w:color w:val="000000"/>
                <w:sz w:val="16"/>
                <w:lang w:eastAsia="en-AU"/>
              </w:rPr>
              <w:t>Service_ED</w:t>
            </w:r>
            <w:proofErr w:type="spellEnd"/>
          </w:p>
        </w:tc>
        <w:tc>
          <w:tcPr>
            <w:tcW w:w="1099" w:type="dxa"/>
            <w:tcBorders>
              <w:top w:val="nil"/>
              <w:left w:val="single" w:sz="4" w:space="0" w:color="5B9BD5"/>
              <w:bottom w:val="nil"/>
              <w:right w:val="single" w:sz="4" w:space="0" w:color="5B9BD5"/>
            </w:tcBorders>
            <w:shd w:val="clear" w:color="auto" w:fill="DDEBF7"/>
            <w:noWrap/>
            <w:vAlign w:val="bottom"/>
            <w:hideMark/>
          </w:tcPr>
          <w:p w14:paraId="204EEFAA"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151,895 </w:t>
            </w:r>
          </w:p>
        </w:tc>
        <w:tc>
          <w:tcPr>
            <w:tcW w:w="1098" w:type="dxa"/>
            <w:shd w:val="clear" w:color="auto" w:fill="DDEBF7"/>
            <w:noWrap/>
            <w:vAlign w:val="bottom"/>
            <w:hideMark/>
          </w:tcPr>
          <w:p w14:paraId="0F4D226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151,895 </w:t>
            </w:r>
          </w:p>
        </w:tc>
        <w:tc>
          <w:tcPr>
            <w:tcW w:w="959" w:type="dxa"/>
            <w:tcBorders>
              <w:top w:val="nil"/>
              <w:left w:val="single" w:sz="4" w:space="0" w:color="5B9BD5"/>
              <w:bottom w:val="nil"/>
              <w:right w:val="single" w:sz="4" w:space="0" w:color="5B9BD5"/>
            </w:tcBorders>
            <w:shd w:val="clear" w:color="auto" w:fill="DDEBF7"/>
            <w:noWrap/>
            <w:vAlign w:val="bottom"/>
            <w:hideMark/>
          </w:tcPr>
          <w:p w14:paraId="1D2D948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shd w:val="clear" w:color="auto" w:fill="DDEBF7"/>
            <w:noWrap/>
            <w:vAlign w:val="bottom"/>
            <w:hideMark/>
          </w:tcPr>
          <w:p w14:paraId="78A6A61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9" w:type="dxa"/>
            <w:tcBorders>
              <w:top w:val="nil"/>
              <w:left w:val="single" w:sz="4" w:space="0" w:color="5B9BD5"/>
              <w:bottom w:val="nil"/>
              <w:right w:val="single" w:sz="4" w:space="0" w:color="5B9BD5"/>
            </w:tcBorders>
            <w:shd w:val="clear" w:color="auto" w:fill="DDEBF7"/>
            <w:noWrap/>
            <w:vAlign w:val="bottom"/>
            <w:hideMark/>
          </w:tcPr>
          <w:p w14:paraId="2C3FF93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151,895 </w:t>
            </w:r>
          </w:p>
        </w:tc>
        <w:tc>
          <w:tcPr>
            <w:tcW w:w="959" w:type="dxa"/>
            <w:tcBorders>
              <w:top w:val="nil"/>
              <w:left w:val="nil"/>
              <w:bottom w:val="nil"/>
              <w:right w:val="single" w:sz="4" w:space="0" w:color="5B9BD5"/>
            </w:tcBorders>
            <w:shd w:val="clear" w:color="auto" w:fill="DDEBF7"/>
            <w:noWrap/>
            <w:vAlign w:val="bottom"/>
            <w:hideMark/>
          </w:tcPr>
          <w:p w14:paraId="2D4943F2"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w:t>
            </w:r>
          </w:p>
        </w:tc>
        <w:tc>
          <w:tcPr>
            <w:tcW w:w="958" w:type="dxa"/>
            <w:shd w:val="clear" w:color="auto" w:fill="DDEBF7"/>
            <w:noWrap/>
            <w:vAlign w:val="bottom"/>
            <w:hideMark/>
          </w:tcPr>
          <w:p w14:paraId="6EC069E3"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w:t>
            </w:r>
          </w:p>
        </w:tc>
        <w:tc>
          <w:tcPr>
            <w:tcW w:w="1098" w:type="dxa"/>
            <w:tcBorders>
              <w:top w:val="nil"/>
              <w:left w:val="single" w:sz="4" w:space="0" w:color="5B9BD5"/>
              <w:bottom w:val="nil"/>
              <w:right w:val="single" w:sz="4" w:space="0" w:color="5B9BD5"/>
            </w:tcBorders>
            <w:shd w:val="clear" w:color="auto" w:fill="DDEBF7"/>
            <w:noWrap/>
            <w:vAlign w:val="bottom"/>
            <w:hideMark/>
          </w:tcPr>
          <w:p w14:paraId="66AB1489"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151,895 </w:t>
            </w:r>
          </w:p>
        </w:tc>
        <w:tc>
          <w:tcPr>
            <w:tcW w:w="959" w:type="dxa"/>
            <w:tcBorders>
              <w:top w:val="nil"/>
              <w:left w:val="nil"/>
              <w:bottom w:val="nil"/>
              <w:right w:val="single" w:sz="4" w:space="0" w:color="5B9BD5"/>
            </w:tcBorders>
            <w:shd w:val="clear" w:color="auto" w:fill="DDEBF7"/>
            <w:noWrap/>
            <w:vAlign w:val="bottom"/>
            <w:hideMark/>
          </w:tcPr>
          <w:p w14:paraId="4C3FBB5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DDEBF7"/>
            <w:noWrap/>
            <w:vAlign w:val="bottom"/>
            <w:hideMark/>
          </w:tcPr>
          <w:p w14:paraId="4402BDD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14C472AE" w14:textId="77777777" w:rsidTr="00DA62F4">
        <w:trPr>
          <w:trHeight w:val="290"/>
        </w:trPr>
        <w:tc>
          <w:tcPr>
            <w:tcW w:w="2577" w:type="dxa"/>
            <w:tcBorders>
              <w:top w:val="nil"/>
              <w:left w:val="single" w:sz="4" w:space="0" w:color="5B9BD5"/>
              <w:bottom w:val="nil"/>
              <w:right w:val="nil"/>
            </w:tcBorders>
            <w:shd w:val="clear" w:color="auto" w:fill="FFFFFF"/>
            <w:noWrap/>
            <w:vAlign w:val="bottom"/>
            <w:hideMark/>
          </w:tcPr>
          <w:p w14:paraId="18D43274" w14:textId="77777777" w:rsidR="00DA62F4" w:rsidRPr="0035558F" w:rsidRDefault="00DA62F4">
            <w:pPr>
              <w:spacing w:line="240" w:lineRule="auto"/>
              <w:rPr>
                <w:rFonts w:ascii="Univers 45 Light" w:hAnsi="Univers 45 Light"/>
                <w:color w:val="000000"/>
                <w:sz w:val="16"/>
                <w:lang w:eastAsia="en-AU"/>
              </w:rPr>
            </w:pPr>
            <w:proofErr w:type="spellStart"/>
            <w:r w:rsidRPr="0035558F">
              <w:rPr>
                <w:rFonts w:ascii="Univers 45 Light" w:hAnsi="Univers 45 Light"/>
                <w:color w:val="000000"/>
                <w:sz w:val="16"/>
                <w:lang w:eastAsia="en-AU"/>
              </w:rPr>
              <w:t>Service_OP</w:t>
            </w:r>
            <w:proofErr w:type="spellEnd"/>
          </w:p>
        </w:tc>
        <w:tc>
          <w:tcPr>
            <w:tcW w:w="1099" w:type="dxa"/>
            <w:tcBorders>
              <w:top w:val="nil"/>
              <w:left w:val="single" w:sz="4" w:space="0" w:color="5B9BD5"/>
              <w:bottom w:val="nil"/>
              <w:right w:val="single" w:sz="4" w:space="0" w:color="5B9BD5"/>
            </w:tcBorders>
            <w:shd w:val="clear" w:color="auto" w:fill="FFFFFF"/>
            <w:noWrap/>
            <w:vAlign w:val="bottom"/>
            <w:hideMark/>
          </w:tcPr>
          <w:p w14:paraId="1FA0401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211,881 </w:t>
            </w:r>
          </w:p>
        </w:tc>
        <w:tc>
          <w:tcPr>
            <w:tcW w:w="1098" w:type="dxa"/>
            <w:shd w:val="clear" w:color="auto" w:fill="FFFFFF"/>
            <w:noWrap/>
            <w:vAlign w:val="bottom"/>
            <w:hideMark/>
          </w:tcPr>
          <w:p w14:paraId="61C6A14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211,881 </w:t>
            </w:r>
          </w:p>
        </w:tc>
        <w:tc>
          <w:tcPr>
            <w:tcW w:w="959" w:type="dxa"/>
            <w:tcBorders>
              <w:top w:val="nil"/>
              <w:left w:val="single" w:sz="4" w:space="0" w:color="5B9BD5"/>
              <w:bottom w:val="nil"/>
              <w:right w:val="single" w:sz="4" w:space="0" w:color="5B9BD5"/>
            </w:tcBorders>
            <w:shd w:val="clear" w:color="auto" w:fill="DDEBF7"/>
            <w:noWrap/>
            <w:vAlign w:val="bottom"/>
            <w:hideMark/>
          </w:tcPr>
          <w:p w14:paraId="1C26A14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shd w:val="clear" w:color="auto" w:fill="FFFFFF"/>
            <w:noWrap/>
            <w:vAlign w:val="bottom"/>
            <w:hideMark/>
          </w:tcPr>
          <w:p w14:paraId="1105CAE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9" w:type="dxa"/>
            <w:tcBorders>
              <w:top w:val="nil"/>
              <w:left w:val="single" w:sz="4" w:space="0" w:color="5B9BD5"/>
              <w:bottom w:val="nil"/>
              <w:right w:val="single" w:sz="4" w:space="0" w:color="5B9BD5"/>
            </w:tcBorders>
            <w:shd w:val="clear" w:color="auto" w:fill="FFFFFF"/>
            <w:noWrap/>
            <w:vAlign w:val="bottom"/>
            <w:hideMark/>
          </w:tcPr>
          <w:p w14:paraId="2645DCE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9" w:type="dxa"/>
            <w:tcBorders>
              <w:top w:val="nil"/>
              <w:left w:val="nil"/>
              <w:bottom w:val="nil"/>
              <w:right w:val="single" w:sz="4" w:space="0" w:color="5B9BD5"/>
            </w:tcBorders>
            <w:shd w:val="clear" w:color="auto" w:fill="FFFFFF"/>
            <w:noWrap/>
            <w:vAlign w:val="bottom"/>
            <w:hideMark/>
          </w:tcPr>
          <w:p w14:paraId="613873B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211,881 </w:t>
            </w:r>
          </w:p>
        </w:tc>
        <w:tc>
          <w:tcPr>
            <w:tcW w:w="958" w:type="dxa"/>
            <w:shd w:val="clear" w:color="auto" w:fill="FFFFFF"/>
            <w:noWrap/>
            <w:vAlign w:val="bottom"/>
            <w:hideMark/>
          </w:tcPr>
          <w:p w14:paraId="4DBC1F9A"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w:t>
            </w:r>
          </w:p>
        </w:tc>
        <w:tc>
          <w:tcPr>
            <w:tcW w:w="1098" w:type="dxa"/>
            <w:tcBorders>
              <w:top w:val="nil"/>
              <w:left w:val="single" w:sz="4" w:space="0" w:color="5B9BD5"/>
              <w:bottom w:val="nil"/>
              <w:right w:val="single" w:sz="4" w:space="0" w:color="5B9BD5"/>
            </w:tcBorders>
            <w:shd w:val="clear" w:color="auto" w:fill="DDEBF7"/>
            <w:noWrap/>
            <w:vAlign w:val="bottom"/>
            <w:hideMark/>
          </w:tcPr>
          <w:p w14:paraId="451534E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211,881 </w:t>
            </w:r>
          </w:p>
        </w:tc>
        <w:tc>
          <w:tcPr>
            <w:tcW w:w="959" w:type="dxa"/>
            <w:tcBorders>
              <w:top w:val="nil"/>
              <w:left w:val="nil"/>
              <w:bottom w:val="nil"/>
              <w:right w:val="single" w:sz="4" w:space="0" w:color="5B9BD5"/>
            </w:tcBorders>
            <w:shd w:val="clear" w:color="auto" w:fill="FFFFFF"/>
            <w:noWrap/>
            <w:vAlign w:val="bottom"/>
            <w:hideMark/>
          </w:tcPr>
          <w:p w14:paraId="599B799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FFFFFF"/>
            <w:noWrap/>
            <w:vAlign w:val="bottom"/>
            <w:hideMark/>
          </w:tcPr>
          <w:p w14:paraId="3C93FFAD"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3C6CA6A7" w14:textId="77777777" w:rsidTr="00DA62F4">
        <w:trPr>
          <w:trHeight w:val="290"/>
        </w:trPr>
        <w:tc>
          <w:tcPr>
            <w:tcW w:w="2577" w:type="dxa"/>
            <w:tcBorders>
              <w:top w:val="nil"/>
              <w:left w:val="single" w:sz="4" w:space="0" w:color="5B9BD5"/>
              <w:bottom w:val="nil"/>
              <w:right w:val="nil"/>
            </w:tcBorders>
            <w:shd w:val="clear" w:color="auto" w:fill="DDEBF7"/>
            <w:noWrap/>
            <w:vAlign w:val="bottom"/>
            <w:hideMark/>
          </w:tcPr>
          <w:p w14:paraId="4F704717"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BOS</w:t>
            </w:r>
          </w:p>
        </w:tc>
        <w:tc>
          <w:tcPr>
            <w:tcW w:w="1099" w:type="dxa"/>
            <w:tcBorders>
              <w:top w:val="nil"/>
              <w:left w:val="single" w:sz="4" w:space="0" w:color="5B9BD5"/>
              <w:bottom w:val="nil"/>
              <w:right w:val="single" w:sz="4" w:space="0" w:color="5B9BD5"/>
            </w:tcBorders>
            <w:shd w:val="clear" w:color="auto" w:fill="DDEBF7"/>
            <w:noWrap/>
            <w:vAlign w:val="bottom"/>
            <w:hideMark/>
          </w:tcPr>
          <w:p w14:paraId="21641AF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4,714 </w:t>
            </w:r>
          </w:p>
        </w:tc>
        <w:tc>
          <w:tcPr>
            <w:tcW w:w="1098" w:type="dxa"/>
            <w:shd w:val="clear" w:color="auto" w:fill="DDEBF7"/>
            <w:noWrap/>
            <w:vAlign w:val="bottom"/>
            <w:hideMark/>
          </w:tcPr>
          <w:p w14:paraId="186A645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4,714 </w:t>
            </w:r>
          </w:p>
        </w:tc>
        <w:tc>
          <w:tcPr>
            <w:tcW w:w="959" w:type="dxa"/>
            <w:tcBorders>
              <w:top w:val="nil"/>
              <w:left w:val="single" w:sz="4" w:space="0" w:color="5B9BD5"/>
              <w:bottom w:val="nil"/>
              <w:right w:val="single" w:sz="4" w:space="0" w:color="5B9BD5"/>
            </w:tcBorders>
            <w:shd w:val="clear" w:color="auto" w:fill="DDEBF7"/>
            <w:noWrap/>
            <w:vAlign w:val="bottom"/>
            <w:hideMark/>
          </w:tcPr>
          <w:p w14:paraId="44995BAA"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shd w:val="clear" w:color="auto" w:fill="DDEBF7"/>
            <w:noWrap/>
            <w:vAlign w:val="bottom"/>
            <w:hideMark/>
          </w:tcPr>
          <w:p w14:paraId="4A5E69B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4,714 </w:t>
            </w:r>
          </w:p>
        </w:tc>
        <w:tc>
          <w:tcPr>
            <w:tcW w:w="1179" w:type="dxa"/>
            <w:tcBorders>
              <w:top w:val="nil"/>
              <w:left w:val="single" w:sz="4" w:space="0" w:color="5B9BD5"/>
              <w:bottom w:val="nil"/>
              <w:right w:val="single" w:sz="4" w:space="0" w:color="5B9BD5"/>
            </w:tcBorders>
            <w:shd w:val="clear" w:color="auto" w:fill="DDEBF7"/>
            <w:noWrap/>
            <w:vAlign w:val="bottom"/>
            <w:hideMark/>
          </w:tcPr>
          <w:p w14:paraId="230A6CF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9" w:type="dxa"/>
            <w:tcBorders>
              <w:top w:val="nil"/>
              <w:left w:val="nil"/>
              <w:bottom w:val="nil"/>
              <w:right w:val="single" w:sz="4" w:space="0" w:color="5B9BD5"/>
            </w:tcBorders>
            <w:shd w:val="clear" w:color="auto" w:fill="DDEBF7"/>
            <w:noWrap/>
            <w:vAlign w:val="bottom"/>
            <w:hideMark/>
          </w:tcPr>
          <w:p w14:paraId="6203379D"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8" w:type="dxa"/>
            <w:shd w:val="clear" w:color="auto" w:fill="DDEBF7"/>
            <w:noWrap/>
            <w:vAlign w:val="bottom"/>
            <w:hideMark/>
          </w:tcPr>
          <w:p w14:paraId="307973DA"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tcBorders>
              <w:top w:val="nil"/>
              <w:left w:val="single" w:sz="4" w:space="0" w:color="5B9BD5"/>
              <w:bottom w:val="nil"/>
              <w:right w:val="single" w:sz="4" w:space="0" w:color="5B9BD5"/>
            </w:tcBorders>
            <w:shd w:val="clear" w:color="auto" w:fill="DDEBF7"/>
            <w:noWrap/>
            <w:vAlign w:val="bottom"/>
            <w:hideMark/>
          </w:tcPr>
          <w:p w14:paraId="3E5E48AA"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4,714 </w:t>
            </w:r>
          </w:p>
        </w:tc>
        <w:tc>
          <w:tcPr>
            <w:tcW w:w="959" w:type="dxa"/>
            <w:tcBorders>
              <w:top w:val="nil"/>
              <w:left w:val="nil"/>
              <w:bottom w:val="nil"/>
              <w:right w:val="single" w:sz="4" w:space="0" w:color="5B9BD5"/>
            </w:tcBorders>
            <w:shd w:val="clear" w:color="auto" w:fill="DDEBF7"/>
            <w:noWrap/>
            <w:vAlign w:val="bottom"/>
            <w:hideMark/>
          </w:tcPr>
          <w:p w14:paraId="42166CC3"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DDEBF7"/>
            <w:noWrap/>
            <w:vAlign w:val="bottom"/>
            <w:hideMark/>
          </w:tcPr>
          <w:p w14:paraId="715747D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45EB79E1" w14:textId="77777777" w:rsidTr="00DA62F4">
        <w:trPr>
          <w:trHeight w:val="290"/>
        </w:trPr>
        <w:tc>
          <w:tcPr>
            <w:tcW w:w="2577" w:type="dxa"/>
            <w:tcBorders>
              <w:top w:val="nil"/>
              <w:left w:val="single" w:sz="4" w:space="0" w:color="5B9BD5"/>
              <w:bottom w:val="nil"/>
              <w:right w:val="nil"/>
            </w:tcBorders>
            <w:noWrap/>
            <w:vAlign w:val="bottom"/>
            <w:hideMark/>
          </w:tcPr>
          <w:p w14:paraId="2F422584" w14:textId="77777777" w:rsidR="00DA62F4" w:rsidRPr="0035558F" w:rsidRDefault="00DA62F4">
            <w:pPr>
              <w:spacing w:line="240" w:lineRule="auto"/>
              <w:rPr>
                <w:rFonts w:ascii="Univers 45 Light" w:hAnsi="Univers 45 Light"/>
                <w:color w:val="000000"/>
                <w:sz w:val="16"/>
                <w:lang w:eastAsia="en-AU"/>
              </w:rPr>
            </w:pPr>
            <w:proofErr w:type="spellStart"/>
            <w:r w:rsidRPr="0035558F">
              <w:rPr>
                <w:rFonts w:ascii="Univers 45 Light" w:hAnsi="Univers 45 Light"/>
                <w:color w:val="000000"/>
                <w:sz w:val="16"/>
                <w:lang w:eastAsia="en-AU"/>
              </w:rPr>
              <w:t>BHH,Mar</w:t>
            </w:r>
            <w:proofErr w:type="spellEnd"/>
            <w:r w:rsidRPr="0035558F">
              <w:rPr>
                <w:rFonts w:ascii="Univers 45 Light" w:hAnsi="Univers 45 Light"/>
                <w:color w:val="000000"/>
                <w:sz w:val="16"/>
                <w:lang w:eastAsia="en-AU"/>
              </w:rPr>
              <w:t xml:space="preserve"> and </w:t>
            </w:r>
            <w:proofErr w:type="spellStart"/>
            <w:r w:rsidRPr="0035558F">
              <w:rPr>
                <w:rFonts w:ascii="Univers 45 Light" w:hAnsi="Univers 45 Light"/>
                <w:color w:val="000000"/>
                <w:sz w:val="16"/>
                <w:lang w:eastAsia="en-AU"/>
              </w:rPr>
              <w:t>ANGTheatre</w:t>
            </w:r>
            <w:proofErr w:type="spellEnd"/>
          </w:p>
        </w:tc>
        <w:tc>
          <w:tcPr>
            <w:tcW w:w="1099" w:type="dxa"/>
            <w:tcBorders>
              <w:top w:val="nil"/>
              <w:left w:val="single" w:sz="4" w:space="0" w:color="5B9BD5"/>
              <w:bottom w:val="nil"/>
              <w:right w:val="single" w:sz="4" w:space="0" w:color="5B9BD5"/>
            </w:tcBorders>
            <w:noWrap/>
            <w:vAlign w:val="bottom"/>
            <w:hideMark/>
          </w:tcPr>
          <w:p w14:paraId="17A6126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93,114 </w:t>
            </w:r>
          </w:p>
        </w:tc>
        <w:tc>
          <w:tcPr>
            <w:tcW w:w="1098" w:type="dxa"/>
            <w:noWrap/>
            <w:vAlign w:val="bottom"/>
            <w:hideMark/>
          </w:tcPr>
          <w:p w14:paraId="591D681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93,114 </w:t>
            </w:r>
          </w:p>
        </w:tc>
        <w:tc>
          <w:tcPr>
            <w:tcW w:w="959" w:type="dxa"/>
            <w:tcBorders>
              <w:top w:val="nil"/>
              <w:left w:val="single" w:sz="4" w:space="0" w:color="5B9BD5"/>
              <w:bottom w:val="nil"/>
              <w:right w:val="single" w:sz="4" w:space="0" w:color="5B9BD5"/>
            </w:tcBorders>
            <w:shd w:val="clear" w:color="auto" w:fill="DDEBF7"/>
            <w:noWrap/>
            <w:vAlign w:val="bottom"/>
            <w:hideMark/>
          </w:tcPr>
          <w:p w14:paraId="582E1BC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noWrap/>
            <w:vAlign w:val="bottom"/>
            <w:hideMark/>
          </w:tcPr>
          <w:p w14:paraId="7BEDA08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93,093 </w:t>
            </w:r>
          </w:p>
        </w:tc>
        <w:tc>
          <w:tcPr>
            <w:tcW w:w="1179" w:type="dxa"/>
            <w:tcBorders>
              <w:top w:val="nil"/>
              <w:left w:val="single" w:sz="4" w:space="0" w:color="5B9BD5"/>
              <w:bottom w:val="nil"/>
              <w:right w:val="single" w:sz="4" w:space="0" w:color="5B9BD5"/>
            </w:tcBorders>
            <w:noWrap/>
            <w:vAlign w:val="bottom"/>
            <w:hideMark/>
          </w:tcPr>
          <w:p w14:paraId="66351E95"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9" w:type="dxa"/>
            <w:tcBorders>
              <w:top w:val="nil"/>
              <w:left w:val="nil"/>
              <w:bottom w:val="nil"/>
              <w:right w:val="single" w:sz="4" w:space="0" w:color="5B9BD5"/>
            </w:tcBorders>
            <w:noWrap/>
            <w:vAlign w:val="bottom"/>
            <w:hideMark/>
          </w:tcPr>
          <w:p w14:paraId="1EE3208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8" w:type="dxa"/>
            <w:noWrap/>
            <w:vAlign w:val="bottom"/>
            <w:hideMark/>
          </w:tcPr>
          <w:p w14:paraId="0A64CD0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21 </w:t>
            </w:r>
          </w:p>
        </w:tc>
        <w:tc>
          <w:tcPr>
            <w:tcW w:w="1098" w:type="dxa"/>
            <w:tcBorders>
              <w:top w:val="nil"/>
              <w:left w:val="single" w:sz="4" w:space="0" w:color="5B9BD5"/>
              <w:bottom w:val="nil"/>
              <w:right w:val="single" w:sz="4" w:space="0" w:color="5B9BD5"/>
            </w:tcBorders>
            <w:shd w:val="clear" w:color="auto" w:fill="DDEBF7"/>
            <w:noWrap/>
            <w:vAlign w:val="bottom"/>
            <w:hideMark/>
          </w:tcPr>
          <w:p w14:paraId="581AD039"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93,114 </w:t>
            </w:r>
          </w:p>
        </w:tc>
        <w:tc>
          <w:tcPr>
            <w:tcW w:w="959" w:type="dxa"/>
            <w:tcBorders>
              <w:top w:val="nil"/>
              <w:left w:val="nil"/>
              <w:bottom w:val="nil"/>
              <w:right w:val="single" w:sz="4" w:space="0" w:color="5B9BD5"/>
            </w:tcBorders>
            <w:shd w:val="clear" w:color="auto" w:fill="FFFFFF"/>
            <w:noWrap/>
            <w:vAlign w:val="bottom"/>
            <w:hideMark/>
          </w:tcPr>
          <w:p w14:paraId="17B30183"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FFFFFF"/>
            <w:noWrap/>
            <w:vAlign w:val="bottom"/>
            <w:hideMark/>
          </w:tcPr>
          <w:p w14:paraId="494DBA2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4F769044" w14:textId="77777777" w:rsidTr="00DA62F4">
        <w:trPr>
          <w:trHeight w:val="290"/>
        </w:trPr>
        <w:tc>
          <w:tcPr>
            <w:tcW w:w="2577" w:type="dxa"/>
            <w:tcBorders>
              <w:top w:val="nil"/>
              <w:left w:val="single" w:sz="4" w:space="0" w:color="5B9BD5"/>
              <w:bottom w:val="nil"/>
              <w:right w:val="nil"/>
            </w:tcBorders>
            <w:shd w:val="clear" w:color="auto" w:fill="DDEBF7"/>
            <w:noWrap/>
            <w:vAlign w:val="bottom"/>
            <w:hideMark/>
          </w:tcPr>
          <w:p w14:paraId="75AF9569" w14:textId="77777777" w:rsidR="00DA62F4" w:rsidRPr="0035558F" w:rsidRDefault="00DA62F4">
            <w:pPr>
              <w:spacing w:line="240" w:lineRule="auto"/>
              <w:rPr>
                <w:rFonts w:ascii="Univers 45 Light" w:hAnsi="Univers 45 Light"/>
                <w:color w:val="000000"/>
                <w:sz w:val="16"/>
                <w:lang w:eastAsia="en-AU"/>
              </w:rPr>
            </w:pPr>
            <w:proofErr w:type="spellStart"/>
            <w:r w:rsidRPr="0035558F">
              <w:rPr>
                <w:rFonts w:ascii="Univers 45 Light" w:hAnsi="Univers 45 Light"/>
                <w:color w:val="000000"/>
                <w:sz w:val="16"/>
                <w:lang w:eastAsia="en-AU"/>
              </w:rPr>
              <w:t>HEA_Theatre</w:t>
            </w:r>
            <w:proofErr w:type="spellEnd"/>
          </w:p>
        </w:tc>
        <w:tc>
          <w:tcPr>
            <w:tcW w:w="1099" w:type="dxa"/>
            <w:tcBorders>
              <w:top w:val="nil"/>
              <w:left w:val="single" w:sz="4" w:space="0" w:color="5B9BD5"/>
              <w:bottom w:val="nil"/>
              <w:right w:val="single" w:sz="4" w:space="0" w:color="5B9BD5"/>
            </w:tcBorders>
            <w:shd w:val="clear" w:color="auto" w:fill="DDEBF7"/>
            <w:noWrap/>
            <w:vAlign w:val="bottom"/>
            <w:hideMark/>
          </w:tcPr>
          <w:p w14:paraId="6C03D3D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1,850 </w:t>
            </w:r>
          </w:p>
        </w:tc>
        <w:tc>
          <w:tcPr>
            <w:tcW w:w="1098" w:type="dxa"/>
            <w:shd w:val="clear" w:color="auto" w:fill="DDEBF7"/>
            <w:noWrap/>
            <w:vAlign w:val="bottom"/>
            <w:hideMark/>
          </w:tcPr>
          <w:p w14:paraId="69E2616D"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1,850 </w:t>
            </w:r>
          </w:p>
        </w:tc>
        <w:tc>
          <w:tcPr>
            <w:tcW w:w="959" w:type="dxa"/>
            <w:tcBorders>
              <w:top w:val="nil"/>
              <w:left w:val="single" w:sz="4" w:space="0" w:color="5B9BD5"/>
              <w:bottom w:val="nil"/>
              <w:right w:val="single" w:sz="4" w:space="0" w:color="5B9BD5"/>
            </w:tcBorders>
            <w:shd w:val="clear" w:color="auto" w:fill="DDEBF7"/>
            <w:noWrap/>
            <w:vAlign w:val="bottom"/>
            <w:hideMark/>
          </w:tcPr>
          <w:p w14:paraId="2CC084B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shd w:val="clear" w:color="auto" w:fill="DDEBF7"/>
            <w:noWrap/>
            <w:vAlign w:val="bottom"/>
            <w:hideMark/>
          </w:tcPr>
          <w:p w14:paraId="70B02C75"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1,850 </w:t>
            </w:r>
          </w:p>
        </w:tc>
        <w:tc>
          <w:tcPr>
            <w:tcW w:w="1179" w:type="dxa"/>
            <w:tcBorders>
              <w:top w:val="nil"/>
              <w:left w:val="single" w:sz="4" w:space="0" w:color="5B9BD5"/>
              <w:bottom w:val="nil"/>
              <w:right w:val="single" w:sz="4" w:space="0" w:color="5B9BD5"/>
            </w:tcBorders>
            <w:shd w:val="clear" w:color="auto" w:fill="DDEBF7"/>
            <w:noWrap/>
            <w:vAlign w:val="bottom"/>
            <w:hideMark/>
          </w:tcPr>
          <w:p w14:paraId="31A66563"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9" w:type="dxa"/>
            <w:tcBorders>
              <w:top w:val="nil"/>
              <w:left w:val="nil"/>
              <w:bottom w:val="nil"/>
              <w:right w:val="single" w:sz="4" w:space="0" w:color="5B9BD5"/>
            </w:tcBorders>
            <w:shd w:val="clear" w:color="auto" w:fill="DDEBF7"/>
            <w:noWrap/>
            <w:vAlign w:val="bottom"/>
            <w:hideMark/>
          </w:tcPr>
          <w:p w14:paraId="578C5B8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8" w:type="dxa"/>
            <w:shd w:val="clear" w:color="auto" w:fill="DDEBF7"/>
            <w:noWrap/>
            <w:vAlign w:val="bottom"/>
            <w:hideMark/>
          </w:tcPr>
          <w:p w14:paraId="3EA1599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tcBorders>
              <w:top w:val="nil"/>
              <w:left w:val="single" w:sz="4" w:space="0" w:color="5B9BD5"/>
              <w:bottom w:val="nil"/>
              <w:right w:val="single" w:sz="4" w:space="0" w:color="5B9BD5"/>
            </w:tcBorders>
            <w:shd w:val="clear" w:color="auto" w:fill="DDEBF7"/>
            <w:noWrap/>
            <w:vAlign w:val="bottom"/>
            <w:hideMark/>
          </w:tcPr>
          <w:p w14:paraId="4EF5B045"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1,850 </w:t>
            </w:r>
          </w:p>
        </w:tc>
        <w:tc>
          <w:tcPr>
            <w:tcW w:w="959" w:type="dxa"/>
            <w:tcBorders>
              <w:top w:val="nil"/>
              <w:left w:val="nil"/>
              <w:bottom w:val="nil"/>
              <w:right w:val="single" w:sz="4" w:space="0" w:color="5B9BD5"/>
            </w:tcBorders>
            <w:shd w:val="clear" w:color="auto" w:fill="DDEBF7"/>
            <w:noWrap/>
            <w:vAlign w:val="bottom"/>
            <w:hideMark/>
          </w:tcPr>
          <w:p w14:paraId="4278216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DDEBF7"/>
            <w:noWrap/>
            <w:vAlign w:val="bottom"/>
            <w:hideMark/>
          </w:tcPr>
          <w:p w14:paraId="15A7550D"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182E6C5F" w14:textId="77777777" w:rsidTr="00DA62F4">
        <w:trPr>
          <w:trHeight w:val="290"/>
        </w:trPr>
        <w:tc>
          <w:tcPr>
            <w:tcW w:w="2577" w:type="dxa"/>
            <w:tcBorders>
              <w:top w:val="nil"/>
              <w:left w:val="single" w:sz="4" w:space="0" w:color="5B9BD5"/>
              <w:bottom w:val="nil"/>
              <w:right w:val="nil"/>
            </w:tcBorders>
            <w:shd w:val="clear" w:color="auto" w:fill="FFFFFF"/>
            <w:noWrap/>
            <w:vAlign w:val="bottom"/>
            <w:hideMark/>
          </w:tcPr>
          <w:p w14:paraId="1289518E"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Prostheses</w:t>
            </w:r>
          </w:p>
        </w:tc>
        <w:tc>
          <w:tcPr>
            <w:tcW w:w="1099" w:type="dxa"/>
            <w:tcBorders>
              <w:top w:val="nil"/>
              <w:left w:val="single" w:sz="4" w:space="0" w:color="5B9BD5"/>
              <w:bottom w:val="nil"/>
              <w:right w:val="single" w:sz="4" w:space="0" w:color="5B9BD5"/>
            </w:tcBorders>
            <w:shd w:val="clear" w:color="auto" w:fill="FFFFFF"/>
            <w:noWrap/>
            <w:vAlign w:val="bottom"/>
            <w:hideMark/>
          </w:tcPr>
          <w:p w14:paraId="390A67B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5,169 </w:t>
            </w:r>
          </w:p>
        </w:tc>
        <w:tc>
          <w:tcPr>
            <w:tcW w:w="1098" w:type="dxa"/>
            <w:tcBorders>
              <w:top w:val="nil"/>
              <w:left w:val="nil"/>
              <w:bottom w:val="nil"/>
              <w:right w:val="single" w:sz="4" w:space="0" w:color="5B9BD5"/>
            </w:tcBorders>
            <w:shd w:val="clear" w:color="auto" w:fill="FFFFFF"/>
            <w:noWrap/>
            <w:vAlign w:val="bottom"/>
            <w:hideMark/>
          </w:tcPr>
          <w:p w14:paraId="5F38A02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5,169 </w:t>
            </w:r>
          </w:p>
        </w:tc>
        <w:tc>
          <w:tcPr>
            <w:tcW w:w="959" w:type="dxa"/>
            <w:tcBorders>
              <w:top w:val="nil"/>
              <w:left w:val="nil"/>
              <w:bottom w:val="nil"/>
              <w:right w:val="single" w:sz="4" w:space="0" w:color="5B9BD5"/>
            </w:tcBorders>
            <w:shd w:val="clear" w:color="auto" w:fill="DDEBF7"/>
            <w:noWrap/>
            <w:vAlign w:val="bottom"/>
            <w:hideMark/>
          </w:tcPr>
          <w:p w14:paraId="1A63FFF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tcBorders>
              <w:top w:val="nil"/>
              <w:left w:val="nil"/>
              <w:bottom w:val="nil"/>
              <w:right w:val="single" w:sz="4" w:space="0" w:color="5B9BD5"/>
            </w:tcBorders>
            <w:shd w:val="clear" w:color="auto" w:fill="FFFFFF"/>
            <w:noWrap/>
            <w:vAlign w:val="bottom"/>
            <w:hideMark/>
          </w:tcPr>
          <w:p w14:paraId="096032E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5,168 </w:t>
            </w:r>
          </w:p>
        </w:tc>
        <w:tc>
          <w:tcPr>
            <w:tcW w:w="1179" w:type="dxa"/>
            <w:tcBorders>
              <w:top w:val="nil"/>
              <w:left w:val="nil"/>
              <w:bottom w:val="nil"/>
              <w:right w:val="single" w:sz="4" w:space="0" w:color="5B9BD5"/>
            </w:tcBorders>
            <w:shd w:val="clear" w:color="auto" w:fill="FFFFFF"/>
            <w:noWrap/>
            <w:vAlign w:val="bottom"/>
            <w:hideMark/>
          </w:tcPr>
          <w:p w14:paraId="4A8D7EEA"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9" w:type="dxa"/>
            <w:tcBorders>
              <w:top w:val="nil"/>
              <w:left w:val="nil"/>
              <w:bottom w:val="nil"/>
              <w:right w:val="single" w:sz="4" w:space="0" w:color="5B9BD5"/>
            </w:tcBorders>
            <w:shd w:val="clear" w:color="auto" w:fill="FFFFFF"/>
            <w:noWrap/>
            <w:vAlign w:val="bottom"/>
            <w:hideMark/>
          </w:tcPr>
          <w:p w14:paraId="314ABD49"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8" w:type="dxa"/>
            <w:tcBorders>
              <w:top w:val="nil"/>
              <w:left w:val="nil"/>
              <w:bottom w:val="nil"/>
              <w:right w:val="single" w:sz="4" w:space="0" w:color="5B9BD5"/>
            </w:tcBorders>
            <w:shd w:val="clear" w:color="auto" w:fill="FFFFFF"/>
            <w:noWrap/>
            <w:vAlign w:val="bottom"/>
            <w:hideMark/>
          </w:tcPr>
          <w:p w14:paraId="1B4C710A"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 </w:t>
            </w:r>
          </w:p>
        </w:tc>
        <w:tc>
          <w:tcPr>
            <w:tcW w:w="1098" w:type="dxa"/>
            <w:tcBorders>
              <w:top w:val="nil"/>
              <w:left w:val="nil"/>
              <w:bottom w:val="nil"/>
              <w:right w:val="single" w:sz="4" w:space="0" w:color="5B9BD5"/>
            </w:tcBorders>
            <w:shd w:val="clear" w:color="auto" w:fill="DDEBF7"/>
            <w:noWrap/>
            <w:vAlign w:val="bottom"/>
            <w:hideMark/>
          </w:tcPr>
          <w:p w14:paraId="5E99461A"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5,169 </w:t>
            </w:r>
          </w:p>
        </w:tc>
        <w:tc>
          <w:tcPr>
            <w:tcW w:w="959" w:type="dxa"/>
            <w:tcBorders>
              <w:top w:val="nil"/>
              <w:left w:val="nil"/>
              <w:bottom w:val="nil"/>
              <w:right w:val="single" w:sz="4" w:space="0" w:color="5B9BD5"/>
            </w:tcBorders>
            <w:shd w:val="clear" w:color="auto" w:fill="FFFFFF"/>
            <w:noWrap/>
            <w:vAlign w:val="bottom"/>
            <w:hideMark/>
          </w:tcPr>
          <w:p w14:paraId="3923398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FFFFFF"/>
            <w:noWrap/>
            <w:vAlign w:val="bottom"/>
            <w:hideMark/>
          </w:tcPr>
          <w:p w14:paraId="1761A61D"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077C5263" w14:textId="77777777" w:rsidTr="00DA62F4">
        <w:trPr>
          <w:trHeight w:val="290"/>
        </w:trPr>
        <w:tc>
          <w:tcPr>
            <w:tcW w:w="2577" w:type="dxa"/>
            <w:tcBorders>
              <w:top w:val="nil"/>
              <w:left w:val="single" w:sz="4" w:space="0" w:color="5B9BD5"/>
              <w:bottom w:val="nil"/>
              <w:right w:val="nil"/>
            </w:tcBorders>
            <w:shd w:val="clear" w:color="auto" w:fill="DDEBF7"/>
            <w:noWrap/>
            <w:vAlign w:val="bottom"/>
            <w:hideMark/>
          </w:tcPr>
          <w:p w14:paraId="48003714" w14:textId="77777777" w:rsidR="00DA62F4" w:rsidRPr="0035558F" w:rsidRDefault="00DA62F4">
            <w:pPr>
              <w:spacing w:line="240" w:lineRule="auto"/>
              <w:rPr>
                <w:rFonts w:ascii="Univers 45 Light" w:hAnsi="Univers 45 Light"/>
                <w:color w:val="000000"/>
                <w:sz w:val="16"/>
                <w:lang w:eastAsia="en-AU"/>
              </w:rPr>
            </w:pPr>
            <w:proofErr w:type="spellStart"/>
            <w:r w:rsidRPr="0035558F">
              <w:rPr>
                <w:rFonts w:ascii="Univers 45 Light" w:hAnsi="Univers 45 Light"/>
                <w:color w:val="000000"/>
                <w:sz w:val="16"/>
                <w:lang w:eastAsia="en-AU"/>
              </w:rPr>
              <w:t>ServiceMedicalRehab</w:t>
            </w:r>
            <w:proofErr w:type="spellEnd"/>
          </w:p>
        </w:tc>
        <w:tc>
          <w:tcPr>
            <w:tcW w:w="1099" w:type="dxa"/>
            <w:tcBorders>
              <w:top w:val="nil"/>
              <w:left w:val="single" w:sz="4" w:space="0" w:color="5B9BD5"/>
              <w:bottom w:val="nil"/>
              <w:right w:val="single" w:sz="4" w:space="0" w:color="5B9BD5"/>
            </w:tcBorders>
            <w:shd w:val="clear" w:color="auto" w:fill="DDEBF7"/>
            <w:noWrap/>
            <w:vAlign w:val="bottom"/>
            <w:hideMark/>
          </w:tcPr>
          <w:p w14:paraId="4B4DC77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2,755 </w:t>
            </w:r>
          </w:p>
        </w:tc>
        <w:tc>
          <w:tcPr>
            <w:tcW w:w="1098" w:type="dxa"/>
            <w:shd w:val="clear" w:color="auto" w:fill="DDEBF7"/>
            <w:noWrap/>
            <w:vAlign w:val="bottom"/>
            <w:hideMark/>
          </w:tcPr>
          <w:p w14:paraId="01E9175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2,755 </w:t>
            </w:r>
          </w:p>
        </w:tc>
        <w:tc>
          <w:tcPr>
            <w:tcW w:w="959" w:type="dxa"/>
            <w:tcBorders>
              <w:top w:val="nil"/>
              <w:left w:val="single" w:sz="4" w:space="0" w:color="5B9BD5"/>
              <w:bottom w:val="nil"/>
              <w:right w:val="single" w:sz="4" w:space="0" w:color="5B9BD5"/>
            </w:tcBorders>
            <w:shd w:val="clear" w:color="auto" w:fill="DDEBF7"/>
            <w:noWrap/>
            <w:vAlign w:val="bottom"/>
            <w:hideMark/>
          </w:tcPr>
          <w:p w14:paraId="66311D8D"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shd w:val="clear" w:color="auto" w:fill="DDEBF7"/>
            <w:noWrap/>
            <w:vAlign w:val="bottom"/>
            <w:hideMark/>
          </w:tcPr>
          <w:p w14:paraId="054785D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2,755 </w:t>
            </w:r>
          </w:p>
        </w:tc>
        <w:tc>
          <w:tcPr>
            <w:tcW w:w="1179" w:type="dxa"/>
            <w:tcBorders>
              <w:top w:val="nil"/>
              <w:left w:val="single" w:sz="4" w:space="0" w:color="5B9BD5"/>
              <w:bottom w:val="nil"/>
              <w:right w:val="single" w:sz="4" w:space="0" w:color="5B9BD5"/>
            </w:tcBorders>
            <w:shd w:val="clear" w:color="auto" w:fill="DDEBF7"/>
            <w:noWrap/>
            <w:vAlign w:val="bottom"/>
            <w:hideMark/>
          </w:tcPr>
          <w:p w14:paraId="23E73F63"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9" w:type="dxa"/>
            <w:tcBorders>
              <w:top w:val="nil"/>
              <w:left w:val="nil"/>
              <w:bottom w:val="nil"/>
              <w:right w:val="single" w:sz="4" w:space="0" w:color="5B9BD5"/>
            </w:tcBorders>
            <w:shd w:val="clear" w:color="auto" w:fill="DDEBF7"/>
            <w:noWrap/>
            <w:vAlign w:val="bottom"/>
            <w:hideMark/>
          </w:tcPr>
          <w:p w14:paraId="7977731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8" w:type="dxa"/>
            <w:shd w:val="clear" w:color="auto" w:fill="DDEBF7"/>
            <w:noWrap/>
            <w:vAlign w:val="bottom"/>
            <w:hideMark/>
          </w:tcPr>
          <w:p w14:paraId="7687D13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tcBorders>
              <w:top w:val="nil"/>
              <w:left w:val="single" w:sz="4" w:space="0" w:color="5B9BD5"/>
              <w:bottom w:val="nil"/>
              <w:right w:val="single" w:sz="4" w:space="0" w:color="5B9BD5"/>
            </w:tcBorders>
            <w:shd w:val="clear" w:color="auto" w:fill="DDEBF7"/>
            <w:noWrap/>
            <w:vAlign w:val="bottom"/>
            <w:hideMark/>
          </w:tcPr>
          <w:p w14:paraId="5371EEF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2,755 </w:t>
            </w:r>
          </w:p>
        </w:tc>
        <w:tc>
          <w:tcPr>
            <w:tcW w:w="959" w:type="dxa"/>
            <w:tcBorders>
              <w:top w:val="nil"/>
              <w:left w:val="nil"/>
              <w:bottom w:val="nil"/>
              <w:right w:val="single" w:sz="4" w:space="0" w:color="5B9BD5"/>
            </w:tcBorders>
            <w:shd w:val="clear" w:color="auto" w:fill="DDEBF7"/>
            <w:noWrap/>
            <w:vAlign w:val="bottom"/>
            <w:hideMark/>
          </w:tcPr>
          <w:p w14:paraId="54E863C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DDEBF7"/>
            <w:noWrap/>
            <w:vAlign w:val="bottom"/>
            <w:hideMark/>
          </w:tcPr>
          <w:p w14:paraId="7249778D"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0EBF2E8C" w14:textId="77777777" w:rsidTr="00DA62F4">
        <w:trPr>
          <w:trHeight w:val="290"/>
        </w:trPr>
        <w:tc>
          <w:tcPr>
            <w:tcW w:w="2577" w:type="dxa"/>
            <w:tcBorders>
              <w:top w:val="nil"/>
              <w:left w:val="single" w:sz="4" w:space="0" w:color="5B9BD5"/>
              <w:bottom w:val="nil"/>
              <w:right w:val="nil"/>
            </w:tcBorders>
            <w:shd w:val="clear" w:color="auto" w:fill="FFFFFF"/>
            <w:noWrap/>
            <w:vAlign w:val="bottom"/>
            <w:hideMark/>
          </w:tcPr>
          <w:p w14:paraId="477164AD" w14:textId="77777777" w:rsidR="00DA62F4" w:rsidRPr="0035558F" w:rsidRDefault="00DA62F4">
            <w:pPr>
              <w:spacing w:line="240" w:lineRule="auto"/>
              <w:rPr>
                <w:rFonts w:ascii="Univers 45 Light" w:hAnsi="Univers 45 Light"/>
                <w:color w:val="000000"/>
                <w:sz w:val="16"/>
                <w:lang w:eastAsia="en-AU"/>
              </w:rPr>
            </w:pPr>
            <w:proofErr w:type="spellStart"/>
            <w:r w:rsidRPr="0035558F">
              <w:rPr>
                <w:rFonts w:ascii="Univers 45 Light" w:hAnsi="Univers 45 Light"/>
                <w:color w:val="000000"/>
                <w:sz w:val="16"/>
                <w:lang w:eastAsia="en-AU"/>
              </w:rPr>
              <w:t>CathLab</w:t>
            </w:r>
            <w:proofErr w:type="spellEnd"/>
          </w:p>
        </w:tc>
        <w:tc>
          <w:tcPr>
            <w:tcW w:w="1099" w:type="dxa"/>
            <w:tcBorders>
              <w:top w:val="nil"/>
              <w:left w:val="single" w:sz="4" w:space="0" w:color="5B9BD5"/>
              <w:bottom w:val="nil"/>
              <w:right w:val="single" w:sz="4" w:space="0" w:color="5B9BD5"/>
            </w:tcBorders>
            <w:shd w:val="clear" w:color="auto" w:fill="FFFFFF"/>
            <w:noWrap/>
            <w:vAlign w:val="bottom"/>
            <w:hideMark/>
          </w:tcPr>
          <w:p w14:paraId="643009FA"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7,633 </w:t>
            </w:r>
          </w:p>
        </w:tc>
        <w:tc>
          <w:tcPr>
            <w:tcW w:w="1098" w:type="dxa"/>
            <w:shd w:val="clear" w:color="auto" w:fill="FFFFFF"/>
            <w:noWrap/>
            <w:vAlign w:val="bottom"/>
            <w:hideMark/>
          </w:tcPr>
          <w:p w14:paraId="21FBA073"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7,633 </w:t>
            </w:r>
          </w:p>
        </w:tc>
        <w:tc>
          <w:tcPr>
            <w:tcW w:w="959" w:type="dxa"/>
            <w:tcBorders>
              <w:top w:val="nil"/>
              <w:left w:val="single" w:sz="4" w:space="0" w:color="5B9BD5"/>
              <w:bottom w:val="nil"/>
              <w:right w:val="single" w:sz="4" w:space="0" w:color="5B9BD5"/>
            </w:tcBorders>
            <w:shd w:val="clear" w:color="auto" w:fill="DDEBF7"/>
            <w:noWrap/>
            <w:vAlign w:val="bottom"/>
            <w:hideMark/>
          </w:tcPr>
          <w:p w14:paraId="4D47337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shd w:val="clear" w:color="auto" w:fill="FFFFFF"/>
            <w:noWrap/>
            <w:vAlign w:val="bottom"/>
            <w:hideMark/>
          </w:tcPr>
          <w:p w14:paraId="3F8D63D2"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7,628 </w:t>
            </w:r>
          </w:p>
        </w:tc>
        <w:tc>
          <w:tcPr>
            <w:tcW w:w="1179" w:type="dxa"/>
            <w:tcBorders>
              <w:top w:val="nil"/>
              <w:left w:val="single" w:sz="4" w:space="0" w:color="5B9BD5"/>
              <w:bottom w:val="nil"/>
              <w:right w:val="single" w:sz="4" w:space="0" w:color="5B9BD5"/>
            </w:tcBorders>
            <w:shd w:val="clear" w:color="auto" w:fill="FFFFFF"/>
            <w:noWrap/>
            <w:vAlign w:val="bottom"/>
            <w:hideMark/>
          </w:tcPr>
          <w:p w14:paraId="2E3B4D1A"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9" w:type="dxa"/>
            <w:tcBorders>
              <w:top w:val="nil"/>
              <w:left w:val="nil"/>
              <w:bottom w:val="nil"/>
              <w:right w:val="single" w:sz="4" w:space="0" w:color="5B9BD5"/>
            </w:tcBorders>
            <w:shd w:val="clear" w:color="auto" w:fill="FFFFFF"/>
            <w:noWrap/>
            <w:vAlign w:val="bottom"/>
            <w:hideMark/>
          </w:tcPr>
          <w:p w14:paraId="3409A1C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8" w:type="dxa"/>
            <w:shd w:val="clear" w:color="auto" w:fill="FFFFFF"/>
            <w:noWrap/>
            <w:vAlign w:val="bottom"/>
            <w:hideMark/>
          </w:tcPr>
          <w:p w14:paraId="709140FD"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5 </w:t>
            </w:r>
          </w:p>
        </w:tc>
        <w:tc>
          <w:tcPr>
            <w:tcW w:w="1098" w:type="dxa"/>
            <w:tcBorders>
              <w:top w:val="nil"/>
              <w:left w:val="single" w:sz="4" w:space="0" w:color="5B9BD5"/>
              <w:bottom w:val="nil"/>
              <w:right w:val="single" w:sz="4" w:space="0" w:color="5B9BD5"/>
            </w:tcBorders>
            <w:shd w:val="clear" w:color="auto" w:fill="DDEBF7"/>
            <w:noWrap/>
            <w:vAlign w:val="bottom"/>
            <w:hideMark/>
          </w:tcPr>
          <w:p w14:paraId="0F770BF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7,633 </w:t>
            </w:r>
          </w:p>
        </w:tc>
        <w:tc>
          <w:tcPr>
            <w:tcW w:w="959" w:type="dxa"/>
            <w:tcBorders>
              <w:top w:val="nil"/>
              <w:left w:val="nil"/>
              <w:bottom w:val="nil"/>
              <w:right w:val="single" w:sz="4" w:space="0" w:color="5B9BD5"/>
            </w:tcBorders>
            <w:shd w:val="clear" w:color="auto" w:fill="FFFFFF"/>
            <w:noWrap/>
            <w:vAlign w:val="bottom"/>
            <w:hideMark/>
          </w:tcPr>
          <w:p w14:paraId="6513E045"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FFFFFF"/>
            <w:noWrap/>
            <w:vAlign w:val="bottom"/>
            <w:hideMark/>
          </w:tcPr>
          <w:p w14:paraId="468F9E7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66386239" w14:textId="77777777" w:rsidTr="00DA62F4">
        <w:trPr>
          <w:trHeight w:val="290"/>
        </w:trPr>
        <w:tc>
          <w:tcPr>
            <w:tcW w:w="2577" w:type="dxa"/>
            <w:tcBorders>
              <w:top w:val="nil"/>
              <w:left w:val="single" w:sz="4" w:space="0" w:color="5B9BD5"/>
              <w:bottom w:val="nil"/>
              <w:right w:val="nil"/>
            </w:tcBorders>
            <w:shd w:val="clear" w:color="auto" w:fill="DDEBF7"/>
            <w:noWrap/>
            <w:vAlign w:val="bottom"/>
            <w:hideMark/>
          </w:tcPr>
          <w:p w14:paraId="5769793D"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Pathology</w:t>
            </w:r>
          </w:p>
        </w:tc>
        <w:tc>
          <w:tcPr>
            <w:tcW w:w="1099" w:type="dxa"/>
            <w:tcBorders>
              <w:top w:val="nil"/>
              <w:left w:val="single" w:sz="4" w:space="0" w:color="5B9BD5"/>
              <w:bottom w:val="nil"/>
              <w:right w:val="single" w:sz="4" w:space="0" w:color="5B9BD5"/>
            </w:tcBorders>
            <w:shd w:val="clear" w:color="auto" w:fill="DDEBF7"/>
            <w:noWrap/>
            <w:vAlign w:val="bottom"/>
            <w:hideMark/>
          </w:tcPr>
          <w:p w14:paraId="045D04D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971,135 </w:t>
            </w:r>
          </w:p>
        </w:tc>
        <w:tc>
          <w:tcPr>
            <w:tcW w:w="1098" w:type="dxa"/>
            <w:shd w:val="clear" w:color="auto" w:fill="DDEBF7"/>
            <w:noWrap/>
            <w:vAlign w:val="bottom"/>
            <w:hideMark/>
          </w:tcPr>
          <w:p w14:paraId="7F8F39E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971,135 </w:t>
            </w:r>
          </w:p>
        </w:tc>
        <w:tc>
          <w:tcPr>
            <w:tcW w:w="959" w:type="dxa"/>
            <w:tcBorders>
              <w:top w:val="nil"/>
              <w:left w:val="single" w:sz="4" w:space="0" w:color="5B9BD5"/>
              <w:bottom w:val="nil"/>
              <w:right w:val="single" w:sz="4" w:space="0" w:color="5B9BD5"/>
            </w:tcBorders>
            <w:shd w:val="clear" w:color="auto" w:fill="DDEBF7"/>
            <w:noWrap/>
            <w:vAlign w:val="bottom"/>
            <w:hideMark/>
          </w:tcPr>
          <w:p w14:paraId="34ACC9DA"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shd w:val="clear" w:color="auto" w:fill="DDEBF7"/>
            <w:noWrap/>
            <w:vAlign w:val="bottom"/>
            <w:hideMark/>
          </w:tcPr>
          <w:p w14:paraId="63C88AE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439,554 </w:t>
            </w:r>
          </w:p>
        </w:tc>
        <w:tc>
          <w:tcPr>
            <w:tcW w:w="1179" w:type="dxa"/>
            <w:tcBorders>
              <w:top w:val="nil"/>
              <w:left w:val="single" w:sz="4" w:space="0" w:color="5B9BD5"/>
              <w:bottom w:val="nil"/>
              <w:right w:val="single" w:sz="4" w:space="0" w:color="5B9BD5"/>
            </w:tcBorders>
            <w:shd w:val="clear" w:color="auto" w:fill="DDEBF7"/>
            <w:noWrap/>
            <w:vAlign w:val="bottom"/>
            <w:hideMark/>
          </w:tcPr>
          <w:p w14:paraId="1F86CB6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326,221 </w:t>
            </w:r>
          </w:p>
        </w:tc>
        <w:tc>
          <w:tcPr>
            <w:tcW w:w="959" w:type="dxa"/>
            <w:tcBorders>
              <w:top w:val="nil"/>
              <w:left w:val="nil"/>
              <w:bottom w:val="nil"/>
              <w:right w:val="single" w:sz="4" w:space="0" w:color="5B9BD5"/>
            </w:tcBorders>
            <w:shd w:val="clear" w:color="auto" w:fill="DDEBF7"/>
            <w:noWrap/>
            <w:vAlign w:val="bottom"/>
            <w:hideMark/>
          </w:tcPr>
          <w:p w14:paraId="113589A2"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120,390 </w:t>
            </w:r>
          </w:p>
        </w:tc>
        <w:tc>
          <w:tcPr>
            <w:tcW w:w="958" w:type="dxa"/>
            <w:shd w:val="clear" w:color="auto" w:fill="DDEBF7"/>
            <w:noWrap/>
            <w:vAlign w:val="bottom"/>
            <w:hideMark/>
          </w:tcPr>
          <w:p w14:paraId="4DEDB835"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84,970 </w:t>
            </w:r>
          </w:p>
        </w:tc>
        <w:tc>
          <w:tcPr>
            <w:tcW w:w="1098" w:type="dxa"/>
            <w:tcBorders>
              <w:top w:val="nil"/>
              <w:left w:val="single" w:sz="4" w:space="0" w:color="5B9BD5"/>
              <w:bottom w:val="nil"/>
              <w:right w:val="single" w:sz="4" w:space="0" w:color="5B9BD5"/>
            </w:tcBorders>
            <w:shd w:val="clear" w:color="auto" w:fill="DDEBF7"/>
            <w:noWrap/>
            <w:vAlign w:val="bottom"/>
            <w:hideMark/>
          </w:tcPr>
          <w:p w14:paraId="33C0B779"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971,135 </w:t>
            </w:r>
          </w:p>
        </w:tc>
        <w:tc>
          <w:tcPr>
            <w:tcW w:w="959" w:type="dxa"/>
            <w:tcBorders>
              <w:top w:val="nil"/>
              <w:left w:val="nil"/>
              <w:bottom w:val="nil"/>
              <w:right w:val="single" w:sz="4" w:space="0" w:color="5B9BD5"/>
            </w:tcBorders>
            <w:shd w:val="clear" w:color="auto" w:fill="DDEBF7"/>
            <w:noWrap/>
            <w:vAlign w:val="bottom"/>
            <w:hideMark/>
          </w:tcPr>
          <w:p w14:paraId="034B7E3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DDEBF7"/>
            <w:noWrap/>
            <w:vAlign w:val="bottom"/>
            <w:hideMark/>
          </w:tcPr>
          <w:p w14:paraId="0235D4F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1FAF69A6" w14:textId="77777777" w:rsidTr="00DA62F4">
        <w:trPr>
          <w:trHeight w:val="290"/>
        </w:trPr>
        <w:tc>
          <w:tcPr>
            <w:tcW w:w="2577" w:type="dxa"/>
            <w:tcBorders>
              <w:top w:val="nil"/>
              <w:left w:val="single" w:sz="4" w:space="0" w:color="5B9BD5"/>
              <w:bottom w:val="nil"/>
              <w:right w:val="nil"/>
            </w:tcBorders>
            <w:shd w:val="clear" w:color="auto" w:fill="FFFFFF"/>
            <w:noWrap/>
            <w:vAlign w:val="bottom"/>
            <w:hideMark/>
          </w:tcPr>
          <w:p w14:paraId="1C1D08A9"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Imaging</w:t>
            </w:r>
          </w:p>
        </w:tc>
        <w:tc>
          <w:tcPr>
            <w:tcW w:w="1099" w:type="dxa"/>
            <w:tcBorders>
              <w:top w:val="nil"/>
              <w:left w:val="single" w:sz="4" w:space="0" w:color="5B9BD5"/>
              <w:bottom w:val="nil"/>
              <w:right w:val="single" w:sz="4" w:space="0" w:color="5B9BD5"/>
            </w:tcBorders>
            <w:shd w:val="clear" w:color="auto" w:fill="FFFFFF"/>
            <w:noWrap/>
            <w:vAlign w:val="bottom"/>
            <w:hideMark/>
          </w:tcPr>
          <w:p w14:paraId="20E1F312"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244,433 </w:t>
            </w:r>
          </w:p>
        </w:tc>
        <w:tc>
          <w:tcPr>
            <w:tcW w:w="1098" w:type="dxa"/>
            <w:shd w:val="clear" w:color="auto" w:fill="FFFFFF"/>
            <w:noWrap/>
            <w:vAlign w:val="bottom"/>
            <w:hideMark/>
          </w:tcPr>
          <w:p w14:paraId="1736AB72"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244,433 </w:t>
            </w:r>
          </w:p>
        </w:tc>
        <w:tc>
          <w:tcPr>
            <w:tcW w:w="959" w:type="dxa"/>
            <w:tcBorders>
              <w:top w:val="nil"/>
              <w:left w:val="single" w:sz="4" w:space="0" w:color="5B9BD5"/>
              <w:bottom w:val="nil"/>
              <w:right w:val="single" w:sz="4" w:space="0" w:color="5B9BD5"/>
            </w:tcBorders>
            <w:shd w:val="clear" w:color="auto" w:fill="DDEBF7"/>
            <w:noWrap/>
            <w:vAlign w:val="bottom"/>
            <w:hideMark/>
          </w:tcPr>
          <w:p w14:paraId="275BE6D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shd w:val="clear" w:color="auto" w:fill="FFFFFF"/>
            <w:noWrap/>
            <w:vAlign w:val="bottom"/>
            <w:hideMark/>
          </w:tcPr>
          <w:p w14:paraId="0BB3A95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62,669 </w:t>
            </w:r>
          </w:p>
        </w:tc>
        <w:tc>
          <w:tcPr>
            <w:tcW w:w="1179" w:type="dxa"/>
            <w:tcBorders>
              <w:top w:val="nil"/>
              <w:left w:val="single" w:sz="4" w:space="0" w:color="5B9BD5"/>
              <w:bottom w:val="nil"/>
              <w:right w:val="single" w:sz="4" w:space="0" w:color="5B9BD5"/>
            </w:tcBorders>
            <w:shd w:val="clear" w:color="auto" w:fill="FFFFFF"/>
            <w:noWrap/>
            <w:vAlign w:val="bottom"/>
            <w:hideMark/>
          </w:tcPr>
          <w:p w14:paraId="0673286D"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108,567 </w:t>
            </w:r>
          </w:p>
        </w:tc>
        <w:tc>
          <w:tcPr>
            <w:tcW w:w="959" w:type="dxa"/>
            <w:tcBorders>
              <w:top w:val="nil"/>
              <w:left w:val="nil"/>
              <w:bottom w:val="nil"/>
              <w:right w:val="single" w:sz="4" w:space="0" w:color="5B9BD5"/>
            </w:tcBorders>
            <w:shd w:val="clear" w:color="auto" w:fill="FFFFFF"/>
            <w:noWrap/>
            <w:vAlign w:val="bottom"/>
            <w:hideMark/>
          </w:tcPr>
          <w:p w14:paraId="0AE2803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39,635 </w:t>
            </w:r>
          </w:p>
        </w:tc>
        <w:tc>
          <w:tcPr>
            <w:tcW w:w="958" w:type="dxa"/>
            <w:shd w:val="clear" w:color="auto" w:fill="FFFFFF"/>
            <w:noWrap/>
            <w:vAlign w:val="bottom"/>
            <w:hideMark/>
          </w:tcPr>
          <w:p w14:paraId="2E5D94AD"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33,562 </w:t>
            </w:r>
          </w:p>
        </w:tc>
        <w:tc>
          <w:tcPr>
            <w:tcW w:w="1098" w:type="dxa"/>
            <w:tcBorders>
              <w:top w:val="nil"/>
              <w:left w:val="single" w:sz="4" w:space="0" w:color="5B9BD5"/>
              <w:bottom w:val="nil"/>
              <w:right w:val="single" w:sz="4" w:space="0" w:color="5B9BD5"/>
            </w:tcBorders>
            <w:shd w:val="clear" w:color="auto" w:fill="DDEBF7"/>
            <w:noWrap/>
            <w:vAlign w:val="bottom"/>
            <w:hideMark/>
          </w:tcPr>
          <w:p w14:paraId="571D6A6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244,433 </w:t>
            </w:r>
          </w:p>
        </w:tc>
        <w:tc>
          <w:tcPr>
            <w:tcW w:w="959" w:type="dxa"/>
            <w:tcBorders>
              <w:top w:val="nil"/>
              <w:left w:val="nil"/>
              <w:bottom w:val="nil"/>
              <w:right w:val="single" w:sz="4" w:space="0" w:color="5B9BD5"/>
            </w:tcBorders>
            <w:shd w:val="clear" w:color="auto" w:fill="FFFFFF"/>
            <w:noWrap/>
            <w:vAlign w:val="bottom"/>
            <w:hideMark/>
          </w:tcPr>
          <w:p w14:paraId="1E876B5A"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FFFFFF"/>
            <w:noWrap/>
            <w:vAlign w:val="bottom"/>
            <w:hideMark/>
          </w:tcPr>
          <w:p w14:paraId="4C2E1A2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5FFE3573" w14:textId="77777777" w:rsidTr="00DA62F4">
        <w:trPr>
          <w:trHeight w:val="290"/>
        </w:trPr>
        <w:tc>
          <w:tcPr>
            <w:tcW w:w="2577" w:type="dxa"/>
            <w:tcBorders>
              <w:top w:val="nil"/>
              <w:left w:val="single" w:sz="4" w:space="0" w:color="5B9BD5"/>
              <w:bottom w:val="nil"/>
              <w:right w:val="nil"/>
            </w:tcBorders>
            <w:shd w:val="clear" w:color="auto" w:fill="DDEBF7"/>
            <w:noWrap/>
            <w:vAlign w:val="bottom"/>
            <w:hideMark/>
          </w:tcPr>
          <w:p w14:paraId="2774C05A"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MIA</w:t>
            </w:r>
          </w:p>
        </w:tc>
        <w:tc>
          <w:tcPr>
            <w:tcW w:w="1099" w:type="dxa"/>
            <w:tcBorders>
              <w:top w:val="nil"/>
              <w:left w:val="single" w:sz="4" w:space="0" w:color="5B9BD5"/>
              <w:bottom w:val="nil"/>
              <w:right w:val="single" w:sz="4" w:space="0" w:color="5B9BD5"/>
            </w:tcBorders>
            <w:shd w:val="clear" w:color="auto" w:fill="DDEBF7"/>
            <w:noWrap/>
            <w:vAlign w:val="bottom"/>
            <w:hideMark/>
          </w:tcPr>
          <w:p w14:paraId="4503F54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3,259 </w:t>
            </w:r>
          </w:p>
        </w:tc>
        <w:tc>
          <w:tcPr>
            <w:tcW w:w="1098" w:type="dxa"/>
            <w:shd w:val="clear" w:color="auto" w:fill="DDEBF7"/>
            <w:noWrap/>
            <w:vAlign w:val="bottom"/>
            <w:hideMark/>
          </w:tcPr>
          <w:p w14:paraId="43E510DD"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3,259 </w:t>
            </w:r>
          </w:p>
        </w:tc>
        <w:tc>
          <w:tcPr>
            <w:tcW w:w="959" w:type="dxa"/>
            <w:tcBorders>
              <w:top w:val="nil"/>
              <w:left w:val="single" w:sz="4" w:space="0" w:color="5B9BD5"/>
              <w:bottom w:val="nil"/>
              <w:right w:val="single" w:sz="4" w:space="0" w:color="5B9BD5"/>
            </w:tcBorders>
            <w:shd w:val="clear" w:color="auto" w:fill="DDEBF7"/>
            <w:noWrap/>
            <w:vAlign w:val="bottom"/>
            <w:hideMark/>
          </w:tcPr>
          <w:p w14:paraId="45C4BBF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shd w:val="clear" w:color="auto" w:fill="DDEBF7"/>
            <w:noWrap/>
            <w:vAlign w:val="bottom"/>
            <w:hideMark/>
          </w:tcPr>
          <w:p w14:paraId="276C9A4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2,436 </w:t>
            </w:r>
          </w:p>
        </w:tc>
        <w:tc>
          <w:tcPr>
            <w:tcW w:w="1179" w:type="dxa"/>
            <w:tcBorders>
              <w:top w:val="nil"/>
              <w:left w:val="single" w:sz="4" w:space="0" w:color="5B9BD5"/>
              <w:bottom w:val="nil"/>
              <w:right w:val="single" w:sz="4" w:space="0" w:color="5B9BD5"/>
            </w:tcBorders>
            <w:shd w:val="clear" w:color="auto" w:fill="DDEBF7"/>
            <w:noWrap/>
            <w:vAlign w:val="bottom"/>
            <w:hideMark/>
          </w:tcPr>
          <w:p w14:paraId="0C664BB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251 </w:t>
            </w:r>
          </w:p>
        </w:tc>
        <w:tc>
          <w:tcPr>
            <w:tcW w:w="959" w:type="dxa"/>
            <w:tcBorders>
              <w:top w:val="nil"/>
              <w:left w:val="nil"/>
              <w:bottom w:val="nil"/>
              <w:right w:val="single" w:sz="4" w:space="0" w:color="5B9BD5"/>
            </w:tcBorders>
            <w:shd w:val="clear" w:color="auto" w:fill="DDEBF7"/>
            <w:noWrap/>
            <w:vAlign w:val="bottom"/>
            <w:hideMark/>
          </w:tcPr>
          <w:p w14:paraId="4B73636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454 </w:t>
            </w:r>
          </w:p>
        </w:tc>
        <w:tc>
          <w:tcPr>
            <w:tcW w:w="958" w:type="dxa"/>
            <w:shd w:val="clear" w:color="auto" w:fill="DDEBF7"/>
            <w:noWrap/>
            <w:vAlign w:val="bottom"/>
            <w:hideMark/>
          </w:tcPr>
          <w:p w14:paraId="24B8470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118 </w:t>
            </w:r>
          </w:p>
        </w:tc>
        <w:tc>
          <w:tcPr>
            <w:tcW w:w="1098" w:type="dxa"/>
            <w:tcBorders>
              <w:top w:val="nil"/>
              <w:left w:val="single" w:sz="4" w:space="0" w:color="5B9BD5"/>
              <w:bottom w:val="nil"/>
              <w:right w:val="single" w:sz="4" w:space="0" w:color="5B9BD5"/>
            </w:tcBorders>
            <w:shd w:val="clear" w:color="auto" w:fill="DDEBF7"/>
            <w:noWrap/>
            <w:vAlign w:val="bottom"/>
            <w:hideMark/>
          </w:tcPr>
          <w:p w14:paraId="4C8A63C9"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3,259 </w:t>
            </w:r>
          </w:p>
        </w:tc>
        <w:tc>
          <w:tcPr>
            <w:tcW w:w="959" w:type="dxa"/>
            <w:tcBorders>
              <w:top w:val="nil"/>
              <w:left w:val="nil"/>
              <w:bottom w:val="nil"/>
              <w:right w:val="single" w:sz="4" w:space="0" w:color="5B9BD5"/>
            </w:tcBorders>
            <w:shd w:val="clear" w:color="auto" w:fill="DDEBF7"/>
            <w:noWrap/>
            <w:vAlign w:val="bottom"/>
            <w:hideMark/>
          </w:tcPr>
          <w:p w14:paraId="7422FA5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DDEBF7"/>
            <w:noWrap/>
            <w:vAlign w:val="bottom"/>
            <w:hideMark/>
          </w:tcPr>
          <w:p w14:paraId="7CEB0A7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6D7E3A34" w14:textId="77777777" w:rsidTr="00DA62F4">
        <w:trPr>
          <w:trHeight w:val="290"/>
        </w:trPr>
        <w:tc>
          <w:tcPr>
            <w:tcW w:w="2577" w:type="dxa"/>
            <w:tcBorders>
              <w:top w:val="nil"/>
              <w:left w:val="single" w:sz="4" w:space="0" w:color="5B9BD5"/>
              <w:bottom w:val="nil"/>
              <w:right w:val="nil"/>
            </w:tcBorders>
            <w:shd w:val="clear" w:color="auto" w:fill="FFFFFF"/>
            <w:noWrap/>
            <w:vAlign w:val="bottom"/>
            <w:hideMark/>
          </w:tcPr>
          <w:p w14:paraId="3655671A"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Pharmacy</w:t>
            </w:r>
          </w:p>
        </w:tc>
        <w:tc>
          <w:tcPr>
            <w:tcW w:w="1099" w:type="dxa"/>
            <w:tcBorders>
              <w:top w:val="nil"/>
              <w:left w:val="single" w:sz="4" w:space="0" w:color="5B9BD5"/>
              <w:bottom w:val="nil"/>
              <w:right w:val="single" w:sz="4" w:space="0" w:color="5B9BD5"/>
            </w:tcBorders>
            <w:shd w:val="clear" w:color="auto" w:fill="FFFFFF"/>
            <w:noWrap/>
            <w:vAlign w:val="bottom"/>
            <w:hideMark/>
          </w:tcPr>
          <w:p w14:paraId="0561209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455,300 </w:t>
            </w:r>
          </w:p>
        </w:tc>
        <w:tc>
          <w:tcPr>
            <w:tcW w:w="1098" w:type="dxa"/>
            <w:tcBorders>
              <w:top w:val="nil"/>
              <w:left w:val="nil"/>
              <w:bottom w:val="nil"/>
              <w:right w:val="single" w:sz="4" w:space="0" w:color="5B9BD5"/>
            </w:tcBorders>
            <w:shd w:val="clear" w:color="auto" w:fill="FFFFFF"/>
            <w:noWrap/>
            <w:vAlign w:val="bottom"/>
            <w:hideMark/>
          </w:tcPr>
          <w:p w14:paraId="7A2D34D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455,300 </w:t>
            </w:r>
          </w:p>
        </w:tc>
        <w:tc>
          <w:tcPr>
            <w:tcW w:w="959" w:type="dxa"/>
            <w:tcBorders>
              <w:top w:val="nil"/>
              <w:left w:val="nil"/>
              <w:bottom w:val="nil"/>
              <w:right w:val="single" w:sz="4" w:space="0" w:color="5B9BD5"/>
            </w:tcBorders>
            <w:shd w:val="clear" w:color="auto" w:fill="DDEBF7"/>
            <w:noWrap/>
            <w:vAlign w:val="bottom"/>
            <w:hideMark/>
          </w:tcPr>
          <w:p w14:paraId="3352494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noWrap/>
            <w:vAlign w:val="bottom"/>
            <w:hideMark/>
          </w:tcPr>
          <w:p w14:paraId="76D2ACD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383,576 </w:t>
            </w:r>
          </w:p>
        </w:tc>
        <w:tc>
          <w:tcPr>
            <w:tcW w:w="1179" w:type="dxa"/>
            <w:tcBorders>
              <w:top w:val="nil"/>
              <w:left w:val="single" w:sz="4" w:space="0" w:color="5B9BD5"/>
              <w:bottom w:val="nil"/>
              <w:right w:val="single" w:sz="4" w:space="0" w:color="5B9BD5"/>
            </w:tcBorders>
            <w:noWrap/>
            <w:vAlign w:val="bottom"/>
            <w:hideMark/>
          </w:tcPr>
          <w:p w14:paraId="0B3EACB3"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27,468 </w:t>
            </w:r>
          </w:p>
        </w:tc>
        <w:tc>
          <w:tcPr>
            <w:tcW w:w="959" w:type="dxa"/>
            <w:tcBorders>
              <w:top w:val="nil"/>
              <w:left w:val="nil"/>
              <w:bottom w:val="nil"/>
              <w:right w:val="single" w:sz="4" w:space="0" w:color="5B9BD5"/>
            </w:tcBorders>
            <w:noWrap/>
            <w:vAlign w:val="bottom"/>
            <w:hideMark/>
          </w:tcPr>
          <w:p w14:paraId="7E73FFCD"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13,856 </w:t>
            </w:r>
          </w:p>
        </w:tc>
        <w:tc>
          <w:tcPr>
            <w:tcW w:w="958" w:type="dxa"/>
            <w:noWrap/>
            <w:vAlign w:val="bottom"/>
            <w:hideMark/>
          </w:tcPr>
          <w:p w14:paraId="4329653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30,400 </w:t>
            </w:r>
          </w:p>
        </w:tc>
        <w:tc>
          <w:tcPr>
            <w:tcW w:w="1098" w:type="dxa"/>
            <w:tcBorders>
              <w:top w:val="nil"/>
              <w:left w:val="single" w:sz="4" w:space="0" w:color="5B9BD5"/>
              <w:bottom w:val="nil"/>
              <w:right w:val="single" w:sz="4" w:space="0" w:color="5B9BD5"/>
            </w:tcBorders>
            <w:shd w:val="clear" w:color="auto" w:fill="DDEBF7"/>
            <w:noWrap/>
            <w:vAlign w:val="bottom"/>
            <w:hideMark/>
          </w:tcPr>
          <w:p w14:paraId="261BDD3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455,300 </w:t>
            </w:r>
          </w:p>
        </w:tc>
        <w:tc>
          <w:tcPr>
            <w:tcW w:w="959" w:type="dxa"/>
            <w:tcBorders>
              <w:top w:val="nil"/>
              <w:left w:val="nil"/>
              <w:bottom w:val="nil"/>
              <w:right w:val="single" w:sz="4" w:space="0" w:color="5B9BD5"/>
            </w:tcBorders>
            <w:shd w:val="clear" w:color="auto" w:fill="FFFFFF"/>
            <w:noWrap/>
            <w:vAlign w:val="bottom"/>
            <w:hideMark/>
          </w:tcPr>
          <w:p w14:paraId="1603889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FFFFFF"/>
            <w:noWrap/>
            <w:vAlign w:val="bottom"/>
            <w:hideMark/>
          </w:tcPr>
          <w:p w14:paraId="209ACB8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663F75A1" w14:textId="77777777" w:rsidTr="00DA62F4">
        <w:trPr>
          <w:trHeight w:val="290"/>
        </w:trPr>
        <w:tc>
          <w:tcPr>
            <w:tcW w:w="2577" w:type="dxa"/>
            <w:tcBorders>
              <w:top w:val="nil"/>
              <w:left w:val="single" w:sz="4" w:space="0" w:color="5B9BD5"/>
              <w:bottom w:val="nil"/>
              <w:right w:val="nil"/>
            </w:tcBorders>
            <w:shd w:val="clear" w:color="auto" w:fill="DDEBF7"/>
            <w:noWrap/>
            <w:vAlign w:val="bottom"/>
            <w:hideMark/>
          </w:tcPr>
          <w:p w14:paraId="1E8BC006"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Allied Health IP</w:t>
            </w:r>
          </w:p>
        </w:tc>
        <w:tc>
          <w:tcPr>
            <w:tcW w:w="1099" w:type="dxa"/>
            <w:tcBorders>
              <w:top w:val="nil"/>
              <w:left w:val="single" w:sz="4" w:space="0" w:color="5B9BD5"/>
              <w:bottom w:val="nil"/>
              <w:right w:val="single" w:sz="4" w:space="0" w:color="5B9BD5"/>
            </w:tcBorders>
            <w:shd w:val="clear" w:color="auto" w:fill="DDEBF7"/>
            <w:noWrap/>
            <w:vAlign w:val="bottom"/>
            <w:hideMark/>
          </w:tcPr>
          <w:p w14:paraId="725265A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67,293 </w:t>
            </w:r>
          </w:p>
        </w:tc>
        <w:tc>
          <w:tcPr>
            <w:tcW w:w="1098" w:type="dxa"/>
            <w:shd w:val="clear" w:color="auto" w:fill="DDEBF7"/>
            <w:noWrap/>
            <w:vAlign w:val="bottom"/>
            <w:hideMark/>
          </w:tcPr>
          <w:p w14:paraId="5E123F02"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67,293 </w:t>
            </w:r>
          </w:p>
        </w:tc>
        <w:tc>
          <w:tcPr>
            <w:tcW w:w="959" w:type="dxa"/>
            <w:tcBorders>
              <w:top w:val="nil"/>
              <w:left w:val="single" w:sz="4" w:space="0" w:color="5B9BD5"/>
              <w:bottom w:val="nil"/>
              <w:right w:val="single" w:sz="4" w:space="0" w:color="5B9BD5"/>
            </w:tcBorders>
            <w:shd w:val="clear" w:color="auto" w:fill="DDEBF7"/>
            <w:noWrap/>
            <w:vAlign w:val="bottom"/>
            <w:hideMark/>
          </w:tcPr>
          <w:p w14:paraId="7D08286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shd w:val="clear" w:color="auto" w:fill="DDEBF7"/>
            <w:noWrap/>
            <w:vAlign w:val="bottom"/>
            <w:hideMark/>
          </w:tcPr>
          <w:p w14:paraId="3D041C1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67,291 </w:t>
            </w:r>
          </w:p>
        </w:tc>
        <w:tc>
          <w:tcPr>
            <w:tcW w:w="1179" w:type="dxa"/>
            <w:tcBorders>
              <w:top w:val="nil"/>
              <w:left w:val="single" w:sz="4" w:space="0" w:color="5B9BD5"/>
              <w:bottom w:val="nil"/>
              <w:right w:val="single" w:sz="4" w:space="0" w:color="5B9BD5"/>
            </w:tcBorders>
            <w:shd w:val="clear" w:color="auto" w:fill="DDEBF7"/>
            <w:noWrap/>
            <w:vAlign w:val="bottom"/>
            <w:hideMark/>
          </w:tcPr>
          <w:p w14:paraId="61B587D3"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9" w:type="dxa"/>
            <w:tcBorders>
              <w:top w:val="nil"/>
              <w:left w:val="nil"/>
              <w:bottom w:val="nil"/>
              <w:right w:val="single" w:sz="4" w:space="0" w:color="5B9BD5"/>
            </w:tcBorders>
            <w:shd w:val="clear" w:color="auto" w:fill="DDEBF7"/>
            <w:noWrap/>
            <w:vAlign w:val="bottom"/>
            <w:hideMark/>
          </w:tcPr>
          <w:p w14:paraId="0C2886B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8" w:type="dxa"/>
            <w:shd w:val="clear" w:color="auto" w:fill="DDEBF7"/>
            <w:noWrap/>
            <w:vAlign w:val="bottom"/>
            <w:hideMark/>
          </w:tcPr>
          <w:p w14:paraId="09C4E4E3"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 </w:t>
            </w:r>
          </w:p>
        </w:tc>
        <w:tc>
          <w:tcPr>
            <w:tcW w:w="1098" w:type="dxa"/>
            <w:tcBorders>
              <w:top w:val="nil"/>
              <w:left w:val="single" w:sz="4" w:space="0" w:color="5B9BD5"/>
              <w:bottom w:val="nil"/>
              <w:right w:val="single" w:sz="4" w:space="0" w:color="5B9BD5"/>
            </w:tcBorders>
            <w:shd w:val="clear" w:color="auto" w:fill="DDEBF7"/>
            <w:noWrap/>
            <w:vAlign w:val="bottom"/>
            <w:hideMark/>
          </w:tcPr>
          <w:p w14:paraId="618D9A1A"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67,293 </w:t>
            </w:r>
          </w:p>
        </w:tc>
        <w:tc>
          <w:tcPr>
            <w:tcW w:w="959" w:type="dxa"/>
            <w:tcBorders>
              <w:top w:val="nil"/>
              <w:left w:val="nil"/>
              <w:bottom w:val="nil"/>
              <w:right w:val="single" w:sz="4" w:space="0" w:color="5B9BD5"/>
            </w:tcBorders>
            <w:shd w:val="clear" w:color="auto" w:fill="DDEBF7"/>
            <w:noWrap/>
            <w:vAlign w:val="bottom"/>
            <w:hideMark/>
          </w:tcPr>
          <w:p w14:paraId="105DB5C9"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DDEBF7"/>
            <w:noWrap/>
            <w:vAlign w:val="bottom"/>
            <w:hideMark/>
          </w:tcPr>
          <w:p w14:paraId="7613876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19D9ECB5" w14:textId="77777777" w:rsidTr="00DA62F4">
        <w:trPr>
          <w:trHeight w:val="290"/>
        </w:trPr>
        <w:tc>
          <w:tcPr>
            <w:tcW w:w="2577" w:type="dxa"/>
            <w:tcBorders>
              <w:top w:val="nil"/>
              <w:left w:val="single" w:sz="4" w:space="0" w:color="5B9BD5"/>
              <w:bottom w:val="nil"/>
              <w:right w:val="nil"/>
            </w:tcBorders>
            <w:shd w:val="clear" w:color="auto" w:fill="FFFFFF"/>
            <w:noWrap/>
            <w:vAlign w:val="bottom"/>
            <w:hideMark/>
          </w:tcPr>
          <w:p w14:paraId="2B908645"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Allied Health OP</w:t>
            </w:r>
          </w:p>
        </w:tc>
        <w:tc>
          <w:tcPr>
            <w:tcW w:w="1099" w:type="dxa"/>
            <w:tcBorders>
              <w:top w:val="nil"/>
              <w:left w:val="single" w:sz="4" w:space="0" w:color="5B9BD5"/>
              <w:bottom w:val="nil"/>
              <w:right w:val="single" w:sz="4" w:space="0" w:color="5B9BD5"/>
            </w:tcBorders>
            <w:shd w:val="clear" w:color="auto" w:fill="FFFFFF"/>
            <w:noWrap/>
            <w:vAlign w:val="bottom"/>
            <w:hideMark/>
          </w:tcPr>
          <w:p w14:paraId="627BC44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13,108 </w:t>
            </w:r>
          </w:p>
        </w:tc>
        <w:tc>
          <w:tcPr>
            <w:tcW w:w="1098" w:type="dxa"/>
            <w:shd w:val="clear" w:color="auto" w:fill="FFFFFF"/>
            <w:noWrap/>
            <w:vAlign w:val="bottom"/>
            <w:hideMark/>
          </w:tcPr>
          <w:p w14:paraId="4126C9DD"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13,108 </w:t>
            </w:r>
          </w:p>
        </w:tc>
        <w:tc>
          <w:tcPr>
            <w:tcW w:w="959" w:type="dxa"/>
            <w:tcBorders>
              <w:top w:val="nil"/>
              <w:left w:val="single" w:sz="4" w:space="0" w:color="5B9BD5"/>
              <w:bottom w:val="nil"/>
              <w:right w:val="single" w:sz="4" w:space="0" w:color="5B9BD5"/>
            </w:tcBorders>
            <w:shd w:val="clear" w:color="auto" w:fill="DDEBF7"/>
            <w:noWrap/>
            <w:vAlign w:val="bottom"/>
            <w:hideMark/>
          </w:tcPr>
          <w:p w14:paraId="081B01D9"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tcBorders>
              <w:top w:val="nil"/>
              <w:left w:val="nil"/>
              <w:bottom w:val="nil"/>
              <w:right w:val="single" w:sz="4" w:space="0" w:color="5B9BD5"/>
            </w:tcBorders>
            <w:shd w:val="clear" w:color="auto" w:fill="FFFFFF"/>
            <w:noWrap/>
            <w:vAlign w:val="bottom"/>
            <w:hideMark/>
          </w:tcPr>
          <w:p w14:paraId="0F229E2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9" w:type="dxa"/>
            <w:tcBorders>
              <w:top w:val="nil"/>
              <w:left w:val="nil"/>
              <w:bottom w:val="nil"/>
              <w:right w:val="single" w:sz="4" w:space="0" w:color="5B9BD5"/>
            </w:tcBorders>
            <w:shd w:val="clear" w:color="auto" w:fill="FFFFFF"/>
            <w:noWrap/>
            <w:vAlign w:val="bottom"/>
            <w:hideMark/>
          </w:tcPr>
          <w:p w14:paraId="3E19FA1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9" w:type="dxa"/>
            <w:tcBorders>
              <w:top w:val="nil"/>
              <w:left w:val="nil"/>
              <w:bottom w:val="nil"/>
              <w:right w:val="single" w:sz="4" w:space="0" w:color="5B9BD5"/>
            </w:tcBorders>
            <w:shd w:val="clear" w:color="auto" w:fill="FFFFFF"/>
            <w:noWrap/>
            <w:vAlign w:val="bottom"/>
            <w:hideMark/>
          </w:tcPr>
          <w:p w14:paraId="059CEA0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12,995 </w:t>
            </w:r>
          </w:p>
        </w:tc>
        <w:tc>
          <w:tcPr>
            <w:tcW w:w="958" w:type="dxa"/>
            <w:tcBorders>
              <w:top w:val="nil"/>
              <w:left w:val="nil"/>
              <w:bottom w:val="nil"/>
              <w:right w:val="single" w:sz="4" w:space="0" w:color="5B9BD5"/>
            </w:tcBorders>
            <w:shd w:val="clear" w:color="auto" w:fill="FFFFFF"/>
            <w:noWrap/>
            <w:vAlign w:val="bottom"/>
            <w:hideMark/>
          </w:tcPr>
          <w:p w14:paraId="6FC9D61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113 </w:t>
            </w:r>
          </w:p>
        </w:tc>
        <w:tc>
          <w:tcPr>
            <w:tcW w:w="1098" w:type="dxa"/>
            <w:tcBorders>
              <w:top w:val="nil"/>
              <w:left w:val="nil"/>
              <w:bottom w:val="nil"/>
              <w:right w:val="single" w:sz="4" w:space="0" w:color="5B9BD5"/>
            </w:tcBorders>
            <w:shd w:val="clear" w:color="auto" w:fill="DDEBF7"/>
            <w:noWrap/>
            <w:vAlign w:val="bottom"/>
            <w:hideMark/>
          </w:tcPr>
          <w:p w14:paraId="2D2642BD"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13,108 </w:t>
            </w:r>
          </w:p>
        </w:tc>
        <w:tc>
          <w:tcPr>
            <w:tcW w:w="959" w:type="dxa"/>
            <w:tcBorders>
              <w:top w:val="nil"/>
              <w:left w:val="nil"/>
              <w:bottom w:val="nil"/>
              <w:right w:val="single" w:sz="4" w:space="0" w:color="5B9BD5"/>
            </w:tcBorders>
            <w:shd w:val="clear" w:color="auto" w:fill="FFFFFF"/>
            <w:noWrap/>
            <w:vAlign w:val="bottom"/>
            <w:hideMark/>
          </w:tcPr>
          <w:p w14:paraId="2FDB0A2D"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FFFFFF"/>
            <w:noWrap/>
            <w:vAlign w:val="bottom"/>
            <w:hideMark/>
          </w:tcPr>
          <w:p w14:paraId="01223F1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33A2844B" w14:textId="77777777" w:rsidTr="00DA62F4">
        <w:trPr>
          <w:trHeight w:val="290"/>
        </w:trPr>
        <w:tc>
          <w:tcPr>
            <w:tcW w:w="2577" w:type="dxa"/>
            <w:tcBorders>
              <w:top w:val="nil"/>
              <w:left w:val="single" w:sz="4" w:space="0" w:color="5B9BD5"/>
              <w:bottom w:val="nil"/>
              <w:right w:val="nil"/>
            </w:tcBorders>
            <w:shd w:val="clear" w:color="auto" w:fill="DDEBF7"/>
            <w:noWrap/>
            <w:vAlign w:val="bottom"/>
            <w:hideMark/>
          </w:tcPr>
          <w:p w14:paraId="585A8F74"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Allied Health ED</w:t>
            </w:r>
          </w:p>
        </w:tc>
        <w:tc>
          <w:tcPr>
            <w:tcW w:w="1099" w:type="dxa"/>
            <w:tcBorders>
              <w:top w:val="nil"/>
              <w:left w:val="single" w:sz="4" w:space="0" w:color="5B9BD5"/>
              <w:bottom w:val="nil"/>
              <w:right w:val="single" w:sz="4" w:space="0" w:color="5B9BD5"/>
            </w:tcBorders>
            <w:shd w:val="clear" w:color="auto" w:fill="DDEBF7"/>
            <w:noWrap/>
            <w:vAlign w:val="bottom"/>
            <w:hideMark/>
          </w:tcPr>
          <w:p w14:paraId="253E4739"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19,423 </w:t>
            </w:r>
          </w:p>
        </w:tc>
        <w:tc>
          <w:tcPr>
            <w:tcW w:w="1098" w:type="dxa"/>
            <w:shd w:val="clear" w:color="auto" w:fill="DDEBF7"/>
            <w:noWrap/>
            <w:vAlign w:val="bottom"/>
            <w:hideMark/>
          </w:tcPr>
          <w:p w14:paraId="613F0B0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19,423 </w:t>
            </w:r>
          </w:p>
        </w:tc>
        <w:tc>
          <w:tcPr>
            <w:tcW w:w="959" w:type="dxa"/>
            <w:tcBorders>
              <w:top w:val="nil"/>
              <w:left w:val="single" w:sz="4" w:space="0" w:color="5B9BD5"/>
              <w:bottom w:val="nil"/>
              <w:right w:val="single" w:sz="4" w:space="0" w:color="5B9BD5"/>
            </w:tcBorders>
            <w:shd w:val="clear" w:color="auto" w:fill="DDEBF7"/>
            <w:noWrap/>
            <w:vAlign w:val="bottom"/>
            <w:hideMark/>
          </w:tcPr>
          <w:p w14:paraId="4A97FE83"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shd w:val="clear" w:color="auto" w:fill="DDEBF7"/>
            <w:noWrap/>
            <w:vAlign w:val="bottom"/>
            <w:hideMark/>
          </w:tcPr>
          <w:p w14:paraId="440BCD0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9" w:type="dxa"/>
            <w:tcBorders>
              <w:top w:val="nil"/>
              <w:left w:val="single" w:sz="4" w:space="0" w:color="5B9BD5"/>
              <w:bottom w:val="nil"/>
              <w:right w:val="single" w:sz="4" w:space="0" w:color="5B9BD5"/>
            </w:tcBorders>
            <w:shd w:val="clear" w:color="auto" w:fill="DDEBF7"/>
            <w:noWrap/>
            <w:vAlign w:val="bottom"/>
            <w:hideMark/>
          </w:tcPr>
          <w:p w14:paraId="13C5F69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19,423 </w:t>
            </w:r>
          </w:p>
        </w:tc>
        <w:tc>
          <w:tcPr>
            <w:tcW w:w="959" w:type="dxa"/>
            <w:tcBorders>
              <w:top w:val="nil"/>
              <w:left w:val="nil"/>
              <w:bottom w:val="nil"/>
              <w:right w:val="single" w:sz="4" w:space="0" w:color="5B9BD5"/>
            </w:tcBorders>
            <w:shd w:val="clear" w:color="auto" w:fill="DDEBF7"/>
            <w:noWrap/>
            <w:vAlign w:val="bottom"/>
            <w:hideMark/>
          </w:tcPr>
          <w:p w14:paraId="2C91BF4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8" w:type="dxa"/>
            <w:shd w:val="clear" w:color="auto" w:fill="DDEBF7"/>
            <w:noWrap/>
            <w:vAlign w:val="bottom"/>
            <w:hideMark/>
          </w:tcPr>
          <w:p w14:paraId="6E64822D"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tcBorders>
              <w:top w:val="nil"/>
              <w:left w:val="single" w:sz="4" w:space="0" w:color="5B9BD5"/>
              <w:bottom w:val="nil"/>
              <w:right w:val="single" w:sz="4" w:space="0" w:color="5B9BD5"/>
            </w:tcBorders>
            <w:shd w:val="clear" w:color="auto" w:fill="DDEBF7"/>
            <w:noWrap/>
            <w:vAlign w:val="bottom"/>
            <w:hideMark/>
          </w:tcPr>
          <w:p w14:paraId="20E2E1B3"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19,423 </w:t>
            </w:r>
          </w:p>
        </w:tc>
        <w:tc>
          <w:tcPr>
            <w:tcW w:w="959" w:type="dxa"/>
            <w:tcBorders>
              <w:top w:val="nil"/>
              <w:left w:val="nil"/>
              <w:bottom w:val="nil"/>
              <w:right w:val="single" w:sz="4" w:space="0" w:color="5B9BD5"/>
            </w:tcBorders>
            <w:shd w:val="clear" w:color="auto" w:fill="DDEBF7"/>
            <w:noWrap/>
            <w:vAlign w:val="bottom"/>
            <w:hideMark/>
          </w:tcPr>
          <w:p w14:paraId="3AF9527D"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DDEBF7"/>
            <w:noWrap/>
            <w:vAlign w:val="bottom"/>
            <w:hideMark/>
          </w:tcPr>
          <w:p w14:paraId="09DE63A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5DCFA05E" w14:textId="77777777" w:rsidTr="00DA62F4">
        <w:trPr>
          <w:trHeight w:val="290"/>
        </w:trPr>
        <w:tc>
          <w:tcPr>
            <w:tcW w:w="2577" w:type="dxa"/>
            <w:tcBorders>
              <w:top w:val="nil"/>
              <w:left w:val="single" w:sz="4" w:space="0" w:color="5B9BD5"/>
              <w:bottom w:val="nil"/>
              <w:right w:val="nil"/>
            </w:tcBorders>
            <w:shd w:val="clear" w:color="auto" w:fill="FFFFFF"/>
            <w:noWrap/>
            <w:vAlign w:val="bottom"/>
            <w:hideMark/>
          </w:tcPr>
          <w:p w14:paraId="7CB9FDAB" w14:textId="77777777" w:rsidR="00DA62F4" w:rsidRPr="0035558F" w:rsidRDefault="00DA62F4">
            <w:pPr>
              <w:spacing w:line="240" w:lineRule="auto"/>
              <w:rPr>
                <w:rFonts w:ascii="Univers 45 Light" w:hAnsi="Univers 45 Light"/>
                <w:color w:val="000000"/>
                <w:sz w:val="16"/>
                <w:lang w:eastAsia="en-AU"/>
              </w:rPr>
            </w:pPr>
            <w:proofErr w:type="spellStart"/>
            <w:r w:rsidRPr="0035558F">
              <w:rPr>
                <w:rFonts w:ascii="Univers 45 Light" w:hAnsi="Univers 45 Light"/>
                <w:color w:val="000000"/>
                <w:sz w:val="16"/>
                <w:lang w:eastAsia="en-AU"/>
              </w:rPr>
              <w:t>Service_BHHICU</w:t>
            </w:r>
            <w:proofErr w:type="spellEnd"/>
          </w:p>
        </w:tc>
        <w:tc>
          <w:tcPr>
            <w:tcW w:w="1099" w:type="dxa"/>
            <w:tcBorders>
              <w:top w:val="nil"/>
              <w:left w:val="single" w:sz="4" w:space="0" w:color="5B9BD5"/>
              <w:bottom w:val="nil"/>
              <w:right w:val="single" w:sz="4" w:space="0" w:color="5B9BD5"/>
            </w:tcBorders>
            <w:shd w:val="clear" w:color="auto" w:fill="FFFFFF"/>
            <w:noWrap/>
            <w:vAlign w:val="bottom"/>
            <w:hideMark/>
          </w:tcPr>
          <w:p w14:paraId="064593D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2,902 </w:t>
            </w:r>
          </w:p>
        </w:tc>
        <w:tc>
          <w:tcPr>
            <w:tcW w:w="1098" w:type="dxa"/>
            <w:shd w:val="clear" w:color="auto" w:fill="FFFFFF"/>
            <w:noWrap/>
            <w:vAlign w:val="bottom"/>
            <w:hideMark/>
          </w:tcPr>
          <w:p w14:paraId="364474C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2,902 </w:t>
            </w:r>
          </w:p>
        </w:tc>
        <w:tc>
          <w:tcPr>
            <w:tcW w:w="959" w:type="dxa"/>
            <w:tcBorders>
              <w:top w:val="nil"/>
              <w:left w:val="single" w:sz="4" w:space="0" w:color="5B9BD5"/>
              <w:bottom w:val="nil"/>
              <w:right w:val="single" w:sz="4" w:space="0" w:color="5B9BD5"/>
            </w:tcBorders>
            <w:shd w:val="clear" w:color="auto" w:fill="DDEBF7"/>
            <w:noWrap/>
            <w:vAlign w:val="bottom"/>
            <w:hideMark/>
          </w:tcPr>
          <w:p w14:paraId="7B416E9A"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shd w:val="clear" w:color="auto" w:fill="FFFFFF"/>
            <w:noWrap/>
            <w:vAlign w:val="bottom"/>
            <w:hideMark/>
          </w:tcPr>
          <w:p w14:paraId="183D088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2,902 </w:t>
            </w:r>
          </w:p>
        </w:tc>
        <w:tc>
          <w:tcPr>
            <w:tcW w:w="1179" w:type="dxa"/>
            <w:tcBorders>
              <w:top w:val="nil"/>
              <w:left w:val="single" w:sz="4" w:space="0" w:color="5B9BD5"/>
              <w:bottom w:val="nil"/>
              <w:right w:val="single" w:sz="4" w:space="0" w:color="5B9BD5"/>
            </w:tcBorders>
            <w:shd w:val="clear" w:color="auto" w:fill="FFFFFF"/>
            <w:noWrap/>
            <w:vAlign w:val="bottom"/>
            <w:hideMark/>
          </w:tcPr>
          <w:p w14:paraId="787BE865"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9" w:type="dxa"/>
            <w:tcBorders>
              <w:top w:val="nil"/>
              <w:left w:val="nil"/>
              <w:bottom w:val="nil"/>
              <w:right w:val="single" w:sz="4" w:space="0" w:color="5B9BD5"/>
            </w:tcBorders>
            <w:shd w:val="clear" w:color="auto" w:fill="FFFFFF"/>
            <w:noWrap/>
            <w:vAlign w:val="bottom"/>
            <w:hideMark/>
          </w:tcPr>
          <w:p w14:paraId="448F58F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8" w:type="dxa"/>
            <w:shd w:val="clear" w:color="auto" w:fill="FFFFFF"/>
            <w:noWrap/>
            <w:vAlign w:val="bottom"/>
            <w:hideMark/>
          </w:tcPr>
          <w:p w14:paraId="4A55A3C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tcBorders>
              <w:top w:val="nil"/>
              <w:left w:val="single" w:sz="4" w:space="0" w:color="5B9BD5"/>
              <w:bottom w:val="nil"/>
              <w:right w:val="single" w:sz="4" w:space="0" w:color="5B9BD5"/>
            </w:tcBorders>
            <w:shd w:val="clear" w:color="auto" w:fill="DDEBF7"/>
            <w:noWrap/>
            <w:vAlign w:val="bottom"/>
            <w:hideMark/>
          </w:tcPr>
          <w:p w14:paraId="5278AFC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2,902 </w:t>
            </w:r>
          </w:p>
        </w:tc>
        <w:tc>
          <w:tcPr>
            <w:tcW w:w="959" w:type="dxa"/>
            <w:tcBorders>
              <w:top w:val="nil"/>
              <w:left w:val="nil"/>
              <w:bottom w:val="nil"/>
              <w:right w:val="single" w:sz="4" w:space="0" w:color="5B9BD5"/>
            </w:tcBorders>
            <w:shd w:val="clear" w:color="auto" w:fill="FFFFFF"/>
            <w:noWrap/>
            <w:vAlign w:val="bottom"/>
            <w:hideMark/>
          </w:tcPr>
          <w:p w14:paraId="7AFD599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FFFFFF"/>
            <w:noWrap/>
            <w:vAlign w:val="bottom"/>
            <w:hideMark/>
          </w:tcPr>
          <w:p w14:paraId="6463A57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6A24BB6D" w14:textId="77777777" w:rsidTr="00DA62F4">
        <w:trPr>
          <w:trHeight w:val="290"/>
        </w:trPr>
        <w:tc>
          <w:tcPr>
            <w:tcW w:w="2577" w:type="dxa"/>
            <w:tcBorders>
              <w:top w:val="nil"/>
              <w:left w:val="single" w:sz="4" w:space="0" w:color="5B9BD5"/>
              <w:bottom w:val="nil"/>
              <w:right w:val="nil"/>
            </w:tcBorders>
            <w:shd w:val="clear" w:color="auto" w:fill="DDEBF7"/>
            <w:noWrap/>
            <w:vAlign w:val="bottom"/>
            <w:hideMark/>
          </w:tcPr>
          <w:p w14:paraId="014823B3" w14:textId="77777777" w:rsidR="00DA62F4" w:rsidRPr="0035558F" w:rsidRDefault="00DA62F4">
            <w:pPr>
              <w:spacing w:line="240" w:lineRule="auto"/>
              <w:rPr>
                <w:rFonts w:ascii="Univers 45 Light" w:hAnsi="Univers 45 Light"/>
                <w:color w:val="000000"/>
                <w:sz w:val="16"/>
                <w:lang w:eastAsia="en-AU"/>
              </w:rPr>
            </w:pPr>
            <w:proofErr w:type="spellStart"/>
            <w:r w:rsidRPr="0035558F">
              <w:rPr>
                <w:rFonts w:ascii="Univers 45 Light" w:hAnsi="Univers 45 Light"/>
                <w:color w:val="000000"/>
                <w:sz w:val="16"/>
                <w:lang w:eastAsia="en-AU"/>
              </w:rPr>
              <w:t>Service_MARICU</w:t>
            </w:r>
            <w:proofErr w:type="spellEnd"/>
          </w:p>
        </w:tc>
        <w:tc>
          <w:tcPr>
            <w:tcW w:w="1099" w:type="dxa"/>
            <w:tcBorders>
              <w:top w:val="nil"/>
              <w:left w:val="single" w:sz="4" w:space="0" w:color="5B9BD5"/>
              <w:bottom w:val="nil"/>
              <w:right w:val="single" w:sz="4" w:space="0" w:color="5B9BD5"/>
            </w:tcBorders>
            <w:shd w:val="clear" w:color="auto" w:fill="DDEBF7"/>
            <w:noWrap/>
            <w:vAlign w:val="bottom"/>
            <w:hideMark/>
          </w:tcPr>
          <w:p w14:paraId="478E2C92"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2,452 </w:t>
            </w:r>
          </w:p>
        </w:tc>
        <w:tc>
          <w:tcPr>
            <w:tcW w:w="1098" w:type="dxa"/>
            <w:shd w:val="clear" w:color="auto" w:fill="DDEBF7"/>
            <w:noWrap/>
            <w:vAlign w:val="bottom"/>
            <w:hideMark/>
          </w:tcPr>
          <w:p w14:paraId="3450ACC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2,452 </w:t>
            </w:r>
          </w:p>
        </w:tc>
        <w:tc>
          <w:tcPr>
            <w:tcW w:w="959" w:type="dxa"/>
            <w:tcBorders>
              <w:top w:val="nil"/>
              <w:left w:val="single" w:sz="4" w:space="0" w:color="5B9BD5"/>
              <w:bottom w:val="nil"/>
              <w:right w:val="single" w:sz="4" w:space="0" w:color="5B9BD5"/>
            </w:tcBorders>
            <w:shd w:val="clear" w:color="auto" w:fill="DDEBF7"/>
            <w:noWrap/>
            <w:vAlign w:val="bottom"/>
            <w:hideMark/>
          </w:tcPr>
          <w:p w14:paraId="1600A45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shd w:val="clear" w:color="auto" w:fill="DDEBF7"/>
            <w:noWrap/>
            <w:vAlign w:val="bottom"/>
            <w:hideMark/>
          </w:tcPr>
          <w:p w14:paraId="31AD3582"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2,452 </w:t>
            </w:r>
          </w:p>
        </w:tc>
        <w:tc>
          <w:tcPr>
            <w:tcW w:w="1179" w:type="dxa"/>
            <w:tcBorders>
              <w:top w:val="nil"/>
              <w:left w:val="single" w:sz="4" w:space="0" w:color="5B9BD5"/>
              <w:bottom w:val="nil"/>
              <w:right w:val="single" w:sz="4" w:space="0" w:color="5B9BD5"/>
            </w:tcBorders>
            <w:shd w:val="clear" w:color="auto" w:fill="DDEBF7"/>
            <w:noWrap/>
            <w:vAlign w:val="bottom"/>
            <w:hideMark/>
          </w:tcPr>
          <w:p w14:paraId="5CEA93E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9" w:type="dxa"/>
            <w:tcBorders>
              <w:top w:val="nil"/>
              <w:left w:val="nil"/>
              <w:bottom w:val="nil"/>
              <w:right w:val="single" w:sz="4" w:space="0" w:color="5B9BD5"/>
            </w:tcBorders>
            <w:shd w:val="clear" w:color="auto" w:fill="DDEBF7"/>
            <w:noWrap/>
            <w:vAlign w:val="bottom"/>
            <w:hideMark/>
          </w:tcPr>
          <w:p w14:paraId="2E387F99"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8" w:type="dxa"/>
            <w:shd w:val="clear" w:color="auto" w:fill="DDEBF7"/>
            <w:noWrap/>
            <w:vAlign w:val="bottom"/>
            <w:hideMark/>
          </w:tcPr>
          <w:p w14:paraId="4883EE6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tcBorders>
              <w:top w:val="nil"/>
              <w:left w:val="single" w:sz="4" w:space="0" w:color="5B9BD5"/>
              <w:bottom w:val="nil"/>
              <w:right w:val="single" w:sz="4" w:space="0" w:color="5B9BD5"/>
            </w:tcBorders>
            <w:shd w:val="clear" w:color="auto" w:fill="DDEBF7"/>
            <w:noWrap/>
            <w:vAlign w:val="bottom"/>
            <w:hideMark/>
          </w:tcPr>
          <w:p w14:paraId="085D5C0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2,452 </w:t>
            </w:r>
          </w:p>
        </w:tc>
        <w:tc>
          <w:tcPr>
            <w:tcW w:w="959" w:type="dxa"/>
            <w:tcBorders>
              <w:top w:val="nil"/>
              <w:left w:val="nil"/>
              <w:bottom w:val="nil"/>
              <w:right w:val="single" w:sz="4" w:space="0" w:color="5B9BD5"/>
            </w:tcBorders>
            <w:shd w:val="clear" w:color="auto" w:fill="DDEBF7"/>
            <w:noWrap/>
            <w:vAlign w:val="bottom"/>
            <w:hideMark/>
          </w:tcPr>
          <w:p w14:paraId="00A143E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DDEBF7"/>
            <w:noWrap/>
            <w:vAlign w:val="bottom"/>
            <w:hideMark/>
          </w:tcPr>
          <w:p w14:paraId="45B5CA75"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7F67C413" w14:textId="77777777" w:rsidTr="00DA62F4">
        <w:trPr>
          <w:trHeight w:val="290"/>
        </w:trPr>
        <w:tc>
          <w:tcPr>
            <w:tcW w:w="2577" w:type="dxa"/>
            <w:tcBorders>
              <w:top w:val="nil"/>
              <w:left w:val="single" w:sz="4" w:space="0" w:color="5B9BD5"/>
              <w:bottom w:val="nil"/>
              <w:right w:val="nil"/>
            </w:tcBorders>
            <w:shd w:val="clear" w:color="auto" w:fill="FFFFFF"/>
            <w:noWrap/>
            <w:vAlign w:val="bottom"/>
            <w:hideMark/>
          </w:tcPr>
          <w:p w14:paraId="1E37307F" w14:textId="77777777" w:rsidR="00DA62F4" w:rsidRPr="0035558F" w:rsidRDefault="00DA62F4">
            <w:pPr>
              <w:spacing w:line="240" w:lineRule="auto"/>
              <w:rPr>
                <w:rFonts w:ascii="Univers 45 Light" w:hAnsi="Univers 45 Light"/>
                <w:color w:val="000000"/>
                <w:sz w:val="16"/>
                <w:lang w:eastAsia="en-AU"/>
              </w:rPr>
            </w:pPr>
            <w:proofErr w:type="spellStart"/>
            <w:r w:rsidRPr="0035558F">
              <w:rPr>
                <w:rFonts w:ascii="Univers 45 Light" w:hAnsi="Univers 45 Light"/>
                <w:color w:val="000000"/>
                <w:sz w:val="16"/>
                <w:lang w:eastAsia="en-AU"/>
              </w:rPr>
              <w:t>Service_BHHCCU</w:t>
            </w:r>
            <w:proofErr w:type="spellEnd"/>
          </w:p>
        </w:tc>
        <w:tc>
          <w:tcPr>
            <w:tcW w:w="1099" w:type="dxa"/>
            <w:tcBorders>
              <w:top w:val="nil"/>
              <w:left w:val="single" w:sz="4" w:space="0" w:color="5B9BD5"/>
              <w:bottom w:val="nil"/>
              <w:right w:val="single" w:sz="4" w:space="0" w:color="5B9BD5"/>
            </w:tcBorders>
            <w:shd w:val="clear" w:color="auto" w:fill="FFFFFF"/>
            <w:noWrap/>
            <w:vAlign w:val="bottom"/>
            <w:hideMark/>
          </w:tcPr>
          <w:p w14:paraId="464C413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4,218 </w:t>
            </w:r>
          </w:p>
        </w:tc>
        <w:tc>
          <w:tcPr>
            <w:tcW w:w="1098" w:type="dxa"/>
            <w:tcBorders>
              <w:top w:val="nil"/>
              <w:left w:val="nil"/>
              <w:bottom w:val="nil"/>
              <w:right w:val="single" w:sz="4" w:space="0" w:color="5B9BD5"/>
            </w:tcBorders>
            <w:shd w:val="clear" w:color="auto" w:fill="FFFFFF"/>
            <w:noWrap/>
            <w:vAlign w:val="bottom"/>
            <w:hideMark/>
          </w:tcPr>
          <w:p w14:paraId="766DD275"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4,218 </w:t>
            </w:r>
          </w:p>
        </w:tc>
        <w:tc>
          <w:tcPr>
            <w:tcW w:w="959" w:type="dxa"/>
            <w:tcBorders>
              <w:top w:val="nil"/>
              <w:left w:val="nil"/>
              <w:bottom w:val="nil"/>
              <w:right w:val="single" w:sz="4" w:space="0" w:color="5B9BD5"/>
            </w:tcBorders>
            <w:shd w:val="clear" w:color="auto" w:fill="DDEBF7"/>
            <w:noWrap/>
            <w:vAlign w:val="bottom"/>
            <w:hideMark/>
          </w:tcPr>
          <w:p w14:paraId="6E2FD4A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shd w:val="clear" w:color="auto" w:fill="FFFFFF"/>
            <w:noWrap/>
            <w:vAlign w:val="bottom"/>
            <w:hideMark/>
          </w:tcPr>
          <w:p w14:paraId="3BFDF82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4,218 </w:t>
            </w:r>
          </w:p>
        </w:tc>
        <w:tc>
          <w:tcPr>
            <w:tcW w:w="1179" w:type="dxa"/>
            <w:tcBorders>
              <w:top w:val="nil"/>
              <w:left w:val="single" w:sz="4" w:space="0" w:color="5B9BD5"/>
              <w:bottom w:val="nil"/>
              <w:right w:val="single" w:sz="4" w:space="0" w:color="5B9BD5"/>
            </w:tcBorders>
            <w:shd w:val="clear" w:color="auto" w:fill="FFFFFF"/>
            <w:noWrap/>
            <w:vAlign w:val="bottom"/>
            <w:hideMark/>
          </w:tcPr>
          <w:p w14:paraId="19253F1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9" w:type="dxa"/>
            <w:tcBorders>
              <w:top w:val="nil"/>
              <w:left w:val="nil"/>
              <w:bottom w:val="nil"/>
              <w:right w:val="single" w:sz="4" w:space="0" w:color="5B9BD5"/>
            </w:tcBorders>
            <w:shd w:val="clear" w:color="auto" w:fill="FFFFFF"/>
            <w:noWrap/>
            <w:vAlign w:val="bottom"/>
            <w:hideMark/>
          </w:tcPr>
          <w:p w14:paraId="44F2302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8" w:type="dxa"/>
            <w:shd w:val="clear" w:color="auto" w:fill="FFFFFF"/>
            <w:noWrap/>
            <w:vAlign w:val="bottom"/>
            <w:hideMark/>
          </w:tcPr>
          <w:p w14:paraId="1A2EC12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tcBorders>
              <w:top w:val="nil"/>
              <w:left w:val="single" w:sz="4" w:space="0" w:color="5B9BD5"/>
              <w:bottom w:val="nil"/>
              <w:right w:val="single" w:sz="4" w:space="0" w:color="5B9BD5"/>
            </w:tcBorders>
            <w:shd w:val="clear" w:color="auto" w:fill="DDEBF7"/>
            <w:noWrap/>
            <w:vAlign w:val="bottom"/>
            <w:hideMark/>
          </w:tcPr>
          <w:p w14:paraId="0EB4E5B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4,218 </w:t>
            </w:r>
          </w:p>
        </w:tc>
        <w:tc>
          <w:tcPr>
            <w:tcW w:w="959" w:type="dxa"/>
            <w:tcBorders>
              <w:top w:val="nil"/>
              <w:left w:val="nil"/>
              <w:bottom w:val="nil"/>
              <w:right w:val="single" w:sz="4" w:space="0" w:color="5B9BD5"/>
            </w:tcBorders>
            <w:shd w:val="clear" w:color="auto" w:fill="FFFFFF"/>
            <w:noWrap/>
            <w:vAlign w:val="bottom"/>
            <w:hideMark/>
          </w:tcPr>
          <w:p w14:paraId="4CDD4A3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FFFFFF"/>
            <w:noWrap/>
            <w:vAlign w:val="bottom"/>
            <w:hideMark/>
          </w:tcPr>
          <w:p w14:paraId="6074E45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4FD4F0C2" w14:textId="77777777" w:rsidTr="00DA62F4">
        <w:trPr>
          <w:trHeight w:val="290"/>
        </w:trPr>
        <w:tc>
          <w:tcPr>
            <w:tcW w:w="2577" w:type="dxa"/>
            <w:tcBorders>
              <w:top w:val="nil"/>
              <w:left w:val="single" w:sz="4" w:space="0" w:color="5B9BD5"/>
              <w:bottom w:val="nil"/>
              <w:right w:val="nil"/>
            </w:tcBorders>
            <w:shd w:val="clear" w:color="auto" w:fill="DDEBF7"/>
            <w:noWrap/>
            <w:vAlign w:val="bottom"/>
            <w:hideMark/>
          </w:tcPr>
          <w:p w14:paraId="4ADA0623" w14:textId="77777777" w:rsidR="00DA62F4" w:rsidRPr="0035558F" w:rsidRDefault="00DA62F4">
            <w:pPr>
              <w:spacing w:line="240" w:lineRule="auto"/>
              <w:rPr>
                <w:rFonts w:ascii="Univers 45 Light" w:hAnsi="Univers 45 Light"/>
                <w:color w:val="000000"/>
                <w:sz w:val="16"/>
                <w:lang w:eastAsia="en-AU"/>
              </w:rPr>
            </w:pPr>
            <w:proofErr w:type="spellStart"/>
            <w:r w:rsidRPr="0035558F">
              <w:rPr>
                <w:rFonts w:ascii="Univers 45 Light" w:hAnsi="Univers 45 Light"/>
                <w:color w:val="000000"/>
                <w:sz w:val="16"/>
                <w:lang w:eastAsia="en-AU"/>
              </w:rPr>
              <w:t>Service_MARCCU</w:t>
            </w:r>
            <w:proofErr w:type="spellEnd"/>
          </w:p>
        </w:tc>
        <w:tc>
          <w:tcPr>
            <w:tcW w:w="1099" w:type="dxa"/>
            <w:tcBorders>
              <w:top w:val="nil"/>
              <w:left w:val="single" w:sz="4" w:space="0" w:color="5B9BD5"/>
              <w:bottom w:val="nil"/>
              <w:right w:val="single" w:sz="4" w:space="0" w:color="5B9BD5"/>
            </w:tcBorders>
            <w:shd w:val="clear" w:color="auto" w:fill="DDEBF7"/>
            <w:noWrap/>
            <w:vAlign w:val="bottom"/>
            <w:hideMark/>
          </w:tcPr>
          <w:p w14:paraId="292A42A9"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250 </w:t>
            </w:r>
          </w:p>
        </w:tc>
        <w:tc>
          <w:tcPr>
            <w:tcW w:w="1098" w:type="dxa"/>
            <w:shd w:val="clear" w:color="auto" w:fill="DDEBF7"/>
            <w:noWrap/>
            <w:vAlign w:val="bottom"/>
            <w:hideMark/>
          </w:tcPr>
          <w:p w14:paraId="554C0DF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250 </w:t>
            </w:r>
          </w:p>
        </w:tc>
        <w:tc>
          <w:tcPr>
            <w:tcW w:w="959" w:type="dxa"/>
            <w:tcBorders>
              <w:top w:val="nil"/>
              <w:left w:val="single" w:sz="4" w:space="0" w:color="5B9BD5"/>
              <w:bottom w:val="nil"/>
              <w:right w:val="single" w:sz="4" w:space="0" w:color="5B9BD5"/>
            </w:tcBorders>
            <w:shd w:val="clear" w:color="auto" w:fill="DDEBF7"/>
            <w:noWrap/>
            <w:vAlign w:val="bottom"/>
            <w:hideMark/>
          </w:tcPr>
          <w:p w14:paraId="61C1460D"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shd w:val="clear" w:color="auto" w:fill="DDEBF7"/>
            <w:noWrap/>
            <w:vAlign w:val="bottom"/>
            <w:hideMark/>
          </w:tcPr>
          <w:p w14:paraId="4EA941D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250 </w:t>
            </w:r>
          </w:p>
        </w:tc>
        <w:tc>
          <w:tcPr>
            <w:tcW w:w="1179" w:type="dxa"/>
            <w:tcBorders>
              <w:top w:val="nil"/>
              <w:left w:val="single" w:sz="4" w:space="0" w:color="5B9BD5"/>
              <w:bottom w:val="nil"/>
              <w:right w:val="single" w:sz="4" w:space="0" w:color="5B9BD5"/>
            </w:tcBorders>
            <w:shd w:val="clear" w:color="auto" w:fill="DDEBF7"/>
            <w:noWrap/>
            <w:vAlign w:val="bottom"/>
            <w:hideMark/>
          </w:tcPr>
          <w:p w14:paraId="4E4F4B7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9" w:type="dxa"/>
            <w:tcBorders>
              <w:top w:val="nil"/>
              <w:left w:val="nil"/>
              <w:bottom w:val="nil"/>
              <w:right w:val="single" w:sz="4" w:space="0" w:color="5B9BD5"/>
            </w:tcBorders>
            <w:shd w:val="clear" w:color="auto" w:fill="DDEBF7"/>
            <w:noWrap/>
            <w:vAlign w:val="bottom"/>
            <w:hideMark/>
          </w:tcPr>
          <w:p w14:paraId="530DF75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8" w:type="dxa"/>
            <w:shd w:val="clear" w:color="auto" w:fill="DDEBF7"/>
            <w:noWrap/>
            <w:vAlign w:val="bottom"/>
            <w:hideMark/>
          </w:tcPr>
          <w:p w14:paraId="59D6441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tcBorders>
              <w:top w:val="nil"/>
              <w:left w:val="single" w:sz="4" w:space="0" w:color="5B9BD5"/>
              <w:bottom w:val="nil"/>
              <w:right w:val="single" w:sz="4" w:space="0" w:color="5B9BD5"/>
            </w:tcBorders>
            <w:shd w:val="clear" w:color="auto" w:fill="DDEBF7"/>
            <w:noWrap/>
            <w:vAlign w:val="bottom"/>
            <w:hideMark/>
          </w:tcPr>
          <w:p w14:paraId="0BFEA90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250 </w:t>
            </w:r>
          </w:p>
        </w:tc>
        <w:tc>
          <w:tcPr>
            <w:tcW w:w="959" w:type="dxa"/>
            <w:tcBorders>
              <w:top w:val="nil"/>
              <w:left w:val="nil"/>
              <w:bottom w:val="nil"/>
              <w:right w:val="single" w:sz="4" w:space="0" w:color="5B9BD5"/>
            </w:tcBorders>
            <w:shd w:val="clear" w:color="auto" w:fill="DDEBF7"/>
            <w:noWrap/>
            <w:vAlign w:val="bottom"/>
            <w:hideMark/>
          </w:tcPr>
          <w:p w14:paraId="43A8463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DDEBF7"/>
            <w:noWrap/>
            <w:vAlign w:val="bottom"/>
            <w:hideMark/>
          </w:tcPr>
          <w:p w14:paraId="299B8F4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4775F6D4" w14:textId="77777777" w:rsidTr="00DA62F4">
        <w:trPr>
          <w:trHeight w:val="290"/>
        </w:trPr>
        <w:tc>
          <w:tcPr>
            <w:tcW w:w="2577" w:type="dxa"/>
            <w:tcBorders>
              <w:top w:val="nil"/>
              <w:left w:val="single" w:sz="4" w:space="0" w:color="5B9BD5"/>
              <w:bottom w:val="nil"/>
              <w:right w:val="nil"/>
            </w:tcBorders>
            <w:shd w:val="clear" w:color="auto" w:fill="FFFFFF"/>
            <w:noWrap/>
            <w:vAlign w:val="bottom"/>
            <w:hideMark/>
          </w:tcPr>
          <w:p w14:paraId="37252B61" w14:textId="77777777" w:rsidR="00DA62F4" w:rsidRPr="0035558F" w:rsidRDefault="00DA62F4">
            <w:pPr>
              <w:spacing w:line="240" w:lineRule="auto"/>
              <w:rPr>
                <w:rFonts w:ascii="Univers 45 Light" w:hAnsi="Univers 45 Light"/>
                <w:color w:val="000000"/>
                <w:sz w:val="16"/>
                <w:lang w:eastAsia="en-AU"/>
              </w:rPr>
            </w:pPr>
            <w:proofErr w:type="spellStart"/>
            <w:r w:rsidRPr="0035558F">
              <w:rPr>
                <w:rFonts w:ascii="Univers 45 Light" w:hAnsi="Univers 45 Light"/>
                <w:color w:val="000000"/>
                <w:sz w:val="16"/>
                <w:lang w:eastAsia="en-AU"/>
              </w:rPr>
              <w:t>Service_ANGCCU</w:t>
            </w:r>
            <w:proofErr w:type="spellEnd"/>
          </w:p>
        </w:tc>
        <w:tc>
          <w:tcPr>
            <w:tcW w:w="1099" w:type="dxa"/>
            <w:tcBorders>
              <w:top w:val="nil"/>
              <w:left w:val="single" w:sz="4" w:space="0" w:color="5B9BD5"/>
              <w:bottom w:val="nil"/>
              <w:right w:val="single" w:sz="4" w:space="0" w:color="5B9BD5"/>
            </w:tcBorders>
            <w:shd w:val="clear" w:color="auto" w:fill="FFFFFF"/>
            <w:noWrap/>
            <w:vAlign w:val="bottom"/>
            <w:hideMark/>
          </w:tcPr>
          <w:p w14:paraId="27FDE71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2,435 </w:t>
            </w:r>
          </w:p>
        </w:tc>
        <w:tc>
          <w:tcPr>
            <w:tcW w:w="1098" w:type="dxa"/>
            <w:shd w:val="clear" w:color="auto" w:fill="FFFFFF"/>
            <w:noWrap/>
            <w:vAlign w:val="bottom"/>
            <w:hideMark/>
          </w:tcPr>
          <w:p w14:paraId="5297B97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2,435 </w:t>
            </w:r>
          </w:p>
        </w:tc>
        <w:tc>
          <w:tcPr>
            <w:tcW w:w="959" w:type="dxa"/>
            <w:tcBorders>
              <w:top w:val="nil"/>
              <w:left w:val="single" w:sz="4" w:space="0" w:color="5B9BD5"/>
              <w:bottom w:val="nil"/>
              <w:right w:val="single" w:sz="4" w:space="0" w:color="5B9BD5"/>
            </w:tcBorders>
            <w:shd w:val="clear" w:color="auto" w:fill="DDEBF7"/>
            <w:noWrap/>
            <w:vAlign w:val="bottom"/>
            <w:hideMark/>
          </w:tcPr>
          <w:p w14:paraId="21B409F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noWrap/>
            <w:vAlign w:val="bottom"/>
            <w:hideMark/>
          </w:tcPr>
          <w:p w14:paraId="12EE1CF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2,329 </w:t>
            </w:r>
          </w:p>
        </w:tc>
        <w:tc>
          <w:tcPr>
            <w:tcW w:w="1179" w:type="dxa"/>
            <w:tcBorders>
              <w:top w:val="nil"/>
              <w:left w:val="single" w:sz="4" w:space="0" w:color="5B9BD5"/>
              <w:bottom w:val="nil"/>
              <w:right w:val="single" w:sz="4" w:space="0" w:color="5B9BD5"/>
            </w:tcBorders>
            <w:noWrap/>
            <w:vAlign w:val="bottom"/>
            <w:hideMark/>
          </w:tcPr>
          <w:p w14:paraId="53DB303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9" w:type="dxa"/>
            <w:tcBorders>
              <w:top w:val="nil"/>
              <w:left w:val="nil"/>
              <w:bottom w:val="nil"/>
              <w:right w:val="single" w:sz="4" w:space="0" w:color="5B9BD5"/>
            </w:tcBorders>
            <w:noWrap/>
            <w:vAlign w:val="bottom"/>
            <w:hideMark/>
          </w:tcPr>
          <w:p w14:paraId="1AD47B3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8" w:type="dxa"/>
            <w:noWrap/>
            <w:vAlign w:val="bottom"/>
            <w:hideMark/>
          </w:tcPr>
          <w:p w14:paraId="6487449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106 </w:t>
            </w:r>
          </w:p>
        </w:tc>
        <w:tc>
          <w:tcPr>
            <w:tcW w:w="1098" w:type="dxa"/>
            <w:tcBorders>
              <w:top w:val="nil"/>
              <w:left w:val="single" w:sz="4" w:space="0" w:color="5B9BD5"/>
              <w:bottom w:val="nil"/>
              <w:right w:val="single" w:sz="4" w:space="0" w:color="5B9BD5"/>
            </w:tcBorders>
            <w:shd w:val="clear" w:color="auto" w:fill="DDEBF7"/>
            <w:noWrap/>
            <w:vAlign w:val="bottom"/>
            <w:hideMark/>
          </w:tcPr>
          <w:p w14:paraId="345F58B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2,435 </w:t>
            </w:r>
          </w:p>
        </w:tc>
        <w:tc>
          <w:tcPr>
            <w:tcW w:w="959" w:type="dxa"/>
            <w:tcBorders>
              <w:top w:val="nil"/>
              <w:left w:val="nil"/>
              <w:bottom w:val="nil"/>
              <w:right w:val="single" w:sz="4" w:space="0" w:color="5B9BD5"/>
            </w:tcBorders>
            <w:shd w:val="clear" w:color="auto" w:fill="FFFFFF"/>
            <w:noWrap/>
            <w:vAlign w:val="bottom"/>
            <w:hideMark/>
          </w:tcPr>
          <w:p w14:paraId="48DBCBC9"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FFFFFF"/>
            <w:noWrap/>
            <w:vAlign w:val="bottom"/>
            <w:hideMark/>
          </w:tcPr>
          <w:p w14:paraId="3325AD4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50665D46" w14:textId="77777777" w:rsidTr="00DA62F4">
        <w:trPr>
          <w:trHeight w:val="290"/>
        </w:trPr>
        <w:tc>
          <w:tcPr>
            <w:tcW w:w="2577" w:type="dxa"/>
            <w:tcBorders>
              <w:top w:val="nil"/>
              <w:left w:val="single" w:sz="4" w:space="0" w:color="5B9BD5"/>
              <w:bottom w:val="nil"/>
              <w:right w:val="nil"/>
            </w:tcBorders>
            <w:shd w:val="clear" w:color="auto" w:fill="DDEBF7"/>
            <w:noWrap/>
            <w:vAlign w:val="bottom"/>
            <w:hideMark/>
          </w:tcPr>
          <w:p w14:paraId="138B0207"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Service HMS_IND</w:t>
            </w:r>
          </w:p>
        </w:tc>
        <w:tc>
          <w:tcPr>
            <w:tcW w:w="1099" w:type="dxa"/>
            <w:tcBorders>
              <w:top w:val="nil"/>
              <w:left w:val="single" w:sz="4" w:space="0" w:color="5B9BD5"/>
              <w:bottom w:val="nil"/>
              <w:right w:val="single" w:sz="4" w:space="0" w:color="5B9BD5"/>
            </w:tcBorders>
            <w:shd w:val="clear" w:color="auto" w:fill="DDEBF7"/>
            <w:noWrap/>
            <w:vAlign w:val="bottom"/>
            <w:hideMark/>
          </w:tcPr>
          <w:p w14:paraId="56D9864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188,471 </w:t>
            </w:r>
          </w:p>
        </w:tc>
        <w:tc>
          <w:tcPr>
            <w:tcW w:w="1098" w:type="dxa"/>
            <w:shd w:val="clear" w:color="auto" w:fill="DDEBF7"/>
            <w:noWrap/>
            <w:vAlign w:val="bottom"/>
            <w:hideMark/>
          </w:tcPr>
          <w:p w14:paraId="72024E4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188,471 </w:t>
            </w:r>
          </w:p>
        </w:tc>
        <w:tc>
          <w:tcPr>
            <w:tcW w:w="959" w:type="dxa"/>
            <w:tcBorders>
              <w:top w:val="nil"/>
              <w:left w:val="single" w:sz="4" w:space="0" w:color="5B9BD5"/>
              <w:bottom w:val="nil"/>
              <w:right w:val="single" w:sz="4" w:space="0" w:color="5B9BD5"/>
            </w:tcBorders>
            <w:shd w:val="clear" w:color="auto" w:fill="DDEBF7"/>
            <w:noWrap/>
            <w:vAlign w:val="bottom"/>
            <w:hideMark/>
          </w:tcPr>
          <w:p w14:paraId="5D81E1D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shd w:val="clear" w:color="auto" w:fill="DDEBF7"/>
            <w:noWrap/>
            <w:vAlign w:val="bottom"/>
            <w:hideMark/>
          </w:tcPr>
          <w:p w14:paraId="5AC2E70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9" w:type="dxa"/>
            <w:tcBorders>
              <w:top w:val="nil"/>
              <w:left w:val="single" w:sz="4" w:space="0" w:color="5B9BD5"/>
              <w:bottom w:val="nil"/>
              <w:right w:val="single" w:sz="4" w:space="0" w:color="5B9BD5"/>
            </w:tcBorders>
            <w:shd w:val="clear" w:color="auto" w:fill="DDEBF7"/>
            <w:noWrap/>
            <w:vAlign w:val="bottom"/>
            <w:hideMark/>
          </w:tcPr>
          <w:p w14:paraId="0225C82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9" w:type="dxa"/>
            <w:tcBorders>
              <w:top w:val="nil"/>
              <w:left w:val="nil"/>
              <w:bottom w:val="nil"/>
              <w:right w:val="single" w:sz="4" w:space="0" w:color="5B9BD5"/>
            </w:tcBorders>
            <w:shd w:val="clear" w:color="auto" w:fill="DDEBF7"/>
            <w:noWrap/>
            <w:vAlign w:val="bottom"/>
            <w:hideMark/>
          </w:tcPr>
          <w:p w14:paraId="7E7CDE2D"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188,471 </w:t>
            </w:r>
          </w:p>
        </w:tc>
        <w:tc>
          <w:tcPr>
            <w:tcW w:w="958" w:type="dxa"/>
            <w:shd w:val="clear" w:color="auto" w:fill="DDEBF7"/>
            <w:noWrap/>
            <w:vAlign w:val="bottom"/>
            <w:hideMark/>
          </w:tcPr>
          <w:p w14:paraId="17646C4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tcBorders>
              <w:top w:val="nil"/>
              <w:left w:val="single" w:sz="4" w:space="0" w:color="5B9BD5"/>
              <w:bottom w:val="nil"/>
              <w:right w:val="single" w:sz="4" w:space="0" w:color="5B9BD5"/>
            </w:tcBorders>
            <w:shd w:val="clear" w:color="auto" w:fill="DDEBF7"/>
            <w:noWrap/>
            <w:vAlign w:val="bottom"/>
            <w:hideMark/>
          </w:tcPr>
          <w:p w14:paraId="029A70A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188,471 </w:t>
            </w:r>
          </w:p>
        </w:tc>
        <w:tc>
          <w:tcPr>
            <w:tcW w:w="959" w:type="dxa"/>
            <w:tcBorders>
              <w:top w:val="nil"/>
              <w:left w:val="nil"/>
              <w:bottom w:val="nil"/>
              <w:right w:val="single" w:sz="4" w:space="0" w:color="5B9BD5"/>
            </w:tcBorders>
            <w:shd w:val="clear" w:color="auto" w:fill="DDEBF7"/>
            <w:noWrap/>
            <w:vAlign w:val="bottom"/>
            <w:hideMark/>
          </w:tcPr>
          <w:p w14:paraId="79E08B7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DDEBF7"/>
            <w:noWrap/>
            <w:vAlign w:val="bottom"/>
            <w:hideMark/>
          </w:tcPr>
          <w:p w14:paraId="3654059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6D3A4261" w14:textId="77777777" w:rsidTr="00DA62F4">
        <w:trPr>
          <w:trHeight w:val="290"/>
        </w:trPr>
        <w:tc>
          <w:tcPr>
            <w:tcW w:w="2577" w:type="dxa"/>
            <w:tcBorders>
              <w:top w:val="nil"/>
              <w:left w:val="single" w:sz="4" w:space="0" w:color="5B9BD5"/>
              <w:bottom w:val="nil"/>
              <w:right w:val="nil"/>
            </w:tcBorders>
            <w:shd w:val="clear" w:color="auto" w:fill="FFFFFF"/>
            <w:noWrap/>
            <w:vAlign w:val="bottom"/>
            <w:hideMark/>
          </w:tcPr>
          <w:p w14:paraId="021518DB"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Service HMS_GRP</w:t>
            </w:r>
          </w:p>
        </w:tc>
        <w:tc>
          <w:tcPr>
            <w:tcW w:w="1099" w:type="dxa"/>
            <w:tcBorders>
              <w:top w:val="nil"/>
              <w:left w:val="single" w:sz="4" w:space="0" w:color="5B9BD5"/>
              <w:bottom w:val="nil"/>
              <w:right w:val="single" w:sz="4" w:space="0" w:color="5B9BD5"/>
            </w:tcBorders>
            <w:shd w:val="clear" w:color="auto" w:fill="FFFFFF"/>
            <w:noWrap/>
            <w:vAlign w:val="bottom"/>
            <w:hideMark/>
          </w:tcPr>
          <w:p w14:paraId="7E67358A"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71,081 </w:t>
            </w:r>
          </w:p>
        </w:tc>
        <w:tc>
          <w:tcPr>
            <w:tcW w:w="1098" w:type="dxa"/>
            <w:shd w:val="clear" w:color="auto" w:fill="FFFFFF"/>
            <w:noWrap/>
            <w:vAlign w:val="bottom"/>
            <w:hideMark/>
          </w:tcPr>
          <w:p w14:paraId="587DE0E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71,081 </w:t>
            </w:r>
          </w:p>
        </w:tc>
        <w:tc>
          <w:tcPr>
            <w:tcW w:w="959" w:type="dxa"/>
            <w:tcBorders>
              <w:top w:val="nil"/>
              <w:left w:val="single" w:sz="4" w:space="0" w:color="5B9BD5"/>
              <w:bottom w:val="nil"/>
              <w:right w:val="single" w:sz="4" w:space="0" w:color="5B9BD5"/>
            </w:tcBorders>
            <w:shd w:val="clear" w:color="auto" w:fill="DDEBF7"/>
            <w:noWrap/>
            <w:vAlign w:val="bottom"/>
            <w:hideMark/>
          </w:tcPr>
          <w:p w14:paraId="7028D7F3"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tcBorders>
              <w:top w:val="nil"/>
              <w:left w:val="nil"/>
              <w:bottom w:val="nil"/>
              <w:right w:val="single" w:sz="4" w:space="0" w:color="5B9BD5"/>
            </w:tcBorders>
            <w:shd w:val="clear" w:color="auto" w:fill="FFFFFF"/>
            <w:noWrap/>
            <w:vAlign w:val="bottom"/>
            <w:hideMark/>
          </w:tcPr>
          <w:p w14:paraId="69F178AA"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9" w:type="dxa"/>
            <w:tcBorders>
              <w:top w:val="nil"/>
              <w:left w:val="nil"/>
              <w:bottom w:val="nil"/>
              <w:right w:val="single" w:sz="4" w:space="0" w:color="5B9BD5"/>
            </w:tcBorders>
            <w:shd w:val="clear" w:color="auto" w:fill="FFFFFF"/>
            <w:noWrap/>
            <w:vAlign w:val="bottom"/>
            <w:hideMark/>
          </w:tcPr>
          <w:p w14:paraId="6FAF077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9" w:type="dxa"/>
            <w:tcBorders>
              <w:top w:val="nil"/>
              <w:left w:val="nil"/>
              <w:bottom w:val="nil"/>
              <w:right w:val="single" w:sz="4" w:space="0" w:color="5B9BD5"/>
            </w:tcBorders>
            <w:shd w:val="clear" w:color="auto" w:fill="FFFFFF"/>
            <w:noWrap/>
            <w:vAlign w:val="bottom"/>
            <w:hideMark/>
          </w:tcPr>
          <w:p w14:paraId="28BE6E25"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56,355 </w:t>
            </w:r>
          </w:p>
        </w:tc>
        <w:tc>
          <w:tcPr>
            <w:tcW w:w="958" w:type="dxa"/>
            <w:tcBorders>
              <w:top w:val="nil"/>
              <w:left w:val="nil"/>
              <w:bottom w:val="nil"/>
              <w:right w:val="single" w:sz="4" w:space="0" w:color="5B9BD5"/>
            </w:tcBorders>
            <w:shd w:val="clear" w:color="auto" w:fill="FFFFFF"/>
            <w:noWrap/>
            <w:vAlign w:val="bottom"/>
            <w:hideMark/>
          </w:tcPr>
          <w:p w14:paraId="2C945C7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14,726 </w:t>
            </w:r>
          </w:p>
        </w:tc>
        <w:tc>
          <w:tcPr>
            <w:tcW w:w="1098" w:type="dxa"/>
            <w:tcBorders>
              <w:top w:val="nil"/>
              <w:left w:val="nil"/>
              <w:bottom w:val="nil"/>
              <w:right w:val="single" w:sz="4" w:space="0" w:color="5B9BD5"/>
            </w:tcBorders>
            <w:shd w:val="clear" w:color="auto" w:fill="DDEBF7"/>
            <w:noWrap/>
            <w:vAlign w:val="bottom"/>
            <w:hideMark/>
          </w:tcPr>
          <w:p w14:paraId="52ACA8C2"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71,081 </w:t>
            </w:r>
          </w:p>
        </w:tc>
        <w:tc>
          <w:tcPr>
            <w:tcW w:w="959" w:type="dxa"/>
            <w:tcBorders>
              <w:top w:val="nil"/>
              <w:left w:val="nil"/>
              <w:bottom w:val="nil"/>
              <w:right w:val="single" w:sz="4" w:space="0" w:color="5B9BD5"/>
            </w:tcBorders>
            <w:shd w:val="clear" w:color="auto" w:fill="FFFFFF"/>
            <w:noWrap/>
            <w:vAlign w:val="bottom"/>
            <w:hideMark/>
          </w:tcPr>
          <w:p w14:paraId="44D2FEA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FFFFFF"/>
            <w:noWrap/>
            <w:vAlign w:val="bottom"/>
            <w:hideMark/>
          </w:tcPr>
          <w:p w14:paraId="6D80474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20D5D506" w14:textId="77777777" w:rsidTr="00DA62F4">
        <w:trPr>
          <w:trHeight w:val="290"/>
        </w:trPr>
        <w:tc>
          <w:tcPr>
            <w:tcW w:w="2577" w:type="dxa"/>
            <w:tcBorders>
              <w:top w:val="nil"/>
              <w:left w:val="single" w:sz="4" w:space="0" w:color="5B9BD5"/>
              <w:bottom w:val="nil"/>
              <w:right w:val="nil"/>
            </w:tcBorders>
            <w:shd w:val="clear" w:color="auto" w:fill="DDEBF7"/>
            <w:noWrap/>
            <w:vAlign w:val="bottom"/>
            <w:hideMark/>
          </w:tcPr>
          <w:p w14:paraId="6F11853C" w14:textId="77777777" w:rsidR="00DA62F4" w:rsidRPr="0035558F" w:rsidRDefault="00DA62F4">
            <w:pPr>
              <w:spacing w:line="240" w:lineRule="auto"/>
              <w:rPr>
                <w:rFonts w:ascii="Univers 45 Light" w:hAnsi="Univers 45 Light"/>
                <w:color w:val="000000"/>
                <w:sz w:val="16"/>
                <w:lang w:eastAsia="en-AU"/>
              </w:rPr>
            </w:pPr>
            <w:proofErr w:type="spellStart"/>
            <w:r w:rsidRPr="0035558F">
              <w:rPr>
                <w:rFonts w:ascii="Univers 45 Light" w:hAnsi="Univers 45 Light"/>
                <w:color w:val="000000"/>
                <w:sz w:val="16"/>
                <w:lang w:eastAsia="en-AU"/>
              </w:rPr>
              <w:t>Service_PED</w:t>
            </w:r>
            <w:proofErr w:type="spellEnd"/>
          </w:p>
        </w:tc>
        <w:tc>
          <w:tcPr>
            <w:tcW w:w="1099" w:type="dxa"/>
            <w:tcBorders>
              <w:top w:val="nil"/>
              <w:left w:val="single" w:sz="4" w:space="0" w:color="5B9BD5"/>
              <w:bottom w:val="nil"/>
              <w:right w:val="single" w:sz="4" w:space="0" w:color="5B9BD5"/>
            </w:tcBorders>
            <w:shd w:val="clear" w:color="auto" w:fill="DDEBF7"/>
            <w:noWrap/>
            <w:vAlign w:val="bottom"/>
            <w:hideMark/>
          </w:tcPr>
          <w:p w14:paraId="0E3154B2"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52 </w:t>
            </w:r>
          </w:p>
        </w:tc>
        <w:tc>
          <w:tcPr>
            <w:tcW w:w="1098" w:type="dxa"/>
            <w:shd w:val="clear" w:color="auto" w:fill="DDEBF7"/>
            <w:noWrap/>
            <w:vAlign w:val="bottom"/>
            <w:hideMark/>
          </w:tcPr>
          <w:p w14:paraId="158AFAE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52 </w:t>
            </w:r>
          </w:p>
        </w:tc>
        <w:tc>
          <w:tcPr>
            <w:tcW w:w="959" w:type="dxa"/>
            <w:tcBorders>
              <w:top w:val="nil"/>
              <w:left w:val="single" w:sz="4" w:space="0" w:color="5B9BD5"/>
              <w:bottom w:val="nil"/>
              <w:right w:val="single" w:sz="4" w:space="0" w:color="5B9BD5"/>
            </w:tcBorders>
            <w:shd w:val="clear" w:color="auto" w:fill="DDEBF7"/>
            <w:noWrap/>
            <w:vAlign w:val="bottom"/>
            <w:hideMark/>
          </w:tcPr>
          <w:p w14:paraId="0FC8E37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shd w:val="clear" w:color="auto" w:fill="DDEBF7"/>
            <w:noWrap/>
            <w:vAlign w:val="bottom"/>
            <w:hideMark/>
          </w:tcPr>
          <w:p w14:paraId="28C9FFE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52 </w:t>
            </w:r>
          </w:p>
        </w:tc>
        <w:tc>
          <w:tcPr>
            <w:tcW w:w="1179" w:type="dxa"/>
            <w:tcBorders>
              <w:top w:val="nil"/>
              <w:left w:val="single" w:sz="4" w:space="0" w:color="5B9BD5"/>
              <w:bottom w:val="nil"/>
              <w:right w:val="single" w:sz="4" w:space="0" w:color="5B9BD5"/>
            </w:tcBorders>
            <w:shd w:val="clear" w:color="auto" w:fill="DDEBF7"/>
            <w:noWrap/>
            <w:vAlign w:val="bottom"/>
            <w:hideMark/>
          </w:tcPr>
          <w:p w14:paraId="686B0DF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9" w:type="dxa"/>
            <w:tcBorders>
              <w:top w:val="nil"/>
              <w:left w:val="nil"/>
              <w:bottom w:val="nil"/>
              <w:right w:val="single" w:sz="4" w:space="0" w:color="5B9BD5"/>
            </w:tcBorders>
            <w:shd w:val="clear" w:color="auto" w:fill="DDEBF7"/>
            <w:noWrap/>
            <w:vAlign w:val="bottom"/>
            <w:hideMark/>
          </w:tcPr>
          <w:p w14:paraId="6E02CC43"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8" w:type="dxa"/>
            <w:shd w:val="clear" w:color="auto" w:fill="DDEBF7"/>
            <w:noWrap/>
            <w:vAlign w:val="bottom"/>
            <w:hideMark/>
          </w:tcPr>
          <w:p w14:paraId="7C630DE3"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tcBorders>
              <w:top w:val="nil"/>
              <w:left w:val="single" w:sz="4" w:space="0" w:color="5B9BD5"/>
              <w:bottom w:val="nil"/>
              <w:right w:val="single" w:sz="4" w:space="0" w:color="5B9BD5"/>
            </w:tcBorders>
            <w:shd w:val="clear" w:color="auto" w:fill="DDEBF7"/>
            <w:noWrap/>
            <w:vAlign w:val="bottom"/>
            <w:hideMark/>
          </w:tcPr>
          <w:p w14:paraId="7F18BEDD"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52 </w:t>
            </w:r>
          </w:p>
        </w:tc>
        <w:tc>
          <w:tcPr>
            <w:tcW w:w="959" w:type="dxa"/>
            <w:tcBorders>
              <w:top w:val="nil"/>
              <w:left w:val="nil"/>
              <w:bottom w:val="nil"/>
              <w:right w:val="single" w:sz="4" w:space="0" w:color="5B9BD5"/>
            </w:tcBorders>
            <w:shd w:val="clear" w:color="auto" w:fill="DDEBF7"/>
            <w:noWrap/>
            <w:vAlign w:val="bottom"/>
            <w:hideMark/>
          </w:tcPr>
          <w:p w14:paraId="735F18C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DDEBF7"/>
            <w:noWrap/>
            <w:vAlign w:val="bottom"/>
            <w:hideMark/>
          </w:tcPr>
          <w:p w14:paraId="22473555"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2AF822E3" w14:textId="77777777" w:rsidTr="00DA62F4">
        <w:trPr>
          <w:trHeight w:val="290"/>
        </w:trPr>
        <w:tc>
          <w:tcPr>
            <w:tcW w:w="2577" w:type="dxa"/>
            <w:tcBorders>
              <w:top w:val="nil"/>
              <w:left w:val="single" w:sz="4" w:space="0" w:color="5B9BD5"/>
              <w:bottom w:val="nil"/>
              <w:right w:val="nil"/>
            </w:tcBorders>
            <w:shd w:val="clear" w:color="auto" w:fill="FFFFFF"/>
            <w:noWrap/>
            <w:vAlign w:val="bottom"/>
            <w:hideMark/>
          </w:tcPr>
          <w:p w14:paraId="465A042C"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 xml:space="preserve">CMI </w:t>
            </w:r>
            <w:proofErr w:type="spellStart"/>
            <w:r w:rsidRPr="0035558F">
              <w:rPr>
                <w:rFonts w:ascii="Univers 45 Light" w:hAnsi="Univers 45 Light"/>
                <w:color w:val="000000"/>
                <w:sz w:val="16"/>
                <w:lang w:eastAsia="en-AU"/>
              </w:rPr>
              <w:t>Resi</w:t>
            </w:r>
            <w:proofErr w:type="spellEnd"/>
            <w:r w:rsidRPr="0035558F">
              <w:rPr>
                <w:rFonts w:ascii="Univers 45 Light" w:hAnsi="Univers 45 Light"/>
                <w:color w:val="000000"/>
                <w:sz w:val="16"/>
                <w:lang w:eastAsia="en-AU"/>
              </w:rPr>
              <w:t xml:space="preserve"> </w:t>
            </w:r>
          </w:p>
        </w:tc>
        <w:tc>
          <w:tcPr>
            <w:tcW w:w="1099" w:type="dxa"/>
            <w:tcBorders>
              <w:top w:val="nil"/>
              <w:left w:val="single" w:sz="4" w:space="0" w:color="5B9BD5"/>
              <w:bottom w:val="nil"/>
              <w:right w:val="single" w:sz="4" w:space="0" w:color="5B9BD5"/>
            </w:tcBorders>
            <w:shd w:val="clear" w:color="auto" w:fill="FFFFFF"/>
            <w:noWrap/>
            <w:vAlign w:val="bottom"/>
            <w:hideMark/>
          </w:tcPr>
          <w:p w14:paraId="065EE04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545 </w:t>
            </w:r>
          </w:p>
        </w:tc>
        <w:tc>
          <w:tcPr>
            <w:tcW w:w="1098" w:type="dxa"/>
            <w:tcBorders>
              <w:top w:val="nil"/>
              <w:left w:val="nil"/>
              <w:bottom w:val="nil"/>
              <w:right w:val="single" w:sz="4" w:space="0" w:color="5B9BD5"/>
            </w:tcBorders>
            <w:shd w:val="clear" w:color="auto" w:fill="FFFFFF"/>
            <w:noWrap/>
            <w:vAlign w:val="bottom"/>
            <w:hideMark/>
          </w:tcPr>
          <w:p w14:paraId="00CEEAE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545 </w:t>
            </w:r>
          </w:p>
        </w:tc>
        <w:tc>
          <w:tcPr>
            <w:tcW w:w="959" w:type="dxa"/>
            <w:tcBorders>
              <w:top w:val="nil"/>
              <w:left w:val="nil"/>
              <w:bottom w:val="nil"/>
              <w:right w:val="single" w:sz="4" w:space="0" w:color="5B9BD5"/>
            </w:tcBorders>
            <w:shd w:val="clear" w:color="auto" w:fill="DDEBF7"/>
            <w:noWrap/>
            <w:vAlign w:val="bottom"/>
            <w:hideMark/>
          </w:tcPr>
          <w:p w14:paraId="1D162AA3"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shd w:val="clear" w:color="auto" w:fill="FFFFFF"/>
            <w:noWrap/>
            <w:vAlign w:val="bottom"/>
            <w:hideMark/>
          </w:tcPr>
          <w:p w14:paraId="766E61B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9" w:type="dxa"/>
            <w:tcBorders>
              <w:top w:val="nil"/>
              <w:left w:val="single" w:sz="4" w:space="0" w:color="5B9BD5"/>
              <w:bottom w:val="nil"/>
              <w:right w:val="single" w:sz="4" w:space="0" w:color="5B9BD5"/>
            </w:tcBorders>
            <w:shd w:val="clear" w:color="auto" w:fill="FFFFFF"/>
            <w:noWrap/>
            <w:vAlign w:val="bottom"/>
            <w:hideMark/>
          </w:tcPr>
          <w:p w14:paraId="03A79F29"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9" w:type="dxa"/>
            <w:tcBorders>
              <w:top w:val="nil"/>
              <w:left w:val="nil"/>
              <w:bottom w:val="nil"/>
              <w:right w:val="single" w:sz="4" w:space="0" w:color="5B9BD5"/>
            </w:tcBorders>
            <w:shd w:val="clear" w:color="auto" w:fill="FFFFFF"/>
            <w:noWrap/>
            <w:vAlign w:val="bottom"/>
            <w:hideMark/>
          </w:tcPr>
          <w:p w14:paraId="5091928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8" w:type="dxa"/>
            <w:shd w:val="clear" w:color="auto" w:fill="FFFFFF"/>
            <w:noWrap/>
            <w:vAlign w:val="bottom"/>
            <w:hideMark/>
          </w:tcPr>
          <w:p w14:paraId="7BAF2C7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545 </w:t>
            </w:r>
          </w:p>
        </w:tc>
        <w:tc>
          <w:tcPr>
            <w:tcW w:w="1098" w:type="dxa"/>
            <w:tcBorders>
              <w:top w:val="nil"/>
              <w:left w:val="single" w:sz="4" w:space="0" w:color="5B9BD5"/>
              <w:bottom w:val="nil"/>
              <w:right w:val="single" w:sz="4" w:space="0" w:color="5B9BD5"/>
            </w:tcBorders>
            <w:shd w:val="clear" w:color="auto" w:fill="DDEBF7"/>
            <w:noWrap/>
            <w:vAlign w:val="bottom"/>
            <w:hideMark/>
          </w:tcPr>
          <w:p w14:paraId="0A48DE5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545 </w:t>
            </w:r>
          </w:p>
        </w:tc>
        <w:tc>
          <w:tcPr>
            <w:tcW w:w="959" w:type="dxa"/>
            <w:tcBorders>
              <w:top w:val="nil"/>
              <w:left w:val="nil"/>
              <w:bottom w:val="nil"/>
              <w:right w:val="single" w:sz="4" w:space="0" w:color="5B9BD5"/>
            </w:tcBorders>
            <w:shd w:val="clear" w:color="auto" w:fill="FFFFFF"/>
            <w:noWrap/>
            <w:vAlign w:val="bottom"/>
            <w:hideMark/>
          </w:tcPr>
          <w:p w14:paraId="2887849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FFFFFF"/>
            <w:noWrap/>
            <w:vAlign w:val="bottom"/>
            <w:hideMark/>
          </w:tcPr>
          <w:p w14:paraId="71F6FA95"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04439C77" w14:textId="77777777" w:rsidTr="00DA62F4">
        <w:trPr>
          <w:trHeight w:val="290"/>
        </w:trPr>
        <w:tc>
          <w:tcPr>
            <w:tcW w:w="2577" w:type="dxa"/>
            <w:tcBorders>
              <w:top w:val="nil"/>
              <w:left w:val="single" w:sz="4" w:space="0" w:color="5B9BD5"/>
              <w:bottom w:val="nil"/>
              <w:right w:val="nil"/>
            </w:tcBorders>
            <w:shd w:val="clear" w:color="auto" w:fill="DDEBF7"/>
            <w:noWrap/>
            <w:vAlign w:val="bottom"/>
            <w:hideMark/>
          </w:tcPr>
          <w:p w14:paraId="0C5F2294"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CMI Contacts</w:t>
            </w:r>
          </w:p>
        </w:tc>
        <w:tc>
          <w:tcPr>
            <w:tcW w:w="1099" w:type="dxa"/>
            <w:tcBorders>
              <w:top w:val="nil"/>
              <w:left w:val="single" w:sz="4" w:space="0" w:color="5B9BD5"/>
              <w:bottom w:val="nil"/>
              <w:right w:val="single" w:sz="4" w:space="0" w:color="5B9BD5"/>
            </w:tcBorders>
            <w:shd w:val="clear" w:color="auto" w:fill="DDEBF7"/>
            <w:noWrap/>
            <w:vAlign w:val="bottom"/>
            <w:hideMark/>
          </w:tcPr>
          <w:p w14:paraId="38BE3F83"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381,450 </w:t>
            </w:r>
          </w:p>
        </w:tc>
        <w:tc>
          <w:tcPr>
            <w:tcW w:w="1098" w:type="dxa"/>
            <w:shd w:val="clear" w:color="auto" w:fill="DDEBF7"/>
            <w:noWrap/>
            <w:vAlign w:val="bottom"/>
            <w:hideMark/>
          </w:tcPr>
          <w:p w14:paraId="759763D2"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381,450 </w:t>
            </w:r>
          </w:p>
        </w:tc>
        <w:tc>
          <w:tcPr>
            <w:tcW w:w="959" w:type="dxa"/>
            <w:tcBorders>
              <w:top w:val="nil"/>
              <w:left w:val="single" w:sz="4" w:space="0" w:color="5B9BD5"/>
              <w:bottom w:val="nil"/>
              <w:right w:val="single" w:sz="4" w:space="0" w:color="5B9BD5"/>
            </w:tcBorders>
            <w:shd w:val="clear" w:color="auto" w:fill="DDEBF7"/>
            <w:noWrap/>
            <w:vAlign w:val="bottom"/>
            <w:hideMark/>
          </w:tcPr>
          <w:p w14:paraId="4BDD6A52"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shd w:val="clear" w:color="auto" w:fill="DDEBF7"/>
            <w:noWrap/>
            <w:vAlign w:val="bottom"/>
            <w:hideMark/>
          </w:tcPr>
          <w:p w14:paraId="0844AF8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9" w:type="dxa"/>
            <w:tcBorders>
              <w:top w:val="nil"/>
              <w:left w:val="single" w:sz="4" w:space="0" w:color="5B9BD5"/>
              <w:bottom w:val="nil"/>
              <w:right w:val="single" w:sz="4" w:space="0" w:color="5B9BD5"/>
            </w:tcBorders>
            <w:shd w:val="clear" w:color="auto" w:fill="DDEBF7"/>
            <w:noWrap/>
            <w:vAlign w:val="bottom"/>
            <w:hideMark/>
          </w:tcPr>
          <w:p w14:paraId="4E0E521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9" w:type="dxa"/>
            <w:tcBorders>
              <w:top w:val="nil"/>
              <w:left w:val="nil"/>
              <w:bottom w:val="nil"/>
              <w:right w:val="single" w:sz="4" w:space="0" w:color="5B9BD5"/>
            </w:tcBorders>
            <w:shd w:val="clear" w:color="auto" w:fill="DDEBF7"/>
            <w:noWrap/>
            <w:vAlign w:val="bottom"/>
            <w:hideMark/>
          </w:tcPr>
          <w:p w14:paraId="16700ED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8" w:type="dxa"/>
            <w:shd w:val="clear" w:color="auto" w:fill="DDEBF7"/>
            <w:noWrap/>
            <w:vAlign w:val="bottom"/>
            <w:hideMark/>
          </w:tcPr>
          <w:p w14:paraId="63F69A82"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381,450 </w:t>
            </w:r>
          </w:p>
        </w:tc>
        <w:tc>
          <w:tcPr>
            <w:tcW w:w="1098" w:type="dxa"/>
            <w:tcBorders>
              <w:top w:val="nil"/>
              <w:left w:val="single" w:sz="4" w:space="0" w:color="5B9BD5"/>
              <w:bottom w:val="nil"/>
              <w:right w:val="single" w:sz="4" w:space="0" w:color="5B9BD5"/>
            </w:tcBorders>
            <w:shd w:val="clear" w:color="auto" w:fill="DDEBF7"/>
            <w:noWrap/>
            <w:vAlign w:val="bottom"/>
            <w:hideMark/>
          </w:tcPr>
          <w:p w14:paraId="06925ADA"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381,450 </w:t>
            </w:r>
          </w:p>
        </w:tc>
        <w:tc>
          <w:tcPr>
            <w:tcW w:w="959" w:type="dxa"/>
            <w:tcBorders>
              <w:top w:val="nil"/>
              <w:left w:val="nil"/>
              <w:bottom w:val="nil"/>
              <w:right w:val="single" w:sz="4" w:space="0" w:color="5B9BD5"/>
            </w:tcBorders>
            <w:shd w:val="clear" w:color="auto" w:fill="DDEBF7"/>
            <w:noWrap/>
            <w:vAlign w:val="bottom"/>
            <w:hideMark/>
          </w:tcPr>
          <w:p w14:paraId="37B406B5"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DDEBF7"/>
            <w:noWrap/>
            <w:vAlign w:val="bottom"/>
            <w:hideMark/>
          </w:tcPr>
          <w:p w14:paraId="1072195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55785D3C" w14:textId="77777777" w:rsidTr="00DA62F4">
        <w:trPr>
          <w:trHeight w:val="290"/>
        </w:trPr>
        <w:tc>
          <w:tcPr>
            <w:tcW w:w="2577" w:type="dxa"/>
            <w:tcBorders>
              <w:top w:val="nil"/>
              <w:left w:val="single" w:sz="4" w:space="0" w:color="5B9BD5"/>
              <w:bottom w:val="nil"/>
              <w:right w:val="nil"/>
            </w:tcBorders>
            <w:shd w:val="clear" w:color="auto" w:fill="FFFFFF"/>
            <w:noWrap/>
            <w:vAlign w:val="bottom"/>
            <w:hideMark/>
          </w:tcPr>
          <w:p w14:paraId="30D643FE"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 xml:space="preserve">CMI VAED </w:t>
            </w:r>
            <w:proofErr w:type="spellStart"/>
            <w:r w:rsidRPr="0035558F">
              <w:rPr>
                <w:rFonts w:ascii="Univers 45 Light" w:hAnsi="Univers 45 Light"/>
                <w:color w:val="000000"/>
                <w:sz w:val="16"/>
                <w:lang w:eastAsia="en-AU"/>
              </w:rPr>
              <w:t>RestraintsSecEtc</w:t>
            </w:r>
            <w:proofErr w:type="spellEnd"/>
          </w:p>
        </w:tc>
        <w:tc>
          <w:tcPr>
            <w:tcW w:w="1099" w:type="dxa"/>
            <w:tcBorders>
              <w:top w:val="nil"/>
              <w:left w:val="single" w:sz="4" w:space="0" w:color="5B9BD5"/>
              <w:bottom w:val="nil"/>
              <w:right w:val="single" w:sz="4" w:space="0" w:color="5B9BD5"/>
            </w:tcBorders>
            <w:shd w:val="clear" w:color="auto" w:fill="FFFFFF"/>
            <w:noWrap/>
            <w:vAlign w:val="bottom"/>
            <w:hideMark/>
          </w:tcPr>
          <w:p w14:paraId="26FB3B0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172 </w:t>
            </w:r>
          </w:p>
        </w:tc>
        <w:tc>
          <w:tcPr>
            <w:tcW w:w="1098" w:type="dxa"/>
            <w:shd w:val="clear" w:color="auto" w:fill="FFFFFF"/>
            <w:noWrap/>
            <w:vAlign w:val="bottom"/>
            <w:hideMark/>
          </w:tcPr>
          <w:p w14:paraId="0F14F1B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172 </w:t>
            </w:r>
          </w:p>
        </w:tc>
        <w:tc>
          <w:tcPr>
            <w:tcW w:w="959" w:type="dxa"/>
            <w:tcBorders>
              <w:top w:val="nil"/>
              <w:left w:val="single" w:sz="4" w:space="0" w:color="5B9BD5"/>
              <w:bottom w:val="nil"/>
              <w:right w:val="single" w:sz="4" w:space="0" w:color="5B9BD5"/>
            </w:tcBorders>
            <w:shd w:val="clear" w:color="auto" w:fill="DDEBF7"/>
            <w:noWrap/>
            <w:vAlign w:val="bottom"/>
            <w:hideMark/>
          </w:tcPr>
          <w:p w14:paraId="3188948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shd w:val="clear" w:color="auto" w:fill="FFFFFF"/>
            <w:noWrap/>
            <w:vAlign w:val="bottom"/>
            <w:hideMark/>
          </w:tcPr>
          <w:p w14:paraId="5FB5C8B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9" w:type="dxa"/>
            <w:tcBorders>
              <w:top w:val="nil"/>
              <w:left w:val="single" w:sz="4" w:space="0" w:color="5B9BD5"/>
              <w:bottom w:val="nil"/>
              <w:right w:val="single" w:sz="4" w:space="0" w:color="5B9BD5"/>
            </w:tcBorders>
            <w:shd w:val="clear" w:color="auto" w:fill="FFFFFF"/>
            <w:noWrap/>
            <w:vAlign w:val="bottom"/>
            <w:hideMark/>
          </w:tcPr>
          <w:p w14:paraId="5BE2FD7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9" w:type="dxa"/>
            <w:tcBorders>
              <w:top w:val="nil"/>
              <w:left w:val="nil"/>
              <w:bottom w:val="nil"/>
              <w:right w:val="single" w:sz="4" w:space="0" w:color="5B9BD5"/>
            </w:tcBorders>
            <w:shd w:val="clear" w:color="auto" w:fill="FFFFFF"/>
            <w:noWrap/>
            <w:vAlign w:val="bottom"/>
            <w:hideMark/>
          </w:tcPr>
          <w:p w14:paraId="2E235D6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8" w:type="dxa"/>
            <w:shd w:val="clear" w:color="auto" w:fill="FFFFFF"/>
            <w:noWrap/>
            <w:vAlign w:val="bottom"/>
            <w:hideMark/>
          </w:tcPr>
          <w:p w14:paraId="1DC42792"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172 </w:t>
            </w:r>
          </w:p>
        </w:tc>
        <w:tc>
          <w:tcPr>
            <w:tcW w:w="1098" w:type="dxa"/>
            <w:tcBorders>
              <w:top w:val="nil"/>
              <w:left w:val="single" w:sz="4" w:space="0" w:color="5B9BD5"/>
              <w:bottom w:val="nil"/>
              <w:right w:val="single" w:sz="4" w:space="0" w:color="5B9BD5"/>
            </w:tcBorders>
            <w:shd w:val="clear" w:color="auto" w:fill="DDEBF7"/>
            <w:noWrap/>
            <w:vAlign w:val="bottom"/>
            <w:hideMark/>
          </w:tcPr>
          <w:p w14:paraId="092EC10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172 </w:t>
            </w:r>
          </w:p>
        </w:tc>
        <w:tc>
          <w:tcPr>
            <w:tcW w:w="959" w:type="dxa"/>
            <w:tcBorders>
              <w:top w:val="nil"/>
              <w:left w:val="nil"/>
              <w:bottom w:val="nil"/>
              <w:right w:val="single" w:sz="4" w:space="0" w:color="5B9BD5"/>
            </w:tcBorders>
            <w:shd w:val="clear" w:color="auto" w:fill="FFFFFF"/>
            <w:noWrap/>
            <w:vAlign w:val="bottom"/>
            <w:hideMark/>
          </w:tcPr>
          <w:p w14:paraId="61AF7A09"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FFFFFF"/>
            <w:noWrap/>
            <w:vAlign w:val="bottom"/>
            <w:hideMark/>
          </w:tcPr>
          <w:p w14:paraId="23E9A55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1818C249" w14:textId="77777777" w:rsidTr="00DA62F4">
        <w:trPr>
          <w:trHeight w:val="290"/>
        </w:trPr>
        <w:tc>
          <w:tcPr>
            <w:tcW w:w="2577" w:type="dxa"/>
            <w:tcBorders>
              <w:top w:val="nil"/>
              <w:left w:val="single" w:sz="4" w:space="0" w:color="5B9BD5"/>
              <w:bottom w:val="nil"/>
              <w:right w:val="nil"/>
            </w:tcBorders>
            <w:shd w:val="clear" w:color="auto" w:fill="DDEBF7"/>
            <w:noWrap/>
            <w:vAlign w:val="bottom"/>
            <w:hideMark/>
          </w:tcPr>
          <w:p w14:paraId="059D98D9"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 xml:space="preserve">CMI </w:t>
            </w:r>
            <w:proofErr w:type="spellStart"/>
            <w:r w:rsidRPr="0035558F">
              <w:rPr>
                <w:rFonts w:ascii="Univers 45 Light" w:hAnsi="Univers 45 Light"/>
                <w:color w:val="000000"/>
                <w:sz w:val="16"/>
                <w:lang w:eastAsia="en-AU"/>
              </w:rPr>
              <w:t>DoctorsInContacts</w:t>
            </w:r>
            <w:proofErr w:type="spellEnd"/>
          </w:p>
        </w:tc>
        <w:tc>
          <w:tcPr>
            <w:tcW w:w="1099" w:type="dxa"/>
            <w:tcBorders>
              <w:top w:val="nil"/>
              <w:left w:val="single" w:sz="4" w:space="0" w:color="5B9BD5"/>
              <w:bottom w:val="nil"/>
              <w:right w:val="single" w:sz="4" w:space="0" w:color="5B9BD5"/>
            </w:tcBorders>
            <w:shd w:val="clear" w:color="auto" w:fill="DDEBF7"/>
            <w:noWrap/>
            <w:vAlign w:val="bottom"/>
            <w:hideMark/>
          </w:tcPr>
          <w:p w14:paraId="09FD6C5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332,069 </w:t>
            </w:r>
          </w:p>
        </w:tc>
        <w:tc>
          <w:tcPr>
            <w:tcW w:w="1098" w:type="dxa"/>
            <w:shd w:val="clear" w:color="auto" w:fill="DDEBF7"/>
            <w:noWrap/>
            <w:vAlign w:val="bottom"/>
            <w:hideMark/>
          </w:tcPr>
          <w:p w14:paraId="5A31FF39"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332,069 </w:t>
            </w:r>
          </w:p>
        </w:tc>
        <w:tc>
          <w:tcPr>
            <w:tcW w:w="959" w:type="dxa"/>
            <w:tcBorders>
              <w:top w:val="nil"/>
              <w:left w:val="single" w:sz="4" w:space="0" w:color="5B9BD5"/>
              <w:bottom w:val="nil"/>
              <w:right w:val="single" w:sz="4" w:space="0" w:color="5B9BD5"/>
            </w:tcBorders>
            <w:shd w:val="clear" w:color="auto" w:fill="DDEBF7"/>
            <w:noWrap/>
            <w:vAlign w:val="bottom"/>
            <w:hideMark/>
          </w:tcPr>
          <w:p w14:paraId="4B1921B2"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shd w:val="clear" w:color="auto" w:fill="DDEBF7"/>
            <w:noWrap/>
            <w:vAlign w:val="bottom"/>
            <w:hideMark/>
          </w:tcPr>
          <w:p w14:paraId="1E2E8A6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9" w:type="dxa"/>
            <w:tcBorders>
              <w:top w:val="nil"/>
              <w:left w:val="single" w:sz="4" w:space="0" w:color="5B9BD5"/>
              <w:bottom w:val="nil"/>
              <w:right w:val="single" w:sz="4" w:space="0" w:color="5B9BD5"/>
            </w:tcBorders>
            <w:shd w:val="clear" w:color="auto" w:fill="DDEBF7"/>
            <w:noWrap/>
            <w:vAlign w:val="bottom"/>
            <w:hideMark/>
          </w:tcPr>
          <w:p w14:paraId="7A8031A2"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9" w:type="dxa"/>
            <w:tcBorders>
              <w:top w:val="nil"/>
              <w:left w:val="nil"/>
              <w:bottom w:val="nil"/>
              <w:right w:val="single" w:sz="4" w:space="0" w:color="5B9BD5"/>
            </w:tcBorders>
            <w:shd w:val="clear" w:color="auto" w:fill="DDEBF7"/>
            <w:noWrap/>
            <w:vAlign w:val="bottom"/>
            <w:hideMark/>
          </w:tcPr>
          <w:p w14:paraId="22FD181A"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8" w:type="dxa"/>
            <w:shd w:val="clear" w:color="auto" w:fill="DDEBF7"/>
            <w:noWrap/>
            <w:vAlign w:val="bottom"/>
            <w:hideMark/>
          </w:tcPr>
          <w:p w14:paraId="629267D9"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332,069 </w:t>
            </w:r>
          </w:p>
        </w:tc>
        <w:tc>
          <w:tcPr>
            <w:tcW w:w="1098" w:type="dxa"/>
            <w:tcBorders>
              <w:top w:val="nil"/>
              <w:left w:val="single" w:sz="4" w:space="0" w:color="5B9BD5"/>
              <w:bottom w:val="nil"/>
              <w:right w:val="single" w:sz="4" w:space="0" w:color="5B9BD5"/>
            </w:tcBorders>
            <w:shd w:val="clear" w:color="auto" w:fill="DDEBF7"/>
            <w:noWrap/>
            <w:vAlign w:val="bottom"/>
            <w:hideMark/>
          </w:tcPr>
          <w:p w14:paraId="25A6D7D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332,069 </w:t>
            </w:r>
          </w:p>
        </w:tc>
        <w:tc>
          <w:tcPr>
            <w:tcW w:w="959" w:type="dxa"/>
            <w:tcBorders>
              <w:top w:val="nil"/>
              <w:left w:val="nil"/>
              <w:bottom w:val="nil"/>
              <w:right w:val="single" w:sz="4" w:space="0" w:color="5B9BD5"/>
            </w:tcBorders>
            <w:shd w:val="clear" w:color="auto" w:fill="DDEBF7"/>
            <w:noWrap/>
            <w:vAlign w:val="bottom"/>
            <w:hideMark/>
          </w:tcPr>
          <w:p w14:paraId="0CB2E4B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DDEBF7"/>
            <w:noWrap/>
            <w:vAlign w:val="bottom"/>
            <w:hideMark/>
          </w:tcPr>
          <w:p w14:paraId="45FD0E42"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7D507535" w14:textId="77777777" w:rsidTr="00DA62F4">
        <w:trPr>
          <w:trHeight w:val="290"/>
        </w:trPr>
        <w:tc>
          <w:tcPr>
            <w:tcW w:w="2577" w:type="dxa"/>
            <w:tcBorders>
              <w:top w:val="nil"/>
              <w:left w:val="single" w:sz="4" w:space="0" w:color="5B9BD5"/>
              <w:bottom w:val="nil"/>
              <w:right w:val="nil"/>
            </w:tcBorders>
            <w:shd w:val="clear" w:color="auto" w:fill="FFFFFF"/>
            <w:noWrap/>
            <w:vAlign w:val="bottom"/>
            <w:hideMark/>
          </w:tcPr>
          <w:p w14:paraId="08E228DD"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 xml:space="preserve">CMI </w:t>
            </w:r>
            <w:proofErr w:type="spellStart"/>
            <w:r w:rsidRPr="0035558F">
              <w:rPr>
                <w:rFonts w:ascii="Univers 45 Light" w:hAnsi="Univers 45 Light"/>
                <w:color w:val="000000"/>
                <w:sz w:val="16"/>
                <w:lang w:eastAsia="en-AU"/>
              </w:rPr>
              <w:t>DoctorsInResi</w:t>
            </w:r>
            <w:proofErr w:type="spellEnd"/>
          </w:p>
        </w:tc>
        <w:tc>
          <w:tcPr>
            <w:tcW w:w="1099" w:type="dxa"/>
            <w:tcBorders>
              <w:top w:val="nil"/>
              <w:left w:val="single" w:sz="4" w:space="0" w:color="5B9BD5"/>
              <w:bottom w:val="nil"/>
              <w:right w:val="single" w:sz="4" w:space="0" w:color="5B9BD5"/>
            </w:tcBorders>
            <w:shd w:val="clear" w:color="auto" w:fill="FFFFFF"/>
            <w:noWrap/>
            <w:vAlign w:val="bottom"/>
            <w:hideMark/>
          </w:tcPr>
          <w:p w14:paraId="67465E8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545 </w:t>
            </w:r>
          </w:p>
        </w:tc>
        <w:tc>
          <w:tcPr>
            <w:tcW w:w="1098" w:type="dxa"/>
            <w:shd w:val="clear" w:color="auto" w:fill="FFFFFF"/>
            <w:noWrap/>
            <w:vAlign w:val="bottom"/>
            <w:hideMark/>
          </w:tcPr>
          <w:p w14:paraId="11A6573D"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545 </w:t>
            </w:r>
          </w:p>
        </w:tc>
        <w:tc>
          <w:tcPr>
            <w:tcW w:w="959" w:type="dxa"/>
            <w:tcBorders>
              <w:top w:val="nil"/>
              <w:left w:val="single" w:sz="4" w:space="0" w:color="5B9BD5"/>
              <w:bottom w:val="nil"/>
              <w:right w:val="single" w:sz="4" w:space="0" w:color="5B9BD5"/>
            </w:tcBorders>
            <w:shd w:val="clear" w:color="auto" w:fill="DDEBF7"/>
            <w:noWrap/>
            <w:vAlign w:val="bottom"/>
            <w:hideMark/>
          </w:tcPr>
          <w:p w14:paraId="356D76F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noWrap/>
            <w:vAlign w:val="bottom"/>
            <w:hideMark/>
          </w:tcPr>
          <w:p w14:paraId="437A6163"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9" w:type="dxa"/>
            <w:tcBorders>
              <w:top w:val="nil"/>
              <w:left w:val="single" w:sz="4" w:space="0" w:color="5B9BD5"/>
              <w:bottom w:val="nil"/>
              <w:right w:val="single" w:sz="4" w:space="0" w:color="5B9BD5"/>
            </w:tcBorders>
            <w:noWrap/>
            <w:vAlign w:val="bottom"/>
            <w:hideMark/>
          </w:tcPr>
          <w:p w14:paraId="48F6E383"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9" w:type="dxa"/>
            <w:tcBorders>
              <w:top w:val="nil"/>
              <w:left w:val="nil"/>
              <w:bottom w:val="nil"/>
              <w:right w:val="single" w:sz="4" w:space="0" w:color="5B9BD5"/>
            </w:tcBorders>
            <w:noWrap/>
            <w:vAlign w:val="bottom"/>
            <w:hideMark/>
          </w:tcPr>
          <w:p w14:paraId="4282FC8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8" w:type="dxa"/>
            <w:noWrap/>
            <w:vAlign w:val="bottom"/>
            <w:hideMark/>
          </w:tcPr>
          <w:p w14:paraId="361F462D"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545 </w:t>
            </w:r>
          </w:p>
        </w:tc>
        <w:tc>
          <w:tcPr>
            <w:tcW w:w="1098" w:type="dxa"/>
            <w:tcBorders>
              <w:top w:val="nil"/>
              <w:left w:val="single" w:sz="4" w:space="0" w:color="5B9BD5"/>
              <w:bottom w:val="nil"/>
              <w:right w:val="single" w:sz="4" w:space="0" w:color="5B9BD5"/>
            </w:tcBorders>
            <w:shd w:val="clear" w:color="auto" w:fill="DDEBF7"/>
            <w:noWrap/>
            <w:vAlign w:val="bottom"/>
            <w:hideMark/>
          </w:tcPr>
          <w:p w14:paraId="68D3F27A"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545 </w:t>
            </w:r>
          </w:p>
        </w:tc>
        <w:tc>
          <w:tcPr>
            <w:tcW w:w="959" w:type="dxa"/>
            <w:tcBorders>
              <w:top w:val="nil"/>
              <w:left w:val="nil"/>
              <w:bottom w:val="nil"/>
              <w:right w:val="single" w:sz="4" w:space="0" w:color="5B9BD5"/>
            </w:tcBorders>
            <w:shd w:val="clear" w:color="auto" w:fill="FFFFFF"/>
            <w:noWrap/>
            <w:vAlign w:val="bottom"/>
            <w:hideMark/>
          </w:tcPr>
          <w:p w14:paraId="260A332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FFFFFF"/>
            <w:noWrap/>
            <w:vAlign w:val="bottom"/>
            <w:hideMark/>
          </w:tcPr>
          <w:p w14:paraId="70580F5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30F2C047" w14:textId="77777777" w:rsidTr="00DA62F4">
        <w:trPr>
          <w:trHeight w:val="290"/>
        </w:trPr>
        <w:tc>
          <w:tcPr>
            <w:tcW w:w="2577" w:type="dxa"/>
            <w:tcBorders>
              <w:top w:val="nil"/>
              <w:left w:val="single" w:sz="4" w:space="0" w:color="5B9BD5"/>
              <w:bottom w:val="nil"/>
              <w:right w:val="nil"/>
            </w:tcBorders>
            <w:shd w:val="clear" w:color="auto" w:fill="DDEBF7"/>
            <w:noWrap/>
            <w:vAlign w:val="bottom"/>
            <w:hideMark/>
          </w:tcPr>
          <w:p w14:paraId="12AD69EB" w14:textId="77777777" w:rsidR="00DA62F4" w:rsidRPr="0035558F" w:rsidRDefault="00DA62F4">
            <w:pPr>
              <w:spacing w:line="240" w:lineRule="auto"/>
              <w:rPr>
                <w:rFonts w:ascii="Univers 45 Light" w:hAnsi="Univers 45 Light"/>
                <w:color w:val="000000"/>
                <w:sz w:val="16"/>
                <w:lang w:eastAsia="en-AU"/>
              </w:rPr>
            </w:pPr>
            <w:proofErr w:type="spellStart"/>
            <w:r w:rsidRPr="0035558F">
              <w:rPr>
                <w:rFonts w:ascii="Univers 45 Light" w:hAnsi="Univers 45 Light"/>
                <w:color w:val="000000"/>
                <w:sz w:val="16"/>
                <w:lang w:eastAsia="en-AU"/>
              </w:rPr>
              <w:t>Service_BloodProducts</w:t>
            </w:r>
            <w:proofErr w:type="spellEnd"/>
          </w:p>
        </w:tc>
        <w:tc>
          <w:tcPr>
            <w:tcW w:w="1099" w:type="dxa"/>
            <w:tcBorders>
              <w:top w:val="nil"/>
              <w:left w:val="single" w:sz="4" w:space="0" w:color="5B9BD5"/>
              <w:bottom w:val="nil"/>
              <w:right w:val="single" w:sz="4" w:space="0" w:color="5B9BD5"/>
            </w:tcBorders>
            <w:shd w:val="clear" w:color="auto" w:fill="DDEBF7"/>
            <w:noWrap/>
            <w:vAlign w:val="bottom"/>
            <w:hideMark/>
          </w:tcPr>
          <w:p w14:paraId="21C512F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5,627 </w:t>
            </w:r>
          </w:p>
        </w:tc>
        <w:tc>
          <w:tcPr>
            <w:tcW w:w="1098" w:type="dxa"/>
            <w:shd w:val="clear" w:color="auto" w:fill="DDEBF7"/>
            <w:noWrap/>
            <w:vAlign w:val="bottom"/>
            <w:hideMark/>
          </w:tcPr>
          <w:p w14:paraId="20768413"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5,627 </w:t>
            </w:r>
          </w:p>
        </w:tc>
        <w:tc>
          <w:tcPr>
            <w:tcW w:w="959" w:type="dxa"/>
            <w:tcBorders>
              <w:top w:val="nil"/>
              <w:left w:val="single" w:sz="4" w:space="0" w:color="5B9BD5"/>
              <w:bottom w:val="nil"/>
              <w:right w:val="single" w:sz="4" w:space="0" w:color="5B9BD5"/>
            </w:tcBorders>
            <w:shd w:val="clear" w:color="auto" w:fill="DDEBF7"/>
            <w:noWrap/>
            <w:vAlign w:val="bottom"/>
            <w:hideMark/>
          </w:tcPr>
          <w:p w14:paraId="7DB592A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shd w:val="clear" w:color="auto" w:fill="DDEBF7"/>
            <w:noWrap/>
            <w:vAlign w:val="bottom"/>
            <w:hideMark/>
          </w:tcPr>
          <w:p w14:paraId="39C83B5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5,132 </w:t>
            </w:r>
          </w:p>
        </w:tc>
        <w:tc>
          <w:tcPr>
            <w:tcW w:w="1179" w:type="dxa"/>
            <w:tcBorders>
              <w:top w:val="nil"/>
              <w:left w:val="single" w:sz="4" w:space="0" w:color="5B9BD5"/>
              <w:bottom w:val="nil"/>
              <w:right w:val="single" w:sz="4" w:space="0" w:color="5B9BD5"/>
            </w:tcBorders>
            <w:shd w:val="clear" w:color="auto" w:fill="DDEBF7"/>
            <w:noWrap/>
            <w:vAlign w:val="bottom"/>
            <w:hideMark/>
          </w:tcPr>
          <w:p w14:paraId="5199E38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9" w:type="dxa"/>
            <w:tcBorders>
              <w:top w:val="nil"/>
              <w:left w:val="nil"/>
              <w:bottom w:val="nil"/>
              <w:right w:val="single" w:sz="4" w:space="0" w:color="5B9BD5"/>
            </w:tcBorders>
            <w:shd w:val="clear" w:color="auto" w:fill="DDEBF7"/>
            <w:noWrap/>
            <w:vAlign w:val="bottom"/>
            <w:hideMark/>
          </w:tcPr>
          <w:p w14:paraId="17B9B6B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8" w:type="dxa"/>
            <w:shd w:val="clear" w:color="auto" w:fill="DDEBF7"/>
            <w:noWrap/>
            <w:vAlign w:val="bottom"/>
            <w:hideMark/>
          </w:tcPr>
          <w:p w14:paraId="4AA33EB5"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495 </w:t>
            </w:r>
          </w:p>
        </w:tc>
        <w:tc>
          <w:tcPr>
            <w:tcW w:w="1098" w:type="dxa"/>
            <w:tcBorders>
              <w:top w:val="nil"/>
              <w:left w:val="single" w:sz="4" w:space="0" w:color="5B9BD5"/>
              <w:bottom w:val="nil"/>
              <w:right w:val="single" w:sz="4" w:space="0" w:color="5B9BD5"/>
            </w:tcBorders>
            <w:shd w:val="clear" w:color="auto" w:fill="DDEBF7"/>
            <w:noWrap/>
            <w:vAlign w:val="bottom"/>
            <w:hideMark/>
          </w:tcPr>
          <w:p w14:paraId="73A9706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5,627 </w:t>
            </w:r>
          </w:p>
        </w:tc>
        <w:tc>
          <w:tcPr>
            <w:tcW w:w="959" w:type="dxa"/>
            <w:tcBorders>
              <w:top w:val="nil"/>
              <w:left w:val="nil"/>
              <w:bottom w:val="nil"/>
              <w:right w:val="single" w:sz="4" w:space="0" w:color="5B9BD5"/>
            </w:tcBorders>
            <w:shd w:val="clear" w:color="auto" w:fill="DDEBF7"/>
            <w:noWrap/>
            <w:vAlign w:val="bottom"/>
            <w:hideMark/>
          </w:tcPr>
          <w:p w14:paraId="46493625"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DDEBF7"/>
            <w:noWrap/>
            <w:vAlign w:val="bottom"/>
            <w:hideMark/>
          </w:tcPr>
          <w:p w14:paraId="01AEFB7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3BA4578C" w14:textId="77777777" w:rsidTr="00DA62F4">
        <w:trPr>
          <w:trHeight w:val="290"/>
        </w:trPr>
        <w:tc>
          <w:tcPr>
            <w:tcW w:w="2577" w:type="dxa"/>
            <w:tcBorders>
              <w:top w:val="nil"/>
              <w:left w:val="single" w:sz="4" w:space="0" w:color="5B9BD5"/>
              <w:bottom w:val="nil"/>
              <w:right w:val="nil"/>
            </w:tcBorders>
            <w:shd w:val="clear" w:color="auto" w:fill="FFFFFF"/>
            <w:noWrap/>
            <w:vAlign w:val="bottom"/>
            <w:hideMark/>
          </w:tcPr>
          <w:p w14:paraId="6BC743C7" w14:textId="77777777" w:rsidR="00DA62F4" w:rsidRPr="0035558F" w:rsidRDefault="00DA62F4">
            <w:pPr>
              <w:spacing w:line="240" w:lineRule="auto"/>
              <w:rPr>
                <w:rFonts w:ascii="Univers 45 Light" w:hAnsi="Univers 45 Light"/>
                <w:color w:val="000000"/>
                <w:sz w:val="16"/>
                <w:lang w:eastAsia="en-AU"/>
              </w:rPr>
            </w:pPr>
            <w:proofErr w:type="spellStart"/>
            <w:r w:rsidRPr="0035558F">
              <w:rPr>
                <w:rFonts w:ascii="Univers 45 Light" w:hAnsi="Univers 45 Light"/>
                <w:color w:val="000000"/>
                <w:sz w:val="16"/>
                <w:lang w:eastAsia="en-AU"/>
              </w:rPr>
              <w:t>Service_AmbulanceED</w:t>
            </w:r>
            <w:proofErr w:type="spellEnd"/>
          </w:p>
        </w:tc>
        <w:tc>
          <w:tcPr>
            <w:tcW w:w="1099" w:type="dxa"/>
            <w:tcBorders>
              <w:top w:val="nil"/>
              <w:left w:val="single" w:sz="4" w:space="0" w:color="5B9BD5"/>
              <w:bottom w:val="nil"/>
              <w:right w:val="single" w:sz="4" w:space="0" w:color="5B9BD5"/>
            </w:tcBorders>
            <w:shd w:val="clear" w:color="auto" w:fill="FFFFFF"/>
            <w:noWrap/>
            <w:vAlign w:val="bottom"/>
            <w:hideMark/>
          </w:tcPr>
          <w:p w14:paraId="56800DE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3,458 </w:t>
            </w:r>
          </w:p>
        </w:tc>
        <w:tc>
          <w:tcPr>
            <w:tcW w:w="1098" w:type="dxa"/>
            <w:tcBorders>
              <w:top w:val="nil"/>
              <w:left w:val="nil"/>
              <w:bottom w:val="nil"/>
              <w:right w:val="single" w:sz="4" w:space="0" w:color="5B9BD5"/>
            </w:tcBorders>
            <w:shd w:val="clear" w:color="auto" w:fill="FFFFFF"/>
            <w:noWrap/>
            <w:vAlign w:val="bottom"/>
            <w:hideMark/>
          </w:tcPr>
          <w:p w14:paraId="09A2EE7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3,458 </w:t>
            </w:r>
          </w:p>
        </w:tc>
        <w:tc>
          <w:tcPr>
            <w:tcW w:w="959" w:type="dxa"/>
            <w:tcBorders>
              <w:top w:val="nil"/>
              <w:left w:val="nil"/>
              <w:bottom w:val="nil"/>
              <w:right w:val="single" w:sz="4" w:space="0" w:color="5B9BD5"/>
            </w:tcBorders>
            <w:shd w:val="clear" w:color="auto" w:fill="DDEBF7"/>
            <w:noWrap/>
            <w:vAlign w:val="bottom"/>
            <w:hideMark/>
          </w:tcPr>
          <w:p w14:paraId="4AA38CB2"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tcBorders>
              <w:top w:val="nil"/>
              <w:left w:val="nil"/>
              <w:bottom w:val="nil"/>
              <w:right w:val="single" w:sz="4" w:space="0" w:color="5B9BD5"/>
            </w:tcBorders>
            <w:shd w:val="clear" w:color="auto" w:fill="FFFFFF"/>
            <w:noWrap/>
            <w:vAlign w:val="bottom"/>
            <w:hideMark/>
          </w:tcPr>
          <w:p w14:paraId="7F59625A"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9" w:type="dxa"/>
            <w:tcBorders>
              <w:top w:val="nil"/>
              <w:left w:val="nil"/>
              <w:bottom w:val="nil"/>
              <w:right w:val="single" w:sz="4" w:space="0" w:color="5B9BD5"/>
            </w:tcBorders>
            <w:shd w:val="clear" w:color="auto" w:fill="FFFFFF"/>
            <w:noWrap/>
            <w:vAlign w:val="bottom"/>
            <w:hideMark/>
          </w:tcPr>
          <w:p w14:paraId="231F00C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3,458 </w:t>
            </w:r>
          </w:p>
        </w:tc>
        <w:tc>
          <w:tcPr>
            <w:tcW w:w="959" w:type="dxa"/>
            <w:tcBorders>
              <w:top w:val="nil"/>
              <w:left w:val="nil"/>
              <w:bottom w:val="nil"/>
              <w:right w:val="single" w:sz="4" w:space="0" w:color="5B9BD5"/>
            </w:tcBorders>
            <w:shd w:val="clear" w:color="auto" w:fill="FFFFFF"/>
            <w:noWrap/>
            <w:vAlign w:val="bottom"/>
            <w:hideMark/>
          </w:tcPr>
          <w:p w14:paraId="776E4D6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8" w:type="dxa"/>
            <w:tcBorders>
              <w:top w:val="nil"/>
              <w:left w:val="nil"/>
              <w:bottom w:val="nil"/>
              <w:right w:val="single" w:sz="4" w:space="0" w:color="5B9BD5"/>
            </w:tcBorders>
            <w:shd w:val="clear" w:color="auto" w:fill="FFFFFF"/>
            <w:noWrap/>
            <w:vAlign w:val="bottom"/>
            <w:hideMark/>
          </w:tcPr>
          <w:p w14:paraId="5D9B4FB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tcBorders>
              <w:top w:val="nil"/>
              <w:left w:val="nil"/>
              <w:bottom w:val="nil"/>
              <w:right w:val="single" w:sz="4" w:space="0" w:color="5B9BD5"/>
            </w:tcBorders>
            <w:shd w:val="clear" w:color="auto" w:fill="DDEBF7"/>
            <w:noWrap/>
            <w:vAlign w:val="bottom"/>
            <w:hideMark/>
          </w:tcPr>
          <w:p w14:paraId="2A4DF26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3,458 </w:t>
            </w:r>
          </w:p>
        </w:tc>
        <w:tc>
          <w:tcPr>
            <w:tcW w:w="959" w:type="dxa"/>
            <w:tcBorders>
              <w:top w:val="nil"/>
              <w:left w:val="nil"/>
              <w:bottom w:val="nil"/>
              <w:right w:val="single" w:sz="4" w:space="0" w:color="5B9BD5"/>
            </w:tcBorders>
            <w:shd w:val="clear" w:color="auto" w:fill="FFFFFF"/>
            <w:noWrap/>
            <w:vAlign w:val="bottom"/>
            <w:hideMark/>
          </w:tcPr>
          <w:p w14:paraId="0B5A1C5D"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FFFFFF"/>
            <w:noWrap/>
            <w:vAlign w:val="bottom"/>
            <w:hideMark/>
          </w:tcPr>
          <w:p w14:paraId="1AFECA5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6A89C5E9" w14:textId="77777777" w:rsidTr="00DA62F4">
        <w:trPr>
          <w:trHeight w:val="290"/>
        </w:trPr>
        <w:tc>
          <w:tcPr>
            <w:tcW w:w="2577" w:type="dxa"/>
            <w:tcBorders>
              <w:top w:val="nil"/>
              <w:left w:val="single" w:sz="4" w:space="0" w:color="5B9BD5"/>
              <w:bottom w:val="nil"/>
              <w:right w:val="nil"/>
            </w:tcBorders>
            <w:shd w:val="clear" w:color="auto" w:fill="DDEBF7"/>
            <w:noWrap/>
            <w:vAlign w:val="bottom"/>
            <w:hideMark/>
          </w:tcPr>
          <w:p w14:paraId="2ABF72B2" w14:textId="77777777" w:rsidR="00DA62F4" w:rsidRPr="0035558F" w:rsidRDefault="00DA62F4">
            <w:pPr>
              <w:spacing w:line="240" w:lineRule="auto"/>
              <w:rPr>
                <w:rFonts w:ascii="Univers 45 Light" w:hAnsi="Univers 45 Light"/>
                <w:color w:val="000000"/>
                <w:sz w:val="16"/>
                <w:lang w:eastAsia="en-AU"/>
              </w:rPr>
            </w:pPr>
            <w:proofErr w:type="spellStart"/>
            <w:r w:rsidRPr="0035558F">
              <w:rPr>
                <w:rFonts w:ascii="Univers 45 Light" w:hAnsi="Univers 45 Light"/>
                <w:color w:val="000000"/>
                <w:sz w:val="16"/>
                <w:lang w:eastAsia="en-AU"/>
              </w:rPr>
              <w:t>Service_AmbulanceAdm</w:t>
            </w:r>
            <w:proofErr w:type="spellEnd"/>
          </w:p>
        </w:tc>
        <w:tc>
          <w:tcPr>
            <w:tcW w:w="1099" w:type="dxa"/>
            <w:tcBorders>
              <w:top w:val="nil"/>
              <w:left w:val="single" w:sz="4" w:space="0" w:color="5B9BD5"/>
              <w:bottom w:val="nil"/>
              <w:right w:val="single" w:sz="4" w:space="0" w:color="5B9BD5"/>
            </w:tcBorders>
            <w:shd w:val="clear" w:color="auto" w:fill="DDEBF7"/>
            <w:noWrap/>
            <w:vAlign w:val="bottom"/>
            <w:hideMark/>
          </w:tcPr>
          <w:p w14:paraId="0D9FF28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4,666 </w:t>
            </w:r>
          </w:p>
        </w:tc>
        <w:tc>
          <w:tcPr>
            <w:tcW w:w="1098" w:type="dxa"/>
            <w:shd w:val="clear" w:color="auto" w:fill="DDEBF7"/>
            <w:noWrap/>
            <w:vAlign w:val="bottom"/>
            <w:hideMark/>
          </w:tcPr>
          <w:p w14:paraId="4C27F30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4,666 </w:t>
            </w:r>
          </w:p>
        </w:tc>
        <w:tc>
          <w:tcPr>
            <w:tcW w:w="959" w:type="dxa"/>
            <w:tcBorders>
              <w:top w:val="nil"/>
              <w:left w:val="single" w:sz="4" w:space="0" w:color="5B9BD5"/>
              <w:bottom w:val="nil"/>
              <w:right w:val="single" w:sz="4" w:space="0" w:color="5B9BD5"/>
            </w:tcBorders>
            <w:shd w:val="clear" w:color="auto" w:fill="DDEBF7"/>
            <w:noWrap/>
            <w:vAlign w:val="bottom"/>
            <w:hideMark/>
          </w:tcPr>
          <w:p w14:paraId="33A3CA35"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shd w:val="clear" w:color="auto" w:fill="DDEBF7"/>
            <w:noWrap/>
            <w:vAlign w:val="bottom"/>
            <w:hideMark/>
          </w:tcPr>
          <w:p w14:paraId="2D912B99"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4,666 </w:t>
            </w:r>
          </w:p>
        </w:tc>
        <w:tc>
          <w:tcPr>
            <w:tcW w:w="1179" w:type="dxa"/>
            <w:tcBorders>
              <w:top w:val="nil"/>
              <w:left w:val="single" w:sz="4" w:space="0" w:color="5B9BD5"/>
              <w:bottom w:val="nil"/>
              <w:right w:val="single" w:sz="4" w:space="0" w:color="5B9BD5"/>
            </w:tcBorders>
            <w:shd w:val="clear" w:color="auto" w:fill="DDEBF7"/>
            <w:noWrap/>
            <w:vAlign w:val="bottom"/>
            <w:hideMark/>
          </w:tcPr>
          <w:p w14:paraId="354245FA"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9" w:type="dxa"/>
            <w:tcBorders>
              <w:top w:val="nil"/>
              <w:left w:val="nil"/>
              <w:bottom w:val="nil"/>
              <w:right w:val="single" w:sz="4" w:space="0" w:color="5B9BD5"/>
            </w:tcBorders>
            <w:shd w:val="clear" w:color="auto" w:fill="DDEBF7"/>
            <w:noWrap/>
            <w:vAlign w:val="bottom"/>
            <w:hideMark/>
          </w:tcPr>
          <w:p w14:paraId="4A8366E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8" w:type="dxa"/>
            <w:shd w:val="clear" w:color="auto" w:fill="DDEBF7"/>
            <w:noWrap/>
            <w:vAlign w:val="bottom"/>
            <w:hideMark/>
          </w:tcPr>
          <w:p w14:paraId="2E0F990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tcBorders>
              <w:top w:val="nil"/>
              <w:left w:val="single" w:sz="4" w:space="0" w:color="5B9BD5"/>
              <w:bottom w:val="nil"/>
              <w:right w:val="single" w:sz="4" w:space="0" w:color="5B9BD5"/>
            </w:tcBorders>
            <w:shd w:val="clear" w:color="auto" w:fill="DDEBF7"/>
            <w:noWrap/>
            <w:vAlign w:val="bottom"/>
            <w:hideMark/>
          </w:tcPr>
          <w:p w14:paraId="276DF3EA"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4,666 </w:t>
            </w:r>
          </w:p>
        </w:tc>
        <w:tc>
          <w:tcPr>
            <w:tcW w:w="959" w:type="dxa"/>
            <w:tcBorders>
              <w:top w:val="nil"/>
              <w:left w:val="nil"/>
              <w:bottom w:val="nil"/>
              <w:right w:val="single" w:sz="4" w:space="0" w:color="5B9BD5"/>
            </w:tcBorders>
            <w:shd w:val="clear" w:color="auto" w:fill="DDEBF7"/>
            <w:noWrap/>
            <w:vAlign w:val="bottom"/>
            <w:hideMark/>
          </w:tcPr>
          <w:p w14:paraId="40331A1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DDEBF7"/>
            <w:noWrap/>
            <w:vAlign w:val="bottom"/>
            <w:hideMark/>
          </w:tcPr>
          <w:p w14:paraId="037CEC8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35515DCA" w14:textId="77777777" w:rsidTr="00DA62F4">
        <w:trPr>
          <w:trHeight w:val="290"/>
        </w:trPr>
        <w:tc>
          <w:tcPr>
            <w:tcW w:w="2577" w:type="dxa"/>
            <w:tcBorders>
              <w:top w:val="nil"/>
              <w:left w:val="single" w:sz="4" w:space="0" w:color="5B9BD5"/>
              <w:bottom w:val="nil"/>
              <w:right w:val="nil"/>
            </w:tcBorders>
            <w:shd w:val="clear" w:color="auto" w:fill="FFFFFF"/>
            <w:noWrap/>
            <w:vAlign w:val="bottom"/>
            <w:hideMark/>
          </w:tcPr>
          <w:p w14:paraId="427A6C90" w14:textId="77777777" w:rsidR="00DA62F4" w:rsidRPr="0035558F" w:rsidRDefault="00DA62F4">
            <w:pPr>
              <w:spacing w:line="240" w:lineRule="auto"/>
              <w:rPr>
                <w:rFonts w:ascii="Univers 45 Light" w:hAnsi="Univers 45 Light"/>
                <w:color w:val="000000"/>
                <w:sz w:val="16"/>
                <w:lang w:eastAsia="en-AU"/>
              </w:rPr>
            </w:pPr>
            <w:proofErr w:type="spellStart"/>
            <w:r w:rsidRPr="0035558F">
              <w:rPr>
                <w:rFonts w:ascii="Univers 45 Light" w:hAnsi="Univers 45 Light"/>
                <w:color w:val="000000"/>
                <w:sz w:val="16"/>
                <w:lang w:eastAsia="en-AU"/>
              </w:rPr>
              <w:t>Service_AmbulanceNonAdm</w:t>
            </w:r>
            <w:proofErr w:type="spellEnd"/>
          </w:p>
        </w:tc>
        <w:tc>
          <w:tcPr>
            <w:tcW w:w="1099" w:type="dxa"/>
            <w:tcBorders>
              <w:top w:val="nil"/>
              <w:left w:val="single" w:sz="4" w:space="0" w:color="5B9BD5"/>
              <w:bottom w:val="nil"/>
              <w:right w:val="single" w:sz="4" w:space="0" w:color="5B9BD5"/>
            </w:tcBorders>
            <w:shd w:val="clear" w:color="auto" w:fill="FFFFFF"/>
            <w:noWrap/>
            <w:vAlign w:val="bottom"/>
            <w:hideMark/>
          </w:tcPr>
          <w:p w14:paraId="6DA39FE2"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1,766 </w:t>
            </w:r>
          </w:p>
        </w:tc>
        <w:tc>
          <w:tcPr>
            <w:tcW w:w="1098" w:type="dxa"/>
            <w:shd w:val="clear" w:color="auto" w:fill="FFFFFF"/>
            <w:noWrap/>
            <w:vAlign w:val="bottom"/>
            <w:hideMark/>
          </w:tcPr>
          <w:p w14:paraId="39399D8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1,766 </w:t>
            </w:r>
          </w:p>
        </w:tc>
        <w:tc>
          <w:tcPr>
            <w:tcW w:w="959" w:type="dxa"/>
            <w:tcBorders>
              <w:top w:val="nil"/>
              <w:left w:val="single" w:sz="4" w:space="0" w:color="5B9BD5"/>
              <w:bottom w:val="nil"/>
              <w:right w:val="single" w:sz="4" w:space="0" w:color="5B9BD5"/>
            </w:tcBorders>
            <w:shd w:val="clear" w:color="auto" w:fill="DDEBF7"/>
            <w:noWrap/>
            <w:vAlign w:val="bottom"/>
            <w:hideMark/>
          </w:tcPr>
          <w:p w14:paraId="725E458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shd w:val="clear" w:color="auto" w:fill="FFFFFF"/>
            <w:noWrap/>
            <w:vAlign w:val="bottom"/>
            <w:hideMark/>
          </w:tcPr>
          <w:p w14:paraId="259EFA75"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9" w:type="dxa"/>
            <w:tcBorders>
              <w:top w:val="nil"/>
              <w:left w:val="single" w:sz="4" w:space="0" w:color="5B9BD5"/>
              <w:bottom w:val="nil"/>
              <w:right w:val="single" w:sz="4" w:space="0" w:color="5B9BD5"/>
            </w:tcBorders>
            <w:shd w:val="clear" w:color="auto" w:fill="FFFFFF"/>
            <w:noWrap/>
            <w:vAlign w:val="bottom"/>
            <w:hideMark/>
          </w:tcPr>
          <w:p w14:paraId="5EFB11E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9" w:type="dxa"/>
            <w:tcBorders>
              <w:top w:val="nil"/>
              <w:left w:val="nil"/>
              <w:bottom w:val="nil"/>
              <w:right w:val="single" w:sz="4" w:space="0" w:color="5B9BD5"/>
            </w:tcBorders>
            <w:shd w:val="clear" w:color="auto" w:fill="FFFFFF"/>
            <w:noWrap/>
            <w:vAlign w:val="bottom"/>
            <w:hideMark/>
          </w:tcPr>
          <w:p w14:paraId="60E9A12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1,637 </w:t>
            </w:r>
          </w:p>
        </w:tc>
        <w:tc>
          <w:tcPr>
            <w:tcW w:w="958" w:type="dxa"/>
            <w:shd w:val="clear" w:color="auto" w:fill="FFFFFF"/>
            <w:noWrap/>
            <w:vAlign w:val="bottom"/>
            <w:hideMark/>
          </w:tcPr>
          <w:p w14:paraId="7DD75842"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129 </w:t>
            </w:r>
          </w:p>
        </w:tc>
        <w:tc>
          <w:tcPr>
            <w:tcW w:w="1098" w:type="dxa"/>
            <w:tcBorders>
              <w:top w:val="nil"/>
              <w:left w:val="single" w:sz="4" w:space="0" w:color="5B9BD5"/>
              <w:bottom w:val="nil"/>
              <w:right w:val="single" w:sz="4" w:space="0" w:color="5B9BD5"/>
            </w:tcBorders>
            <w:shd w:val="clear" w:color="auto" w:fill="DDEBF7"/>
            <w:noWrap/>
            <w:vAlign w:val="bottom"/>
            <w:hideMark/>
          </w:tcPr>
          <w:p w14:paraId="4961E40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1,766 </w:t>
            </w:r>
          </w:p>
        </w:tc>
        <w:tc>
          <w:tcPr>
            <w:tcW w:w="959" w:type="dxa"/>
            <w:tcBorders>
              <w:top w:val="nil"/>
              <w:left w:val="nil"/>
              <w:bottom w:val="nil"/>
              <w:right w:val="single" w:sz="4" w:space="0" w:color="5B9BD5"/>
            </w:tcBorders>
            <w:shd w:val="clear" w:color="auto" w:fill="FFFFFF"/>
            <w:noWrap/>
            <w:vAlign w:val="bottom"/>
            <w:hideMark/>
          </w:tcPr>
          <w:p w14:paraId="4B7674C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FFFFFF"/>
            <w:noWrap/>
            <w:vAlign w:val="bottom"/>
            <w:hideMark/>
          </w:tcPr>
          <w:p w14:paraId="1A6BD183"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22E43A83" w14:textId="77777777" w:rsidTr="00DA62F4">
        <w:trPr>
          <w:trHeight w:val="290"/>
        </w:trPr>
        <w:tc>
          <w:tcPr>
            <w:tcW w:w="2577" w:type="dxa"/>
            <w:tcBorders>
              <w:top w:val="nil"/>
              <w:left w:val="single" w:sz="4" w:space="0" w:color="5B9BD5"/>
              <w:bottom w:val="nil"/>
              <w:right w:val="nil"/>
            </w:tcBorders>
            <w:shd w:val="clear" w:color="auto" w:fill="DDEBF7"/>
            <w:noWrap/>
            <w:vAlign w:val="bottom"/>
            <w:hideMark/>
          </w:tcPr>
          <w:p w14:paraId="0D87E800" w14:textId="77777777" w:rsidR="00DA62F4" w:rsidRPr="0035558F" w:rsidRDefault="00DA62F4">
            <w:pPr>
              <w:spacing w:line="240" w:lineRule="auto"/>
              <w:rPr>
                <w:rFonts w:ascii="Univers 45 Light" w:hAnsi="Univers 45 Light"/>
                <w:color w:val="000000"/>
                <w:sz w:val="16"/>
                <w:lang w:eastAsia="en-AU"/>
              </w:rPr>
            </w:pPr>
            <w:proofErr w:type="spellStart"/>
            <w:r w:rsidRPr="0035558F">
              <w:rPr>
                <w:rFonts w:ascii="Univers 45 Light" w:hAnsi="Univers 45 Light"/>
                <w:color w:val="000000"/>
                <w:sz w:val="16"/>
                <w:lang w:eastAsia="en-AU"/>
              </w:rPr>
              <w:t>WaitList</w:t>
            </w:r>
            <w:proofErr w:type="spellEnd"/>
          </w:p>
        </w:tc>
        <w:tc>
          <w:tcPr>
            <w:tcW w:w="1099" w:type="dxa"/>
            <w:tcBorders>
              <w:top w:val="nil"/>
              <w:left w:val="single" w:sz="4" w:space="0" w:color="5B9BD5"/>
              <w:bottom w:val="nil"/>
              <w:right w:val="single" w:sz="4" w:space="0" w:color="5B9BD5"/>
            </w:tcBorders>
            <w:shd w:val="clear" w:color="auto" w:fill="DDEBF7"/>
            <w:noWrap/>
            <w:vAlign w:val="bottom"/>
            <w:hideMark/>
          </w:tcPr>
          <w:p w14:paraId="31DC04C5"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8,456 </w:t>
            </w:r>
          </w:p>
        </w:tc>
        <w:tc>
          <w:tcPr>
            <w:tcW w:w="1098" w:type="dxa"/>
            <w:shd w:val="clear" w:color="auto" w:fill="DDEBF7"/>
            <w:noWrap/>
            <w:vAlign w:val="bottom"/>
            <w:hideMark/>
          </w:tcPr>
          <w:p w14:paraId="60AFB8F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8,456 </w:t>
            </w:r>
          </w:p>
        </w:tc>
        <w:tc>
          <w:tcPr>
            <w:tcW w:w="959" w:type="dxa"/>
            <w:tcBorders>
              <w:top w:val="nil"/>
              <w:left w:val="single" w:sz="4" w:space="0" w:color="5B9BD5"/>
              <w:bottom w:val="nil"/>
              <w:right w:val="single" w:sz="4" w:space="0" w:color="5B9BD5"/>
            </w:tcBorders>
            <w:shd w:val="clear" w:color="auto" w:fill="DDEBF7"/>
            <w:noWrap/>
            <w:vAlign w:val="bottom"/>
            <w:hideMark/>
          </w:tcPr>
          <w:p w14:paraId="50575C1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shd w:val="clear" w:color="auto" w:fill="DDEBF7"/>
            <w:noWrap/>
            <w:vAlign w:val="bottom"/>
            <w:hideMark/>
          </w:tcPr>
          <w:p w14:paraId="42754E2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8,456 </w:t>
            </w:r>
          </w:p>
        </w:tc>
        <w:tc>
          <w:tcPr>
            <w:tcW w:w="1179" w:type="dxa"/>
            <w:tcBorders>
              <w:top w:val="nil"/>
              <w:left w:val="single" w:sz="4" w:space="0" w:color="5B9BD5"/>
              <w:bottom w:val="nil"/>
              <w:right w:val="single" w:sz="4" w:space="0" w:color="5B9BD5"/>
            </w:tcBorders>
            <w:shd w:val="clear" w:color="auto" w:fill="DDEBF7"/>
            <w:noWrap/>
            <w:vAlign w:val="bottom"/>
            <w:hideMark/>
          </w:tcPr>
          <w:p w14:paraId="2943050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9" w:type="dxa"/>
            <w:tcBorders>
              <w:top w:val="nil"/>
              <w:left w:val="nil"/>
              <w:bottom w:val="nil"/>
              <w:right w:val="single" w:sz="4" w:space="0" w:color="5B9BD5"/>
            </w:tcBorders>
            <w:shd w:val="clear" w:color="auto" w:fill="DDEBF7"/>
            <w:noWrap/>
            <w:vAlign w:val="bottom"/>
            <w:hideMark/>
          </w:tcPr>
          <w:p w14:paraId="0B25C55A"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8" w:type="dxa"/>
            <w:shd w:val="clear" w:color="auto" w:fill="DDEBF7"/>
            <w:noWrap/>
            <w:vAlign w:val="bottom"/>
            <w:hideMark/>
          </w:tcPr>
          <w:p w14:paraId="4310CA5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tcBorders>
              <w:top w:val="nil"/>
              <w:left w:val="single" w:sz="4" w:space="0" w:color="5B9BD5"/>
              <w:bottom w:val="nil"/>
              <w:right w:val="single" w:sz="4" w:space="0" w:color="5B9BD5"/>
            </w:tcBorders>
            <w:shd w:val="clear" w:color="auto" w:fill="DDEBF7"/>
            <w:noWrap/>
            <w:vAlign w:val="bottom"/>
            <w:hideMark/>
          </w:tcPr>
          <w:p w14:paraId="762E36E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8,456 </w:t>
            </w:r>
          </w:p>
        </w:tc>
        <w:tc>
          <w:tcPr>
            <w:tcW w:w="959" w:type="dxa"/>
            <w:tcBorders>
              <w:top w:val="nil"/>
              <w:left w:val="nil"/>
              <w:bottom w:val="nil"/>
              <w:right w:val="single" w:sz="4" w:space="0" w:color="5B9BD5"/>
            </w:tcBorders>
            <w:shd w:val="clear" w:color="auto" w:fill="DDEBF7"/>
            <w:noWrap/>
            <w:vAlign w:val="bottom"/>
            <w:hideMark/>
          </w:tcPr>
          <w:p w14:paraId="65FC2B1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DDEBF7"/>
            <w:noWrap/>
            <w:vAlign w:val="bottom"/>
            <w:hideMark/>
          </w:tcPr>
          <w:p w14:paraId="160D9A4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6D5E26F9" w14:textId="77777777" w:rsidTr="00DA62F4">
        <w:trPr>
          <w:trHeight w:val="290"/>
        </w:trPr>
        <w:tc>
          <w:tcPr>
            <w:tcW w:w="2577" w:type="dxa"/>
            <w:tcBorders>
              <w:top w:val="nil"/>
              <w:left w:val="single" w:sz="4" w:space="0" w:color="5B9BD5"/>
              <w:bottom w:val="nil"/>
              <w:right w:val="nil"/>
            </w:tcBorders>
            <w:shd w:val="clear" w:color="auto" w:fill="FFFFFF"/>
            <w:noWrap/>
            <w:vAlign w:val="bottom"/>
            <w:hideMark/>
          </w:tcPr>
          <w:p w14:paraId="28A56738"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Service System-generated</w:t>
            </w:r>
          </w:p>
        </w:tc>
        <w:tc>
          <w:tcPr>
            <w:tcW w:w="1099" w:type="dxa"/>
            <w:tcBorders>
              <w:top w:val="nil"/>
              <w:left w:val="single" w:sz="4" w:space="0" w:color="5B9BD5"/>
              <w:bottom w:val="nil"/>
              <w:right w:val="single" w:sz="4" w:space="0" w:color="5B9BD5"/>
            </w:tcBorders>
            <w:shd w:val="clear" w:color="auto" w:fill="FFFFFF"/>
            <w:noWrap/>
            <w:vAlign w:val="bottom"/>
            <w:hideMark/>
          </w:tcPr>
          <w:p w14:paraId="6C75889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25 </w:t>
            </w:r>
          </w:p>
        </w:tc>
        <w:tc>
          <w:tcPr>
            <w:tcW w:w="1098" w:type="dxa"/>
            <w:shd w:val="clear" w:color="auto" w:fill="FFFFFF"/>
            <w:noWrap/>
            <w:vAlign w:val="bottom"/>
            <w:hideMark/>
          </w:tcPr>
          <w:p w14:paraId="7405DA0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25 </w:t>
            </w:r>
          </w:p>
        </w:tc>
        <w:tc>
          <w:tcPr>
            <w:tcW w:w="959" w:type="dxa"/>
            <w:tcBorders>
              <w:top w:val="nil"/>
              <w:left w:val="single" w:sz="4" w:space="0" w:color="5B9BD5"/>
              <w:bottom w:val="nil"/>
              <w:right w:val="single" w:sz="4" w:space="0" w:color="5B9BD5"/>
            </w:tcBorders>
            <w:shd w:val="clear" w:color="auto" w:fill="DDEBF7"/>
            <w:noWrap/>
            <w:vAlign w:val="bottom"/>
            <w:hideMark/>
          </w:tcPr>
          <w:p w14:paraId="1F89276A"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shd w:val="clear" w:color="auto" w:fill="FFFFFF"/>
            <w:noWrap/>
            <w:vAlign w:val="bottom"/>
            <w:hideMark/>
          </w:tcPr>
          <w:p w14:paraId="6BB9D942"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9" w:type="dxa"/>
            <w:tcBorders>
              <w:top w:val="nil"/>
              <w:left w:val="single" w:sz="4" w:space="0" w:color="5B9BD5"/>
              <w:bottom w:val="nil"/>
              <w:right w:val="single" w:sz="4" w:space="0" w:color="5B9BD5"/>
            </w:tcBorders>
            <w:shd w:val="clear" w:color="auto" w:fill="FFFFFF"/>
            <w:noWrap/>
            <w:vAlign w:val="bottom"/>
            <w:hideMark/>
          </w:tcPr>
          <w:p w14:paraId="53D0AB5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9" w:type="dxa"/>
            <w:tcBorders>
              <w:top w:val="nil"/>
              <w:left w:val="nil"/>
              <w:bottom w:val="nil"/>
              <w:right w:val="single" w:sz="4" w:space="0" w:color="5B9BD5"/>
            </w:tcBorders>
            <w:shd w:val="clear" w:color="auto" w:fill="FFFFFF"/>
            <w:noWrap/>
            <w:vAlign w:val="bottom"/>
            <w:hideMark/>
          </w:tcPr>
          <w:p w14:paraId="0749237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8" w:type="dxa"/>
            <w:shd w:val="clear" w:color="auto" w:fill="FFFFFF"/>
            <w:noWrap/>
            <w:vAlign w:val="bottom"/>
            <w:hideMark/>
          </w:tcPr>
          <w:p w14:paraId="1BE221F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25 </w:t>
            </w:r>
          </w:p>
        </w:tc>
        <w:tc>
          <w:tcPr>
            <w:tcW w:w="1098" w:type="dxa"/>
            <w:tcBorders>
              <w:top w:val="nil"/>
              <w:left w:val="single" w:sz="4" w:space="0" w:color="5B9BD5"/>
              <w:bottom w:val="nil"/>
              <w:right w:val="single" w:sz="4" w:space="0" w:color="5B9BD5"/>
            </w:tcBorders>
            <w:shd w:val="clear" w:color="auto" w:fill="DDEBF7"/>
            <w:noWrap/>
            <w:vAlign w:val="bottom"/>
            <w:hideMark/>
          </w:tcPr>
          <w:p w14:paraId="4D3DA7C5"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25 </w:t>
            </w:r>
          </w:p>
        </w:tc>
        <w:tc>
          <w:tcPr>
            <w:tcW w:w="959" w:type="dxa"/>
            <w:tcBorders>
              <w:top w:val="nil"/>
              <w:left w:val="nil"/>
              <w:bottom w:val="nil"/>
              <w:right w:val="single" w:sz="4" w:space="0" w:color="5B9BD5"/>
            </w:tcBorders>
            <w:shd w:val="clear" w:color="auto" w:fill="FFFFFF"/>
            <w:noWrap/>
            <w:vAlign w:val="bottom"/>
            <w:hideMark/>
          </w:tcPr>
          <w:p w14:paraId="5159FC65"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nil"/>
              <w:right w:val="single" w:sz="4" w:space="0" w:color="5B9BD5"/>
            </w:tcBorders>
            <w:shd w:val="clear" w:color="auto" w:fill="FFFFFF"/>
            <w:noWrap/>
            <w:vAlign w:val="bottom"/>
            <w:hideMark/>
          </w:tcPr>
          <w:p w14:paraId="043481A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0584CD9D" w14:textId="77777777" w:rsidTr="00DA62F4">
        <w:trPr>
          <w:trHeight w:val="290"/>
        </w:trPr>
        <w:tc>
          <w:tcPr>
            <w:tcW w:w="2577" w:type="dxa"/>
            <w:tcBorders>
              <w:top w:val="nil"/>
              <w:left w:val="single" w:sz="4" w:space="0" w:color="5B9BD5"/>
              <w:bottom w:val="single" w:sz="4" w:space="0" w:color="5B9BD5"/>
              <w:right w:val="nil"/>
            </w:tcBorders>
            <w:shd w:val="clear" w:color="auto" w:fill="DDEBF7"/>
            <w:noWrap/>
            <w:vAlign w:val="bottom"/>
            <w:hideMark/>
          </w:tcPr>
          <w:p w14:paraId="500A19B7"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Boarders</w:t>
            </w:r>
          </w:p>
        </w:tc>
        <w:tc>
          <w:tcPr>
            <w:tcW w:w="1099" w:type="dxa"/>
            <w:tcBorders>
              <w:top w:val="nil"/>
              <w:left w:val="single" w:sz="4" w:space="0" w:color="5B9BD5"/>
              <w:bottom w:val="single" w:sz="4" w:space="0" w:color="5B9BD5"/>
              <w:right w:val="single" w:sz="4" w:space="0" w:color="5B9BD5"/>
            </w:tcBorders>
            <w:shd w:val="clear" w:color="auto" w:fill="DDEBF7"/>
            <w:noWrap/>
            <w:vAlign w:val="bottom"/>
            <w:hideMark/>
          </w:tcPr>
          <w:p w14:paraId="2E8953A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409 </w:t>
            </w:r>
          </w:p>
        </w:tc>
        <w:tc>
          <w:tcPr>
            <w:tcW w:w="1098" w:type="dxa"/>
            <w:tcBorders>
              <w:top w:val="nil"/>
              <w:left w:val="nil"/>
              <w:bottom w:val="single" w:sz="4" w:space="0" w:color="5B9BD5"/>
              <w:right w:val="nil"/>
            </w:tcBorders>
            <w:shd w:val="clear" w:color="auto" w:fill="DDEBF7"/>
            <w:noWrap/>
            <w:vAlign w:val="bottom"/>
            <w:hideMark/>
          </w:tcPr>
          <w:p w14:paraId="655BF7A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409 </w:t>
            </w:r>
          </w:p>
        </w:tc>
        <w:tc>
          <w:tcPr>
            <w:tcW w:w="959" w:type="dxa"/>
            <w:tcBorders>
              <w:top w:val="nil"/>
              <w:left w:val="single" w:sz="4" w:space="0" w:color="5B9BD5"/>
              <w:bottom w:val="single" w:sz="4" w:space="0" w:color="5B9BD5"/>
              <w:right w:val="single" w:sz="4" w:space="0" w:color="5B9BD5"/>
            </w:tcBorders>
            <w:shd w:val="clear" w:color="auto" w:fill="DDEBF7"/>
            <w:noWrap/>
            <w:vAlign w:val="bottom"/>
            <w:hideMark/>
          </w:tcPr>
          <w:p w14:paraId="14389969"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98" w:type="dxa"/>
            <w:tcBorders>
              <w:top w:val="nil"/>
              <w:left w:val="nil"/>
              <w:bottom w:val="single" w:sz="4" w:space="0" w:color="5B9BD5"/>
              <w:right w:val="nil"/>
            </w:tcBorders>
            <w:shd w:val="clear" w:color="auto" w:fill="DDEBF7"/>
            <w:noWrap/>
            <w:vAlign w:val="bottom"/>
            <w:hideMark/>
          </w:tcPr>
          <w:p w14:paraId="5A621F85"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9" w:type="dxa"/>
            <w:tcBorders>
              <w:top w:val="nil"/>
              <w:left w:val="single" w:sz="4" w:space="0" w:color="5B9BD5"/>
              <w:bottom w:val="single" w:sz="4" w:space="0" w:color="5B9BD5"/>
              <w:right w:val="single" w:sz="4" w:space="0" w:color="5B9BD5"/>
            </w:tcBorders>
            <w:shd w:val="clear" w:color="auto" w:fill="DDEBF7"/>
            <w:noWrap/>
            <w:vAlign w:val="bottom"/>
            <w:hideMark/>
          </w:tcPr>
          <w:p w14:paraId="01600B02"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9" w:type="dxa"/>
            <w:tcBorders>
              <w:top w:val="nil"/>
              <w:left w:val="nil"/>
              <w:bottom w:val="single" w:sz="4" w:space="0" w:color="5B9BD5"/>
              <w:right w:val="single" w:sz="4" w:space="0" w:color="5B9BD5"/>
            </w:tcBorders>
            <w:shd w:val="clear" w:color="auto" w:fill="DDEBF7"/>
            <w:noWrap/>
            <w:vAlign w:val="bottom"/>
            <w:hideMark/>
          </w:tcPr>
          <w:p w14:paraId="5C930F7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8" w:type="dxa"/>
            <w:tcBorders>
              <w:top w:val="nil"/>
              <w:left w:val="nil"/>
              <w:bottom w:val="single" w:sz="4" w:space="0" w:color="5B9BD5"/>
              <w:right w:val="nil"/>
            </w:tcBorders>
            <w:shd w:val="clear" w:color="auto" w:fill="DDEBF7"/>
            <w:noWrap/>
            <w:vAlign w:val="bottom"/>
            <w:hideMark/>
          </w:tcPr>
          <w:p w14:paraId="10C5038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409 </w:t>
            </w:r>
          </w:p>
        </w:tc>
        <w:tc>
          <w:tcPr>
            <w:tcW w:w="1098" w:type="dxa"/>
            <w:tcBorders>
              <w:top w:val="nil"/>
              <w:left w:val="single" w:sz="4" w:space="0" w:color="5B9BD5"/>
              <w:bottom w:val="single" w:sz="4" w:space="0" w:color="5B9BD5"/>
              <w:right w:val="single" w:sz="4" w:space="0" w:color="5B9BD5"/>
            </w:tcBorders>
            <w:shd w:val="clear" w:color="auto" w:fill="DDEBF7"/>
            <w:noWrap/>
            <w:vAlign w:val="bottom"/>
            <w:hideMark/>
          </w:tcPr>
          <w:p w14:paraId="71241E7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409 </w:t>
            </w:r>
          </w:p>
        </w:tc>
        <w:tc>
          <w:tcPr>
            <w:tcW w:w="959" w:type="dxa"/>
            <w:tcBorders>
              <w:top w:val="nil"/>
              <w:left w:val="nil"/>
              <w:bottom w:val="single" w:sz="4" w:space="0" w:color="5B9BD5"/>
              <w:right w:val="single" w:sz="4" w:space="0" w:color="5B9BD5"/>
            </w:tcBorders>
            <w:shd w:val="clear" w:color="auto" w:fill="DDEBF7"/>
            <w:noWrap/>
            <w:vAlign w:val="bottom"/>
            <w:hideMark/>
          </w:tcPr>
          <w:p w14:paraId="11B09FD5"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76" w:type="dxa"/>
            <w:tcBorders>
              <w:top w:val="nil"/>
              <w:left w:val="nil"/>
              <w:bottom w:val="single" w:sz="4" w:space="0" w:color="5B9BD5"/>
              <w:right w:val="single" w:sz="4" w:space="0" w:color="5B9BD5"/>
            </w:tcBorders>
            <w:shd w:val="clear" w:color="auto" w:fill="DDEBF7"/>
            <w:noWrap/>
            <w:vAlign w:val="bottom"/>
            <w:hideMark/>
          </w:tcPr>
          <w:p w14:paraId="3FF06CA5"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bl>
    <w:p w14:paraId="52D0A114" w14:textId="77777777" w:rsidR="00DA62F4" w:rsidRPr="0035558F" w:rsidRDefault="00DA62F4" w:rsidP="00DA62F4">
      <w:pPr>
        <w:keepNext/>
        <w:spacing w:before="120" w:after="120"/>
        <w:rPr>
          <w:rFonts w:ascii="Univers 45 Light" w:hAnsi="Univers 45 Light"/>
          <w:bCs/>
          <w:i/>
          <w:sz w:val="16"/>
          <w:szCs w:val="16"/>
        </w:rPr>
      </w:pPr>
      <w:r w:rsidRPr="0035558F">
        <w:rPr>
          <w:rFonts w:ascii="Univers 45 Light" w:hAnsi="Univers 45 Light"/>
          <w:bCs/>
          <w:i/>
          <w:sz w:val="16"/>
          <w:szCs w:val="16"/>
        </w:rPr>
        <w:t xml:space="preserve">Source: KPMG based on data supplied by the Eastern Health </w:t>
      </w:r>
    </w:p>
    <w:p w14:paraId="28C05A14" w14:textId="77777777" w:rsidR="00DA62F4" w:rsidRPr="0035558F" w:rsidRDefault="00DA62F4" w:rsidP="00DA62F4">
      <w:pPr>
        <w:pStyle w:val="BodyText"/>
        <w:rPr>
          <w:rFonts w:ascii="Univers 45 Light" w:hAnsi="Univers 45 Light"/>
          <w:bCs/>
          <w:i/>
          <w:sz w:val="16"/>
          <w:szCs w:val="16"/>
        </w:rPr>
      </w:pPr>
      <w:r w:rsidRPr="0035558F">
        <w:rPr>
          <w:rFonts w:ascii="Univers 45 Light" w:hAnsi="Univers 45 Light"/>
        </w:rPr>
        <w:t>The following should be noted about the feeder data for Eastern Health:</w:t>
      </w:r>
    </w:p>
    <w:p w14:paraId="764C74A0"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There are 38 feeders reported from hospital source systems and they appear to represent major hospital departments providing resource activity. Each of the seven hospitals operates the same feeder systems (as applicable).</w:t>
      </w:r>
    </w:p>
    <w:p w14:paraId="6E230347" w14:textId="77777777" w:rsidR="00825535" w:rsidRPr="0035558F" w:rsidRDefault="00DA62F4" w:rsidP="00DA62F4">
      <w:pPr>
        <w:pStyle w:val="ListBullet"/>
        <w:numPr>
          <w:ilvl w:val="0"/>
          <w:numId w:val="73"/>
        </w:numPr>
        <w:rPr>
          <w:rFonts w:ascii="Univers 45 Light" w:hAnsi="Univers 45 Light"/>
          <w:color w:val="auto"/>
        </w:rPr>
        <w:sectPr w:rsidR="00825535" w:rsidRPr="0035558F">
          <w:endnotePr>
            <w:numFmt w:val="decimal"/>
          </w:endnotePr>
          <w:pgSz w:w="16840" w:h="11907" w:orient="landscape"/>
          <w:pgMar w:top="1474" w:right="1843" w:bottom="1474" w:left="1276" w:header="958" w:footer="737" w:gutter="454"/>
          <w:cols w:space="720"/>
        </w:sectPr>
      </w:pPr>
      <w:r w:rsidRPr="0035558F">
        <w:rPr>
          <w:rFonts w:ascii="Univers 45 Light" w:hAnsi="Univers 45 Light"/>
        </w:rPr>
        <w:t xml:space="preserve">Feeder data is extracted, translated and validated outside of the costing system on a continuous basis throughout the year. This includes spot audits on different feeder systems. Reconciliation processes are undertaken in PPM2 based on the number of records loaded and the number of records linked. This is the reason why the number of records linked to admitted, emergency, non-admitted and other patients had a 100 percent link or match. </w:t>
      </w:r>
      <w:r w:rsidRPr="0035558F">
        <w:rPr>
          <w:rFonts w:ascii="Univers 45 Light" w:hAnsi="Univers 45 Light"/>
          <w:color w:val="auto"/>
        </w:rPr>
        <w:t>This suggests that there is robustness in the level of feeder activity reported back to episodes.</w:t>
      </w:r>
    </w:p>
    <w:p w14:paraId="50419D06" w14:textId="77777777" w:rsidR="00825535" w:rsidRPr="0035558F" w:rsidRDefault="00DA62F4" w:rsidP="00825535">
      <w:pPr>
        <w:pStyle w:val="ListBullet"/>
        <w:numPr>
          <w:ilvl w:val="0"/>
          <w:numId w:val="73"/>
        </w:numPr>
        <w:rPr>
          <w:rFonts w:ascii="Univers 45 Light" w:hAnsi="Univers 45 Light"/>
          <w:color w:val="1F497D"/>
        </w:rPr>
      </w:pPr>
      <w:r w:rsidRPr="0035558F">
        <w:rPr>
          <w:rFonts w:ascii="Univers 45 Light" w:hAnsi="Univers 45 Light"/>
        </w:rPr>
        <w:t xml:space="preserve">The records linked to other included records relating to the VCDC W Program that are admitted patients that are not included in the VAED (e.g. residential aged care). </w:t>
      </w:r>
    </w:p>
    <w:p w14:paraId="0031CE1E" w14:textId="77777777" w:rsidR="00DA62F4" w:rsidRPr="0035558F" w:rsidRDefault="00DA62F4" w:rsidP="00825535">
      <w:pPr>
        <w:pStyle w:val="Heading3"/>
        <w:numPr>
          <w:ilvl w:val="2"/>
          <w:numId w:val="36"/>
        </w:numPr>
        <w:tabs>
          <w:tab w:val="num" w:pos="1713"/>
        </w:tabs>
        <w:ind w:left="1713" w:hanging="1713"/>
      </w:pPr>
      <w:r w:rsidRPr="0035558F">
        <w:t>Treatment of WIP</w:t>
      </w:r>
    </w:p>
    <w:p w14:paraId="11BD0DB2" w14:textId="1A17EE5B" w:rsidR="00DA62F4" w:rsidRPr="0035558F" w:rsidRDefault="00DA62F4" w:rsidP="00DA62F4">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_Ref457398505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rPr>
        <w:t xml:space="preserve">Table </w:t>
      </w:r>
      <w:r w:rsidR="00736A10" w:rsidRPr="00736A10">
        <w:rPr>
          <w:rFonts w:ascii="Univers 45 Light" w:hAnsi="Univers 45 Light"/>
          <w:noProof/>
        </w:rPr>
        <w:t>98</w:t>
      </w:r>
      <w:r w:rsidRPr="0035558F">
        <w:rPr>
          <w:rFonts w:ascii="Univers 45 Light" w:hAnsi="Univers 45 Light"/>
        </w:rPr>
        <w:fldChar w:fldCharType="end"/>
      </w:r>
      <w:r w:rsidRPr="0035558F">
        <w:rPr>
          <w:rFonts w:ascii="Univers 45 Light" w:hAnsi="Univers 45 Light"/>
        </w:rPr>
        <w:t xml:space="preserve"> demonstrates models for WIP and its treatment in the Eastern Health Round 19 NHCDC submission.</w:t>
      </w:r>
    </w:p>
    <w:p w14:paraId="1CC3335E" w14:textId="77777777" w:rsidR="00DA62F4" w:rsidRPr="0035558F" w:rsidRDefault="00DA62F4" w:rsidP="00DA62F4">
      <w:pPr>
        <w:pStyle w:val="BodyText"/>
        <w:rPr>
          <w:rFonts w:ascii="Univers 45 Light" w:hAnsi="Univers 45 Light"/>
          <w:i/>
        </w:rPr>
      </w:pPr>
      <w:bookmarkStart w:id="812" w:name="_Ref457398505"/>
      <w:r w:rsidRPr="0035558F">
        <w:rPr>
          <w:rFonts w:ascii="Univers 45 Light" w:hAnsi="Univers 45 Light"/>
          <w:i/>
        </w:rPr>
        <w:t xml:space="preserve">Table </w:t>
      </w:r>
      <w:r w:rsidRPr="0035558F">
        <w:fldChar w:fldCharType="begin"/>
      </w:r>
      <w:r w:rsidRPr="0035558F">
        <w:rPr>
          <w:rFonts w:ascii="Univers 45 Light" w:hAnsi="Univers 45 Light"/>
          <w:i/>
        </w:rPr>
        <w:instrText xml:space="preserve"> SEQ Table \* ARABIC </w:instrText>
      </w:r>
      <w:r w:rsidRPr="0035558F">
        <w:fldChar w:fldCharType="separate"/>
      </w:r>
      <w:r w:rsidR="00736A10">
        <w:rPr>
          <w:rFonts w:ascii="Univers 45 Light" w:hAnsi="Univers 45 Light"/>
          <w:i/>
          <w:noProof/>
        </w:rPr>
        <w:t>98</w:t>
      </w:r>
      <w:r w:rsidRPr="0035558F">
        <w:fldChar w:fldCharType="end"/>
      </w:r>
      <w:bookmarkEnd w:id="812"/>
      <w:r w:rsidRPr="0035558F">
        <w:rPr>
          <w:rFonts w:ascii="Univers 45 Light" w:hAnsi="Univers 45 Light"/>
          <w:i/>
        </w:rPr>
        <w:t xml:space="preserve"> – WIP – Eastern Health</w:t>
      </w:r>
    </w:p>
    <w:tbl>
      <w:tblPr>
        <w:tblStyle w:val="ListTable4-Accent11"/>
        <w:tblW w:w="5000" w:type="pct"/>
        <w:tblLook w:val="0620" w:firstRow="1" w:lastRow="0" w:firstColumn="0" w:lastColumn="0" w:noHBand="1" w:noVBand="1"/>
        <w:tblCaption w:val="Table 8 - Models for Work In Progress - Western Sydney LHD"/>
        <w:tblDescription w:val="This table describes the models for Work In Progress and how that applied to Western Sydney LHD.  The first column is the model number, the second column is the description and the third column is how that model was applied for the relevant hospital."/>
      </w:tblPr>
      <w:tblGrid>
        <w:gridCol w:w="874"/>
        <w:gridCol w:w="4216"/>
        <w:gridCol w:w="3631"/>
      </w:tblGrid>
      <w:tr w:rsidR="00DA62F4" w:rsidRPr="0035558F" w14:paraId="351A7197" w14:textId="77777777" w:rsidTr="00DA62F4">
        <w:trPr>
          <w:cnfStyle w:val="100000000000" w:firstRow="1" w:lastRow="0" w:firstColumn="0" w:lastColumn="0" w:oddVBand="0" w:evenVBand="0" w:oddHBand="0" w:evenHBand="0" w:firstRowFirstColumn="0" w:firstRowLastColumn="0" w:lastRowFirstColumn="0" w:lastRowLastColumn="0"/>
          <w:tblHeader/>
        </w:trPr>
        <w:tc>
          <w:tcPr>
            <w:tcW w:w="501" w:type="pct"/>
            <w:tcBorders>
              <w:right w:val="single" w:sz="4" w:space="0" w:color="548DD4" w:themeColor="text2" w:themeTint="99"/>
            </w:tcBorders>
            <w:shd w:val="clear" w:color="auto" w:fill="002060"/>
            <w:noWrap/>
            <w:hideMark/>
          </w:tcPr>
          <w:p w14:paraId="07966CDB" w14:textId="77777777" w:rsidR="00DA62F4" w:rsidRPr="0035558F" w:rsidRDefault="00DA62F4">
            <w:pPr>
              <w:rPr>
                <w:rFonts w:ascii="Univers 45 Light" w:hAnsi="Univers 45 Light"/>
              </w:rPr>
            </w:pPr>
            <w:r w:rsidRPr="0035558F">
              <w:rPr>
                <w:rFonts w:ascii="Univers 45 Light" w:hAnsi="Univers 45 Light"/>
              </w:rPr>
              <w:t>Model</w:t>
            </w:r>
          </w:p>
        </w:tc>
        <w:tc>
          <w:tcPr>
            <w:tcW w:w="2417" w:type="pct"/>
            <w:tcBorders>
              <w:left w:val="single" w:sz="4" w:space="0" w:color="548DD4" w:themeColor="text2" w:themeTint="99"/>
              <w:right w:val="nil"/>
            </w:tcBorders>
            <w:shd w:val="clear" w:color="auto" w:fill="002060"/>
            <w:hideMark/>
          </w:tcPr>
          <w:p w14:paraId="30DAD318" w14:textId="77777777" w:rsidR="00DA62F4" w:rsidRPr="0035558F" w:rsidRDefault="00DA62F4">
            <w:pPr>
              <w:rPr>
                <w:rFonts w:ascii="Univers 45 Light" w:hAnsi="Univers 45 Light"/>
              </w:rPr>
            </w:pPr>
            <w:r w:rsidRPr="0035558F">
              <w:rPr>
                <w:rFonts w:ascii="Univers 45 Light" w:hAnsi="Univers 45 Light"/>
              </w:rPr>
              <w:t>Description</w:t>
            </w:r>
          </w:p>
        </w:tc>
        <w:tc>
          <w:tcPr>
            <w:tcW w:w="2082" w:type="pct"/>
            <w:tcBorders>
              <w:left w:val="single" w:sz="4" w:space="0" w:color="548DD4" w:themeColor="text2" w:themeTint="99"/>
            </w:tcBorders>
            <w:shd w:val="clear" w:color="auto" w:fill="002060"/>
            <w:hideMark/>
          </w:tcPr>
          <w:p w14:paraId="55E108C6" w14:textId="77777777" w:rsidR="00DA62F4" w:rsidRPr="0035558F" w:rsidRDefault="00DA62F4">
            <w:pPr>
              <w:rPr>
                <w:rFonts w:ascii="Univers 45 Light" w:hAnsi="Univers 45 Light"/>
              </w:rPr>
            </w:pPr>
            <w:r w:rsidRPr="0035558F">
              <w:rPr>
                <w:rFonts w:ascii="Univers 45 Light" w:hAnsi="Univers 45 Light"/>
              </w:rPr>
              <w:t>Submitted to Round 19 NHCDC</w:t>
            </w:r>
          </w:p>
        </w:tc>
      </w:tr>
      <w:tr w:rsidR="00DA62F4" w:rsidRPr="0035558F" w14:paraId="023D175A" w14:textId="77777777" w:rsidTr="00DA62F4">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528489A4" w14:textId="77777777" w:rsidR="00DA62F4" w:rsidRPr="0035558F" w:rsidRDefault="00DA62F4">
            <w:pPr>
              <w:rPr>
                <w:rFonts w:ascii="Univers 45 Light" w:hAnsi="Univers 45 Light"/>
              </w:rPr>
            </w:pPr>
            <w:r w:rsidRPr="0035558F">
              <w:rPr>
                <w:rFonts w:ascii="Univers 45 Light" w:hAnsi="Univers 45 Light"/>
              </w:rPr>
              <w:t>1</w:t>
            </w:r>
          </w:p>
        </w:tc>
        <w:tc>
          <w:tcPr>
            <w:tcW w:w="241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41A145F9" w14:textId="77777777" w:rsidR="00DA62F4" w:rsidRPr="0035558F" w:rsidRDefault="00DA62F4">
            <w:pPr>
              <w:rPr>
                <w:rFonts w:ascii="Univers 45 Light" w:hAnsi="Univers 45 Light"/>
              </w:rPr>
            </w:pPr>
            <w:r w:rsidRPr="0035558F">
              <w:rPr>
                <w:rFonts w:ascii="Univers 45 Light" w:hAnsi="Univers 45 Light"/>
              </w:rPr>
              <w:t>Cost for patients admitted and discharged in 2014-15 only</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630642C9" w14:textId="77777777" w:rsidR="00DA62F4" w:rsidRPr="0035558F" w:rsidRDefault="00DA62F4">
            <w:pPr>
              <w:rPr>
                <w:rFonts w:ascii="Univers 45 Light" w:hAnsi="Univers 45 Light"/>
              </w:rPr>
            </w:pPr>
            <w:r w:rsidRPr="0035558F">
              <w:rPr>
                <w:rFonts w:ascii="Univers 45 Light" w:hAnsi="Univers 45 Light"/>
              </w:rPr>
              <w:t>Submitted to Round 19 of the NHCDC</w:t>
            </w:r>
          </w:p>
        </w:tc>
      </w:tr>
      <w:tr w:rsidR="00DA62F4" w:rsidRPr="0035558F" w14:paraId="02BC252E" w14:textId="77777777" w:rsidTr="00DA62F4">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7CB5949C" w14:textId="77777777" w:rsidR="00DA62F4" w:rsidRPr="0035558F" w:rsidRDefault="00DA62F4">
            <w:pPr>
              <w:rPr>
                <w:rFonts w:ascii="Univers 45 Light" w:hAnsi="Univers 45 Light"/>
              </w:rPr>
            </w:pPr>
            <w:r w:rsidRPr="0035558F">
              <w:rPr>
                <w:rFonts w:ascii="Univers 45 Light" w:hAnsi="Univers 45 Light"/>
              </w:rPr>
              <w:t>2</w:t>
            </w:r>
          </w:p>
        </w:tc>
        <w:tc>
          <w:tcPr>
            <w:tcW w:w="241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5D13185D" w14:textId="77777777" w:rsidR="00DA62F4" w:rsidRPr="0035558F" w:rsidRDefault="00DA62F4">
            <w:pPr>
              <w:rPr>
                <w:rFonts w:ascii="Univers 45 Light" w:hAnsi="Univers 45 Light"/>
              </w:rPr>
            </w:pPr>
            <w:r w:rsidRPr="0035558F">
              <w:rPr>
                <w:rFonts w:ascii="Univers 45 Light" w:hAnsi="Univers 45 Light"/>
              </w:rPr>
              <w:t>Costs for patients admitted prior to 2014-15 and discharged in 2014-15</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409A83B9" w14:textId="77777777" w:rsidR="00DA62F4" w:rsidRPr="0035558F" w:rsidRDefault="00DA62F4">
            <w:pPr>
              <w:rPr>
                <w:rFonts w:ascii="Univers 45 Light" w:hAnsi="Univers 45 Light"/>
              </w:rPr>
            </w:pPr>
            <w:r w:rsidRPr="0035558F">
              <w:rPr>
                <w:rFonts w:ascii="Univers 45 Light" w:hAnsi="Univers 45 Light"/>
              </w:rPr>
              <w:t>Submitted to Round 19 of the NHCDC. Costs are submitted for 2013-14.</w:t>
            </w:r>
          </w:p>
        </w:tc>
      </w:tr>
      <w:tr w:rsidR="00DA62F4" w:rsidRPr="0035558F" w14:paraId="4CF8E3D3" w14:textId="77777777" w:rsidTr="00DA62F4">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06EB0871" w14:textId="77777777" w:rsidR="00DA62F4" w:rsidRPr="0035558F" w:rsidRDefault="00DA62F4">
            <w:pPr>
              <w:rPr>
                <w:rFonts w:ascii="Univers 45 Light" w:hAnsi="Univers 45 Light"/>
              </w:rPr>
            </w:pPr>
            <w:r w:rsidRPr="0035558F">
              <w:rPr>
                <w:rFonts w:ascii="Univers 45 Light" w:hAnsi="Univers 45 Light"/>
              </w:rPr>
              <w:t>3</w:t>
            </w:r>
          </w:p>
        </w:tc>
        <w:tc>
          <w:tcPr>
            <w:tcW w:w="241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01AF8969" w14:textId="77777777" w:rsidR="00DA62F4" w:rsidRPr="0035558F" w:rsidRDefault="00DA62F4">
            <w:pPr>
              <w:rPr>
                <w:rFonts w:ascii="Univers 45 Light" w:hAnsi="Univers 45 Light"/>
              </w:rPr>
            </w:pPr>
            <w:r w:rsidRPr="0035558F">
              <w:rPr>
                <w:rFonts w:ascii="Univers 45 Light" w:hAnsi="Univers 45 Light"/>
              </w:rPr>
              <w:t>Costs for patients admitted prior to or in 2014-15 and remain admitted at 30 June 2015</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463727A6" w14:textId="77777777" w:rsidR="00DA62F4" w:rsidRPr="0035558F" w:rsidRDefault="00DA62F4">
            <w:pPr>
              <w:rPr>
                <w:rFonts w:ascii="Univers 45 Light" w:hAnsi="Univers 45 Light"/>
              </w:rPr>
            </w:pPr>
            <w:r w:rsidRPr="0035558F">
              <w:rPr>
                <w:rFonts w:ascii="Univers 45 Light" w:hAnsi="Univers 45 Light"/>
              </w:rPr>
              <w:t>Not submitted to Round 19 of the NHCDC</w:t>
            </w:r>
          </w:p>
        </w:tc>
      </w:tr>
    </w:tbl>
    <w:p w14:paraId="0348FB69" w14:textId="77777777" w:rsidR="00DA62F4" w:rsidRPr="0035558F" w:rsidRDefault="00DA62F4" w:rsidP="00DA62F4">
      <w:pPr>
        <w:rPr>
          <w:rFonts w:ascii="Univers 45 Light" w:hAnsi="Univers 45 Light"/>
          <w:bCs/>
          <w:i/>
          <w:sz w:val="16"/>
          <w:szCs w:val="16"/>
        </w:rPr>
      </w:pPr>
      <w:r w:rsidRPr="0035558F">
        <w:rPr>
          <w:rFonts w:ascii="Univers 45 Light" w:hAnsi="Univers 45 Light"/>
          <w:bCs/>
          <w:i/>
          <w:sz w:val="16"/>
          <w:szCs w:val="16"/>
        </w:rPr>
        <w:t xml:space="preserve">Source: KPMG, based on the Eastern Health templates and review discussions </w:t>
      </w:r>
    </w:p>
    <w:p w14:paraId="21E191E2" w14:textId="77777777" w:rsidR="00DA62F4" w:rsidRPr="0035558F" w:rsidRDefault="00DA62F4" w:rsidP="00DA62F4">
      <w:pPr>
        <w:pStyle w:val="BodyText"/>
        <w:rPr>
          <w:rFonts w:ascii="Univers 45 Light" w:hAnsi="Univers 45 Light"/>
        </w:rPr>
      </w:pPr>
      <w:r w:rsidRPr="0035558F">
        <w:rPr>
          <w:rFonts w:ascii="Univers 45 Light" w:hAnsi="Univers 45 Light"/>
        </w:rPr>
        <w:t>In summary, Eastern Health submitted costs for admitted and discharged patients in 2014-15 and WIP costs for those patients admitted in 2013-14 and discharged in 2014-15.</w:t>
      </w:r>
    </w:p>
    <w:p w14:paraId="65A6616B" w14:textId="77777777" w:rsidR="00DA62F4" w:rsidRPr="0035558F" w:rsidRDefault="00DA62F4" w:rsidP="00DA62F4">
      <w:pPr>
        <w:pStyle w:val="Heading4"/>
        <w:numPr>
          <w:ilvl w:val="0"/>
          <w:numId w:val="0"/>
        </w:numPr>
        <w:ind w:left="720" w:hanging="720"/>
        <w:rPr>
          <w:rFonts w:ascii="Univers 45 Light" w:hAnsi="Univers 45 Light"/>
        </w:rPr>
      </w:pPr>
      <w:r w:rsidRPr="0035558F">
        <w:rPr>
          <w:rFonts w:ascii="Univers 45 Light" w:hAnsi="Univers 45 Light"/>
        </w:rPr>
        <w:t>Escalation factor</w:t>
      </w:r>
    </w:p>
    <w:p w14:paraId="3AF4404E" w14:textId="77777777" w:rsidR="00DA62F4" w:rsidRPr="0035558F" w:rsidRDefault="00DA62F4" w:rsidP="00DA62F4">
      <w:pPr>
        <w:pStyle w:val="BodyText"/>
        <w:rPr>
          <w:rFonts w:ascii="Univers 45 Light" w:hAnsi="Univers 45 Light"/>
        </w:rPr>
      </w:pPr>
      <w:r w:rsidRPr="0035558F">
        <w:rPr>
          <w:rFonts w:ascii="Univers 45 Light" w:hAnsi="Univers 45 Light"/>
        </w:rPr>
        <w:t>Neither VIC Health nor Eastern Health applied the escalation factors to the costs associated with WIP from prior years in the Round 19 NHCDC submission for Eastern Health.</w:t>
      </w:r>
    </w:p>
    <w:p w14:paraId="4753C288" w14:textId="77777777" w:rsidR="00DA62F4" w:rsidRPr="0035558F" w:rsidRDefault="00DA62F4" w:rsidP="00DA62F4">
      <w:pPr>
        <w:pStyle w:val="Heading3"/>
        <w:numPr>
          <w:ilvl w:val="2"/>
          <w:numId w:val="36"/>
        </w:numPr>
        <w:tabs>
          <w:tab w:val="clear" w:pos="720"/>
          <w:tab w:val="num" w:pos="709"/>
          <w:tab w:val="num" w:pos="1713"/>
        </w:tabs>
        <w:ind w:left="1713" w:hanging="1713"/>
        <w:rPr>
          <w:rFonts w:ascii="Univers 45 Light" w:hAnsi="Univers 45 Light"/>
        </w:rPr>
      </w:pPr>
      <w:r w:rsidRPr="0035558F">
        <w:t>Critical care</w:t>
      </w:r>
    </w:p>
    <w:p w14:paraId="735ABF35" w14:textId="77777777" w:rsidR="00DA62F4" w:rsidRPr="0035558F" w:rsidRDefault="00DA62F4" w:rsidP="00DA62F4">
      <w:pPr>
        <w:pStyle w:val="BodyText"/>
        <w:rPr>
          <w:rFonts w:ascii="Univers 45 Light" w:hAnsi="Univers 45 Light"/>
        </w:rPr>
      </w:pPr>
      <w:r w:rsidRPr="0035558F">
        <w:rPr>
          <w:rFonts w:ascii="Univers 45 Light" w:hAnsi="Univers 45 Light"/>
        </w:rPr>
        <w:t xml:space="preserve">Eastern Health reported costs associated with an Adult Intensive Care Unit, a Special Care Nursery and a Coronary Care Unit. All expenditure for these units is allocated to cost centres as per the Victorian Chart of Accounts and mapped to the relevant VCDC cost area. </w:t>
      </w:r>
    </w:p>
    <w:p w14:paraId="7B66525B" w14:textId="77777777" w:rsidR="00DA62F4" w:rsidRPr="0035558F" w:rsidRDefault="00DA62F4" w:rsidP="00DA62F4">
      <w:pPr>
        <w:pStyle w:val="BodyText"/>
        <w:rPr>
          <w:rFonts w:ascii="Univers 45 Light" w:hAnsi="Univers 45 Light"/>
        </w:rPr>
      </w:pPr>
      <w:r w:rsidRPr="0035558F">
        <w:rPr>
          <w:rFonts w:ascii="Univers 45 Light" w:hAnsi="Univers 45 Light"/>
        </w:rPr>
        <w:t>Expenditure in intensive care areas and observation areas can be separately identified. Critical care costs are captured in accordance with the applicable standard.</w:t>
      </w:r>
    </w:p>
    <w:p w14:paraId="1F7261E0" w14:textId="77777777" w:rsidR="00DA62F4" w:rsidRPr="0035558F" w:rsidRDefault="00DA62F4" w:rsidP="00DA62F4">
      <w:pPr>
        <w:pStyle w:val="Heading3"/>
        <w:numPr>
          <w:ilvl w:val="2"/>
          <w:numId w:val="36"/>
        </w:numPr>
        <w:tabs>
          <w:tab w:val="clear" w:pos="720"/>
          <w:tab w:val="num" w:pos="709"/>
          <w:tab w:val="num" w:pos="1713"/>
        </w:tabs>
        <w:ind w:left="1713" w:hanging="1713"/>
        <w:rPr>
          <w:rFonts w:ascii="Univers 45 Light" w:hAnsi="Univers 45 Light"/>
        </w:rPr>
      </w:pPr>
      <w:r w:rsidRPr="0035558F">
        <w:t>Costing public and private patients</w:t>
      </w:r>
    </w:p>
    <w:p w14:paraId="022188C0" w14:textId="77777777" w:rsidR="00DA62F4" w:rsidRPr="0035558F" w:rsidRDefault="00DA62F4" w:rsidP="00DA62F4">
      <w:pPr>
        <w:pStyle w:val="BodyText"/>
        <w:rPr>
          <w:rFonts w:ascii="Univers 45 Light" w:hAnsi="Univers 45 Light"/>
        </w:rPr>
      </w:pPr>
      <w:r w:rsidRPr="0035558F">
        <w:rPr>
          <w:rFonts w:ascii="Univers 45 Light" w:hAnsi="Univers 45 Light"/>
        </w:rPr>
        <w:t xml:space="preserve">Eastern Health does not adjust costing </w:t>
      </w:r>
      <w:r w:rsidR="000C4BB2" w:rsidRPr="0035558F">
        <w:rPr>
          <w:rFonts w:ascii="Univers 45 Light" w:hAnsi="Univers 45 Light"/>
        </w:rPr>
        <w:t xml:space="preserve">for </w:t>
      </w:r>
      <w:r w:rsidRPr="0035558F">
        <w:rPr>
          <w:rFonts w:ascii="Univers 45 Light" w:hAnsi="Univers 45 Light"/>
        </w:rPr>
        <w:t xml:space="preserve">specific patients based on their financial classification, i.e. whether they are a public or a privately insured patient. Applicable costs are allocated to private patients, including pathology, medical imaging and prosthesis, in the same manner as public patients. Actual charges are used in the costing process and are taken directly from the feeder system. For example, variations in prosthesis values used to weight prosthesis costs would reflect the choice of prosthesis according to patient need, patient or clinician choice and not directly based on an assessment of the patient’s financial class. </w:t>
      </w:r>
    </w:p>
    <w:p w14:paraId="5B87CDF8" w14:textId="77777777" w:rsidR="00DA62F4" w:rsidRPr="0035558F" w:rsidRDefault="00DA62F4" w:rsidP="00DA62F4">
      <w:pPr>
        <w:pStyle w:val="BodyText"/>
        <w:rPr>
          <w:rFonts w:ascii="Univers 45 Light" w:hAnsi="Univers 45 Light"/>
        </w:rPr>
      </w:pPr>
      <w:r w:rsidRPr="0035558F">
        <w:rPr>
          <w:rFonts w:ascii="Univers 45 Light" w:hAnsi="Univers 45 Light"/>
        </w:rPr>
        <w:t>Any patient related expenditure in special purpose funds that can be identified will be reclassed to the appropriate cost centre and costed in the same manner for private or public patients.</w:t>
      </w:r>
    </w:p>
    <w:p w14:paraId="03F580FC" w14:textId="77777777" w:rsidR="00DA62F4" w:rsidRPr="0035558F" w:rsidRDefault="00DA62F4" w:rsidP="00DA62F4">
      <w:pPr>
        <w:pStyle w:val="BodyText"/>
        <w:rPr>
          <w:rFonts w:ascii="Univers 45 Light" w:hAnsi="Univers 45 Light"/>
        </w:rPr>
      </w:pPr>
      <w:r w:rsidRPr="0035558F">
        <w:rPr>
          <w:rFonts w:ascii="Univers 45 Light" w:hAnsi="Univers 45 Light"/>
        </w:rPr>
        <w:t>Private patient revenue is not offset against any related expenditure.</w:t>
      </w:r>
    </w:p>
    <w:p w14:paraId="7C61FE83" w14:textId="77777777" w:rsidR="00DA62F4" w:rsidRPr="0035558F" w:rsidRDefault="00DA62F4" w:rsidP="00DA62F4">
      <w:pPr>
        <w:pStyle w:val="Heading3"/>
        <w:numPr>
          <w:ilvl w:val="2"/>
          <w:numId w:val="36"/>
        </w:numPr>
        <w:tabs>
          <w:tab w:val="clear" w:pos="720"/>
          <w:tab w:val="num" w:pos="709"/>
          <w:tab w:val="num" w:pos="1713"/>
        </w:tabs>
        <w:ind w:left="1713" w:hanging="1713"/>
        <w:rPr>
          <w:rFonts w:ascii="Univers 45 Light" w:hAnsi="Univers 45 Light"/>
        </w:rPr>
      </w:pPr>
      <w:r w:rsidRPr="0035558F">
        <w:t>Treatment of specific items</w:t>
      </w:r>
    </w:p>
    <w:p w14:paraId="566DE5EB" w14:textId="77777777" w:rsidR="00DA62F4" w:rsidRPr="0035558F" w:rsidRDefault="00DA62F4" w:rsidP="00DA62F4">
      <w:pPr>
        <w:pStyle w:val="BodyText"/>
        <w:rPr>
          <w:rFonts w:ascii="Univers 45 Light" w:hAnsi="Univers 45 Light"/>
        </w:rPr>
      </w:pPr>
      <w:r w:rsidRPr="0035558F">
        <w:rPr>
          <w:rFonts w:ascii="Univers 45 Light" w:hAnsi="Univers 45 Light"/>
        </w:rPr>
        <w:t xml:space="preserve">A number of items were discussed during the review to understand their treatment in the costing process as the cost data is used to inform the NEP and specific funding model adjustments for particular patient cohorts. Eastern Health’s treatment of each of the items is summarised below. </w:t>
      </w:r>
    </w:p>
    <w:p w14:paraId="511A4BCD"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 xml:space="preserve">Table </w:t>
      </w:r>
      <w:r w:rsidRPr="0035558F">
        <w:rPr>
          <w:rFonts w:ascii="Univers 45 Light" w:hAnsi="Univers 45 Light"/>
          <w:bCs/>
          <w:i/>
        </w:rPr>
        <w:fldChar w:fldCharType="begin"/>
      </w:r>
      <w:r w:rsidRPr="0035558F">
        <w:rPr>
          <w:rFonts w:ascii="Univers 45 Light" w:hAnsi="Univers 45 Light"/>
          <w:bCs/>
          <w:i/>
        </w:rPr>
        <w:instrText xml:space="preserve"> SEQ Table \* ARABIC </w:instrText>
      </w:r>
      <w:r w:rsidRPr="0035558F">
        <w:rPr>
          <w:rFonts w:ascii="Univers 45 Light" w:hAnsi="Univers 45 Light"/>
          <w:bCs/>
          <w:i/>
        </w:rPr>
        <w:fldChar w:fldCharType="separate"/>
      </w:r>
      <w:r w:rsidR="00736A10">
        <w:rPr>
          <w:rFonts w:ascii="Univers 45 Light" w:hAnsi="Univers 45 Light"/>
          <w:bCs/>
          <w:i/>
          <w:noProof/>
        </w:rPr>
        <w:t>99</w:t>
      </w:r>
      <w:r w:rsidRPr="0035558F">
        <w:rPr>
          <w:rFonts w:ascii="Univers 45 Light" w:hAnsi="Univers 45 Light"/>
          <w:bCs/>
          <w:i/>
          <w:noProof/>
        </w:rPr>
        <w:fldChar w:fldCharType="end"/>
      </w:r>
      <w:r w:rsidRPr="0035558F">
        <w:rPr>
          <w:rFonts w:ascii="Univers 45 Light" w:hAnsi="Univers 45 Light"/>
          <w:bCs/>
          <w:i/>
        </w:rPr>
        <w:t xml:space="preserve"> – Treatment of specific items – Eastern Health</w:t>
      </w:r>
    </w:p>
    <w:tbl>
      <w:tblPr>
        <w:tblStyle w:val="ListTable4-Accent11"/>
        <w:tblW w:w="5000" w:type="pct"/>
        <w:tblLook w:val="0620" w:firstRow="1" w:lastRow="0" w:firstColumn="0" w:lastColumn="0" w:noHBand="1" w:noVBand="1"/>
        <w:tblCaption w:val="Table 9 - Treatment of specific items - Western Sydney LHD"/>
        <w:tblDescription w:val="This table describes how Western Sydney LHD treated specific items in their Round 18 NHCDC Submission.  The first column is the item and the second column is the description of the treatment."/>
      </w:tblPr>
      <w:tblGrid>
        <w:gridCol w:w="3342"/>
        <w:gridCol w:w="5379"/>
      </w:tblGrid>
      <w:tr w:rsidR="00DA62F4" w:rsidRPr="0035558F" w14:paraId="3014D0AF" w14:textId="77777777" w:rsidTr="00DA62F4">
        <w:trPr>
          <w:cnfStyle w:val="100000000000" w:firstRow="1" w:lastRow="0" w:firstColumn="0" w:lastColumn="0" w:oddVBand="0" w:evenVBand="0" w:oddHBand="0" w:evenHBand="0" w:firstRowFirstColumn="0" w:firstRowLastColumn="0" w:lastRowFirstColumn="0" w:lastRowLastColumn="0"/>
          <w:tblHeader/>
        </w:trPr>
        <w:tc>
          <w:tcPr>
            <w:tcW w:w="1916" w:type="pct"/>
            <w:tcBorders>
              <w:right w:val="single" w:sz="4" w:space="0" w:color="548DD4" w:themeColor="text2" w:themeTint="99"/>
            </w:tcBorders>
            <w:shd w:val="clear" w:color="auto" w:fill="002060"/>
            <w:noWrap/>
            <w:hideMark/>
          </w:tcPr>
          <w:p w14:paraId="78DAD2BB" w14:textId="77777777" w:rsidR="00DA62F4" w:rsidRPr="0035558F" w:rsidRDefault="00DA62F4">
            <w:pPr>
              <w:rPr>
                <w:rFonts w:ascii="Univers 45 Light" w:hAnsi="Univers 45 Light"/>
              </w:rPr>
            </w:pPr>
            <w:r w:rsidRPr="0035558F">
              <w:rPr>
                <w:rFonts w:ascii="Univers 45 Light" w:hAnsi="Univers 45 Light"/>
              </w:rPr>
              <w:t>Item</w:t>
            </w:r>
          </w:p>
        </w:tc>
        <w:tc>
          <w:tcPr>
            <w:tcW w:w="3084" w:type="pct"/>
            <w:tcBorders>
              <w:left w:val="single" w:sz="4" w:space="0" w:color="548DD4" w:themeColor="text2" w:themeTint="99"/>
            </w:tcBorders>
            <w:shd w:val="clear" w:color="auto" w:fill="002060"/>
            <w:hideMark/>
          </w:tcPr>
          <w:p w14:paraId="7DD35946" w14:textId="77777777" w:rsidR="00DA62F4" w:rsidRPr="0035558F" w:rsidRDefault="00DA62F4">
            <w:pPr>
              <w:rPr>
                <w:rFonts w:ascii="Univers 45 Light" w:hAnsi="Univers 45 Light"/>
              </w:rPr>
            </w:pPr>
            <w:r w:rsidRPr="0035558F">
              <w:rPr>
                <w:rFonts w:ascii="Univers 45 Light" w:hAnsi="Univers 45 Light"/>
              </w:rPr>
              <w:t>Treatment</w:t>
            </w:r>
          </w:p>
        </w:tc>
      </w:tr>
      <w:tr w:rsidR="00DA62F4" w:rsidRPr="0035558F" w14:paraId="6E49E390" w14:textId="77777777" w:rsidTr="00DA62F4">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2996A5F6" w14:textId="77777777" w:rsidR="00DA62F4" w:rsidRPr="0035558F" w:rsidRDefault="00DA62F4">
            <w:pPr>
              <w:spacing w:before="120" w:after="120" w:line="280" w:lineRule="atLeast"/>
              <w:rPr>
                <w:rFonts w:ascii="Univers 45 Light" w:hAnsi="Univers 45 Light"/>
                <w:szCs w:val="22"/>
              </w:rPr>
            </w:pPr>
            <w:r w:rsidRPr="0035558F">
              <w:rPr>
                <w:rFonts w:ascii="Univers 45 Light" w:hAnsi="Univers 45 Light"/>
                <w:szCs w:val="22"/>
              </w:rPr>
              <w:t>Research</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1369A6C9" w14:textId="77777777" w:rsidR="00DA62F4" w:rsidRPr="0035558F" w:rsidRDefault="00DA62F4">
            <w:pPr>
              <w:spacing w:before="120" w:after="120" w:line="280" w:lineRule="atLeast"/>
              <w:rPr>
                <w:rFonts w:ascii="Univers 45 Light" w:hAnsi="Univers 45 Light"/>
                <w:szCs w:val="22"/>
              </w:rPr>
            </w:pPr>
            <w:r w:rsidRPr="0035558F">
              <w:rPr>
                <w:rFonts w:ascii="Univers 45 Light" w:hAnsi="Univers 45 Light"/>
                <w:szCs w:val="22"/>
              </w:rPr>
              <w:t xml:space="preserve">VCDC Business Rules </w:t>
            </w:r>
            <w:r w:rsidR="000C4BB2" w:rsidRPr="0035558F">
              <w:rPr>
                <w:rFonts w:ascii="Univers 45 Light" w:hAnsi="Univers 45 Light"/>
                <w:szCs w:val="22"/>
              </w:rPr>
              <w:t xml:space="preserve">were </w:t>
            </w:r>
            <w:r w:rsidRPr="0035558F">
              <w:rPr>
                <w:rFonts w:ascii="Univers 45 Light" w:hAnsi="Univers 45 Light"/>
                <w:szCs w:val="22"/>
              </w:rPr>
              <w:t>applied. Research expenditure embedded within operational cost centres is spread across patients and not assigned to the Research product.</w:t>
            </w:r>
          </w:p>
          <w:p w14:paraId="57302D62" w14:textId="77777777" w:rsidR="00DA62F4" w:rsidRPr="0035558F" w:rsidRDefault="00DA62F4">
            <w:pPr>
              <w:spacing w:before="120" w:after="120" w:line="280" w:lineRule="atLeast"/>
              <w:rPr>
                <w:rFonts w:ascii="Univers 45 Light" w:hAnsi="Univers 45 Light"/>
                <w:szCs w:val="22"/>
              </w:rPr>
            </w:pPr>
            <w:r w:rsidRPr="0035558F">
              <w:rPr>
                <w:rFonts w:ascii="Univers 45 Light" w:hAnsi="Univers 45 Light"/>
                <w:szCs w:val="22"/>
              </w:rPr>
              <w:t>Where research expenditure is allocated within special purpose funds, it is separately identified and not submitted to the NHCDC.</w:t>
            </w:r>
          </w:p>
        </w:tc>
      </w:tr>
      <w:tr w:rsidR="00DA62F4" w:rsidRPr="0035558F" w14:paraId="572582B8" w14:textId="77777777" w:rsidTr="00DA62F4">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23ABF8C9" w14:textId="77777777" w:rsidR="00DA62F4" w:rsidRPr="0035558F" w:rsidRDefault="00DA62F4">
            <w:pPr>
              <w:spacing w:before="120" w:after="120" w:line="280" w:lineRule="atLeast"/>
              <w:rPr>
                <w:rFonts w:ascii="Univers 45 Light" w:hAnsi="Univers 45 Light"/>
                <w:szCs w:val="22"/>
              </w:rPr>
            </w:pPr>
            <w:r w:rsidRPr="0035558F">
              <w:rPr>
                <w:rFonts w:ascii="Univers 45 Light" w:hAnsi="Univers 45 Light"/>
                <w:szCs w:val="22"/>
              </w:rPr>
              <w:t>Teaching and Training</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1773F909" w14:textId="77777777" w:rsidR="00DA62F4" w:rsidRPr="0035558F" w:rsidRDefault="00DA62F4">
            <w:pPr>
              <w:spacing w:before="120" w:after="120" w:line="280" w:lineRule="atLeast"/>
              <w:rPr>
                <w:rFonts w:ascii="Univers 45 Light" w:hAnsi="Univers 45 Light"/>
                <w:szCs w:val="22"/>
              </w:rPr>
            </w:pPr>
            <w:r w:rsidRPr="0035558F">
              <w:rPr>
                <w:rFonts w:ascii="Univers 45 Light" w:hAnsi="Univers 45 Light"/>
                <w:szCs w:val="22"/>
              </w:rPr>
              <w:t xml:space="preserve">Direct Teaching and Training expenditure is treated as an overhead and spread across patients. This expenditure is not assigned to the Teaching and Training product. </w:t>
            </w:r>
          </w:p>
        </w:tc>
      </w:tr>
      <w:tr w:rsidR="00DA62F4" w:rsidRPr="0035558F" w14:paraId="66930EF7" w14:textId="77777777" w:rsidTr="00DA62F4">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5514AC60" w14:textId="77777777" w:rsidR="00DA62F4" w:rsidRPr="0035558F" w:rsidRDefault="00DA62F4">
            <w:pPr>
              <w:spacing w:before="120" w:after="120" w:line="280" w:lineRule="atLeast"/>
              <w:rPr>
                <w:rFonts w:ascii="Univers 45 Light" w:hAnsi="Univers 45 Light"/>
                <w:szCs w:val="22"/>
              </w:rPr>
            </w:pPr>
            <w:r w:rsidRPr="0035558F">
              <w:rPr>
                <w:rFonts w:ascii="Univers 45 Light" w:hAnsi="Univers 45 Light"/>
                <w:szCs w:val="22"/>
              </w:rPr>
              <w:t>Shared/Other commercial entities</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1525CF6C" w14:textId="77777777" w:rsidR="00DA62F4" w:rsidRPr="0035558F" w:rsidRDefault="00DA62F4">
            <w:pPr>
              <w:spacing w:before="120" w:after="120" w:line="280" w:lineRule="atLeast"/>
              <w:rPr>
                <w:rFonts w:ascii="Univers 45 Light" w:hAnsi="Univers 45 Light"/>
                <w:szCs w:val="22"/>
              </w:rPr>
            </w:pPr>
            <w:r w:rsidRPr="0035558F">
              <w:rPr>
                <w:rFonts w:ascii="Univers 45 Light" w:hAnsi="Univers 45 Light"/>
                <w:szCs w:val="22"/>
              </w:rPr>
              <w:t xml:space="preserve">Commercial entities such as the </w:t>
            </w:r>
            <w:r w:rsidR="0027363C" w:rsidRPr="0035558F">
              <w:rPr>
                <w:rFonts w:ascii="Univers 45 Light" w:hAnsi="Univers 45 Light"/>
                <w:szCs w:val="22"/>
              </w:rPr>
              <w:t>car park</w:t>
            </w:r>
            <w:r w:rsidRPr="0035558F">
              <w:rPr>
                <w:rFonts w:ascii="Univers 45 Light" w:hAnsi="Univers 45 Light"/>
                <w:szCs w:val="22"/>
              </w:rPr>
              <w:t>, café etc. are mapped to commercial venture cost centres and costed as a system-generated patient. Eastern Health does not have any shared entities or services.</w:t>
            </w:r>
          </w:p>
        </w:tc>
      </w:tr>
    </w:tbl>
    <w:p w14:paraId="32B2046E" w14:textId="77777777" w:rsidR="00DA62F4" w:rsidRPr="0035558F" w:rsidRDefault="00DA62F4" w:rsidP="00DA62F4">
      <w:pPr>
        <w:spacing w:line="240" w:lineRule="auto"/>
        <w:rPr>
          <w:rFonts w:ascii="Times New Roman" w:hAnsi="Times New Roman"/>
          <w:sz w:val="24"/>
          <w:szCs w:val="24"/>
          <w:lang w:eastAsia="en-AU"/>
        </w:rPr>
      </w:pPr>
      <w:r w:rsidRPr="0035558F">
        <w:rPr>
          <w:rFonts w:ascii="Univers 45 Light" w:hAnsi="Univers 45 Light"/>
          <w:bCs/>
          <w:i/>
          <w:sz w:val="16"/>
          <w:szCs w:val="16"/>
        </w:rPr>
        <w:t>Source: KPMG, based on IFR discussions</w:t>
      </w:r>
      <w:r w:rsidRPr="0035558F">
        <w:rPr>
          <w:rFonts w:ascii="Times New Roman" w:hAnsi="Times New Roman"/>
          <w:sz w:val="24"/>
          <w:szCs w:val="24"/>
          <w:lang w:eastAsia="en-AU"/>
        </w:rPr>
        <w:t xml:space="preserve"> </w:t>
      </w:r>
    </w:p>
    <w:p w14:paraId="7260BC9C" w14:textId="77777777" w:rsidR="00DA62F4" w:rsidRPr="0035558F" w:rsidRDefault="00DA62F4" w:rsidP="00DA62F4">
      <w:pPr>
        <w:pStyle w:val="Heading3"/>
        <w:numPr>
          <w:ilvl w:val="2"/>
          <w:numId w:val="36"/>
        </w:numPr>
        <w:tabs>
          <w:tab w:val="clear" w:pos="720"/>
          <w:tab w:val="num" w:pos="709"/>
          <w:tab w:val="num" w:pos="1713"/>
        </w:tabs>
        <w:ind w:left="1713" w:hanging="1713"/>
        <w:rPr>
          <w:rFonts w:ascii="Univers 45 Light" w:hAnsi="Univers 45 Light"/>
          <w:sz w:val="22"/>
        </w:rPr>
      </w:pPr>
      <w:r w:rsidRPr="0035558F">
        <w:t>Sample patient data</w:t>
      </w:r>
    </w:p>
    <w:p w14:paraId="0430A5E9" w14:textId="19439AEC" w:rsidR="00DA62F4" w:rsidRPr="0035558F" w:rsidRDefault="00DA62F4" w:rsidP="00DA62F4">
      <w:pPr>
        <w:pStyle w:val="BodyText"/>
        <w:rPr>
          <w:rFonts w:ascii="Univers 45 Light" w:hAnsi="Univers 45 Light"/>
        </w:rPr>
      </w:pPr>
      <w:r w:rsidRPr="0035558F">
        <w:rPr>
          <w:rFonts w:ascii="Univers 45 Light" w:hAnsi="Univers 45 Light"/>
        </w:rPr>
        <w:t xml:space="preserve">IHPA selected a sample of five patients from Eastern Health for the purposes of testing the data flow from jurisdictions to IHPA at the patient level. VIC Health provided the patient level costs for all five patients and these reconciled to IHPA records. The results are summarised in </w:t>
      </w:r>
      <w:r w:rsidRPr="0035558F">
        <w:rPr>
          <w:rFonts w:ascii="Univers 45 Light" w:hAnsi="Univers 45 Light"/>
        </w:rPr>
        <w:fldChar w:fldCharType="begin"/>
      </w:r>
      <w:r w:rsidRPr="0035558F">
        <w:rPr>
          <w:rFonts w:ascii="Univers 45 Light" w:hAnsi="Univers 45 Light"/>
        </w:rPr>
        <w:instrText xml:space="preserve"> REF _Ref456809011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100</w:t>
      </w:r>
      <w:r w:rsidRPr="0035558F">
        <w:rPr>
          <w:rFonts w:ascii="Univers 45 Light" w:hAnsi="Univers 45 Light"/>
        </w:rPr>
        <w:fldChar w:fldCharType="end"/>
      </w:r>
      <w:r w:rsidRPr="0035558F">
        <w:rPr>
          <w:rFonts w:ascii="Univers 45 Light" w:hAnsi="Univers 45 Light"/>
        </w:rPr>
        <w:t>.</w:t>
      </w:r>
    </w:p>
    <w:p w14:paraId="59598B39" w14:textId="77777777" w:rsidR="00DA62F4" w:rsidRPr="0035558F" w:rsidRDefault="00DA62F4" w:rsidP="00DA62F4">
      <w:pPr>
        <w:keepNext/>
        <w:spacing w:before="120" w:after="120"/>
        <w:rPr>
          <w:rFonts w:ascii="Univers 45 Light" w:hAnsi="Univers 45 Light"/>
          <w:bCs/>
          <w:i/>
        </w:rPr>
      </w:pPr>
      <w:bookmarkStart w:id="813" w:name="_Ref456809011"/>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100</w:t>
      </w:r>
      <w:r w:rsidRPr="0035558F">
        <w:fldChar w:fldCharType="end"/>
      </w:r>
      <w:bookmarkEnd w:id="813"/>
      <w:r w:rsidRPr="0035558F">
        <w:rPr>
          <w:rFonts w:ascii="Univers 45 Light" w:hAnsi="Univers 45 Light"/>
          <w:bCs/>
          <w:i/>
        </w:rPr>
        <w:t xml:space="preserve"> – Sample patients – Eastern Health</w:t>
      </w:r>
    </w:p>
    <w:tbl>
      <w:tblPr>
        <w:tblW w:w="8539" w:type="dxa"/>
        <w:tblInd w:w="-10" w:type="dxa"/>
        <w:tblLook w:val="04A0" w:firstRow="1" w:lastRow="0" w:firstColumn="1" w:lastColumn="0" w:noHBand="0" w:noVBand="1"/>
      </w:tblPr>
      <w:tblGrid>
        <w:gridCol w:w="538"/>
        <w:gridCol w:w="1991"/>
        <w:gridCol w:w="2438"/>
        <w:gridCol w:w="2378"/>
        <w:gridCol w:w="1194"/>
      </w:tblGrid>
      <w:tr w:rsidR="00DA62F4" w:rsidRPr="0035558F" w14:paraId="38BF2A3E" w14:textId="77777777" w:rsidTr="00DA62F4">
        <w:trPr>
          <w:trHeight w:val="326"/>
        </w:trPr>
        <w:tc>
          <w:tcPr>
            <w:tcW w:w="538"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5B3EF0A8" w14:textId="77777777" w:rsidR="00DA62F4" w:rsidRPr="0035558F" w:rsidRDefault="00DA62F4">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w:t>
            </w:r>
          </w:p>
        </w:tc>
        <w:tc>
          <w:tcPr>
            <w:tcW w:w="1991"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18A34CE7" w14:textId="77777777" w:rsidR="00DA62F4" w:rsidRPr="0035558F" w:rsidRDefault="00DA62F4">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Product</w:t>
            </w:r>
          </w:p>
        </w:tc>
        <w:tc>
          <w:tcPr>
            <w:tcW w:w="2438"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4BC9F4A9" w14:textId="77777777" w:rsidR="00DA62F4" w:rsidRPr="0035558F" w:rsidRDefault="00DA62F4">
            <w:pPr>
              <w:spacing w:line="240" w:lineRule="auto"/>
              <w:jc w:val="right"/>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Jurisdiction Records </w:t>
            </w:r>
          </w:p>
        </w:tc>
        <w:tc>
          <w:tcPr>
            <w:tcW w:w="2378"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1DBBE0D2" w14:textId="77777777" w:rsidR="00DA62F4" w:rsidRPr="0035558F" w:rsidRDefault="00DA62F4">
            <w:pPr>
              <w:spacing w:line="240" w:lineRule="auto"/>
              <w:jc w:val="right"/>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Received by IHPA </w:t>
            </w:r>
          </w:p>
        </w:tc>
        <w:tc>
          <w:tcPr>
            <w:tcW w:w="1194"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4BACA192" w14:textId="77777777" w:rsidR="00DA62F4" w:rsidRPr="0035558F" w:rsidRDefault="00DA62F4">
            <w:pPr>
              <w:spacing w:line="240" w:lineRule="auto"/>
              <w:jc w:val="right"/>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Variance  </w:t>
            </w:r>
          </w:p>
        </w:tc>
      </w:tr>
      <w:tr w:rsidR="00DA62F4" w:rsidRPr="0035558F" w14:paraId="670AB11B" w14:textId="77777777" w:rsidTr="00DA62F4">
        <w:trPr>
          <w:trHeight w:val="326"/>
        </w:trPr>
        <w:tc>
          <w:tcPr>
            <w:tcW w:w="53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18C45BF3" w14:textId="77777777" w:rsidR="00DA62F4" w:rsidRPr="0035558F" w:rsidRDefault="00DA62F4">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1</w:t>
            </w:r>
          </w:p>
        </w:tc>
        <w:tc>
          <w:tcPr>
            <w:tcW w:w="1991" w:type="dxa"/>
            <w:tcBorders>
              <w:top w:val="nil"/>
              <w:left w:val="nil"/>
              <w:bottom w:val="single" w:sz="4" w:space="0" w:color="5B9BD5"/>
              <w:right w:val="single" w:sz="4" w:space="0" w:color="5B9BD5"/>
            </w:tcBorders>
            <w:shd w:val="clear" w:color="auto" w:fill="DDEBF7"/>
            <w:noWrap/>
            <w:vAlign w:val="bottom"/>
            <w:hideMark/>
          </w:tcPr>
          <w:p w14:paraId="4008416F" w14:textId="77777777" w:rsidR="00DA62F4" w:rsidRPr="0035558F" w:rsidRDefault="00DA62F4">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43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17C31618"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$1,148.77 </w:t>
            </w:r>
          </w:p>
        </w:tc>
        <w:tc>
          <w:tcPr>
            <w:tcW w:w="237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3233573C"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$1,148.77 </w:t>
            </w:r>
          </w:p>
        </w:tc>
        <w:tc>
          <w:tcPr>
            <w:tcW w:w="1194"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6A65B55"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w:t>
            </w:r>
          </w:p>
        </w:tc>
      </w:tr>
      <w:tr w:rsidR="00DA62F4" w:rsidRPr="0035558F" w14:paraId="77D31198" w14:textId="77777777" w:rsidTr="00DA62F4">
        <w:trPr>
          <w:trHeight w:val="326"/>
        </w:trPr>
        <w:tc>
          <w:tcPr>
            <w:tcW w:w="538" w:type="dxa"/>
            <w:tcBorders>
              <w:top w:val="single" w:sz="4" w:space="0" w:color="5B9BD5"/>
              <w:left w:val="single" w:sz="4" w:space="0" w:color="5B9BD5"/>
              <w:bottom w:val="single" w:sz="4" w:space="0" w:color="5B9BD5"/>
              <w:right w:val="single" w:sz="4" w:space="0" w:color="5B9BD5"/>
            </w:tcBorders>
            <w:noWrap/>
            <w:vAlign w:val="bottom"/>
            <w:hideMark/>
          </w:tcPr>
          <w:p w14:paraId="203941EF" w14:textId="77777777" w:rsidR="00DA62F4" w:rsidRPr="0035558F" w:rsidRDefault="00DA62F4">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2</w:t>
            </w:r>
          </w:p>
        </w:tc>
        <w:tc>
          <w:tcPr>
            <w:tcW w:w="1991" w:type="dxa"/>
            <w:tcBorders>
              <w:top w:val="nil"/>
              <w:left w:val="nil"/>
              <w:bottom w:val="single" w:sz="4" w:space="0" w:color="5B9BD5"/>
              <w:right w:val="single" w:sz="4" w:space="0" w:color="5B9BD5"/>
            </w:tcBorders>
            <w:noWrap/>
            <w:vAlign w:val="bottom"/>
            <w:hideMark/>
          </w:tcPr>
          <w:p w14:paraId="4FA34198" w14:textId="77777777" w:rsidR="00DA62F4" w:rsidRPr="0035558F" w:rsidRDefault="00DA62F4">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438" w:type="dxa"/>
            <w:tcBorders>
              <w:top w:val="single" w:sz="4" w:space="0" w:color="5B9BD5"/>
              <w:left w:val="single" w:sz="4" w:space="0" w:color="5B9BD5"/>
              <w:bottom w:val="single" w:sz="4" w:space="0" w:color="5B9BD5"/>
              <w:right w:val="single" w:sz="4" w:space="0" w:color="5B9BD5"/>
            </w:tcBorders>
            <w:noWrap/>
            <w:vAlign w:val="bottom"/>
            <w:hideMark/>
          </w:tcPr>
          <w:p w14:paraId="451840E8"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$2,470.41 </w:t>
            </w:r>
          </w:p>
        </w:tc>
        <w:tc>
          <w:tcPr>
            <w:tcW w:w="2378" w:type="dxa"/>
            <w:tcBorders>
              <w:top w:val="single" w:sz="4" w:space="0" w:color="5B9BD5"/>
              <w:left w:val="single" w:sz="4" w:space="0" w:color="5B9BD5"/>
              <w:bottom w:val="single" w:sz="4" w:space="0" w:color="5B9BD5"/>
              <w:right w:val="single" w:sz="4" w:space="0" w:color="5B9BD5"/>
            </w:tcBorders>
            <w:noWrap/>
            <w:vAlign w:val="bottom"/>
            <w:hideMark/>
          </w:tcPr>
          <w:p w14:paraId="4E7ED235"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$2,470.41 </w:t>
            </w:r>
          </w:p>
        </w:tc>
        <w:tc>
          <w:tcPr>
            <w:tcW w:w="1194"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253117E"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w:t>
            </w:r>
          </w:p>
        </w:tc>
      </w:tr>
      <w:tr w:rsidR="00DA62F4" w:rsidRPr="0035558F" w14:paraId="4A125131" w14:textId="77777777" w:rsidTr="00DA62F4">
        <w:trPr>
          <w:trHeight w:val="326"/>
        </w:trPr>
        <w:tc>
          <w:tcPr>
            <w:tcW w:w="53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756FA1D" w14:textId="77777777" w:rsidR="00DA62F4" w:rsidRPr="0035558F" w:rsidRDefault="00DA62F4">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3</w:t>
            </w:r>
          </w:p>
        </w:tc>
        <w:tc>
          <w:tcPr>
            <w:tcW w:w="1991" w:type="dxa"/>
            <w:tcBorders>
              <w:top w:val="nil"/>
              <w:left w:val="nil"/>
              <w:bottom w:val="single" w:sz="4" w:space="0" w:color="5B9BD5"/>
              <w:right w:val="single" w:sz="4" w:space="0" w:color="5B9BD5"/>
            </w:tcBorders>
            <w:shd w:val="clear" w:color="auto" w:fill="DDEBF7"/>
            <w:noWrap/>
            <w:vAlign w:val="bottom"/>
            <w:hideMark/>
          </w:tcPr>
          <w:p w14:paraId="5EC61B27" w14:textId="77777777" w:rsidR="00DA62F4" w:rsidRPr="0035558F" w:rsidRDefault="00DA62F4">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GEM</w:t>
            </w:r>
          </w:p>
        </w:tc>
        <w:tc>
          <w:tcPr>
            <w:tcW w:w="243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10C814E"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$28,684.97 </w:t>
            </w:r>
          </w:p>
        </w:tc>
        <w:tc>
          <w:tcPr>
            <w:tcW w:w="237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7C97AE3"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$28,684.97 </w:t>
            </w:r>
          </w:p>
        </w:tc>
        <w:tc>
          <w:tcPr>
            <w:tcW w:w="1194"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577BF928"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w:t>
            </w:r>
          </w:p>
        </w:tc>
      </w:tr>
      <w:tr w:rsidR="00DA62F4" w:rsidRPr="0035558F" w14:paraId="31FCCE25" w14:textId="77777777" w:rsidTr="00DA62F4">
        <w:trPr>
          <w:trHeight w:val="326"/>
        </w:trPr>
        <w:tc>
          <w:tcPr>
            <w:tcW w:w="538" w:type="dxa"/>
            <w:tcBorders>
              <w:top w:val="single" w:sz="4" w:space="0" w:color="5B9BD5"/>
              <w:left w:val="single" w:sz="4" w:space="0" w:color="5B9BD5"/>
              <w:bottom w:val="single" w:sz="4" w:space="0" w:color="5B9BD5"/>
              <w:right w:val="single" w:sz="4" w:space="0" w:color="5B9BD5"/>
            </w:tcBorders>
            <w:noWrap/>
            <w:vAlign w:val="bottom"/>
            <w:hideMark/>
          </w:tcPr>
          <w:p w14:paraId="3BC1A097" w14:textId="77777777" w:rsidR="00DA62F4" w:rsidRPr="0035558F" w:rsidRDefault="00DA62F4">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4</w:t>
            </w:r>
          </w:p>
        </w:tc>
        <w:tc>
          <w:tcPr>
            <w:tcW w:w="1991" w:type="dxa"/>
            <w:tcBorders>
              <w:top w:val="nil"/>
              <w:left w:val="nil"/>
              <w:bottom w:val="single" w:sz="4" w:space="0" w:color="5B9BD5"/>
              <w:right w:val="single" w:sz="4" w:space="0" w:color="5B9BD5"/>
            </w:tcBorders>
            <w:noWrap/>
            <w:vAlign w:val="bottom"/>
            <w:hideMark/>
          </w:tcPr>
          <w:p w14:paraId="0E3A87E4" w14:textId="77777777" w:rsidR="00DA62F4" w:rsidRPr="0035558F" w:rsidRDefault="00DA62F4">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Non-Admitted ED</w:t>
            </w:r>
          </w:p>
        </w:tc>
        <w:tc>
          <w:tcPr>
            <w:tcW w:w="2438" w:type="dxa"/>
            <w:tcBorders>
              <w:top w:val="single" w:sz="4" w:space="0" w:color="5B9BD5"/>
              <w:left w:val="single" w:sz="4" w:space="0" w:color="5B9BD5"/>
              <w:bottom w:val="single" w:sz="4" w:space="0" w:color="5B9BD5"/>
              <w:right w:val="single" w:sz="4" w:space="0" w:color="5B9BD5"/>
            </w:tcBorders>
            <w:noWrap/>
            <w:vAlign w:val="bottom"/>
            <w:hideMark/>
          </w:tcPr>
          <w:p w14:paraId="767BF0CB"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$138.50 </w:t>
            </w:r>
          </w:p>
        </w:tc>
        <w:tc>
          <w:tcPr>
            <w:tcW w:w="2378" w:type="dxa"/>
            <w:tcBorders>
              <w:top w:val="single" w:sz="4" w:space="0" w:color="5B9BD5"/>
              <w:left w:val="single" w:sz="4" w:space="0" w:color="5B9BD5"/>
              <w:bottom w:val="single" w:sz="4" w:space="0" w:color="5B9BD5"/>
              <w:right w:val="single" w:sz="4" w:space="0" w:color="5B9BD5"/>
            </w:tcBorders>
            <w:noWrap/>
            <w:vAlign w:val="bottom"/>
            <w:hideMark/>
          </w:tcPr>
          <w:p w14:paraId="0BD19A14"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$138.50 </w:t>
            </w:r>
          </w:p>
        </w:tc>
        <w:tc>
          <w:tcPr>
            <w:tcW w:w="1194"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310AE56"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w:t>
            </w:r>
          </w:p>
        </w:tc>
      </w:tr>
      <w:tr w:rsidR="00DA62F4" w:rsidRPr="0035558F" w14:paraId="04DFEF4E" w14:textId="77777777" w:rsidTr="00DA62F4">
        <w:trPr>
          <w:trHeight w:val="326"/>
        </w:trPr>
        <w:tc>
          <w:tcPr>
            <w:tcW w:w="53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4A7D1E0F" w14:textId="77777777" w:rsidR="00DA62F4" w:rsidRPr="0035558F" w:rsidRDefault="00DA62F4">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5</w:t>
            </w:r>
          </w:p>
        </w:tc>
        <w:tc>
          <w:tcPr>
            <w:tcW w:w="199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3CF71445" w14:textId="77777777" w:rsidR="00DA62F4" w:rsidRPr="0035558F" w:rsidRDefault="00DA62F4">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Non-Admitted</w:t>
            </w:r>
          </w:p>
        </w:tc>
        <w:tc>
          <w:tcPr>
            <w:tcW w:w="243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DD16757"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$53.83 </w:t>
            </w:r>
          </w:p>
        </w:tc>
        <w:tc>
          <w:tcPr>
            <w:tcW w:w="2378"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1576715D"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$53.83 </w:t>
            </w:r>
          </w:p>
        </w:tc>
        <w:tc>
          <w:tcPr>
            <w:tcW w:w="1194"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BE7C0E4"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w:t>
            </w:r>
          </w:p>
        </w:tc>
      </w:tr>
    </w:tbl>
    <w:p w14:paraId="1DEC3C35" w14:textId="77777777" w:rsidR="00DA62F4" w:rsidRPr="0035558F" w:rsidRDefault="00DA62F4" w:rsidP="00DA62F4">
      <w:pPr>
        <w:rPr>
          <w:rFonts w:ascii="Univers 45 Light" w:hAnsi="Univers 45 Light"/>
          <w:bCs/>
          <w:i/>
          <w:sz w:val="16"/>
          <w:szCs w:val="16"/>
        </w:rPr>
      </w:pPr>
      <w:r w:rsidRPr="0035558F">
        <w:rPr>
          <w:rFonts w:ascii="Univers 45 Light" w:hAnsi="Univers 45 Light"/>
          <w:bCs/>
          <w:i/>
          <w:sz w:val="16"/>
          <w:szCs w:val="16"/>
        </w:rPr>
        <w:t>Source: KPMG, based on Eastern Health and IHPA data</w:t>
      </w:r>
    </w:p>
    <w:p w14:paraId="0ACE91ED" w14:textId="77777777" w:rsidR="00DA62F4" w:rsidRPr="0035558F" w:rsidRDefault="00DA62F4" w:rsidP="00DA62F4">
      <w:pPr>
        <w:rPr>
          <w:rFonts w:ascii="Univers 45 Light" w:hAnsi="Univers 45 Light"/>
          <w:bCs/>
          <w:i/>
          <w:sz w:val="16"/>
          <w:szCs w:val="16"/>
        </w:rPr>
      </w:pPr>
    </w:p>
    <w:p w14:paraId="31C0EE51" w14:textId="77777777" w:rsidR="00DA62F4" w:rsidRPr="0035558F" w:rsidRDefault="00DA62F4" w:rsidP="00DA62F4">
      <w:pPr>
        <w:pStyle w:val="Heading2"/>
        <w:numPr>
          <w:ilvl w:val="1"/>
          <w:numId w:val="36"/>
        </w:numPr>
        <w:rPr>
          <w:sz w:val="28"/>
        </w:rPr>
      </w:pPr>
      <w:bookmarkStart w:id="814" w:name="_Toc462996322"/>
      <w:r w:rsidRPr="0035558F">
        <w:t>Latrobe Regional Hospital</w:t>
      </w:r>
      <w:bookmarkEnd w:id="814"/>
    </w:p>
    <w:p w14:paraId="51835C43" w14:textId="77777777" w:rsidR="00DA62F4" w:rsidRPr="0035558F" w:rsidRDefault="00DA62F4" w:rsidP="00DA62F4">
      <w:pPr>
        <w:pStyle w:val="Heading3"/>
        <w:numPr>
          <w:ilvl w:val="2"/>
          <w:numId w:val="36"/>
        </w:numPr>
        <w:tabs>
          <w:tab w:val="clear" w:pos="720"/>
          <w:tab w:val="num" w:pos="709"/>
          <w:tab w:val="num" w:pos="1713"/>
        </w:tabs>
        <w:ind w:left="1713" w:hanging="1713"/>
        <w:rPr>
          <w:rFonts w:ascii="Univers 45 Light" w:hAnsi="Univers 45 Light"/>
        </w:rPr>
      </w:pPr>
      <w:r w:rsidRPr="0035558F">
        <w:t>Overview</w:t>
      </w:r>
    </w:p>
    <w:p w14:paraId="37775114" w14:textId="77777777" w:rsidR="00DA62F4" w:rsidRPr="0035558F" w:rsidRDefault="00DA62F4" w:rsidP="00DA62F4">
      <w:pPr>
        <w:pStyle w:val="BodyText"/>
        <w:rPr>
          <w:rFonts w:ascii="Univers 45 Light" w:hAnsi="Univers 45 Light"/>
        </w:rPr>
      </w:pPr>
      <w:r w:rsidRPr="0035558F">
        <w:rPr>
          <w:rFonts w:ascii="Univers 45 Light" w:hAnsi="Univers 45 Light"/>
        </w:rPr>
        <w:t xml:space="preserve">Latrobe Regional Hospital is a purpose-built teaching hospital caring for a population of more than 250,000 people. Latrobe Regional Hospital is Gippsland's specialist referral and trauma centre located 150km east of Melbourne and is one of the region's largest employers with more than 1,800 staff. </w:t>
      </w:r>
    </w:p>
    <w:p w14:paraId="776E44D4" w14:textId="77777777" w:rsidR="00DA62F4" w:rsidRPr="0035558F" w:rsidRDefault="00DA62F4" w:rsidP="00DA62F4">
      <w:pPr>
        <w:pStyle w:val="BodyText"/>
        <w:rPr>
          <w:rFonts w:ascii="Univers 45 Light" w:hAnsi="Univers 45 Light"/>
        </w:rPr>
      </w:pPr>
      <w:r w:rsidRPr="0035558F">
        <w:rPr>
          <w:rFonts w:ascii="Univers 45 Light" w:hAnsi="Univers 45 Light"/>
        </w:rPr>
        <w:t>Latrobe Regional Hospital contains 289 beds and treatment chairs and offers multiple medical services such as elective surgery, emergency care, aged care, obstetrics, mental health, pharmacy, rehabilitation and medical and radiation oncology.</w:t>
      </w:r>
    </w:p>
    <w:p w14:paraId="5C536DAD" w14:textId="77777777" w:rsidR="00DA62F4" w:rsidRPr="0035558F" w:rsidRDefault="00DA62F4" w:rsidP="00DA62F4">
      <w:pPr>
        <w:pStyle w:val="BodyText"/>
        <w:rPr>
          <w:rFonts w:ascii="Univers 45 Light" w:hAnsi="Univers 45 Light"/>
        </w:rPr>
      </w:pPr>
      <w:r w:rsidRPr="0035558F">
        <w:rPr>
          <w:rFonts w:ascii="Univers 45 Light" w:hAnsi="Univers 45 Light"/>
        </w:rPr>
        <w:t>As a teaching hospital, Latrobe Regional Hospital is closely affiliated with Monash University's School of Rural Health and Federation University and provides placements and clinical experience for students. Additionally, Latrobe Regional Hospital is a participating member in the National Mutual Acceptance system for mutual acceptance of scientific and ethical review for multi-site clinical trials.</w:t>
      </w:r>
      <w:r w:rsidRPr="0035558F">
        <w:rPr>
          <w:rStyle w:val="FootnoteReference"/>
          <w:rFonts w:ascii="Univers 45 Light" w:hAnsi="Univers 45 Light"/>
        </w:rPr>
        <w:footnoteReference w:id="19"/>
      </w:r>
    </w:p>
    <w:p w14:paraId="07A37F03" w14:textId="77777777" w:rsidR="00DA62F4" w:rsidRPr="0035558F" w:rsidRDefault="00DA62F4" w:rsidP="00DA62F4">
      <w:pPr>
        <w:pStyle w:val="Heading4"/>
        <w:numPr>
          <w:ilvl w:val="0"/>
          <w:numId w:val="0"/>
        </w:numPr>
        <w:ind w:left="720" w:hanging="720"/>
        <w:rPr>
          <w:rFonts w:ascii="Univers 45 Light" w:hAnsi="Univers 45 Light"/>
        </w:rPr>
      </w:pPr>
      <w:r w:rsidRPr="0035558F">
        <w:rPr>
          <w:rFonts w:ascii="Univers 45 Light" w:hAnsi="Univers 45 Light"/>
        </w:rPr>
        <w:t>Overview of the costing process</w:t>
      </w:r>
    </w:p>
    <w:p w14:paraId="264C3E8E" w14:textId="77777777" w:rsidR="00DA62F4" w:rsidRPr="0035558F" w:rsidRDefault="00DA62F4" w:rsidP="00DA62F4">
      <w:pPr>
        <w:pStyle w:val="BodyText"/>
        <w:rPr>
          <w:rFonts w:ascii="Univers 45 Light" w:hAnsi="Univers 45 Light"/>
        </w:rPr>
      </w:pPr>
      <w:r w:rsidRPr="0035558F">
        <w:rPr>
          <w:rFonts w:ascii="Univers 45 Light" w:hAnsi="Univers 45 Light"/>
        </w:rPr>
        <w:t xml:space="preserve">Latrobe Regional Hospital uses the </w:t>
      </w:r>
      <w:proofErr w:type="spellStart"/>
      <w:r w:rsidRPr="0035558F">
        <w:rPr>
          <w:rFonts w:ascii="Univers 45 Light" w:hAnsi="Univers 45 Light"/>
        </w:rPr>
        <w:t>SyRis</w:t>
      </w:r>
      <w:proofErr w:type="spellEnd"/>
      <w:r w:rsidRPr="0035558F">
        <w:rPr>
          <w:rFonts w:ascii="Univers 45 Light" w:hAnsi="Univers 45 Light"/>
        </w:rPr>
        <w:t xml:space="preserve"> Adaptive Costing system. The costing function is outsourced to </w:t>
      </w:r>
      <w:proofErr w:type="spellStart"/>
      <w:r w:rsidRPr="0035558F">
        <w:rPr>
          <w:rFonts w:ascii="Univers 45 Light" w:hAnsi="Univers 45 Light"/>
        </w:rPr>
        <w:t>SyRis</w:t>
      </w:r>
      <w:proofErr w:type="spellEnd"/>
      <w:r w:rsidRPr="0035558F">
        <w:rPr>
          <w:rFonts w:ascii="Univers 45 Light" w:hAnsi="Univers 45 Light"/>
        </w:rPr>
        <w:t xml:space="preserve"> Consulting who works with the health service to obtain data and define the costing methodology for input into the costing system. Patient level costing at Latrobe Regional Hospital is undertaken on a quarterly basis. The GL and the activity and feeder data is extracted by the health service and supplied to </w:t>
      </w:r>
      <w:proofErr w:type="spellStart"/>
      <w:r w:rsidRPr="0035558F">
        <w:rPr>
          <w:rFonts w:ascii="Univers 45 Light" w:hAnsi="Univers 45 Light"/>
        </w:rPr>
        <w:t>SyRis</w:t>
      </w:r>
      <w:proofErr w:type="spellEnd"/>
      <w:r w:rsidRPr="0035558F">
        <w:rPr>
          <w:rFonts w:ascii="Univers 45 Light" w:hAnsi="Univers 45 Light"/>
        </w:rPr>
        <w:t xml:space="preserve"> on a quarterly basis.</w:t>
      </w:r>
    </w:p>
    <w:p w14:paraId="5608845C" w14:textId="77777777" w:rsidR="00DA62F4" w:rsidRPr="0035558F" w:rsidRDefault="00DA62F4" w:rsidP="00DA62F4">
      <w:pPr>
        <w:pStyle w:val="BodyText"/>
        <w:rPr>
          <w:rFonts w:ascii="Univers 45 Light" w:hAnsi="Univers 45 Light"/>
        </w:rPr>
      </w:pPr>
      <w:r w:rsidRPr="0035558F">
        <w:rPr>
          <w:rFonts w:ascii="Univers 45 Light" w:hAnsi="Univers 45 Light"/>
        </w:rPr>
        <w:t xml:space="preserve">Activity and feeder data is extracted from the Patient Administration System (PAS) and from the VIC Health data collections. The activity data extracted from the PAS will be reviewed for data quality and where relevant reconciled against the VAED and VEMD. Each feeder is tested for data quality to ensure records can be linked to the appropriate activity. The linking process for each feeder has been developed in conjunction with the health service and each linking rule is feeder dependent. Following the linking process, a review of unlinked activity is undertaken to ensure that any errors in records are amended to enable relinking. </w:t>
      </w:r>
    </w:p>
    <w:p w14:paraId="1FCA8ECC" w14:textId="77777777" w:rsidR="00DA62F4" w:rsidRPr="0035558F" w:rsidRDefault="00DA62F4" w:rsidP="00DA62F4">
      <w:pPr>
        <w:pStyle w:val="BodyText"/>
        <w:rPr>
          <w:rFonts w:ascii="Univers 45 Light" w:hAnsi="Univers 45 Light"/>
        </w:rPr>
      </w:pPr>
      <w:r w:rsidRPr="0035558F">
        <w:rPr>
          <w:rFonts w:ascii="Univers 45 Light" w:hAnsi="Univers 45 Light"/>
        </w:rPr>
        <w:t xml:space="preserve">At the completion of the costing process each quarter, </w:t>
      </w:r>
      <w:proofErr w:type="spellStart"/>
      <w:r w:rsidRPr="0035558F">
        <w:rPr>
          <w:rFonts w:ascii="Univers 45 Light" w:hAnsi="Univers 45 Light"/>
        </w:rPr>
        <w:t>SyRis</w:t>
      </w:r>
      <w:proofErr w:type="spellEnd"/>
      <w:r w:rsidRPr="0035558F">
        <w:rPr>
          <w:rFonts w:ascii="Univers 45 Light" w:hAnsi="Univers 45 Light"/>
        </w:rPr>
        <w:t xml:space="preserve"> presents a number of reports to the health service to verify costs. Health service </w:t>
      </w:r>
      <w:proofErr w:type="gramStart"/>
      <w:r w:rsidRPr="0035558F">
        <w:rPr>
          <w:rFonts w:ascii="Univers 45 Light" w:hAnsi="Univers 45 Light"/>
        </w:rPr>
        <w:t>staff undertake</w:t>
      </w:r>
      <w:proofErr w:type="gramEnd"/>
      <w:r w:rsidRPr="0035558F">
        <w:rPr>
          <w:rFonts w:ascii="Univers 45 Light" w:hAnsi="Univers 45 Light"/>
        </w:rPr>
        <w:t xml:space="preserve"> a review of the costing data with a range of stakeholders at the health service. The health service relies on both the validation and quality checks required as part of the VCDC process to inform the robustness of its submission to VIC Health. All these checks are performed prior to reporting to Latrobe Regional Hospital’s Executive. The Chief Executive Officer at Latrobe Regional Hospital signs off on the final VCDC submission to VIC Health.</w:t>
      </w:r>
    </w:p>
    <w:p w14:paraId="38D4E5A0" w14:textId="77777777" w:rsidR="00DA62F4" w:rsidRPr="0035558F" w:rsidRDefault="00DA62F4" w:rsidP="00DA62F4">
      <w:pPr>
        <w:pStyle w:val="Heading3"/>
        <w:numPr>
          <w:ilvl w:val="2"/>
          <w:numId w:val="36"/>
        </w:numPr>
        <w:tabs>
          <w:tab w:val="clear" w:pos="720"/>
          <w:tab w:val="num" w:pos="709"/>
          <w:tab w:val="num" w:pos="1713"/>
        </w:tabs>
        <w:ind w:left="1713" w:hanging="1713"/>
        <w:rPr>
          <w:rFonts w:ascii="Univers 45 Light" w:hAnsi="Univers 45 Light"/>
        </w:rPr>
      </w:pPr>
      <w:r w:rsidRPr="0035558F">
        <w:t>Financial data</w:t>
      </w:r>
    </w:p>
    <w:p w14:paraId="5A7A09D5" w14:textId="77777777" w:rsidR="00DA62F4" w:rsidRPr="0035558F" w:rsidRDefault="00DA62F4" w:rsidP="00DA62F4">
      <w:pPr>
        <w:spacing w:before="120" w:after="120" w:line="280" w:lineRule="atLeast"/>
        <w:jc w:val="both"/>
        <w:rPr>
          <w:rFonts w:ascii="Univers 45 Light" w:hAnsi="Univers 45 Light"/>
          <w:szCs w:val="22"/>
        </w:rPr>
      </w:pPr>
      <w:r w:rsidRPr="0035558F">
        <w:rPr>
          <w:rFonts w:ascii="Univers 45 Light" w:hAnsi="Univers 45 Light"/>
          <w:szCs w:val="22"/>
        </w:rPr>
        <w:t xml:space="preserve">Representatives from VIC Health, Latrobe Regional Hospital and </w:t>
      </w:r>
      <w:proofErr w:type="spellStart"/>
      <w:r w:rsidRPr="0035558F">
        <w:rPr>
          <w:rFonts w:ascii="Univers 45 Light" w:hAnsi="Univers 45 Light"/>
          <w:szCs w:val="22"/>
        </w:rPr>
        <w:t>SyRis</w:t>
      </w:r>
      <w:proofErr w:type="spellEnd"/>
      <w:r w:rsidRPr="0035558F">
        <w:rPr>
          <w:rFonts w:ascii="Univers 45 Light" w:hAnsi="Univers 45 Light"/>
          <w:szCs w:val="22"/>
        </w:rPr>
        <w:t xml:space="preserve"> Consulting completed the IFR templates based on similar templates supplied by Latrobe Regional Hospital as part of the VCDC submission. These representatives also participated in consultations for the Round 19 IFR.</w:t>
      </w:r>
    </w:p>
    <w:p w14:paraId="16D82100" w14:textId="475EDC1B" w:rsidR="00DA62F4" w:rsidRPr="0035558F" w:rsidRDefault="00DA62F4" w:rsidP="00DA62F4">
      <w:pPr>
        <w:spacing w:before="120" w:after="120" w:line="280" w:lineRule="atLeast"/>
        <w:jc w:val="both"/>
        <w:rPr>
          <w:rFonts w:ascii="Univers 45 Light" w:hAnsi="Univers 45 Light"/>
          <w:szCs w:val="22"/>
        </w:rPr>
      </w:pPr>
      <w:r w:rsidRPr="0035558F">
        <w:rPr>
          <w:rFonts w:ascii="Univers 45 Light" w:hAnsi="Univers 45 Light"/>
          <w:szCs w:val="22"/>
        </w:rPr>
        <w:fldChar w:fldCharType="begin"/>
      </w:r>
      <w:r w:rsidRPr="0035558F">
        <w:rPr>
          <w:rFonts w:ascii="Univers 45 Light" w:hAnsi="Univers 45 Light"/>
          <w:szCs w:val="22"/>
        </w:rPr>
        <w:instrText xml:space="preserve"> REF _Ref455830634 \h  \* MERGEFORMAT </w:instrText>
      </w:r>
      <w:r w:rsidRPr="0035558F">
        <w:rPr>
          <w:rFonts w:ascii="Univers 45 Light" w:hAnsi="Univers 45 Light"/>
          <w:szCs w:val="22"/>
        </w:rPr>
      </w:r>
      <w:r w:rsidRPr="0035558F">
        <w:rPr>
          <w:rFonts w:ascii="Univers 45 Light" w:hAnsi="Univers 45 Light"/>
          <w:szCs w:val="22"/>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101</w:t>
      </w:r>
      <w:r w:rsidRPr="0035558F">
        <w:rPr>
          <w:rFonts w:ascii="Univers 45 Light" w:hAnsi="Univers 45 Light"/>
          <w:szCs w:val="22"/>
        </w:rPr>
        <w:fldChar w:fldCharType="end"/>
      </w:r>
      <w:r w:rsidRPr="0035558F">
        <w:rPr>
          <w:rFonts w:ascii="Univers 45 Light" w:hAnsi="Univers 45 Light"/>
          <w:szCs w:val="22"/>
        </w:rPr>
        <w:t xml:space="preserve"> presents a summary of Latrobe Regional Hospital’s costs, from the original extract from the General Ledger (GL) through to Latrobe Regional Hospital’s final NHCDC submission for Round 19.</w:t>
      </w:r>
    </w:p>
    <w:p w14:paraId="7C76B0B2" w14:textId="77777777" w:rsidR="00DA62F4" w:rsidRPr="0035558F" w:rsidRDefault="00DA62F4" w:rsidP="00DA62F4">
      <w:pPr>
        <w:spacing w:before="120" w:after="120" w:line="280" w:lineRule="atLeast"/>
        <w:jc w:val="both"/>
        <w:rPr>
          <w:rFonts w:ascii="Univers 45 Light" w:hAnsi="Univers 45 Light"/>
          <w:szCs w:val="22"/>
        </w:rPr>
      </w:pPr>
    </w:p>
    <w:p w14:paraId="7065A99A" w14:textId="77777777" w:rsidR="00DA62F4" w:rsidRPr="0035558F" w:rsidRDefault="00DA62F4" w:rsidP="00DA62F4">
      <w:pPr>
        <w:spacing w:line="240" w:lineRule="auto"/>
        <w:rPr>
          <w:rFonts w:ascii="Univers 45 Light" w:hAnsi="Univers 45 Light"/>
          <w:bCs/>
          <w:i/>
        </w:rPr>
        <w:sectPr w:rsidR="00DA62F4" w:rsidRPr="0035558F">
          <w:endnotePr>
            <w:numFmt w:val="decimal"/>
          </w:endnotePr>
          <w:pgSz w:w="11907" w:h="16840"/>
          <w:pgMar w:top="1964" w:right="1474" w:bottom="1588" w:left="1474" w:header="958" w:footer="737" w:gutter="454"/>
          <w:cols w:space="720"/>
        </w:sectPr>
      </w:pPr>
    </w:p>
    <w:p w14:paraId="07286C6A" w14:textId="77777777" w:rsidR="00DA62F4" w:rsidRPr="0035558F" w:rsidRDefault="00DA62F4" w:rsidP="00DA62F4">
      <w:pPr>
        <w:keepNext/>
        <w:spacing w:before="120" w:after="120"/>
        <w:rPr>
          <w:rFonts w:ascii="Univers 45 Light" w:hAnsi="Univers 45 Light"/>
          <w:bCs/>
          <w:i/>
        </w:rPr>
      </w:pPr>
      <w:bookmarkStart w:id="815" w:name="_Ref455830634"/>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101</w:t>
      </w:r>
      <w:r w:rsidRPr="0035558F">
        <w:fldChar w:fldCharType="end"/>
      </w:r>
      <w:bookmarkEnd w:id="815"/>
      <w:r w:rsidRPr="0035558F">
        <w:rPr>
          <w:rFonts w:ascii="Univers 45 Light" w:hAnsi="Univers 45 Light"/>
          <w:bCs/>
          <w:i/>
        </w:rPr>
        <w:t xml:space="preserve"> – </w:t>
      </w:r>
      <w:proofErr w:type="gramStart"/>
      <w:r w:rsidRPr="0035558F">
        <w:rPr>
          <w:rFonts w:ascii="Univers 45 Light" w:hAnsi="Univers 45 Light"/>
          <w:bCs/>
          <w:i/>
        </w:rPr>
        <w:t>Round 19 NHCDC Reconciliation – Latrobe Regional Hospital</w:t>
      </w:r>
      <w:proofErr w:type="gramEnd"/>
      <w:r w:rsidRPr="0035558F">
        <w:rPr>
          <w:rFonts w:ascii="Univers 45 Light" w:hAnsi="Univers 45 Light"/>
          <w:bCs/>
          <w:i/>
        </w:rPr>
        <w:t xml:space="preserve"> </w:t>
      </w:r>
    </w:p>
    <w:p w14:paraId="34D3CE8A" w14:textId="77777777" w:rsidR="00DA62F4" w:rsidRPr="0035558F" w:rsidRDefault="00DA62F4" w:rsidP="00DA62F4">
      <w:pPr>
        <w:spacing w:before="120" w:after="120"/>
        <w:rPr>
          <w:rFonts w:ascii="Univers 45 Light" w:hAnsi="Univers 45 Light"/>
          <w:bCs/>
          <w:i/>
        </w:rPr>
      </w:pPr>
      <w:r w:rsidRPr="0035558F">
        <w:rPr>
          <w:noProof/>
          <w:lang w:eastAsia="en-AU"/>
        </w:rPr>
        <w:drawing>
          <wp:inline distT="0" distB="0" distL="0" distR="0" wp14:anchorId="17517094" wp14:editId="26D52160">
            <wp:extent cx="8439150" cy="3905250"/>
            <wp:effectExtent l="0" t="0" r="0" b="0"/>
            <wp:docPr id="17" name="Picture 17" descr="This table presents the financial reconciliation of expenditure for Round 19 for Latrobe Regional Hospital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section in the report explains each item in more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8439150" cy="3905250"/>
                    </a:xfrm>
                    <a:prstGeom prst="rect">
                      <a:avLst/>
                    </a:prstGeom>
                    <a:noFill/>
                    <a:ln>
                      <a:noFill/>
                    </a:ln>
                  </pic:spPr>
                </pic:pic>
              </a:graphicData>
            </a:graphic>
          </wp:inline>
        </w:drawing>
      </w:r>
    </w:p>
    <w:p w14:paraId="3CA7482B" w14:textId="77777777" w:rsidR="00DA62F4" w:rsidRPr="0035558F" w:rsidRDefault="00DA62F4" w:rsidP="00DA62F4">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Latrobe Regional Hospital, jurisdiction and IHPA </w:t>
      </w:r>
    </w:p>
    <w:p w14:paraId="788870C2" w14:textId="77777777" w:rsidR="00DA62F4" w:rsidRPr="0035558F" w:rsidRDefault="00DA62F4" w:rsidP="00DA62F4">
      <w:pPr>
        <w:rPr>
          <w:rFonts w:ascii="Univers 45 Light" w:hAnsi="Univers 45 Light"/>
          <w:bCs/>
          <w:i/>
          <w:sz w:val="16"/>
          <w:szCs w:val="16"/>
        </w:rPr>
      </w:pPr>
      <w:r w:rsidRPr="0035558F">
        <w:rPr>
          <w:rFonts w:ascii="Univers 45 Light" w:hAnsi="Univers 45 Light"/>
          <w:bCs/>
          <w:i/>
          <w:sz w:val="16"/>
          <w:szCs w:val="16"/>
        </w:rPr>
        <w:t>*</w:t>
      </w:r>
      <w:r w:rsidRPr="0035558F">
        <w:t xml:space="preserve"> </w:t>
      </w:r>
      <w:r w:rsidRPr="0035558F">
        <w:rPr>
          <w:rFonts w:ascii="Univers 45 Light" w:hAnsi="Univers 45 Light"/>
          <w:bCs/>
          <w:i/>
          <w:sz w:val="16"/>
          <w:szCs w:val="16"/>
        </w:rPr>
        <w:t>As WIP from prior years expenditure relates to prior year costs, this percentage excludes the $2.18 million from the calculation</w:t>
      </w:r>
    </w:p>
    <w:p w14:paraId="255ACC32" w14:textId="77777777" w:rsidR="00DA62F4" w:rsidRPr="0035558F" w:rsidRDefault="00DA62F4" w:rsidP="00DA62F4">
      <w:pPr>
        <w:rPr>
          <w:rFonts w:ascii="Univers 45 Light" w:hAnsi="Univers 45 Light"/>
          <w:bCs/>
          <w:i/>
          <w:sz w:val="16"/>
          <w:szCs w:val="16"/>
        </w:rPr>
      </w:pPr>
      <w:r w:rsidRPr="0035558F">
        <w:rPr>
          <w:rFonts w:ascii="Univers 45 Light" w:hAnsi="Univers 45 Light"/>
          <w:bCs/>
          <w:i/>
          <w:sz w:val="16"/>
          <w:szCs w:val="16"/>
        </w:rPr>
        <w:t>^ These figures include admitted emergency costs.</w:t>
      </w:r>
    </w:p>
    <w:p w14:paraId="27586E9C" w14:textId="77777777" w:rsidR="00DA62F4" w:rsidRPr="0035558F" w:rsidRDefault="00DA62F4" w:rsidP="00DA62F4">
      <w:pPr>
        <w:pStyle w:val="ListBullet"/>
        <w:numPr>
          <w:ilvl w:val="0"/>
          <w:numId w:val="0"/>
        </w:numPr>
        <w:tabs>
          <w:tab w:val="left" w:pos="720"/>
        </w:tabs>
        <w:rPr>
          <w:rFonts w:ascii="Univers 45 Light" w:hAnsi="Univers 45 Light"/>
        </w:rPr>
      </w:pPr>
    </w:p>
    <w:p w14:paraId="0698255A" w14:textId="77777777" w:rsidR="00DA62F4" w:rsidRPr="0035558F" w:rsidRDefault="00DA62F4" w:rsidP="00DA62F4">
      <w:pPr>
        <w:spacing w:line="240" w:lineRule="auto"/>
        <w:rPr>
          <w:rFonts w:ascii="Univers 45 Light" w:hAnsi="Univers 45 Light"/>
          <w:bCs/>
          <w:i/>
        </w:rPr>
        <w:sectPr w:rsidR="00DA62F4" w:rsidRPr="0035558F">
          <w:endnotePr>
            <w:numFmt w:val="decimal"/>
          </w:endnotePr>
          <w:pgSz w:w="16840" w:h="11907" w:orient="landscape"/>
          <w:pgMar w:top="1474" w:right="1964" w:bottom="1474" w:left="1588" w:header="958" w:footer="737" w:gutter="454"/>
          <w:cols w:space="720"/>
        </w:sectPr>
      </w:pPr>
    </w:p>
    <w:p w14:paraId="15DD9689" w14:textId="77777777" w:rsidR="00DA62F4" w:rsidRPr="0035558F" w:rsidRDefault="00DA62F4" w:rsidP="00DA62F4">
      <w:pPr>
        <w:pStyle w:val="Heading4"/>
        <w:numPr>
          <w:ilvl w:val="0"/>
          <w:numId w:val="0"/>
        </w:numPr>
        <w:ind w:left="720" w:hanging="720"/>
        <w:rPr>
          <w:rFonts w:ascii="Univers 45 Light" w:hAnsi="Univers 45 Light"/>
        </w:rPr>
      </w:pPr>
      <w:r w:rsidRPr="0035558F">
        <w:rPr>
          <w:rFonts w:ascii="Univers 45 Light" w:hAnsi="Univers 45 Light"/>
        </w:rPr>
        <w:t>Explanation of reconciliation items</w:t>
      </w:r>
    </w:p>
    <w:p w14:paraId="70E4B905" w14:textId="77777777" w:rsidR="00DA62F4" w:rsidRPr="0035558F" w:rsidRDefault="00DA62F4" w:rsidP="00DA62F4">
      <w:pPr>
        <w:pStyle w:val="BodyText"/>
        <w:rPr>
          <w:rFonts w:ascii="Univers 45 Light" w:hAnsi="Univers 45 Light"/>
        </w:rPr>
      </w:pPr>
      <w:r w:rsidRPr="0035558F">
        <w:rPr>
          <w:rFonts w:ascii="Univers 45 Light" w:hAnsi="Univers 45 Light"/>
        </w:rPr>
        <w:t>This section discusses each of the reconciliation items including adjustments, inclusions and exclusions to the GL. The information is based on the Latrobe Regional Hospital templates and review discussions.</w:t>
      </w:r>
    </w:p>
    <w:p w14:paraId="119AD7F3"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 xml:space="preserve">Item </w:t>
      </w:r>
      <w:proofErr w:type="gramStart"/>
      <w:r w:rsidRPr="0035558F">
        <w:rPr>
          <w:rFonts w:ascii="Univers 45 Light" w:hAnsi="Univers 45 Light"/>
          <w:bCs/>
          <w:i/>
        </w:rPr>
        <w:t>A</w:t>
      </w:r>
      <w:proofErr w:type="gramEnd"/>
      <w:r w:rsidRPr="0035558F">
        <w:rPr>
          <w:rFonts w:ascii="Univers 45 Light" w:hAnsi="Univers 45 Light"/>
          <w:bCs/>
          <w:i/>
        </w:rPr>
        <w:t xml:space="preserve"> – General Ledger</w:t>
      </w:r>
    </w:p>
    <w:p w14:paraId="7C5B44BD" w14:textId="77777777" w:rsidR="00DA62F4" w:rsidRPr="0035558F" w:rsidRDefault="00DA62F4" w:rsidP="00DA62F4">
      <w:pPr>
        <w:pStyle w:val="BodyText"/>
        <w:rPr>
          <w:rFonts w:ascii="Univers 45 Light" w:hAnsi="Univers 45 Light"/>
        </w:rPr>
      </w:pPr>
      <w:r w:rsidRPr="0035558F">
        <w:rPr>
          <w:rFonts w:ascii="Univers 45 Light" w:hAnsi="Univers 45 Light"/>
        </w:rPr>
        <w:t>The final GL extracted from Latrobe Regional Hospital's financial systems includes expenditure of $205.61 million. There was no variance between the expenditure reported in the financial statements (as per the F1 Victorian Financial Return provided to VIC Health) and the GL used for costing.</w:t>
      </w:r>
    </w:p>
    <w:p w14:paraId="54690118"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Item B – Adjustments to the GL</w:t>
      </w:r>
    </w:p>
    <w:p w14:paraId="5B5BC810" w14:textId="77777777" w:rsidR="00DA62F4" w:rsidRPr="0035558F" w:rsidRDefault="00DA62F4" w:rsidP="00DA62F4">
      <w:pPr>
        <w:pStyle w:val="BodyText"/>
        <w:rPr>
          <w:rFonts w:ascii="Univers 45 Light" w:hAnsi="Univers 45 Light"/>
        </w:rPr>
      </w:pPr>
      <w:r w:rsidRPr="0035558F">
        <w:rPr>
          <w:rFonts w:ascii="Univers 45 Light" w:hAnsi="Univers 45 Light"/>
        </w:rPr>
        <w:t>Latrobe Regional Hospital included additional expenditure items in the GL for costing purposes. Expenditure items included totalled $2.09 million and related to:</w:t>
      </w:r>
    </w:p>
    <w:p w14:paraId="6B16FF8D"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National Blood allocation from VIC Health - $1.85 million</w:t>
      </w:r>
    </w:p>
    <w:p w14:paraId="6C56BA15"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 xml:space="preserve">Health Purchasing Victoria </w:t>
      </w:r>
      <w:proofErr w:type="gramStart"/>
      <w:r w:rsidRPr="0035558F">
        <w:rPr>
          <w:rFonts w:ascii="Univers 45 Light" w:hAnsi="Univers 45 Light"/>
        </w:rPr>
        <w:t>form</w:t>
      </w:r>
      <w:proofErr w:type="gramEnd"/>
      <w:r w:rsidRPr="0035558F">
        <w:rPr>
          <w:rFonts w:ascii="Univers 45 Light" w:hAnsi="Univers 45 Light"/>
        </w:rPr>
        <w:t xml:space="preserve"> VIC Health - $244,457</w:t>
      </w:r>
      <w:r w:rsidR="00374BAE" w:rsidRPr="0035558F">
        <w:rPr>
          <w:rFonts w:ascii="Univers 45 Light" w:hAnsi="Univers 45 Light"/>
        </w:rPr>
        <w:t>.</w:t>
      </w:r>
    </w:p>
    <w:p w14:paraId="562DAD31" w14:textId="77777777" w:rsidR="00DA62F4" w:rsidRPr="0035558F" w:rsidRDefault="00DA62F4" w:rsidP="00DA62F4">
      <w:pPr>
        <w:pStyle w:val="ListBullet"/>
        <w:numPr>
          <w:ilvl w:val="0"/>
          <w:numId w:val="0"/>
        </w:numPr>
        <w:tabs>
          <w:tab w:val="left" w:pos="720"/>
        </w:tabs>
        <w:rPr>
          <w:rFonts w:ascii="Univers 45 Light" w:hAnsi="Univers 45 Light"/>
        </w:rPr>
      </w:pPr>
      <w:r w:rsidRPr="0035558F">
        <w:rPr>
          <w:rFonts w:ascii="Univers 45 Light" w:hAnsi="Univers 45 Light"/>
        </w:rPr>
        <w:t>Latrobe Regional Hospital also excluded expenditure items from the GL for costing purposes. Expenditure excluded totalled $12.12 million and related to:</w:t>
      </w:r>
    </w:p>
    <w:p w14:paraId="315A0A7E"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Depreciation and amortisation - $8.86 million</w:t>
      </w:r>
    </w:p>
    <w:p w14:paraId="66514782"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Capital related costs incurred on behalf of another organisation - $272,500</w:t>
      </w:r>
    </w:p>
    <w:p w14:paraId="573127DB"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Salary recoveries from shared resources with other organisations - $2.98 million</w:t>
      </w:r>
      <w:r w:rsidR="00374BAE" w:rsidRPr="0035558F">
        <w:rPr>
          <w:rFonts w:ascii="Univers 45 Light" w:hAnsi="Univers 45 Light"/>
        </w:rPr>
        <w:t>.</w:t>
      </w:r>
    </w:p>
    <w:p w14:paraId="13D2F067" w14:textId="7A502186" w:rsidR="00DA62F4" w:rsidRPr="0035558F" w:rsidRDefault="00DA62F4" w:rsidP="00DA62F4">
      <w:pPr>
        <w:pStyle w:val="BodyText"/>
        <w:rPr>
          <w:rFonts w:ascii="Univers 45 Light" w:hAnsi="Univers 45 Light"/>
        </w:rPr>
      </w:pPr>
      <w:r w:rsidRPr="0035558F">
        <w:rPr>
          <w:rFonts w:ascii="Univers 45 Light" w:hAnsi="Univers 45 Light"/>
        </w:rPr>
        <w:t>The basis of these adjustments appears reasonable, with the exception of Depreciation and amortisation</w:t>
      </w:r>
      <w:r w:rsidR="00B30E57" w:rsidRPr="0035558F">
        <w:rPr>
          <w:rFonts w:ascii="Univers 45 Light" w:hAnsi="Univers 45 Light"/>
        </w:rPr>
        <w:t xml:space="preserve">. </w:t>
      </w:r>
      <w:r w:rsidR="00D47D15" w:rsidRPr="0035558F">
        <w:rPr>
          <w:rFonts w:ascii="Univers 45 Light" w:hAnsi="Univers 45 Light"/>
        </w:rPr>
        <w:t xml:space="preserve">This expenditure should be </w:t>
      </w:r>
      <w:r w:rsidR="0037753C" w:rsidRPr="0035558F">
        <w:rPr>
          <w:rFonts w:ascii="Univers 45 Light" w:hAnsi="Univers 45 Light"/>
        </w:rPr>
        <w:t>costed</w:t>
      </w:r>
      <w:r w:rsidR="00D47D15" w:rsidRPr="0035558F">
        <w:rPr>
          <w:rFonts w:ascii="Univers 45 Light" w:hAnsi="Univers 45 Light"/>
        </w:rPr>
        <w:t xml:space="preserve"> in accordance with the AHPCS</w:t>
      </w:r>
      <w:r w:rsidR="00ED5FA2" w:rsidRPr="0035558F">
        <w:rPr>
          <w:rFonts w:ascii="Univers 45 Light" w:hAnsi="Univers 45 Light"/>
        </w:rPr>
        <w:t xml:space="preserve"> Version 3.1</w:t>
      </w:r>
      <w:r w:rsidR="00D47D15" w:rsidRPr="0035558F">
        <w:rPr>
          <w:rFonts w:ascii="Univers 45 Light" w:hAnsi="Univers 45 Light"/>
        </w:rPr>
        <w:t xml:space="preserve">. </w:t>
      </w:r>
      <w:r w:rsidRPr="0035558F">
        <w:rPr>
          <w:rFonts w:ascii="Univers 45 Light" w:hAnsi="Univers 45 Light"/>
        </w:rPr>
        <w:t>This expenditure is deemed out of scope by the VCDC Business Rules and is therefore, not included in the costs submitted to VIC Health by the hospitals</w:t>
      </w:r>
      <w:r w:rsidR="00D47D15" w:rsidRPr="0035558F">
        <w:rPr>
          <w:rFonts w:ascii="Univers 45 Light" w:hAnsi="Univers 45 Light"/>
        </w:rPr>
        <w:t>.</w:t>
      </w:r>
      <w:r w:rsidRPr="0035558F">
        <w:rPr>
          <w:rFonts w:ascii="Univers 45 Light" w:hAnsi="Univers 45 Light"/>
        </w:rPr>
        <w:t xml:space="preserve"> </w:t>
      </w:r>
    </w:p>
    <w:p w14:paraId="1E5D4BDA" w14:textId="77777777" w:rsidR="00DA62F4" w:rsidRPr="0035558F" w:rsidRDefault="00DA62F4" w:rsidP="00DA62F4">
      <w:pPr>
        <w:pStyle w:val="BodyText"/>
        <w:rPr>
          <w:rFonts w:ascii="Univers 45 Light" w:hAnsi="Univers 45 Light"/>
        </w:rPr>
      </w:pPr>
      <w:r w:rsidRPr="0035558F">
        <w:rPr>
          <w:rFonts w:ascii="Univers 45 Light" w:hAnsi="Univers 45 Light"/>
        </w:rPr>
        <w:t>These adjustments established an expenditure base for costing of $195.59 million. This was approximately 95.1 percent of total expenditure reported in the GL.</w:t>
      </w:r>
    </w:p>
    <w:p w14:paraId="7C33B904"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Item C – Allocation of costs</w:t>
      </w:r>
    </w:p>
    <w:p w14:paraId="674DD1F3" w14:textId="77777777" w:rsidR="00DA62F4" w:rsidRPr="0035558F" w:rsidRDefault="00DA62F4" w:rsidP="00DA62F4">
      <w:pPr>
        <w:pStyle w:val="BodyText"/>
        <w:rPr>
          <w:rFonts w:ascii="Univers 45 Light" w:hAnsi="Univers 45 Light"/>
        </w:rPr>
      </w:pPr>
      <w:r w:rsidRPr="0035558F">
        <w:rPr>
          <w:rFonts w:ascii="Univers 45 Light" w:hAnsi="Univers 45 Light"/>
        </w:rPr>
        <w:t xml:space="preserve">Latrobe Regional Hospital undertakes a process of reclass/transfers between direct and overhead cost centres. The net effect of these reclass/transfers was zero. </w:t>
      </w:r>
    </w:p>
    <w:p w14:paraId="2F7C4F17"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It was observed that the total of all direct cost centres of $165.36 million was allocated post allocation.</w:t>
      </w:r>
    </w:p>
    <w:p w14:paraId="4EF2E9D7"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It was observed through the templates that all overheads of $30.23 million were allocated to direct cost centres, post allocation.</w:t>
      </w:r>
    </w:p>
    <w:p w14:paraId="5801B7B1" w14:textId="77777777" w:rsidR="00DA62F4" w:rsidRPr="0035558F" w:rsidRDefault="00DA62F4" w:rsidP="00DA62F4">
      <w:pPr>
        <w:pStyle w:val="ListBullet"/>
        <w:numPr>
          <w:ilvl w:val="0"/>
          <w:numId w:val="0"/>
        </w:numPr>
        <w:tabs>
          <w:tab w:val="left" w:pos="720"/>
        </w:tabs>
        <w:rPr>
          <w:rFonts w:ascii="Univers 45 Light" w:hAnsi="Univers 45 Light"/>
        </w:rPr>
      </w:pPr>
      <w:r w:rsidRPr="0035558F">
        <w:rPr>
          <w:rFonts w:ascii="Univers 45 Light" w:hAnsi="Univers 45 Light"/>
        </w:rPr>
        <w:t xml:space="preserve">These amounts reconciled to $195.59 million and reflected the total hospital expenditure for Latrobe Regional Hospital. </w:t>
      </w:r>
    </w:p>
    <w:p w14:paraId="54F0F24B"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Item D – Post Allocation Adjustments</w:t>
      </w:r>
    </w:p>
    <w:p w14:paraId="3A8BFDCA" w14:textId="77777777" w:rsidR="00DA62F4" w:rsidRPr="0035558F" w:rsidRDefault="00DA62F4" w:rsidP="00DA62F4">
      <w:pPr>
        <w:pStyle w:val="ListBullet"/>
        <w:numPr>
          <w:ilvl w:val="0"/>
          <w:numId w:val="0"/>
        </w:numPr>
        <w:tabs>
          <w:tab w:val="left" w:pos="720"/>
        </w:tabs>
        <w:rPr>
          <w:rFonts w:ascii="Univers 45 Light" w:hAnsi="Univers 45 Light"/>
        </w:rPr>
      </w:pPr>
      <w:r w:rsidRPr="0035558F">
        <w:rPr>
          <w:rFonts w:ascii="Univers 45 Light" w:hAnsi="Univers 45 Light"/>
        </w:rPr>
        <w:t xml:space="preserve">A range of costs were excluded after the allocation of costs in Item C and related to: </w:t>
      </w:r>
    </w:p>
    <w:p w14:paraId="2794005B"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WIP patients</w:t>
      </w:r>
      <w:r w:rsidR="00374BAE" w:rsidRPr="0035558F">
        <w:rPr>
          <w:rFonts w:ascii="Univers 45 Light" w:hAnsi="Univers 45 Light"/>
        </w:rPr>
        <w:t xml:space="preserve"> not discharged - $2.18 million</w:t>
      </w:r>
    </w:p>
    <w:p w14:paraId="73DE71F5"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Out of scope special purpose funds - $6.70 million</w:t>
      </w:r>
    </w:p>
    <w:p w14:paraId="37C6A81C" w14:textId="77777777" w:rsidR="00DA62F4" w:rsidRPr="0035558F" w:rsidRDefault="00DA62F4" w:rsidP="00DA62F4">
      <w:pPr>
        <w:pStyle w:val="ListBullet"/>
        <w:numPr>
          <w:ilvl w:val="0"/>
          <w:numId w:val="0"/>
        </w:numPr>
        <w:tabs>
          <w:tab w:val="left" w:pos="720"/>
        </w:tabs>
        <w:rPr>
          <w:rFonts w:ascii="Univers 45 Light" w:hAnsi="Univers 45 Light"/>
        </w:rPr>
      </w:pPr>
      <w:r w:rsidRPr="0035558F">
        <w:rPr>
          <w:rFonts w:ascii="Univers 45 Light" w:hAnsi="Univers 45 Light"/>
        </w:rPr>
        <w:t xml:space="preserve">Latrobe Regional Hospital also included WIP from prior years totalling $2.18 million in its post allocation adjustments. </w:t>
      </w:r>
    </w:p>
    <w:p w14:paraId="5B2C076C" w14:textId="77777777" w:rsidR="00DA62F4" w:rsidRPr="0035558F" w:rsidRDefault="00DA62F4" w:rsidP="00DA62F4">
      <w:pPr>
        <w:pStyle w:val="ListBullet"/>
        <w:numPr>
          <w:ilvl w:val="0"/>
          <w:numId w:val="0"/>
        </w:numPr>
        <w:tabs>
          <w:tab w:val="left" w:pos="720"/>
        </w:tabs>
        <w:rPr>
          <w:rFonts w:ascii="Univers 45 Light" w:hAnsi="Univers 45 Light"/>
        </w:rPr>
      </w:pPr>
      <w:r w:rsidRPr="0035558F">
        <w:rPr>
          <w:rFonts w:ascii="Univers 45 Light" w:hAnsi="Univers 45 Light"/>
        </w:rPr>
        <w:t>The basis of these adjustments appears reasonable.</w:t>
      </w:r>
    </w:p>
    <w:p w14:paraId="43259E7D" w14:textId="77777777" w:rsidR="00DA62F4" w:rsidRPr="0035558F" w:rsidRDefault="00DA62F4" w:rsidP="00DA62F4">
      <w:pPr>
        <w:pStyle w:val="ListBullet"/>
        <w:numPr>
          <w:ilvl w:val="0"/>
          <w:numId w:val="0"/>
        </w:numPr>
        <w:tabs>
          <w:tab w:val="left" w:pos="720"/>
        </w:tabs>
        <w:rPr>
          <w:rFonts w:ascii="Univers 45 Light" w:hAnsi="Univers 45 Light"/>
        </w:rPr>
      </w:pPr>
      <w:r w:rsidRPr="0035558F">
        <w:rPr>
          <w:rFonts w:ascii="Univers 45 Light" w:hAnsi="Univers 45 Light"/>
        </w:rPr>
        <w:t>The total expenditure allocated to patients for Latrobe Regional Hospital was $188.89 million which represented approximately 90.8 percent of the GL (note this percentage calculation excludes WIP from prior years as it is not part of the current year GL).</w:t>
      </w:r>
    </w:p>
    <w:p w14:paraId="153DFC9A"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Item E - Costed products submitted to jurisdiction</w:t>
      </w:r>
    </w:p>
    <w:p w14:paraId="06105599" w14:textId="77777777" w:rsidR="00DA62F4" w:rsidRPr="0035558F" w:rsidRDefault="00DA62F4" w:rsidP="00DA62F4">
      <w:pPr>
        <w:pStyle w:val="BodyText"/>
        <w:rPr>
          <w:rFonts w:ascii="Univers 45 Light" w:hAnsi="Univers 45 Light"/>
        </w:rPr>
      </w:pPr>
      <w:r w:rsidRPr="0035558F">
        <w:rPr>
          <w:rFonts w:ascii="Univers 45 Light" w:hAnsi="Univers 45 Light"/>
        </w:rPr>
        <w:t>Costs derived by the Latrobe Regional Hospital and reported at product level</w:t>
      </w:r>
      <w:r w:rsidR="005908A1" w:rsidRPr="0035558F">
        <w:rPr>
          <w:rFonts w:ascii="Univers 45 Light" w:hAnsi="Univers 45 Light"/>
        </w:rPr>
        <w:t xml:space="preserve"> were equal to $188.89 million.</w:t>
      </w:r>
      <w:r w:rsidRPr="0035558F">
        <w:rPr>
          <w:rFonts w:ascii="Univers 45 Light" w:hAnsi="Univers 45 Light"/>
        </w:rPr>
        <w:t xml:space="preserve"> Costs were allocated to the VCDC Program categories. However, when mapped to the NHCDC product types, costs were allocated to Acute, Non-admitted, Emergency, Mental Health and Other. A minor $16 variance between Item D and Item E was identified.</w:t>
      </w:r>
    </w:p>
    <w:p w14:paraId="3BB08428"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Item F – Costed products received by the jurisdiction</w:t>
      </w:r>
    </w:p>
    <w:p w14:paraId="7DCAC77F" w14:textId="77777777" w:rsidR="00DA62F4" w:rsidRPr="0035558F" w:rsidRDefault="00DA62F4" w:rsidP="00DA62F4">
      <w:pPr>
        <w:pStyle w:val="BodyText"/>
        <w:rPr>
          <w:rFonts w:ascii="Univers 45 Light" w:hAnsi="Univers 45 Light"/>
        </w:rPr>
      </w:pPr>
      <w:r w:rsidRPr="0035558F">
        <w:rPr>
          <w:rFonts w:ascii="Univers 45 Light" w:hAnsi="Univers 45 Light"/>
        </w:rPr>
        <w:t>Costed products received by the jurisdiction totalled $188.89 million. A minor variance of $45 was noted between Items E and F.</w:t>
      </w:r>
    </w:p>
    <w:p w14:paraId="67545296"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Item G – Final adjustments</w:t>
      </w:r>
    </w:p>
    <w:p w14:paraId="28F143A6" w14:textId="77777777" w:rsidR="00DA62F4" w:rsidRPr="0035558F" w:rsidRDefault="00DA62F4" w:rsidP="00DA62F4">
      <w:pPr>
        <w:pStyle w:val="BodyText"/>
        <w:rPr>
          <w:rFonts w:ascii="Univers 45 Light" w:hAnsi="Univers 45 Light"/>
        </w:rPr>
      </w:pPr>
      <w:r w:rsidRPr="0035558F">
        <w:rPr>
          <w:rFonts w:ascii="Univers 45 Light" w:hAnsi="Univers 45 Light"/>
        </w:rPr>
        <w:t>VIC Health made the following exclusions from Latrobe Regional Hospital’s cost data before submission to IHPA:</w:t>
      </w:r>
    </w:p>
    <w:p w14:paraId="4ABCF425" w14:textId="77777777" w:rsidR="00DA62F4" w:rsidRPr="0035558F" w:rsidRDefault="00DA62F4" w:rsidP="00DA62F4">
      <w:pPr>
        <w:pStyle w:val="BodyText"/>
        <w:numPr>
          <w:ilvl w:val="0"/>
          <w:numId w:val="74"/>
        </w:numPr>
        <w:rPr>
          <w:rFonts w:ascii="Univers 45 Light" w:hAnsi="Univers 45 Light"/>
        </w:rPr>
      </w:pPr>
      <w:r w:rsidRPr="0035558F">
        <w:rPr>
          <w:rFonts w:ascii="Univers 45 Light" w:hAnsi="Univers 45 Light"/>
        </w:rPr>
        <w:t>Cost data that could not be mapped to the Victorian Chart of Accounts - $885,621</w:t>
      </w:r>
    </w:p>
    <w:p w14:paraId="4DEF1C29" w14:textId="77777777" w:rsidR="00DA62F4" w:rsidRPr="0035558F" w:rsidRDefault="00DA62F4" w:rsidP="00DA62F4">
      <w:pPr>
        <w:pStyle w:val="BodyText"/>
        <w:numPr>
          <w:ilvl w:val="0"/>
          <w:numId w:val="74"/>
        </w:numPr>
        <w:rPr>
          <w:rFonts w:ascii="Univers 45 Light" w:hAnsi="Univers 45 Light"/>
        </w:rPr>
      </w:pPr>
      <w:r w:rsidRPr="0035558F">
        <w:rPr>
          <w:rFonts w:ascii="Univers 45 Light" w:hAnsi="Univers 45 Light"/>
        </w:rPr>
        <w:t xml:space="preserve">Cost data failing validation tests including linking to the VAED - $1.41 million </w:t>
      </w:r>
    </w:p>
    <w:p w14:paraId="6918403C" w14:textId="77777777" w:rsidR="00DA62F4" w:rsidRPr="0035558F" w:rsidRDefault="00DA62F4" w:rsidP="00DA62F4">
      <w:pPr>
        <w:pStyle w:val="BodyText"/>
        <w:numPr>
          <w:ilvl w:val="0"/>
          <w:numId w:val="74"/>
        </w:numPr>
        <w:rPr>
          <w:rFonts w:ascii="Univers 45 Light" w:hAnsi="Univers 45 Light"/>
        </w:rPr>
      </w:pPr>
      <w:r w:rsidRPr="0035558F">
        <w:rPr>
          <w:rFonts w:ascii="Univers 45 Light" w:hAnsi="Univers 45 Light"/>
        </w:rPr>
        <w:t>National Blood Authority allocation - $1.85 million</w:t>
      </w:r>
    </w:p>
    <w:p w14:paraId="62653ADA" w14:textId="77777777" w:rsidR="00DA62F4" w:rsidRPr="0035558F" w:rsidRDefault="00DA62F4" w:rsidP="00DA62F4">
      <w:pPr>
        <w:pStyle w:val="BodyText"/>
        <w:numPr>
          <w:ilvl w:val="0"/>
          <w:numId w:val="74"/>
        </w:numPr>
        <w:rPr>
          <w:rFonts w:ascii="Univers 45 Light" w:hAnsi="Univers 45 Light"/>
        </w:rPr>
      </w:pPr>
      <w:r w:rsidRPr="0035558F">
        <w:rPr>
          <w:rFonts w:ascii="Univers 45 Light" w:hAnsi="Univers 45 Light"/>
        </w:rPr>
        <w:t xml:space="preserve">Out of scope Tier 2 clinics (related to </w:t>
      </w:r>
      <w:proofErr w:type="spellStart"/>
      <w:r w:rsidRPr="0035558F">
        <w:rPr>
          <w:rFonts w:ascii="Univers 45 Light" w:hAnsi="Univers 45 Light"/>
        </w:rPr>
        <w:t>sub acute</w:t>
      </w:r>
      <w:proofErr w:type="spellEnd"/>
      <w:r w:rsidRPr="0035558F">
        <w:rPr>
          <w:rFonts w:ascii="Univers 45 Light" w:hAnsi="Univers 45 Light"/>
        </w:rPr>
        <w:t xml:space="preserve"> and mental health activity) - $16.15 million</w:t>
      </w:r>
    </w:p>
    <w:p w14:paraId="608F9D1A" w14:textId="77777777" w:rsidR="00DA62F4" w:rsidRPr="0035558F" w:rsidRDefault="00DA62F4" w:rsidP="00DA62F4">
      <w:pPr>
        <w:pStyle w:val="BodyText"/>
        <w:numPr>
          <w:ilvl w:val="0"/>
          <w:numId w:val="74"/>
        </w:numPr>
        <w:rPr>
          <w:rFonts w:ascii="Univers 45 Light" w:hAnsi="Univers 45 Light"/>
        </w:rPr>
      </w:pPr>
      <w:r w:rsidRPr="0035558F">
        <w:rPr>
          <w:rFonts w:ascii="Univers 45 Light" w:hAnsi="Univers 45 Light"/>
        </w:rPr>
        <w:t>Out of scope Mental health activity - $44.12 million</w:t>
      </w:r>
    </w:p>
    <w:p w14:paraId="008ADB78" w14:textId="77777777" w:rsidR="00DA62F4" w:rsidRPr="0035558F" w:rsidRDefault="00DA62F4" w:rsidP="00DA62F4">
      <w:pPr>
        <w:pStyle w:val="BodyText"/>
        <w:numPr>
          <w:ilvl w:val="0"/>
          <w:numId w:val="74"/>
        </w:numPr>
        <w:rPr>
          <w:rFonts w:ascii="Univers 45 Light" w:hAnsi="Univers 45 Light"/>
        </w:rPr>
      </w:pPr>
      <w:r w:rsidRPr="0035558F">
        <w:rPr>
          <w:rFonts w:ascii="Univers 45 Light" w:hAnsi="Univers 45 Light"/>
        </w:rPr>
        <w:t xml:space="preserve">Other non-admitted activity such as home based aged care services, private patient clinics operated by the health service, services that could not be linked to a patient episode </w:t>
      </w:r>
      <w:r w:rsidR="0027363C" w:rsidRPr="0035558F">
        <w:rPr>
          <w:rFonts w:ascii="Univers 45 Light" w:hAnsi="Univers 45 Light"/>
        </w:rPr>
        <w:t>- $</w:t>
      </w:r>
      <w:r w:rsidRPr="0035558F">
        <w:rPr>
          <w:rFonts w:ascii="Univers 45 Light" w:hAnsi="Univers 45 Light"/>
        </w:rPr>
        <w:t>8.95 million</w:t>
      </w:r>
      <w:r w:rsidR="00374BAE" w:rsidRPr="0035558F">
        <w:rPr>
          <w:rFonts w:ascii="Univers 45 Light" w:hAnsi="Univers 45 Light"/>
        </w:rPr>
        <w:t>.</w:t>
      </w:r>
    </w:p>
    <w:p w14:paraId="6A124915" w14:textId="6F2315DA" w:rsidR="00DA62F4" w:rsidRPr="0035558F" w:rsidRDefault="00DA62F4" w:rsidP="00DA62F4">
      <w:pPr>
        <w:pStyle w:val="BodyText"/>
        <w:rPr>
          <w:rFonts w:ascii="Univers 45 Light" w:hAnsi="Univers 45 Light"/>
        </w:rPr>
      </w:pPr>
      <w:r w:rsidRPr="0035558F">
        <w:rPr>
          <w:rFonts w:ascii="Univers 45 Light" w:hAnsi="Univers 45 Light"/>
        </w:rPr>
        <w:t xml:space="preserve">The basis of these exclusions appears reasonable, with the exception of National Blood Authority allocation. </w:t>
      </w:r>
      <w:r w:rsidR="00811E4C" w:rsidRPr="0035558F">
        <w:rPr>
          <w:rFonts w:ascii="Univers 45 Light" w:hAnsi="Univers 45 Light"/>
        </w:rPr>
        <w:t>The exclusion of these costs may impact on the completeness of the NHCDC</w:t>
      </w:r>
      <w:r w:rsidRPr="0035558F">
        <w:rPr>
          <w:rFonts w:ascii="Univers 45 Light" w:hAnsi="Univers 45 Light"/>
        </w:rPr>
        <w:t>. In addition, for future rounds, VIC Health and Latrobe Regional Hospital should investigate the reasons for cost data not mapping to the Victorian Chart of Accounts.</w:t>
      </w:r>
    </w:p>
    <w:p w14:paraId="5A8A9733" w14:textId="77777777" w:rsidR="00DA62F4" w:rsidRPr="0035558F" w:rsidRDefault="00DA62F4" w:rsidP="00DA62F4">
      <w:pPr>
        <w:pStyle w:val="BodyText"/>
        <w:rPr>
          <w:rFonts w:ascii="Univers 45 Light" w:hAnsi="Univers 45 Light"/>
        </w:rPr>
      </w:pPr>
      <w:r w:rsidRPr="0035558F">
        <w:rPr>
          <w:rFonts w:ascii="Univers 45 Light" w:hAnsi="Univers 45 Light"/>
        </w:rPr>
        <w:t xml:space="preserve">The total NHCDC costs submitted to IHPA by VIC Health was $115.54 million. </w:t>
      </w:r>
    </w:p>
    <w:p w14:paraId="11D76C67"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Item H – Costed products submitted to IHPA</w:t>
      </w:r>
    </w:p>
    <w:p w14:paraId="10665BFA" w14:textId="77777777" w:rsidR="00DA62F4" w:rsidRPr="0035558F" w:rsidRDefault="00DA62F4" w:rsidP="00DA62F4">
      <w:pPr>
        <w:pStyle w:val="BodyText"/>
        <w:rPr>
          <w:rFonts w:ascii="Univers 45 Light" w:hAnsi="Univers 45 Light"/>
        </w:rPr>
      </w:pPr>
      <w:r w:rsidRPr="0035558F">
        <w:rPr>
          <w:rFonts w:ascii="Univers 45 Light" w:hAnsi="Univers 45 Light"/>
        </w:rPr>
        <w:t xml:space="preserve">Costs derived by the jurisdiction and reported at product level reconcile to $115.54 million. A minor variance of $89 was noted between Item G and Item H. </w:t>
      </w:r>
    </w:p>
    <w:p w14:paraId="41E32DE8"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Item I – Total products received by IHPA</w:t>
      </w:r>
    </w:p>
    <w:p w14:paraId="4364FDF0" w14:textId="77777777" w:rsidR="00DA62F4" w:rsidRPr="0035558F" w:rsidRDefault="00DA62F4" w:rsidP="00DA62F4">
      <w:pPr>
        <w:spacing w:before="120" w:after="120" w:line="280" w:lineRule="atLeast"/>
        <w:rPr>
          <w:rFonts w:ascii="Univers 45 Light" w:hAnsi="Univers 45 Light"/>
          <w:color w:val="000000"/>
          <w:lang w:eastAsia="en-AU"/>
        </w:rPr>
      </w:pPr>
      <w:r w:rsidRPr="0035558F">
        <w:rPr>
          <w:rFonts w:ascii="Univers 45 Light" w:hAnsi="Univers 45 Light"/>
          <w:color w:val="000000"/>
          <w:lang w:eastAsia="en-AU"/>
        </w:rPr>
        <w:t xml:space="preserve">Total costed products received by IHPA totalled $115.54 million. </w:t>
      </w:r>
    </w:p>
    <w:p w14:paraId="146EC62B" w14:textId="77777777" w:rsidR="000C4BB2" w:rsidRPr="0035558F" w:rsidRDefault="000C4BB2">
      <w:pPr>
        <w:spacing w:line="240" w:lineRule="auto"/>
        <w:rPr>
          <w:rFonts w:ascii="Univers 45 Light" w:hAnsi="Univers 45 Light"/>
          <w:bCs/>
          <w:i/>
        </w:rPr>
      </w:pPr>
      <w:r w:rsidRPr="0035558F">
        <w:rPr>
          <w:rFonts w:ascii="Univers 45 Light" w:hAnsi="Univers 45 Light"/>
          <w:bCs/>
          <w:i/>
        </w:rPr>
        <w:br w:type="page"/>
      </w:r>
    </w:p>
    <w:p w14:paraId="78B51B43"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Item J – IHPA adjustments</w:t>
      </w:r>
    </w:p>
    <w:p w14:paraId="56E3C9A8" w14:textId="77777777" w:rsidR="00DA62F4" w:rsidRPr="0035558F" w:rsidRDefault="00DA62F4" w:rsidP="00DA62F4">
      <w:pPr>
        <w:pStyle w:val="ListParagraph"/>
        <w:numPr>
          <w:ilvl w:val="0"/>
          <w:numId w:val="75"/>
        </w:numPr>
        <w:spacing w:before="120" w:after="120" w:line="280" w:lineRule="atLeast"/>
        <w:rPr>
          <w:rFonts w:ascii="Univers 45 Light" w:hAnsi="Univers 45 Light"/>
          <w:i/>
          <w:color w:val="000000"/>
          <w:sz w:val="20"/>
          <w:lang w:eastAsia="en-AU"/>
        </w:rPr>
      </w:pPr>
      <w:r w:rsidRPr="0035558F">
        <w:rPr>
          <w:rFonts w:ascii="Univers 45 Light" w:hAnsi="Univers 45 Light"/>
          <w:i/>
          <w:color w:val="000000"/>
          <w:sz w:val="20"/>
          <w:lang w:eastAsia="en-AU"/>
        </w:rPr>
        <w:t>Admitted emergency</w:t>
      </w:r>
    </w:p>
    <w:p w14:paraId="7BBC16A8" w14:textId="77777777" w:rsidR="00DA62F4" w:rsidRPr="0035558F" w:rsidRDefault="00DA62F4" w:rsidP="00DA62F4">
      <w:pPr>
        <w:spacing w:before="120" w:after="120" w:line="280" w:lineRule="atLeast"/>
        <w:ind w:left="340"/>
        <w:rPr>
          <w:rFonts w:ascii="Univers 45 Light" w:hAnsi="Univers 45 Light"/>
          <w:color w:val="000000"/>
          <w:lang w:eastAsia="en-AU"/>
        </w:rPr>
      </w:pPr>
      <w:r w:rsidRPr="0035558F">
        <w:rPr>
          <w:rFonts w:ascii="Univers 45 Light" w:hAnsi="Univers 45 Light"/>
          <w:color w:val="000000"/>
          <w:lang w:eastAsia="en-AU"/>
        </w:rPr>
        <w:t>Upon receipt of cost data, IHPA allocates the admitted emergency costs back to admitted patients for the purposes of reporting and analysis. Within IHPA’s reconciliation, this amount was a duplication of admitted emergency costs and not an additional cost. For Latrobe Regional Hospital, this amounted to $7.94 million.</w:t>
      </w:r>
    </w:p>
    <w:p w14:paraId="79BE290F" w14:textId="77777777" w:rsidR="00DA62F4" w:rsidRPr="0035558F" w:rsidRDefault="00DA62F4" w:rsidP="00DA62F4">
      <w:pPr>
        <w:pStyle w:val="ListParagraph"/>
        <w:numPr>
          <w:ilvl w:val="0"/>
          <w:numId w:val="76"/>
        </w:numPr>
        <w:spacing w:before="120" w:after="120" w:line="280" w:lineRule="atLeast"/>
        <w:rPr>
          <w:rFonts w:ascii="Univers 45 Light" w:hAnsi="Univers 45 Light"/>
          <w:color w:val="000000"/>
          <w:sz w:val="20"/>
          <w:lang w:eastAsia="en-AU"/>
        </w:rPr>
      </w:pPr>
      <w:r w:rsidRPr="0035558F">
        <w:rPr>
          <w:rFonts w:ascii="Univers 45 Light" w:hAnsi="Univers 45 Light"/>
          <w:i/>
          <w:iCs/>
          <w:color w:val="000000"/>
          <w:sz w:val="20"/>
          <w:lang w:eastAsia="en-AU"/>
        </w:rPr>
        <w:t>Unqualified Baby Adjustment</w:t>
      </w:r>
    </w:p>
    <w:p w14:paraId="0F3A125F" w14:textId="77777777" w:rsidR="00DA62F4" w:rsidRPr="0035558F" w:rsidRDefault="00DA62F4" w:rsidP="00DA62F4">
      <w:pPr>
        <w:spacing w:before="120" w:after="120" w:line="280" w:lineRule="atLeast"/>
        <w:ind w:left="340"/>
        <w:rPr>
          <w:rFonts w:ascii="Univers 45 Light" w:hAnsi="Univers 45 Light"/>
          <w:color w:val="000000"/>
          <w:lang w:eastAsia="en-AU"/>
        </w:rPr>
      </w:pPr>
      <w:r w:rsidRPr="0035558F">
        <w:rPr>
          <w:rFonts w:ascii="Univers 45 Light" w:hAnsi="Univers 45 Light"/>
          <w:color w:val="000000"/>
          <w:lang w:eastAsia="en-AU"/>
        </w:rPr>
        <w:t>Upon receipt of cost data, IHPA redistributes the unqualified baby cost to the mother separation to provide a complete delivery cost. Within IHPAs reconciliation, this was not an additional cost but a movement between patients.</w:t>
      </w:r>
    </w:p>
    <w:p w14:paraId="41DF8BF8"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Item K – Final NHCDC Costed Outputs</w:t>
      </w:r>
    </w:p>
    <w:p w14:paraId="3809918B" w14:textId="77777777" w:rsidR="00DA62F4" w:rsidRPr="0035558F" w:rsidRDefault="00DA62F4" w:rsidP="00825535">
      <w:pPr>
        <w:pStyle w:val="BodyText"/>
        <w:rPr>
          <w:rFonts w:ascii="Univers 45 Light" w:hAnsi="Univers 45 Light"/>
        </w:rPr>
      </w:pPr>
      <w:r w:rsidRPr="0035558F">
        <w:rPr>
          <w:rFonts w:ascii="Univers 45 Light" w:hAnsi="Univers 45 Light"/>
        </w:rPr>
        <w:t>The final NHCDC costed data for Latrobe Regional Hospital that was loaded into the National Round 19 cost data set was $123.48 million, which include</w:t>
      </w:r>
      <w:r w:rsidR="000C4BB2" w:rsidRPr="0035558F">
        <w:rPr>
          <w:rFonts w:ascii="Univers 45 Light" w:hAnsi="Univers 45 Light"/>
        </w:rPr>
        <w:t>d</w:t>
      </w:r>
      <w:r w:rsidRPr="0035558F">
        <w:rPr>
          <w:rFonts w:ascii="Univers 45 Light" w:hAnsi="Univers 45 Light"/>
        </w:rPr>
        <w:t xml:space="preserve"> the admitted emergency cost of $7.94 million. </w:t>
      </w:r>
    </w:p>
    <w:p w14:paraId="62216347" w14:textId="77777777" w:rsidR="00DA62F4" w:rsidRPr="0035558F" w:rsidRDefault="00DA62F4" w:rsidP="00DA62F4">
      <w:pPr>
        <w:pStyle w:val="Heading3"/>
        <w:numPr>
          <w:ilvl w:val="2"/>
          <w:numId w:val="36"/>
        </w:numPr>
        <w:tabs>
          <w:tab w:val="clear" w:pos="720"/>
          <w:tab w:val="num" w:pos="709"/>
          <w:tab w:val="num" w:pos="1713"/>
        </w:tabs>
        <w:ind w:left="1713" w:hanging="1713"/>
        <w:rPr>
          <w:rFonts w:ascii="Univers 45 Light" w:hAnsi="Univers 45 Light"/>
        </w:rPr>
      </w:pPr>
      <w:r w:rsidRPr="0035558F">
        <w:t>Activity data</w:t>
      </w:r>
    </w:p>
    <w:p w14:paraId="35EA7635" w14:textId="3DE505B3" w:rsidR="00DA62F4" w:rsidRPr="0035558F" w:rsidRDefault="00DA62F4" w:rsidP="00DA62F4">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_Ref455831788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102</w:t>
      </w:r>
      <w:r w:rsidRPr="0035558F">
        <w:rPr>
          <w:rFonts w:ascii="Univers 45 Light" w:hAnsi="Univers 45 Light"/>
        </w:rPr>
        <w:fldChar w:fldCharType="end"/>
      </w:r>
      <w:r w:rsidRPr="0035558F">
        <w:rPr>
          <w:rFonts w:ascii="Univers 45 Light" w:hAnsi="Univers 45 Light"/>
        </w:rPr>
        <w:t xml:space="preserve"> presents patient activity data based on source and costing systems for Latrobe Regional Hospital. This activity data is then compared to </w:t>
      </w:r>
      <w:r w:rsidRPr="0035558F">
        <w:rPr>
          <w:rFonts w:ascii="Univers 45 Light" w:hAnsi="Univers 45 Light"/>
        </w:rPr>
        <w:fldChar w:fldCharType="begin"/>
      </w:r>
      <w:r w:rsidRPr="0035558F">
        <w:rPr>
          <w:rFonts w:ascii="Univers 45 Light" w:hAnsi="Univers 45 Light"/>
        </w:rPr>
        <w:instrText xml:space="preserve"> REF _Ref455831808 \h </w:instrText>
      </w:r>
      <w:r w:rsidR="0035558F">
        <w:rPr>
          <w:rFonts w:ascii="Univers 45 Light" w:hAnsi="Univers 45 Light"/>
        </w:rPr>
        <w:instrText xml:space="preserve"> \* MERGEFORMAT </w:instrText>
      </w:r>
      <w:r w:rsidRPr="0035558F">
        <w:rPr>
          <w:rFonts w:ascii="Univers 45 Light" w:hAnsi="Univers 45 Light"/>
        </w:rPr>
      </w:r>
      <w:r w:rsidRPr="0035558F">
        <w:rPr>
          <w:rFonts w:ascii="Univers 45 Light" w:hAnsi="Univers 45 Light"/>
        </w:rPr>
        <w:fldChar w:fldCharType="separate"/>
      </w:r>
      <w:r w:rsidR="00736A10" w:rsidRPr="0035558F">
        <w:rPr>
          <w:rFonts w:ascii="Univers 45 Light" w:hAnsi="Univers 45 Light"/>
        </w:rPr>
        <w:t xml:space="preserve">Table </w:t>
      </w:r>
      <w:r w:rsidR="00736A10">
        <w:rPr>
          <w:rFonts w:ascii="Univers 45 Light" w:hAnsi="Univers 45 Light"/>
          <w:noProof/>
        </w:rPr>
        <w:t>103</w:t>
      </w:r>
      <w:r w:rsidRPr="0035558F">
        <w:rPr>
          <w:rFonts w:ascii="Univers 45 Light" w:hAnsi="Univers 45 Light"/>
        </w:rPr>
        <w:fldChar w:fldCharType="end"/>
      </w:r>
      <w:r w:rsidRPr="0035558F">
        <w:rPr>
          <w:rFonts w:ascii="Univers 45 Light" w:hAnsi="Univers 45 Light"/>
        </w:rPr>
        <w:t xml:space="preserve"> which highlights the transfer of activity data by NHCDC product from Latrobe Regional Hospital to VIC Health and then through to IHPA submission and finalisation.</w:t>
      </w:r>
    </w:p>
    <w:p w14:paraId="7EC599CE" w14:textId="77777777" w:rsidR="00DA62F4" w:rsidRPr="0035558F" w:rsidRDefault="00DA62F4" w:rsidP="00DA62F4">
      <w:pPr>
        <w:spacing w:line="240" w:lineRule="auto"/>
        <w:rPr>
          <w:rFonts w:ascii="Univers 45 Light" w:hAnsi="Univers 45 Light"/>
          <w:bCs/>
          <w:i/>
        </w:rPr>
        <w:sectPr w:rsidR="00DA62F4" w:rsidRPr="0035558F">
          <w:endnotePr>
            <w:numFmt w:val="decimal"/>
          </w:endnotePr>
          <w:pgSz w:w="11907" w:h="16840"/>
          <w:pgMar w:top="1843" w:right="1474" w:bottom="1276" w:left="1474" w:header="958" w:footer="737" w:gutter="454"/>
          <w:cols w:space="720"/>
        </w:sectPr>
      </w:pPr>
    </w:p>
    <w:p w14:paraId="7DAA69C5" w14:textId="77777777" w:rsidR="00DA62F4" w:rsidRPr="0035558F" w:rsidRDefault="00DA62F4" w:rsidP="00DA62F4">
      <w:pPr>
        <w:keepNext/>
        <w:spacing w:before="120" w:after="120"/>
        <w:rPr>
          <w:rFonts w:ascii="Univers 45 Light" w:hAnsi="Univers 45 Light"/>
          <w:bCs/>
          <w:i/>
        </w:rPr>
      </w:pPr>
      <w:bookmarkStart w:id="816" w:name="_Ref455831788"/>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102</w:t>
      </w:r>
      <w:r w:rsidRPr="0035558F">
        <w:fldChar w:fldCharType="end"/>
      </w:r>
      <w:bookmarkEnd w:id="816"/>
      <w:r w:rsidRPr="0035558F">
        <w:rPr>
          <w:rFonts w:ascii="Univers 45 Light" w:hAnsi="Univers 45 Light"/>
          <w:bCs/>
          <w:i/>
        </w:rPr>
        <w:t xml:space="preserve"> – Activity data – Latrobe Regional Hospital</w:t>
      </w:r>
    </w:p>
    <w:tbl>
      <w:tblPr>
        <w:tblW w:w="13740" w:type="dxa"/>
        <w:tblLayout w:type="fixed"/>
        <w:tblLook w:val="04A0" w:firstRow="1" w:lastRow="0" w:firstColumn="1" w:lastColumn="0" w:noHBand="0" w:noVBand="1"/>
      </w:tblPr>
      <w:tblGrid>
        <w:gridCol w:w="2902"/>
        <w:gridCol w:w="1343"/>
        <w:gridCol w:w="1417"/>
        <w:gridCol w:w="993"/>
        <w:gridCol w:w="1180"/>
        <w:gridCol w:w="1181"/>
        <w:gridCol w:w="1181"/>
        <w:gridCol w:w="1181"/>
        <w:gridCol w:w="1181"/>
        <w:gridCol w:w="1181"/>
      </w:tblGrid>
      <w:tr w:rsidR="00DA62F4" w:rsidRPr="0035558F" w14:paraId="0163DAB6" w14:textId="77777777" w:rsidTr="00DA62F4">
        <w:trPr>
          <w:trHeight w:val="860"/>
        </w:trPr>
        <w:tc>
          <w:tcPr>
            <w:tcW w:w="2904" w:type="dxa"/>
            <w:tcBorders>
              <w:top w:val="single" w:sz="4" w:space="0" w:color="5B9BD5"/>
              <w:left w:val="single" w:sz="4" w:space="0" w:color="5B9BD5"/>
              <w:bottom w:val="nil"/>
              <w:right w:val="nil"/>
            </w:tcBorders>
            <w:shd w:val="clear" w:color="auto" w:fill="1F497D"/>
            <w:vAlign w:val="bottom"/>
            <w:hideMark/>
          </w:tcPr>
          <w:p w14:paraId="0DA8A72D" w14:textId="77777777" w:rsidR="00DA62F4" w:rsidRPr="0035558F" w:rsidRDefault="00DA62F4">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Activity Data</w:t>
            </w:r>
          </w:p>
        </w:tc>
        <w:tc>
          <w:tcPr>
            <w:tcW w:w="1344" w:type="dxa"/>
            <w:tcBorders>
              <w:top w:val="single" w:sz="4" w:space="0" w:color="5B9BD5"/>
              <w:left w:val="single" w:sz="4" w:space="0" w:color="5B9BD5"/>
              <w:bottom w:val="nil"/>
              <w:right w:val="single" w:sz="4" w:space="0" w:color="5B9BD5"/>
            </w:tcBorders>
            <w:shd w:val="clear" w:color="auto" w:fill="1F497D"/>
            <w:vAlign w:val="bottom"/>
            <w:hideMark/>
          </w:tcPr>
          <w:p w14:paraId="1A221F86"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from Source</w:t>
            </w:r>
          </w:p>
        </w:tc>
        <w:tc>
          <w:tcPr>
            <w:tcW w:w="1417" w:type="dxa"/>
            <w:tcBorders>
              <w:top w:val="single" w:sz="4" w:space="0" w:color="5B9BD5"/>
              <w:left w:val="nil"/>
              <w:bottom w:val="nil"/>
              <w:right w:val="nil"/>
            </w:tcBorders>
            <w:shd w:val="clear" w:color="auto" w:fill="1F497D"/>
            <w:vAlign w:val="bottom"/>
            <w:hideMark/>
          </w:tcPr>
          <w:p w14:paraId="2A2017AC"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in costing system</w:t>
            </w:r>
          </w:p>
        </w:tc>
        <w:tc>
          <w:tcPr>
            <w:tcW w:w="993" w:type="dxa"/>
            <w:tcBorders>
              <w:top w:val="single" w:sz="4" w:space="0" w:color="5B9BD5"/>
              <w:left w:val="single" w:sz="4" w:space="0" w:color="5B9BD5"/>
              <w:bottom w:val="nil"/>
              <w:right w:val="single" w:sz="4" w:space="0" w:color="5B9BD5"/>
            </w:tcBorders>
            <w:shd w:val="clear" w:color="auto" w:fill="1F497D"/>
            <w:vAlign w:val="bottom"/>
            <w:hideMark/>
          </w:tcPr>
          <w:p w14:paraId="2C38D99B"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Variance</w:t>
            </w:r>
          </w:p>
        </w:tc>
        <w:tc>
          <w:tcPr>
            <w:tcW w:w="1180" w:type="dxa"/>
            <w:tcBorders>
              <w:top w:val="single" w:sz="4" w:space="0" w:color="5B9BD5"/>
              <w:left w:val="nil"/>
              <w:bottom w:val="nil"/>
              <w:right w:val="nil"/>
            </w:tcBorders>
            <w:shd w:val="clear" w:color="auto" w:fill="1F497D"/>
            <w:vAlign w:val="bottom"/>
            <w:hideMark/>
          </w:tcPr>
          <w:p w14:paraId="1C00EB06"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Admitted</w:t>
            </w:r>
          </w:p>
        </w:tc>
        <w:tc>
          <w:tcPr>
            <w:tcW w:w="1181" w:type="dxa"/>
            <w:tcBorders>
              <w:top w:val="single" w:sz="4" w:space="0" w:color="5B9BD5"/>
              <w:left w:val="single" w:sz="4" w:space="0" w:color="5B9BD5"/>
              <w:bottom w:val="nil"/>
              <w:right w:val="single" w:sz="4" w:space="0" w:color="5B9BD5"/>
            </w:tcBorders>
            <w:shd w:val="clear" w:color="auto" w:fill="1F497D"/>
            <w:vAlign w:val="bottom"/>
            <w:hideMark/>
          </w:tcPr>
          <w:p w14:paraId="6A45053E"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Emergency</w:t>
            </w:r>
          </w:p>
        </w:tc>
        <w:tc>
          <w:tcPr>
            <w:tcW w:w="1181" w:type="dxa"/>
            <w:tcBorders>
              <w:top w:val="single" w:sz="4" w:space="0" w:color="5B9BD5"/>
              <w:left w:val="nil"/>
              <w:bottom w:val="nil"/>
              <w:right w:val="single" w:sz="4" w:space="0" w:color="5B9BD5"/>
            </w:tcBorders>
            <w:shd w:val="clear" w:color="auto" w:fill="1F497D"/>
            <w:vAlign w:val="bottom"/>
            <w:hideMark/>
          </w:tcPr>
          <w:p w14:paraId="74E700F9"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Non-admitted</w:t>
            </w:r>
          </w:p>
        </w:tc>
        <w:tc>
          <w:tcPr>
            <w:tcW w:w="1181" w:type="dxa"/>
            <w:tcBorders>
              <w:top w:val="single" w:sz="4" w:space="0" w:color="5B9BD5"/>
              <w:left w:val="nil"/>
              <w:bottom w:val="nil"/>
              <w:right w:val="nil"/>
            </w:tcBorders>
            <w:shd w:val="clear" w:color="auto" w:fill="1F497D"/>
            <w:vAlign w:val="bottom"/>
            <w:hideMark/>
          </w:tcPr>
          <w:p w14:paraId="5D1D4E69"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Other</w:t>
            </w:r>
          </w:p>
        </w:tc>
        <w:tc>
          <w:tcPr>
            <w:tcW w:w="1181" w:type="dxa"/>
            <w:tcBorders>
              <w:top w:val="single" w:sz="4" w:space="0" w:color="5B9BD5"/>
              <w:left w:val="single" w:sz="4" w:space="0" w:color="5B9BD5"/>
              <w:bottom w:val="nil"/>
              <w:right w:val="single" w:sz="4" w:space="0" w:color="5B9BD5"/>
            </w:tcBorders>
            <w:shd w:val="clear" w:color="auto" w:fill="1F497D"/>
            <w:vAlign w:val="bottom"/>
            <w:hideMark/>
          </w:tcPr>
          <w:p w14:paraId="4855F905"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Linking Process</w:t>
            </w:r>
          </w:p>
        </w:tc>
        <w:tc>
          <w:tcPr>
            <w:tcW w:w="1181" w:type="dxa"/>
            <w:tcBorders>
              <w:top w:val="single" w:sz="4" w:space="0" w:color="5B9BD5"/>
              <w:left w:val="nil"/>
              <w:bottom w:val="nil"/>
              <w:right w:val="single" w:sz="4" w:space="0" w:color="5B9BD5"/>
            </w:tcBorders>
            <w:shd w:val="clear" w:color="auto" w:fill="1F497D"/>
            <w:vAlign w:val="bottom"/>
            <w:hideMark/>
          </w:tcPr>
          <w:p w14:paraId="253F1DB8"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Unlinked records</w:t>
            </w:r>
          </w:p>
        </w:tc>
      </w:tr>
      <w:tr w:rsidR="00DA62F4" w:rsidRPr="0035558F" w14:paraId="15272B18" w14:textId="77777777" w:rsidTr="00DA62F4">
        <w:trPr>
          <w:trHeight w:val="296"/>
        </w:trPr>
        <w:tc>
          <w:tcPr>
            <w:tcW w:w="2904" w:type="dxa"/>
            <w:tcBorders>
              <w:top w:val="nil"/>
              <w:left w:val="single" w:sz="4" w:space="0" w:color="5B9BD5"/>
              <w:bottom w:val="nil"/>
              <w:right w:val="nil"/>
            </w:tcBorders>
            <w:shd w:val="clear" w:color="auto" w:fill="FFFFFF"/>
            <w:noWrap/>
            <w:vAlign w:val="bottom"/>
            <w:hideMark/>
          </w:tcPr>
          <w:p w14:paraId="6ECA3ACD" w14:textId="77777777" w:rsidR="00DA62F4" w:rsidRPr="0035558F" w:rsidRDefault="00DA62F4">
            <w:pPr>
              <w:spacing w:line="240" w:lineRule="auto"/>
              <w:rPr>
                <w:rFonts w:ascii="Univers 45 Light" w:hAnsi="Univers 45 Light"/>
                <w:color w:val="000000"/>
                <w:sz w:val="18"/>
                <w:lang w:eastAsia="en-AU"/>
              </w:rPr>
            </w:pPr>
            <w:r w:rsidRPr="0035558F">
              <w:rPr>
                <w:rFonts w:ascii="Univers 45 Light" w:hAnsi="Univers 45 Light"/>
                <w:color w:val="000000"/>
                <w:sz w:val="18"/>
              </w:rPr>
              <w:t>Patient Admission System</w:t>
            </w:r>
          </w:p>
        </w:tc>
        <w:tc>
          <w:tcPr>
            <w:tcW w:w="1344" w:type="dxa"/>
            <w:tcBorders>
              <w:top w:val="nil"/>
              <w:left w:val="single" w:sz="4" w:space="0" w:color="5B9BD5"/>
              <w:bottom w:val="nil"/>
              <w:right w:val="single" w:sz="4" w:space="0" w:color="5B9BD5"/>
            </w:tcBorders>
            <w:shd w:val="clear" w:color="auto" w:fill="FFFFFF"/>
            <w:noWrap/>
            <w:vAlign w:val="bottom"/>
            <w:hideMark/>
          </w:tcPr>
          <w:p w14:paraId="5F3EBDA3"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33,663 </w:t>
            </w:r>
          </w:p>
        </w:tc>
        <w:tc>
          <w:tcPr>
            <w:tcW w:w="1417" w:type="dxa"/>
            <w:tcBorders>
              <w:top w:val="nil"/>
              <w:left w:val="nil"/>
              <w:bottom w:val="nil"/>
              <w:right w:val="single" w:sz="4" w:space="0" w:color="5B9BD5"/>
            </w:tcBorders>
            <w:shd w:val="clear" w:color="auto" w:fill="FFFFFF"/>
            <w:noWrap/>
            <w:vAlign w:val="bottom"/>
            <w:hideMark/>
          </w:tcPr>
          <w:p w14:paraId="04FE02A4"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33,650 </w:t>
            </w:r>
          </w:p>
        </w:tc>
        <w:tc>
          <w:tcPr>
            <w:tcW w:w="993" w:type="dxa"/>
            <w:tcBorders>
              <w:top w:val="nil"/>
              <w:left w:val="nil"/>
              <w:bottom w:val="nil"/>
              <w:right w:val="single" w:sz="4" w:space="0" w:color="5B9BD5"/>
            </w:tcBorders>
            <w:shd w:val="clear" w:color="auto" w:fill="DDEBF7"/>
            <w:noWrap/>
            <w:vAlign w:val="bottom"/>
            <w:hideMark/>
          </w:tcPr>
          <w:p w14:paraId="1FB7FAB0"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(13)</w:t>
            </w:r>
          </w:p>
        </w:tc>
        <w:tc>
          <w:tcPr>
            <w:tcW w:w="1180" w:type="dxa"/>
            <w:tcBorders>
              <w:top w:val="nil"/>
              <w:left w:val="nil"/>
              <w:bottom w:val="nil"/>
              <w:right w:val="single" w:sz="4" w:space="0" w:color="5B9BD5"/>
            </w:tcBorders>
            <w:shd w:val="clear" w:color="auto" w:fill="FFFFFF"/>
            <w:noWrap/>
            <w:vAlign w:val="bottom"/>
            <w:hideMark/>
          </w:tcPr>
          <w:p w14:paraId="7018F2BF"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33,650 </w:t>
            </w:r>
          </w:p>
        </w:tc>
        <w:tc>
          <w:tcPr>
            <w:tcW w:w="1181" w:type="dxa"/>
            <w:tcBorders>
              <w:top w:val="nil"/>
              <w:left w:val="nil"/>
              <w:bottom w:val="nil"/>
              <w:right w:val="single" w:sz="4" w:space="0" w:color="5B9BD5"/>
            </w:tcBorders>
            <w:shd w:val="clear" w:color="auto" w:fill="FFFFFF"/>
            <w:noWrap/>
            <w:vAlign w:val="bottom"/>
            <w:hideMark/>
          </w:tcPr>
          <w:p w14:paraId="08258E2A"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181" w:type="dxa"/>
            <w:tcBorders>
              <w:top w:val="nil"/>
              <w:left w:val="nil"/>
              <w:bottom w:val="nil"/>
              <w:right w:val="single" w:sz="4" w:space="0" w:color="5B9BD5"/>
            </w:tcBorders>
            <w:shd w:val="clear" w:color="auto" w:fill="FFFFFF"/>
            <w:noWrap/>
            <w:vAlign w:val="bottom"/>
            <w:hideMark/>
          </w:tcPr>
          <w:p w14:paraId="23CB8FA4"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181" w:type="dxa"/>
            <w:tcBorders>
              <w:top w:val="nil"/>
              <w:left w:val="nil"/>
              <w:bottom w:val="nil"/>
              <w:right w:val="single" w:sz="4" w:space="0" w:color="5B9BD5"/>
            </w:tcBorders>
            <w:shd w:val="clear" w:color="auto" w:fill="FFFFFF"/>
            <w:noWrap/>
            <w:vAlign w:val="bottom"/>
            <w:hideMark/>
          </w:tcPr>
          <w:p w14:paraId="53524AC3"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8 </w:t>
            </w:r>
          </w:p>
        </w:tc>
        <w:tc>
          <w:tcPr>
            <w:tcW w:w="1181" w:type="dxa"/>
            <w:tcBorders>
              <w:top w:val="nil"/>
              <w:left w:val="nil"/>
              <w:bottom w:val="nil"/>
              <w:right w:val="single" w:sz="4" w:space="0" w:color="5B9BD5"/>
            </w:tcBorders>
            <w:shd w:val="clear" w:color="auto" w:fill="DDEBF7"/>
            <w:noWrap/>
            <w:vAlign w:val="bottom"/>
            <w:hideMark/>
          </w:tcPr>
          <w:p w14:paraId="170AFFEC"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33,658 </w:t>
            </w:r>
          </w:p>
        </w:tc>
        <w:tc>
          <w:tcPr>
            <w:tcW w:w="1181" w:type="dxa"/>
            <w:tcBorders>
              <w:top w:val="nil"/>
              <w:left w:val="nil"/>
              <w:bottom w:val="nil"/>
              <w:right w:val="single" w:sz="4" w:space="0" w:color="5B9BD5"/>
            </w:tcBorders>
            <w:shd w:val="clear" w:color="auto" w:fill="FFFFFF"/>
            <w:noWrap/>
            <w:vAlign w:val="bottom"/>
            <w:hideMark/>
          </w:tcPr>
          <w:p w14:paraId="1C08B57D"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r>
      <w:tr w:rsidR="00DA62F4" w:rsidRPr="0035558F" w14:paraId="0A2613DC" w14:textId="77777777" w:rsidTr="00DA62F4">
        <w:trPr>
          <w:trHeight w:val="296"/>
        </w:trPr>
        <w:tc>
          <w:tcPr>
            <w:tcW w:w="2904" w:type="dxa"/>
            <w:tcBorders>
              <w:top w:val="nil"/>
              <w:left w:val="single" w:sz="4" w:space="0" w:color="5B9BD5"/>
              <w:bottom w:val="nil"/>
              <w:right w:val="nil"/>
            </w:tcBorders>
            <w:shd w:val="clear" w:color="auto" w:fill="DDEBF7"/>
            <w:noWrap/>
            <w:vAlign w:val="bottom"/>
            <w:hideMark/>
          </w:tcPr>
          <w:p w14:paraId="1AACF16B" w14:textId="77777777" w:rsidR="00DA62F4" w:rsidRPr="0035558F" w:rsidRDefault="00DA62F4">
            <w:pPr>
              <w:spacing w:line="240" w:lineRule="auto"/>
              <w:rPr>
                <w:rFonts w:ascii="Univers 45 Light" w:hAnsi="Univers 45 Light"/>
                <w:sz w:val="18"/>
                <w:lang w:eastAsia="en-AU"/>
              </w:rPr>
            </w:pPr>
            <w:r w:rsidRPr="0035558F">
              <w:rPr>
                <w:rFonts w:ascii="Univers 45 Light" w:hAnsi="Univers 45 Light"/>
                <w:sz w:val="18"/>
              </w:rPr>
              <w:t xml:space="preserve">Emergency </w:t>
            </w:r>
          </w:p>
        </w:tc>
        <w:tc>
          <w:tcPr>
            <w:tcW w:w="1344" w:type="dxa"/>
            <w:tcBorders>
              <w:top w:val="nil"/>
              <w:left w:val="single" w:sz="4" w:space="0" w:color="5B9BD5"/>
              <w:bottom w:val="nil"/>
              <w:right w:val="single" w:sz="4" w:space="0" w:color="5B9BD5"/>
            </w:tcBorders>
            <w:shd w:val="clear" w:color="auto" w:fill="DDEBF7"/>
            <w:noWrap/>
            <w:vAlign w:val="bottom"/>
            <w:hideMark/>
          </w:tcPr>
          <w:p w14:paraId="77B64419"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rPr>
              <w:t xml:space="preserve"> 31,967 </w:t>
            </w:r>
          </w:p>
        </w:tc>
        <w:tc>
          <w:tcPr>
            <w:tcW w:w="1417" w:type="dxa"/>
            <w:tcBorders>
              <w:top w:val="nil"/>
              <w:left w:val="nil"/>
              <w:bottom w:val="nil"/>
              <w:right w:val="single" w:sz="4" w:space="0" w:color="5B9BD5"/>
            </w:tcBorders>
            <w:shd w:val="clear" w:color="auto" w:fill="DDEBF7"/>
            <w:noWrap/>
            <w:vAlign w:val="bottom"/>
            <w:hideMark/>
          </w:tcPr>
          <w:p w14:paraId="265F760F"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rPr>
              <w:t xml:space="preserve"> 31,967 </w:t>
            </w:r>
          </w:p>
        </w:tc>
        <w:tc>
          <w:tcPr>
            <w:tcW w:w="993" w:type="dxa"/>
            <w:tcBorders>
              <w:top w:val="nil"/>
              <w:left w:val="nil"/>
              <w:bottom w:val="nil"/>
              <w:right w:val="single" w:sz="4" w:space="0" w:color="5B9BD5"/>
            </w:tcBorders>
            <w:shd w:val="clear" w:color="auto" w:fill="DDEBF7"/>
            <w:noWrap/>
            <w:vAlign w:val="bottom"/>
            <w:hideMark/>
          </w:tcPr>
          <w:p w14:paraId="3740E468"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180" w:type="dxa"/>
            <w:tcBorders>
              <w:top w:val="nil"/>
              <w:left w:val="nil"/>
              <w:bottom w:val="nil"/>
              <w:right w:val="single" w:sz="4" w:space="0" w:color="5B9BD5"/>
            </w:tcBorders>
            <w:shd w:val="clear" w:color="auto" w:fill="DDEBF7"/>
            <w:noWrap/>
            <w:vAlign w:val="bottom"/>
            <w:hideMark/>
          </w:tcPr>
          <w:p w14:paraId="4F874425"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rPr>
              <w:t xml:space="preserve">- </w:t>
            </w:r>
          </w:p>
        </w:tc>
        <w:tc>
          <w:tcPr>
            <w:tcW w:w="1181" w:type="dxa"/>
            <w:tcBorders>
              <w:top w:val="nil"/>
              <w:left w:val="nil"/>
              <w:bottom w:val="nil"/>
              <w:right w:val="single" w:sz="4" w:space="0" w:color="5B9BD5"/>
            </w:tcBorders>
            <w:shd w:val="clear" w:color="auto" w:fill="DDEBF7"/>
            <w:noWrap/>
            <w:vAlign w:val="bottom"/>
            <w:hideMark/>
          </w:tcPr>
          <w:p w14:paraId="134E1B88"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rPr>
              <w:t xml:space="preserve">31,967 </w:t>
            </w:r>
          </w:p>
        </w:tc>
        <w:tc>
          <w:tcPr>
            <w:tcW w:w="1181" w:type="dxa"/>
            <w:tcBorders>
              <w:top w:val="nil"/>
              <w:left w:val="nil"/>
              <w:bottom w:val="nil"/>
              <w:right w:val="single" w:sz="4" w:space="0" w:color="5B9BD5"/>
            </w:tcBorders>
            <w:shd w:val="clear" w:color="auto" w:fill="DDEBF7"/>
            <w:noWrap/>
            <w:vAlign w:val="bottom"/>
            <w:hideMark/>
          </w:tcPr>
          <w:p w14:paraId="3682ECF3"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rPr>
              <w:t xml:space="preserve">- </w:t>
            </w:r>
          </w:p>
        </w:tc>
        <w:tc>
          <w:tcPr>
            <w:tcW w:w="1181" w:type="dxa"/>
            <w:tcBorders>
              <w:top w:val="nil"/>
              <w:left w:val="nil"/>
              <w:bottom w:val="nil"/>
              <w:right w:val="single" w:sz="4" w:space="0" w:color="5B9BD5"/>
            </w:tcBorders>
            <w:shd w:val="clear" w:color="auto" w:fill="DDEBF7"/>
            <w:noWrap/>
            <w:vAlign w:val="bottom"/>
            <w:hideMark/>
          </w:tcPr>
          <w:p w14:paraId="57C8F720"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rPr>
              <w:t xml:space="preserve">- </w:t>
            </w:r>
          </w:p>
        </w:tc>
        <w:tc>
          <w:tcPr>
            <w:tcW w:w="1181" w:type="dxa"/>
            <w:tcBorders>
              <w:top w:val="nil"/>
              <w:left w:val="nil"/>
              <w:bottom w:val="nil"/>
              <w:right w:val="single" w:sz="4" w:space="0" w:color="5B9BD5"/>
            </w:tcBorders>
            <w:shd w:val="clear" w:color="auto" w:fill="DDEBF7"/>
            <w:noWrap/>
            <w:vAlign w:val="bottom"/>
            <w:hideMark/>
          </w:tcPr>
          <w:p w14:paraId="53BD6017"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31,967 </w:t>
            </w:r>
          </w:p>
        </w:tc>
        <w:tc>
          <w:tcPr>
            <w:tcW w:w="1181" w:type="dxa"/>
            <w:tcBorders>
              <w:top w:val="nil"/>
              <w:left w:val="nil"/>
              <w:bottom w:val="nil"/>
              <w:right w:val="single" w:sz="4" w:space="0" w:color="5B9BD5"/>
            </w:tcBorders>
            <w:shd w:val="clear" w:color="auto" w:fill="DDEBF7"/>
            <w:noWrap/>
            <w:vAlign w:val="bottom"/>
            <w:hideMark/>
          </w:tcPr>
          <w:p w14:paraId="231C278D" w14:textId="77777777" w:rsidR="00DA62F4" w:rsidRPr="0035558F" w:rsidRDefault="00DA62F4">
            <w:pPr>
              <w:spacing w:line="240" w:lineRule="auto"/>
              <w:jc w:val="right"/>
              <w:rPr>
                <w:rFonts w:ascii="Univers 45 Light" w:hAnsi="Univers 45 Light"/>
                <w:sz w:val="18"/>
                <w:lang w:eastAsia="en-AU"/>
              </w:rPr>
            </w:pPr>
            <w:r w:rsidRPr="0035558F">
              <w:rPr>
                <w:rFonts w:ascii="Univers 45 Light" w:hAnsi="Univers 45 Light"/>
                <w:sz w:val="18"/>
              </w:rPr>
              <w:t xml:space="preserve">- </w:t>
            </w:r>
          </w:p>
        </w:tc>
      </w:tr>
      <w:tr w:rsidR="00DA62F4" w:rsidRPr="0035558F" w14:paraId="5A6036CB" w14:textId="77777777" w:rsidTr="00DA62F4">
        <w:trPr>
          <w:trHeight w:val="296"/>
        </w:trPr>
        <w:tc>
          <w:tcPr>
            <w:tcW w:w="2904" w:type="dxa"/>
            <w:tcBorders>
              <w:top w:val="single" w:sz="4" w:space="0" w:color="5B9BD5"/>
              <w:left w:val="single" w:sz="4" w:space="0" w:color="5B9BD5"/>
              <w:bottom w:val="single" w:sz="4" w:space="0" w:color="5B9BD5"/>
              <w:right w:val="nil"/>
            </w:tcBorders>
            <w:shd w:val="clear" w:color="auto" w:fill="D0CECE"/>
            <w:noWrap/>
            <w:vAlign w:val="bottom"/>
            <w:hideMark/>
          </w:tcPr>
          <w:p w14:paraId="71D484E8" w14:textId="77777777" w:rsidR="00DA62F4" w:rsidRPr="0035558F" w:rsidRDefault="00DA62F4">
            <w:pPr>
              <w:spacing w:line="240" w:lineRule="auto"/>
              <w:rPr>
                <w:rFonts w:ascii="Univers 45 Light" w:hAnsi="Univers 45 Light"/>
                <w:b/>
                <w:bCs/>
                <w:color w:val="000000"/>
                <w:sz w:val="18"/>
                <w:lang w:eastAsia="en-AU"/>
              </w:rPr>
            </w:pPr>
            <w:r w:rsidRPr="0035558F">
              <w:rPr>
                <w:rFonts w:ascii="Univers 45 Light" w:hAnsi="Univers 45 Light"/>
                <w:b/>
                <w:bCs/>
                <w:color w:val="000000"/>
                <w:sz w:val="18"/>
              </w:rPr>
              <w:t>TOTAL</w:t>
            </w:r>
          </w:p>
        </w:tc>
        <w:tc>
          <w:tcPr>
            <w:tcW w:w="1344" w:type="dxa"/>
            <w:tcBorders>
              <w:top w:val="single" w:sz="4" w:space="0" w:color="5B9BD5"/>
              <w:left w:val="single" w:sz="4" w:space="0" w:color="5B9BD5"/>
              <w:bottom w:val="single" w:sz="4" w:space="0" w:color="5B9BD5"/>
              <w:right w:val="single" w:sz="4" w:space="0" w:color="5B9BD5"/>
            </w:tcBorders>
            <w:shd w:val="clear" w:color="auto" w:fill="D0CECE"/>
            <w:noWrap/>
            <w:vAlign w:val="bottom"/>
            <w:hideMark/>
          </w:tcPr>
          <w:p w14:paraId="00FBBC02"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65,630 </w:t>
            </w:r>
          </w:p>
        </w:tc>
        <w:tc>
          <w:tcPr>
            <w:tcW w:w="1417" w:type="dxa"/>
            <w:tcBorders>
              <w:top w:val="single" w:sz="4" w:space="0" w:color="5B9BD5"/>
              <w:left w:val="nil"/>
              <w:bottom w:val="single" w:sz="4" w:space="0" w:color="5B9BD5"/>
              <w:right w:val="single" w:sz="4" w:space="0" w:color="5B9BD5"/>
            </w:tcBorders>
            <w:shd w:val="clear" w:color="auto" w:fill="D0CECE"/>
            <w:noWrap/>
            <w:vAlign w:val="bottom"/>
            <w:hideMark/>
          </w:tcPr>
          <w:p w14:paraId="546858CA"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65,617 </w:t>
            </w:r>
          </w:p>
        </w:tc>
        <w:tc>
          <w:tcPr>
            <w:tcW w:w="993" w:type="dxa"/>
            <w:tcBorders>
              <w:top w:val="single" w:sz="4" w:space="0" w:color="5B9BD5"/>
              <w:left w:val="nil"/>
              <w:bottom w:val="single" w:sz="4" w:space="0" w:color="5B9BD5"/>
              <w:right w:val="single" w:sz="4" w:space="0" w:color="5B9BD5"/>
            </w:tcBorders>
            <w:shd w:val="clear" w:color="auto" w:fill="D0CECE"/>
            <w:noWrap/>
            <w:vAlign w:val="bottom"/>
            <w:hideMark/>
          </w:tcPr>
          <w:p w14:paraId="422322D6"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(13)</w:t>
            </w:r>
          </w:p>
        </w:tc>
        <w:tc>
          <w:tcPr>
            <w:tcW w:w="1180" w:type="dxa"/>
            <w:tcBorders>
              <w:top w:val="single" w:sz="4" w:space="0" w:color="5B9BD5"/>
              <w:left w:val="nil"/>
              <w:bottom w:val="single" w:sz="4" w:space="0" w:color="5B9BD5"/>
              <w:right w:val="single" w:sz="4" w:space="0" w:color="5B9BD5"/>
            </w:tcBorders>
            <w:shd w:val="clear" w:color="auto" w:fill="D0CECE"/>
            <w:noWrap/>
            <w:vAlign w:val="bottom"/>
            <w:hideMark/>
          </w:tcPr>
          <w:p w14:paraId="58FC4ECC"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33,650 </w:t>
            </w:r>
          </w:p>
        </w:tc>
        <w:tc>
          <w:tcPr>
            <w:tcW w:w="1181" w:type="dxa"/>
            <w:tcBorders>
              <w:top w:val="single" w:sz="4" w:space="0" w:color="5B9BD5"/>
              <w:left w:val="nil"/>
              <w:bottom w:val="single" w:sz="4" w:space="0" w:color="5B9BD5"/>
              <w:right w:val="single" w:sz="4" w:space="0" w:color="5B9BD5"/>
            </w:tcBorders>
            <w:shd w:val="clear" w:color="auto" w:fill="D0CECE"/>
            <w:noWrap/>
            <w:vAlign w:val="bottom"/>
            <w:hideMark/>
          </w:tcPr>
          <w:p w14:paraId="6267C6E4"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31,967 </w:t>
            </w:r>
          </w:p>
        </w:tc>
        <w:tc>
          <w:tcPr>
            <w:tcW w:w="1181" w:type="dxa"/>
            <w:tcBorders>
              <w:top w:val="single" w:sz="4" w:space="0" w:color="5B9BD5"/>
              <w:left w:val="nil"/>
              <w:bottom w:val="single" w:sz="4" w:space="0" w:color="5B9BD5"/>
              <w:right w:val="single" w:sz="4" w:space="0" w:color="5B9BD5"/>
            </w:tcBorders>
            <w:shd w:val="clear" w:color="auto" w:fill="D0CECE"/>
            <w:noWrap/>
            <w:vAlign w:val="bottom"/>
            <w:hideMark/>
          </w:tcPr>
          <w:p w14:paraId="4246106A"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w:t>
            </w:r>
          </w:p>
        </w:tc>
        <w:tc>
          <w:tcPr>
            <w:tcW w:w="1181" w:type="dxa"/>
            <w:tcBorders>
              <w:top w:val="single" w:sz="4" w:space="0" w:color="5B9BD5"/>
              <w:left w:val="nil"/>
              <w:bottom w:val="single" w:sz="4" w:space="0" w:color="5B9BD5"/>
              <w:right w:val="single" w:sz="4" w:space="0" w:color="5B9BD5"/>
            </w:tcBorders>
            <w:shd w:val="clear" w:color="auto" w:fill="D0CECE"/>
            <w:noWrap/>
            <w:vAlign w:val="bottom"/>
            <w:hideMark/>
          </w:tcPr>
          <w:p w14:paraId="14F08874"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8 </w:t>
            </w:r>
          </w:p>
        </w:tc>
        <w:tc>
          <w:tcPr>
            <w:tcW w:w="1181" w:type="dxa"/>
            <w:tcBorders>
              <w:top w:val="single" w:sz="4" w:space="0" w:color="5B9BD5"/>
              <w:left w:val="nil"/>
              <w:bottom w:val="single" w:sz="4" w:space="0" w:color="5B9BD5"/>
              <w:right w:val="single" w:sz="4" w:space="0" w:color="5B9BD5"/>
            </w:tcBorders>
            <w:shd w:val="clear" w:color="auto" w:fill="D0CECE"/>
            <w:noWrap/>
            <w:vAlign w:val="bottom"/>
            <w:hideMark/>
          </w:tcPr>
          <w:p w14:paraId="6AAF8ABA"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65,625 </w:t>
            </w:r>
          </w:p>
        </w:tc>
        <w:tc>
          <w:tcPr>
            <w:tcW w:w="1181" w:type="dxa"/>
            <w:tcBorders>
              <w:top w:val="single" w:sz="4" w:space="0" w:color="5B9BD5"/>
              <w:left w:val="nil"/>
              <w:bottom w:val="single" w:sz="4" w:space="0" w:color="5B9BD5"/>
              <w:right w:val="single" w:sz="4" w:space="0" w:color="5B9BD5"/>
            </w:tcBorders>
            <w:shd w:val="clear" w:color="auto" w:fill="D0CECE"/>
            <w:noWrap/>
            <w:vAlign w:val="bottom"/>
            <w:hideMark/>
          </w:tcPr>
          <w:p w14:paraId="6B69F170"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w:t>
            </w:r>
          </w:p>
        </w:tc>
      </w:tr>
    </w:tbl>
    <w:p w14:paraId="3822F32C" w14:textId="77777777" w:rsidR="00DA62F4" w:rsidRPr="0035558F" w:rsidRDefault="00DA62F4" w:rsidP="00DA62F4">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Latrobe Regional Hospital and VIC Health </w:t>
      </w:r>
    </w:p>
    <w:p w14:paraId="2FD7A844" w14:textId="77777777" w:rsidR="00DA62F4" w:rsidRPr="0035558F" w:rsidRDefault="00DA62F4" w:rsidP="00DA62F4">
      <w:pPr>
        <w:pStyle w:val="BodyText"/>
        <w:rPr>
          <w:rFonts w:ascii="Univers 45 Light" w:hAnsi="Univers 45 Light"/>
        </w:rPr>
      </w:pPr>
      <w:r w:rsidRPr="0035558F">
        <w:rPr>
          <w:rFonts w:ascii="Univers 45 Light" w:hAnsi="Univers 45 Light"/>
        </w:rPr>
        <w:t>The following should be noted about the activity data provided by Latrobe Regional Hospital:</w:t>
      </w:r>
    </w:p>
    <w:p w14:paraId="7F5F04E7" w14:textId="77777777" w:rsidR="00DA62F4" w:rsidRPr="0035558F" w:rsidRDefault="00DA62F4" w:rsidP="00DA62F4">
      <w:pPr>
        <w:pStyle w:val="BodyText"/>
        <w:numPr>
          <w:ilvl w:val="0"/>
          <w:numId w:val="77"/>
        </w:numPr>
        <w:rPr>
          <w:rFonts w:ascii="Univers 45 Light" w:hAnsi="Univers 45 Light"/>
        </w:rPr>
      </w:pPr>
      <w:r w:rsidRPr="0035558F">
        <w:rPr>
          <w:rFonts w:ascii="Univers 45 Light" w:hAnsi="Univers 45 Light"/>
        </w:rPr>
        <w:t>13 records were removed from the costing system as they were duplicate records</w:t>
      </w:r>
    </w:p>
    <w:p w14:paraId="7B4C07B4" w14:textId="77777777" w:rsidR="00DA62F4" w:rsidRPr="0035558F" w:rsidRDefault="00DA62F4" w:rsidP="00DA62F4">
      <w:pPr>
        <w:pStyle w:val="ListParagraph"/>
        <w:numPr>
          <w:ilvl w:val="0"/>
          <w:numId w:val="79"/>
        </w:numPr>
        <w:rPr>
          <w:rFonts w:ascii="Univers 45 Light" w:hAnsi="Univers 45 Light"/>
          <w:sz w:val="20"/>
        </w:rPr>
      </w:pPr>
      <w:r w:rsidRPr="0035558F">
        <w:rPr>
          <w:rFonts w:ascii="Univers 45 Light" w:hAnsi="Univers 45 Light"/>
          <w:sz w:val="20"/>
        </w:rPr>
        <w:t xml:space="preserve">The </w:t>
      </w:r>
      <w:r w:rsidR="002B3DF5" w:rsidRPr="0035558F">
        <w:rPr>
          <w:rFonts w:ascii="Univers 45 Light" w:hAnsi="Univers 45 Light"/>
          <w:sz w:val="20"/>
        </w:rPr>
        <w:t xml:space="preserve">eight </w:t>
      </w:r>
      <w:r w:rsidRPr="0035558F">
        <w:rPr>
          <w:rFonts w:ascii="Univers 45 Light" w:hAnsi="Univers 45 Light"/>
          <w:sz w:val="20"/>
        </w:rPr>
        <w:t xml:space="preserve">additional records created in the PAS </w:t>
      </w:r>
      <w:r w:rsidR="002B3DF5" w:rsidRPr="0035558F">
        <w:rPr>
          <w:rFonts w:ascii="Univers 45 Light" w:hAnsi="Univers 45 Light"/>
          <w:sz w:val="20"/>
        </w:rPr>
        <w:t xml:space="preserve">and linked to other </w:t>
      </w:r>
      <w:r w:rsidRPr="0035558F">
        <w:rPr>
          <w:rFonts w:ascii="Univers 45 Light" w:hAnsi="Univers 45 Light"/>
          <w:sz w:val="20"/>
        </w:rPr>
        <w:t>related to the creation of system-generated records.</w:t>
      </w:r>
    </w:p>
    <w:p w14:paraId="2ED072E9" w14:textId="77777777" w:rsidR="00DA62F4" w:rsidRPr="0035558F" w:rsidRDefault="00DA62F4" w:rsidP="00DA62F4">
      <w:pPr>
        <w:pStyle w:val="Caption"/>
        <w:rPr>
          <w:rFonts w:ascii="Univers 45 Light" w:hAnsi="Univers 45 Light"/>
        </w:rPr>
      </w:pPr>
      <w:bookmarkStart w:id="817" w:name="_Ref455831808"/>
      <w:r w:rsidRPr="0035558F">
        <w:rPr>
          <w:rFonts w:ascii="Univers 45 Light" w:hAnsi="Univers 45 Light"/>
        </w:rPr>
        <w:t xml:space="preserve">Table </w:t>
      </w:r>
      <w:r w:rsidRPr="0035558F">
        <w:fldChar w:fldCharType="begin"/>
      </w:r>
      <w:r w:rsidRPr="0035558F">
        <w:rPr>
          <w:rFonts w:ascii="Univers 45 Light" w:hAnsi="Univers 45 Light"/>
        </w:rPr>
        <w:instrText xml:space="preserve"> SEQ Table \* ARABIC </w:instrText>
      </w:r>
      <w:r w:rsidRPr="0035558F">
        <w:fldChar w:fldCharType="separate"/>
      </w:r>
      <w:r w:rsidR="00736A10">
        <w:rPr>
          <w:rFonts w:ascii="Univers 45 Light" w:hAnsi="Univers 45 Light"/>
          <w:noProof/>
        </w:rPr>
        <w:t>103</w:t>
      </w:r>
      <w:r w:rsidRPr="0035558F">
        <w:fldChar w:fldCharType="end"/>
      </w:r>
      <w:bookmarkEnd w:id="817"/>
      <w:r w:rsidRPr="0035558F">
        <w:rPr>
          <w:rFonts w:ascii="Univers 45 Light" w:hAnsi="Univers 45 Light"/>
        </w:rPr>
        <w:t xml:space="preserve"> – Activity data submission – Latrobe Regional Hospital</w:t>
      </w:r>
    </w:p>
    <w:tbl>
      <w:tblPr>
        <w:tblW w:w="12640" w:type="dxa"/>
        <w:tblLook w:val="04A0" w:firstRow="1" w:lastRow="0" w:firstColumn="1" w:lastColumn="0" w:noHBand="0" w:noVBand="1"/>
      </w:tblPr>
      <w:tblGrid>
        <w:gridCol w:w="2040"/>
        <w:gridCol w:w="1180"/>
        <w:gridCol w:w="1320"/>
        <w:gridCol w:w="1280"/>
        <w:gridCol w:w="1420"/>
        <w:gridCol w:w="1240"/>
        <w:gridCol w:w="1260"/>
        <w:gridCol w:w="1360"/>
        <w:gridCol w:w="1540"/>
      </w:tblGrid>
      <w:tr w:rsidR="00DA62F4" w:rsidRPr="0035558F" w14:paraId="4F14FDF8" w14:textId="77777777" w:rsidTr="00DA62F4">
        <w:trPr>
          <w:trHeight w:val="804"/>
        </w:trPr>
        <w:tc>
          <w:tcPr>
            <w:tcW w:w="2040" w:type="dxa"/>
            <w:tcBorders>
              <w:top w:val="single" w:sz="4" w:space="0" w:color="5B9BD5"/>
              <w:left w:val="single" w:sz="4" w:space="0" w:color="5B9BD5"/>
              <w:bottom w:val="nil"/>
              <w:right w:val="nil"/>
            </w:tcBorders>
            <w:shd w:val="clear" w:color="auto" w:fill="1F497D"/>
            <w:vAlign w:val="bottom"/>
            <w:hideMark/>
          </w:tcPr>
          <w:p w14:paraId="0DD52B7D" w14:textId="77777777" w:rsidR="00DA62F4" w:rsidRPr="0035558F" w:rsidRDefault="00DA62F4">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Product</w:t>
            </w:r>
          </w:p>
        </w:tc>
        <w:tc>
          <w:tcPr>
            <w:tcW w:w="1180" w:type="dxa"/>
            <w:tcBorders>
              <w:top w:val="single" w:sz="4" w:space="0" w:color="5B9BD5"/>
              <w:left w:val="single" w:sz="4" w:space="0" w:color="5B9BD5"/>
              <w:bottom w:val="nil"/>
              <w:right w:val="nil"/>
            </w:tcBorders>
            <w:shd w:val="clear" w:color="auto" w:fill="1F497D"/>
            <w:vAlign w:val="bottom"/>
            <w:hideMark/>
          </w:tcPr>
          <w:p w14:paraId="45F221E4"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related to 2014-15 Costs</w:t>
            </w:r>
          </w:p>
        </w:tc>
        <w:tc>
          <w:tcPr>
            <w:tcW w:w="1320" w:type="dxa"/>
            <w:tcBorders>
              <w:top w:val="single" w:sz="4" w:space="0" w:color="5B9BD5"/>
              <w:left w:val="single" w:sz="4" w:space="0" w:color="5B9BD5"/>
              <w:bottom w:val="nil"/>
              <w:right w:val="nil"/>
            </w:tcBorders>
            <w:shd w:val="clear" w:color="auto" w:fill="1F497D"/>
            <w:vAlign w:val="bottom"/>
            <w:hideMark/>
          </w:tcPr>
          <w:p w14:paraId="750B0C9B"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280" w:type="dxa"/>
            <w:tcBorders>
              <w:top w:val="single" w:sz="4" w:space="0" w:color="5B9BD5"/>
              <w:left w:val="single" w:sz="4" w:space="0" w:color="5B9BD5"/>
              <w:bottom w:val="nil"/>
              <w:right w:val="nil"/>
            </w:tcBorders>
            <w:shd w:val="clear" w:color="auto" w:fill="1F497D"/>
            <w:vAlign w:val="bottom"/>
            <w:hideMark/>
          </w:tcPr>
          <w:p w14:paraId="43EF7BE9"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submitted to jurisdiction</w:t>
            </w:r>
          </w:p>
        </w:tc>
        <w:tc>
          <w:tcPr>
            <w:tcW w:w="1420" w:type="dxa"/>
            <w:tcBorders>
              <w:top w:val="single" w:sz="4" w:space="0" w:color="5B9BD5"/>
              <w:left w:val="single" w:sz="4" w:space="0" w:color="5B9BD5"/>
              <w:bottom w:val="nil"/>
              <w:right w:val="nil"/>
            </w:tcBorders>
            <w:shd w:val="clear" w:color="auto" w:fill="1F497D"/>
            <w:vAlign w:val="bottom"/>
            <w:hideMark/>
          </w:tcPr>
          <w:p w14:paraId="55717F2C"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240" w:type="dxa"/>
            <w:tcBorders>
              <w:top w:val="single" w:sz="4" w:space="0" w:color="5B9BD5"/>
              <w:left w:val="single" w:sz="4" w:space="0" w:color="5B9BD5"/>
              <w:bottom w:val="nil"/>
              <w:right w:val="nil"/>
            </w:tcBorders>
            <w:shd w:val="clear" w:color="auto" w:fill="1F497D"/>
            <w:vAlign w:val="bottom"/>
            <w:hideMark/>
          </w:tcPr>
          <w:p w14:paraId="7E28998A"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submitted to IHPA</w:t>
            </w:r>
          </w:p>
        </w:tc>
        <w:tc>
          <w:tcPr>
            <w:tcW w:w="1260" w:type="dxa"/>
            <w:tcBorders>
              <w:top w:val="single" w:sz="4" w:space="0" w:color="5B9BD5"/>
              <w:left w:val="single" w:sz="4" w:space="0" w:color="5B9BD5"/>
              <w:bottom w:val="nil"/>
              <w:right w:val="nil"/>
            </w:tcBorders>
            <w:shd w:val="clear" w:color="auto" w:fill="1F497D"/>
            <w:vAlign w:val="bottom"/>
            <w:hideMark/>
          </w:tcPr>
          <w:p w14:paraId="76974C2C"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received by IHPA</w:t>
            </w:r>
          </w:p>
        </w:tc>
        <w:tc>
          <w:tcPr>
            <w:tcW w:w="1360" w:type="dxa"/>
            <w:tcBorders>
              <w:top w:val="single" w:sz="4" w:space="0" w:color="5B9BD5"/>
              <w:left w:val="single" w:sz="4" w:space="0" w:color="5B9BD5"/>
              <w:bottom w:val="nil"/>
              <w:right w:val="nil"/>
            </w:tcBorders>
            <w:shd w:val="clear" w:color="auto" w:fill="1F497D"/>
            <w:vAlign w:val="bottom"/>
            <w:hideMark/>
          </w:tcPr>
          <w:p w14:paraId="25523CBB"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540" w:type="dxa"/>
            <w:tcBorders>
              <w:top w:val="single" w:sz="4" w:space="0" w:color="5B9BD5"/>
              <w:left w:val="single" w:sz="4" w:space="0" w:color="5B9BD5"/>
              <w:bottom w:val="nil"/>
              <w:right w:val="nil"/>
            </w:tcBorders>
            <w:shd w:val="clear" w:color="auto" w:fill="1F497D"/>
            <w:vAlign w:val="bottom"/>
            <w:hideMark/>
          </w:tcPr>
          <w:p w14:paraId="5EF09871" w14:textId="77777777" w:rsidR="00DA62F4" w:rsidRPr="0035558F" w:rsidRDefault="00DA62F4">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Activity submitted for Round 18 NHCDC</w:t>
            </w:r>
          </w:p>
        </w:tc>
      </w:tr>
      <w:tr w:rsidR="00DA62F4" w:rsidRPr="0035558F" w14:paraId="5CC5DEF5" w14:textId="77777777" w:rsidTr="00DA62F4">
        <w:trPr>
          <w:trHeight w:val="290"/>
        </w:trPr>
        <w:tc>
          <w:tcPr>
            <w:tcW w:w="2040" w:type="dxa"/>
            <w:tcBorders>
              <w:top w:val="single" w:sz="4" w:space="0" w:color="4F81BD"/>
              <w:left w:val="single" w:sz="4" w:space="0" w:color="4F81BD"/>
              <w:bottom w:val="single" w:sz="4" w:space="0" w:color="4F81BD"/>
              <w:right w:val="single" w:sz="4" w:space="0" w:color="4F81BD"/>
            </w:tcBorders>
            <w:shd w:val="clear" w:color="auto" w:fill="FFFFFF"/>
            <w:noWrap/>
            <w:vAlign w:val="bottom"/>
            <w:hideMark/>
          </w:tcPr>
          <w:p w14:paraId="735FE18A" w14:textId="77777777" w:rsidR="00DA62F4" w:rsidRPr="0035558F" w:rsidRDefault="00DA62F4">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Acute and Newborns</w:t>
            </w:r>
          </w:p>
        </w:tc>
        <w:tc>
          <w:tcPr>
            <w:tcW w:w="1180" w:type="dxa"/>
            <w:tcBorders>
              <w:top w:val="single" w:sz="4" w:space="0" w:color="4F81BD"/>
              <w:left w:val="nil"/>
              <w:bottom w:val="single" w:sz="4" w:space="0" w:color="4F81BD"/>
              <w:right w:val="single" w:sz="4" w:space="0" w:color="4F81BD"/>
            </w:tcBorders>
            <w:shd w:val="clear" w:color="auto" w:fill="FFFFFF"/>
            <w:noWrap/>
            <w:vAlign w:val="bottom"/>
            <w:hideMark/>
          </w:tcPr>
          <w:p w14:paraId="405C7227"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33,534 </w:t>
            </w:r>
          </w:p>
        </w:tc>
        <w:tc>
          <w:tcPr>
            <w:tcW w:w="1320" w:type="dxa"/>
            <w:tcBorders>
              <w:top w:val="single" w:sz="4" w:space="0" w:color="4F81BD"/>
              <w:left w:val="nil"/>
              <w:bottom w:val="single" w:sz="4" w:space="0" w:color="4F81BD"/>
              <w:right w:val="single" w:sz="4" w:space="0" w:color="4F81BD"/>
            </w:tcBorders>
            <w:shd w:val="clear" w:color="auto" w:fill="DCE6F1"/>
            <w:noWrap/>
            <w:vAlign w:val="bottom"/>
            <w:hideMark/>
          </w:tcPr>
          <w:p w14:paraId="3594284C"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(49)</w:t>
            </w:r>
          </w:p>
        </w:tc>
        <w:tc>
          <w:tcPr>
            <w:tcW w:w="1280" w:type="dxa"/>
            <w:tcBorders>
              <w:top w:val="single" w:sz="4" w:space="0" w:color="4F81BD"/>
              <w:left w:val="nil"/>
              <w:bottom w:val="single" w:sz="4" w:space="0" w:color="4F81BD"/>
              <w:right w:val="single" w:sz="4" w:space="0" w:color="4F81BD"/>
            </w:tcBorders>
            <w:shd w:val="clear" w:color="auto" w:fill="FFFFFF"/>
            <w:noWrap/>
            <w:vAlign w:val="bottom"/>
            <w:hideMark/>
          </w:tcPr>
          <w:p w14:paraId="0FDAB531"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33,485 </w:t>
            </w:r>
          </w:p>
        </w:tc>
        <w:tc>
          <w:tcPr>
            <w:tcW w:w="1420" w:type="dxa"/>
            <w:tcBorders>
              <w:top w:val="single" w:sz="4" w:space="0" w:color="4F81BD"/>
              <w:left w:val="nil"/>
              <w:bottom w:val="single" w:sz="4" w:space="0" w:color="4F81BD"/>
              <w:right w:val="single" w:sz="4" w:space="0" w:color="4F81BD"/>
            </w:tcBorders>
            <w:shd w:val="clear" w:color="auto" w:fill="DCE6F1"/>
            <w:noWrap/>
            <w:vAlign w:val="bottom"/>
            <w:hideMark/>
          </w:tcPr>
          <w:p w14:paraId="5465DA83"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(3,352)</w:t>
            </w:r>
          </w:p>
        </w:tc>
        <w:tc>
          <w:tcPr>
            <w:tcW w:w="1240" w:type="dxa"/>
            <w:tcBorders>
              <w:top w:val="single" w:sz="4" w:space="0" w:color="4F81BD"/>
              <w:left w:val="nil"/>
              <w:bottom w:val="single" w:sz="4" w:space="0" w:color="4F81BD"/>
              <w:right w:val="single" w:sz="4" w:space="0" w:color="4F81BD"/>
            </w:tcBorders>
            <w:shd w:val="clear" w:color="auto" w:fill="FFFFFF"/>
            <w:noWrap/>
            <w:vAlign w:val="bottom"/>
            <w:hideMark/>
          </w:tcPr>
          <w:p w14:paraId="627CB8E4"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30,133 </w:t>
            </w:r>
          </w:p>
        </w:tc>
        <w:tc>
          <w:tcPr>
            <w:tcW w:w="1260" w:type="dxa"/>
            <w:tcBorders>
              <w:top w:val="single" w:sz="4" w:space="0" w:color="4F81BD"/>
              <w:left w:val="nil"/>
              <w:bottom w:val="single" w:sz="4" w:space="0" w:color="4F81BD"/>
              <w:right w:val="single" w:sz="4" w:space="0" w:color="4F81BD"/>
            </w:tcBorders>
            <w:shd w:val="clear" w:color="auto" w:fill="FFFFFF"/>
            <w:noWrap/>
            <w:vAlign w:val="bottom"/>
            <w:hideMark/>
          </w:tcPr>
          <w:p w14:paraId="65CDF2D8"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30,133 </w:t>
            </w:r>
          </w:p>
        </w:tc>
        <w:tc>
          <w:tcPr>
            <w:tcW w:w="1360" w:type="dxa"/>
            <w:tcBorders>
              <w:top w:val="single" w:sz="4" w:space="0" w:color="4F81BD"/>
              <w:left w:val="nil"/>
              <w:bottom w:val="single" w:sz="4" w:space="0" w:color="4F81BD"/>
              <w:right w:val="single" w:sz="4" w:space="0" w:color="4F81BD"/>
            </w:tcBorders>
            <w:shd w:val="clear" w:color="auto" w:fill="DCE6F1"/>
            <w:noWrap/>
            <w:vAlign w:val="bottom"/>
            <w:hideMark/>
          </w:tcPr>
          <w:p w14:paraId="28EA3784"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(45)</w:t>
            </w:r>
          </w:p>
        </w:tc>
        <w:tc>
          <w:tcPr>
            <w:tcW w:w="1540" w:type="dxa"/>
            <w:tcBorders>
              <w:top w:val="single" w:sz="4" w:space="0" w:color="4F81BD"/>
              <w:left w:val="nil"/>
              <w:bottom w:val="single" w:sz="4" w:space="0" w:color="4F81BD"/>
              <w:right w:val="single" w:sz="4" w:space="0" w:color="4F81BD"/>
            </w:tcBorders>
            <w:shd w:val="clear" w:color="auto" w:fill="FFFFFF"/>
            <w:noWrap/>
            <w:vAlign w:val="bottom"/>
            <w:hideMark/>
          </w:tcPr>
          <w:p w14:paraId="3C607DC6"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30,088 </w:t>
            </w:r>
          </w:p>
        </w:tc>
      </w:tr>
      <w:tr w:rsidR="00DA62F4" w:rsidRPr="0035558F" w14:paraId="141CDC58" w14:textId="77777777" w:rsidTr="00DA62F4">
        <w:trPr>
          <w:trHeight w:val="290"/>
        </w:trPr>
        <w:tc>
          <w:tcPr>
            <w:tcW w:w="2040" w:type="dxa"/>
            <w:tcBorders>
              <w:top w:val="nil"/>
              <w:left w:val="single" w:sz="4" w:space="0" w:color="4F81BD"/>
              <w:bottom w:val="single" w:sz="4" w:space="0" w:color="4F81BD"/>
              <w:right w:val="single" w:sz="4" w:space="0" w:color="4F81BD"/>
            </w:tcBorders>
            <w:shd w:val="clear" w:color="auto" w:fill="DCE6F1"/>
            <w:noWrap/>
            <w:vAlign w:val="bottom"/>
            <w:hideMark/>
          </w:tcPr>
          <w:p w14:paraId="2E074887" w14:textId="77777777" w:rsidR="00DA62F4" w:rsidRPr="0035558F" w:rsidRDefault="00DA62F4">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Non-admitted</w:t>
            </w:r>
          </w:p>
        </w:tc>
        <w:tc>
          <w:tcPr>
            <w:tcW w:w="1180" w:type="dxa"/>
            <w:tcBorders>
              <w:top w:val="nil"/>
              <w:left w:val="nil"/>
              <w:bottom w:val="single" w:sz="4" w:space="0" w:color="4F81BD"/>
              <w:right w:val="single" w:sz="4" w:space="0" w:color="4F81BD"/>
            </w:tcBorders>
            <w:shd w:val="clear" w:color="auto" w:fill="DCE6F1"/>
            <w:noWrap/>
            <w:vAlign w:val="bottom"/>
            <w:hideMark/>
          </w:tcPr>
          <w:p w14:paraId="68762F9E"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2 </w:t>
            </w:r>
          </w:p>
        </w:tc>
        <w:tc>
          <w:tcPr>
            <w:tcW w:w="1320" w:type="dxa"/>
            <w:tcBorders>
              <w:top w:val="nil"/>
              <w:left w:val="nil"/>
              <w:bottom w:val="single" w:sz="4" w:space="0" w:color="4F81BD"/>
              <w:right w:val="single" w:sz="4" w:space="0" w:color="4F81BD"/>
            </w:tcBorders>
            <w:shd w:val="clear" w:color="auto" w:fill="DCE6F1"/>
            <w:noWrap/>
            <w:vAlign w:val="bottom"/>
            <w:hideMark/>
          </w:tcPr>
          <w:p w14:paraId="190DB2AB"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280" w:type="dxa"/>
            <w:tcBorders>
              <w:top w:val="nil"/>
              <w:left w:val="nil"/>
              <w:bottom w:val="single" w:sz="4" w:space="0" w:color="4F81BD"/>
              <w:right w:val="single" w:sz="4" w:space="0" w:color="4F81BD"/>
            </w:tcBorders>
            <w:shd w:val="clear" w:color="auto" w:fill="DCE6F1"/>
            <w:noWrap/>
            <w:vAlign w:val="bottom"/>
            <w:hideMark/>
          </w:tcPr>
          <w:p w14:paraId="3D8BFDAC"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2 </w:t>
            </w:r>
          </w:p>
        </w:tc>
        <w:tc>
          <w:tcPr>
            <w:tcW w:w="1420" w:type="dxa"/>
            <w:tcBorders>
              <w:top w:val="nil"/>
              <w:left w:val="nil"/>
              <w:bottom w:val="single" w:sz="4" w:space="0" w:color="4F81BD"/>
              <w:right w:val="single" w:sz="4" w:space="0" w:color="4F81BD"/>
            </w:tcBorders>
            <w:shd w:val="clear" w:color="auto" w:fill="DCE6F1"/>
            <w:noWrap/>
            <w:vAlign w:val="bottom"/>
            <w:hideMark/>
          </w:tcPr>
          <w:p w14:paraId="3E8F8820"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(2)</w:t>
            </w:r>
          </w:p>
        </w:tc>
        <w:tc>
          <w:tcPr>
            <w:tcW w:w="1240" w:type="dxa"/>
            <w:tcBorders>
              <w:top w:val="nil"/>
              <w:left w:val="nil"/>
              <w:bottom w:val="single" w:sz="4" w:space="0" w:color="4F81BD"/>
              <w:right w:val="single" w:sz="4" w:space="0" w:color="4F81BD"/>
            </w:tcBorders>
            <w:shd w:val="clear" w:color="auto" w:fill="DCE6F1"/>
            <w:noWrap/>
            <w:vAlign w:val="bottom"/>
            <w:hideMark/>
          </w:tcPr>
          <w:p w14:paraId="236608E5"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260" w:type="dxa"/>
            <w:tcBorders>
              <w:top w:val="nil"/>
              <w:left w:val="nil"/>
              <w:bottom w:val="single" w:sz="4" w:space="0" w:color="4F81BD"/>
              <w:right w:val="single" w:sz="4" w:space="0" w:color="4F81BD"/>
            </w:tcBorders>
            <w:shd w:val="clear" w:color="auto" w:fill="DCE6F1"/>
            <w:noWrap/>
            <w:vAlign w:val="bottom"/>
            <w:hideMark/>
          </w:tcPr>
          <w:p w14:paraId="1C7007CB"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60" w:type="dxa"/>
            <w:tcBorders>
              <w:top w:val="nil"/>
              <w:left w:val="nil"/>
              <w:bottom w:val="single" w:sz="4" w:space="0" w:color="4F81BD"/>
              <w:right w:val="single" w:sz="4" w:space="0" w:color="4F81BD"/>
            </w:tcBorders>
            <w:shd w:val="clear" w:color="auto" w:fill="DCE6F1"/>
            <w:noWrap/>
            <w:vAlign w:val="bottom"/>
            <w:hideMark/>
          </w:tcPr>
          <w:p w14:paraId="10E7BEFB"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40" w:type="dxa"/>
            <w:tcBorders>
              <w:top w:val="nil"/>
              <w:left w:val="nil"/>
              <w:bottom w:val="single" w:sz="4" w:space="0" w:color="4F81BD"/>
              <w:right w:val="single" w:sz="4" w:space="0" w:color="4F81BD"/>
            </w:tcBorders>
            <w:shd w:val="clear" w:color="auto" w:fill="DCE6F1"/>
            <w:noWrap/>
            <w:vAlign w:val="bottom"/>
            <w:hideMark/>
          </w:tcPr>
          <w:p w14:paraId="25965A8F"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r>
      <w:tr w:rsidR="00DA62F4" w:rsidRPr="0035558F" w14:paraId="1406231D" w14:textId="77777777" w:rsidTr="00DA62F4">
        <w:trPr>
          <w:trHeight w:val="290"/>
        </w:trPr>
        <w:tc>
          <w:tcPr>
            <w:tcW w:w="2040" w:type="dxa"/>
            <w:tcBorders>
              <w:top w:val="nil"/>
              <w:left w:val="single" w:sz="4" w:space="0" w:color="4F81BD"/>
              <w:bottom w:val="single" w:sz="4" w:space="0" w:color="4F81BD"/>
              <w:right w:val="single" w:sz="4" w:space="0" w:color="4F81BD"/>
            </w:tcBorders>
            <w:shd w:val="clear" w:color="auto" w:fill="FFFFFF"/>
            <w:noWrap/>
            <w:vAlign w:val="bottom"/>
            <w:hideMark/>
          </w:tcPr>
          <w:p w14:paraId="323DDEE2" w14:textId="77777777" w:rsidR="00DA62F4" w:rsidRPr="0035558F" w:rsidRDefault="00DA62F4">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Emergency</w:t>
            </w:r>
          </w:p>
        </w:tc>
        <w:tc>
          <w:tcPr>
            <w:tcW w:w="1180" w:type="dxa"/>
            <w:tcBorders>
              <w:top w:val="nil"/>
              <w:left w:val="nil"/>
              <w:bottom w:val="single" w:sz="4" w:space="0" w:color="4F81BD"/>
              <w:right w:val="single" w:sz="4" w:space="0" w:color="4F81BD"/>
            </w:tcBorders>
            <w:shd w:val="clear" w:color="auto" w:fill="FFFFFF"/>
            <w:noWrap/>
            <w:vAlign w:val="bottom"/>
            <w:hideMark/>
          </w:tcPr>
          <w:p w14:paraId="0A9C3F73"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31,966 </w:t>
            </w:r>
          </w:p>
        </w:tc>
        <w:tc>
          <w:tcPr>
            <w:tcW w:w="1320" w:type="dxa"/>
            <w:tcBorders>
              <w:top w:val="nil"/>
              <w:left w:val="nil"/>
              <w:bottom w:val="single" w:sz="4" w:space="0" w:color="4F81BD"/>
              <w:right w:val="single" w:sz="4" w:space="0" w:color="4F81BD"/>
            </w:tcBorders>
            <w:shd w:val="clear" w:color="auto" w:fill="DCE6F1"/>
            <w:noWrap/>
            <w:vAlign w:val="bottom"/>
            <w:hideMark/>
          </w:tcPr>
          <w:p w14:paraId="273ACCDC"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280" w:type="dxa"/>
            <w:tcBorders>
              <w:top w:val="nil"/>
              <w:left w:val="nil"/>
              <w:bottom w:val="single" w:sz="4" w:space="0" w:color="4F81BD"/>
              <w:right w:val="single" w:sz="4" w:space="0" w:color="4F81BD"/>
            </w:tcBorders>
            <w:shd w:val="clear" w:color="auto" w:fill="FFFFFF"/>
            <w:noWrap/>
            <w:vAlign w:val="bottom"/>
            <w:hideMark/>
          </w:tcPr>
          <w:p w14:paraId="15D1E299"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31,966 </w:t>
            </w:r>
          </w:p>
        </w:tc>
        <w:tc>
          <w:tcPr>
            <w:tcW w:w="1420" w:type="dxa"/>
            <w:tcBorders>
              <w:top w:val="nil"/>
              <w:left w:val="nil"/>
              <w:bottom w:val="single" w:sz="4" w:space="0" w:color="4F81BD"/>
              <w:right w:val="single" w:sz="4" w:space="0" w:color="4F81BD"/>
            </w:tcBorders>
            <w:shd w:val="clear" w:color="auto" w:fill="DCE6F1"/>
            <w:noWrap/>
            <w:vAlign w:val="bottom"/>
            <w:hideMark/>
          </w:tcPr>
          <w:p w14:paraId="2FEED6C8"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240" w:type="dxa"/>
            <w:tcBorders>
              <w:top w:val="nil"/>
              <w:left w:val="nil"/>
              <w:bottom w:val="single" w:sz="4" w:space="0" w:color="4F81BD"/>
              <w:right w:val="single" w:sz="4" w:space="0" w:color="4F81BD"/>
            </w:tcBorders>
            <w:shd w:val="clear" w:color="auto" w:fill="FFFFFF"/>
            <w:noWrap/>
            <w:vAlign w:val="bottom"/>
            <w:hideMark/>
          </w:tcPr>
          <w:p w14:paraId="78B29044"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31,966 </w:t>
            </w:r>
          </w:p>
        </w:tc>
        <w:tc>
          <w:tcPr>
            <w:tcW w:w="1260" w:type="dxa"/>
            <w:tcBorders>
              <w:top w:val="nil"/>
              <w:left w:val="nil"/>
              <w:bottom w:val="single" w:sz="4" w:space="0" w:color="4F81BD"/>
              <w:right w:val="single" w:sz="4" w:space="0" w:color="4F81BD"/>
            </w:tcBorders>
            <w:shd w:val="clear" w:color="auto" w:fill="FFFFFF"/>
            <w:noWrap/>
            <w:vAlign w:val="bottom"/>
            <w:hideMark/>
          </w:tcPr>
          <w:p w14:paraId="75558A32"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31,966 </w:t>
            </w:r>
          </w:p>
        </w:tc>
        <w:tc>
          <w:tcPr>
            <w:tcW w:w="1360" w:type="dxa"/>
            <w:tcBorders>
              <w:top w:val="nil"/>
              <w:left w:val="nil"/>
              <w:bottom w:val="single" w:sz="4" w:space="0" w:color="4F81BD"/>
              <w:right w:val="single" w:sz="4" w:space="0" w:color="4F81BD"/>
            </w:tcBorders>
            <w:shd w:val="clear" w:color="auto" w:fill="DCE6F1"/>
            <w:noWrap/>
            <w:vAlign w:val="bottom"/>
            <w:hideMark/>
          </w:tcPr>
          <w:p w14:paraId="6DA385FD"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40" w:type="dxa"/>
            <w:tcBorders>
              <w:top w:val="nil"/>
              <w:left w:val="nil"/>
              <w:bottom w:val="single" w:sz="4" w:space="0" w:color="4F81BD"/>
              <w:right w:val="single" w:sz="4" w:space="0" w:color="4F81BD"/>
            </w:tcBorders>
            <w:shd w:val="clear" w:color="auto" w:fill="FFFFFF"/>
            <w:noWrap/>
            <w:vAlign w:val="bottom"/>
            <w:hideMark/>
          </w:tcPr>
          <w:p w14:paraId="3558356B"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31,966 </w:t>
            </w:r>
          </w:p>
        </w:tc>
      </w:tr>
      <w:tr w:rsidR="00DA62F4" w:rsidRPr="0035558F" w14:paraId="7B82EA6F" w14:textId="77777777" w:rsidTr="00DA62F4">
        <w:trPr>
          <w:trHeight w:val="290"/>
        </w:trPr>
        <w:tc>
          <w:tcPr>
            <w:tcW w:w="2040" w:type="dxa"/>
            <w:tcBorders>
              <w:top w:val="nil"/>
              <w:left w:val="single" w:sz="4" w:space="0" w:color="4F81BD"/>
              <w:bottom w:val="single" w:sz="4" w:space="0" w:color="4F81BD"/>
              <w:right w:val="single" w:sz="4" w:space="0" w:color="4F81BD"/>
            </w:tcBorders>
            <w:shd w:val="clear" w:color="auto" w:fill="DCE6F1"/>
            <w:noWrap/>
            <w:vAlign w:val="bottom"/>
            <w:hideMark/>
          </w:tcPr>
          <w:p w14:paraId="4A7DCFD3" w14:textId="77777777" w:rsidR="00DA62F4" w:rsidRPr="0035558F" w:rsidRDefault="00DA62F4">
            <w:pPr>
              <w:spacing w:line="240" w:lineRule="auto"/>
              <w:rPr>
                <w:rFonts w:ascii="Univers 45 Light" w:hAnsi="Univers 45 Light"/>
                <w:color w:val="000000"/>
                <w:sz w:val="18"/>
                <w:lang w:eastAsia="en-AU"/>
              </w:rPr>
            </w:pPr>
            <w:proofErr w:type="spellStart"/>
            <w:r w:rsidRPr="0035558F">
              <w:rPr>
                <w:rFonts w:ascii="Univers 45 Light" w:hAnsi="Univers 45 Light"/>
                <w:color w:val="000000"/>
                <w:sz w:val="18"/>
                <w:lang w:eastAsia="en-AU"/>
              </w:rPr>
              <w:t>Sub Acute</w:t>
            </w:r>
            <w:proofErr w:type="spellEnd"/>
          </w:p>
        </w:tc>
        <w:tc>
          <w:tcPr>
            <w:tcW w:w="1180" w:type="dxa"/>
            <w:tcBorders>
              <w:top w:val="nil"/>
              <w:left w:val="nil"/>
              <w:bottom w:val="single" w:sz="4" w:space="0" w:color="4F81BD"/>
              <w:right w:val="single" w:sz="4" w:space="0" w:color="4F81BD"/>
            </w:tcBorders>
            <w:shd w:val="clear" w:color="auto" w:fill="DCE6F1"/>
            <w:noWrap/>
            <w:vAlign w:val="bottom"/>
            <w:hideMark/>
          </w:tcPr>
          <w:p w14:paraId="579AA5A5"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320" w:type="dxa"/>
            <w:tcBorders>
              <w:top w:val="nil"/>
              <w:left w:val="nil"/>
              <w:bottom w:val="single" w:sz="4" w:space="0" w:color="4F81BD"/>
              <w:right w:val="single" w:sz="4" w:space="0" w:color="4F81BD"/>
            </w:tcBorders>
            <w:shd w:val="clear" w:color="auto" w:fill="DCE6F1"/>
            <w:noWrap/>
            <w:vAlign w:val="bottom"/>
            <w:hideMark/>
          </w:tcPr>
          <w:p w14:paraId="62D19C88"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280" w:type="dxa"/>
            <w:tcBorders>
              <w:top w:val="nil"/>
              <w:left w:val="nil"/>
              <w:bottom w:val="single" w:sz="4" w:space="0" w:color="4F81BD"/>
              <w:right w:val="single" w:sz="4" w:space="0" w:color="4F81BD"/>
            </w:tcBorders>
            <w:shd w:val="clear" w:color="auto" w:fill="DCE6F1"/>
            <w:noWrap/>
            <w:vAlign w:val="bottom"/>
            <w:hideMark/>
          </w:tcPr>
          <w:p w14:paraId="1E6EF556"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420" w:type="dxa"/>
            <w:tcBorders>
              <w:top w:val="nil"/>
              <w:left w:val="nil"/>
              <w:bottom w:val="single" w:sz="4" w:space="0" w:color="4F81BD"/>
              <w:right w:val="single" w:sz="4" w:space="0" w:color="4F81BD"/>
            </w:tcBorders>
            <w:shd w:val="clear" w:color="auto" w:fill="DCE6F1"/>
            <w:noWrap/>
            <w:vAlign w:val="bottom"/>
            <w:hideMark/>
          </w:tcPr>
          <w:p w14:paraId="21C6953F"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1,014 </w:t>
            </w:r>
          </w:p>
        </w:tc>
        <w:tc>
          <w:tcPr>
            <w:tcW w:w="1240" w:type="dxa"/>
            <w:tcBorders>
              <w:top w:val="nil"/>
              <w:left w:val="nil"/>
              <w:bottom w:val="single" w:sz="4" w:space="0" w:color="4F81BD"/>
              <w:right w:val="single" w:sz="4" w:space="0" w:color="4F81BD"/>
            </w:tcBorders>
            <w:shd w:val="clear" w:color="auto" w:fill="DCE6F1"/>
            <w:noWrap/>
            <w:vAlign w:val="bottom"/>
            <w:hideMark/>
          </w:tcPr>
          <w:p w14:paraId="5A5863C8"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1,014 </w:t>
            </w:r>
          </w:p>
        </w:tc>
        <w:tc>
          <w:tcPr>
            <w:tcW w:w="1260" w:type="dxa"/>
            <w:tcBorders>
              <w:top w:val="nil"/>
              <w:left w:val="nil"/>
              <w:bottom w:val="single" w:sz="4" w:space="0" w:color="4F81BD"/>
              <w:right w:val="single" w:sz="4" w:space="0" w:color="4F81BD"/>
            </w:tcBorders>
            <w:shd w:val="clear" w:color="auto" w:fill="DCE6F1"/>
            <w:noWrap/>
            <w:vAlign w:val="bottom"/>
            <w:hideMark/>
          </w:tcPr>
          <w:p w14:paraId="0BF8DDF4"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1,014 </w:t>
            </w:r>
          </w:p>
        </w:tc>
        <w:tc>
          <w:tcPr>
            <w:tcW w:w="1360" w:type="dxa"/>
            <w:tcBorders>
              <w:top w:val="nil"/>
              <w:left w:val="nil"/>
              <w:bottom w:val="single" w:sz="4" w:space="0" w:color="4F81BD"/>
              <w:right w:val="single" w:sz="4" w:space="0" w:color="4F81BD"/>
            </w:tcBorders>
            <w:shd w:val="clear" w:color="auto" w:fill="DCE6F1"/>
            <w:noWrap/>
            <w:vAlign w:val="bottom"/>
            <w:hideMark/>
          </w:tcPr>
          <w:p w14:paraId="65679B80"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40" w:type="dxa"/>
            <w:tcBorders>
              <w:top w:val="nil"/>
              <w:left w:val="nil"/>
              <w:bottom w:val="single" w:sz="4" w:space="0" w:color="4F81BD"/>
              <w:right w:val="single" w:sz="4" w:space="0" w:color="4F81BD"/>
            </w:tcBorders>
            <w:shd w:val="clear" w:color="auto" w:fill="DCE6F1"/>
            <w:noWrap/>
            <w:vAlign w:val="bottom"/>
            <w:hideMark/>
          </w:tcPr>
          <w:p w14:paraId="52C570BD"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1,014 </w:t>
            </w:r>
          </w:p>
        </w:tc>
      </w:tr>
      <w:tr w:rsidR="00DA62F4" w:rsidRPr="0035558F" w14:paraId="23EBE67B" w14:textId="77777777" w:rsidTr="00DA62F4">
        <w:trPr>
          <w:trHeight w:val="290"/>
        </w:trPr>
        <w:tc>
          <w:tcPr>
            <w:tcW w:w="2040" w:type="dxa"/>
            <w:tcBorders>
              <w:top w:val="nil"/>
              <w:left w:val="single" w:sz="4" w:space="0" w:color="4F81BD"/>
              <w:bottom w:val="single" w:sz="4" w:space="0" w:color="4F81BD"/>
              <w:right w:val="single" w:sz="4" w:space="0" w:color="4F81BD"/>
            </w:tcBorders>
            <w:shd w:val="clear" w:color="auto" w:fill="FFFFFF"/>
            <w:noWrap/>
            <w:vAlign w:val="bottom"/>
            <w:hideMark/>
          </w:tcPr>
          <w:p w14:paraId="6868941D" w14:textId="77777777" w:rsidR="00DA62F4" w:rsidRPr="0035558F" w:rsidRDefault="00DA62F4">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Mental Health</w:t>
            </w:r>
          </w:p>
        </w:tc>
        <w:tc>
          <w:tcPr>
            <w:tcW w:w="1180" w:type="dxa"/>
            <w:tcBorders>
              <w:top w:val="nil"/>
              <w:left w:val="nil"/>
              <w:bottom w:val="single" w:sz="4" w:space="0" w:color="4F81BD"/>
              <w:right w:val="single" w:sz="4" w:space="0" w:color="4F81BD"/>
            </w:tcBorders>
            <w:shd w:val="clear" w:color="auto" w:fill="FFFFFF"/>
            <w:noWrap/>
            <w:vAlign w:val="bottom"/>
            <w:hideMark/>
          </w:tcPr>
          <w:p w14:paraId="0F071D0A"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 </w:t>
            </w:r>
          </w:p>
        </w:tc>
        <w:tc>
          <w:tcPr>
            <w:tcW w:w="1320" w:type="dxa"/>
            <w:tcBorders>
              <w:top w:val="nil"/>
              <w:left w:val="nil"/>
              <w:bottom w:val="single" w:sz="4" w:space="0" w:color="4F81BD"/>
              <w:right w:val="single" w:sz="4" w:space="0" w:color="4F81BD"/>
            </w:tcBorders>
            <w:shd w:val="clear" w:color="auto" w:fill="DCE6F1"/>
            <w:noWrap/>
            <w:vAlign w:val="bottom"/>
            <w:hideMark/>
          </w:tcPr>
          <w:p w14:paraId="1EF1CFD1"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280" w:type="dxa"/>
            <w:tcBorders>
              <w:top w:val="nil"/>
              <w:left w:val="nil"/>
              <w:bottom w:val="single" w:sz="4" w:space="0" w:color="4F81BD"/>
              <w:right w:val="single" w:sz="4" w:space="0" w:color="4F81BD"/>
            </w:tcBorders>
            <w:shd w:val="clear" w:color="auto" w:fill="FFFFFF"/>
            <w:noWrap/>
            <w:vAlign w:val="bottom"/>
            <w:hideMark/>
          </w:tcPr>
          <w:p w14:paraId="3DBE4DD5"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 </w:t>
            </w:r>
          </w:p>
        </w:tc>
        <w:tc>
          <w:tcPr>
            <w:tcW w:w="1420" w:type="dxa"/>
            <w:tcBorders>
              <w:top w:val="nil"/>
              <w:left w:val="nil"/>
              <w:bottom w:val="single" w:sz="4" w:space="0" w:color="4F81BD"/>
              <w:right w:val="single" w:sz="4" w:space="0" w:color="4F81BD"/>
            </w:tcBorders>
            <w:shd w:val="clear" w:color="auto" w:fill="DCE6F1"/>
            <w:noWrap/>
            <w:vAlign w:val="bottom"/>
            <w:hideMark/>
          </w:tcPr>
          <w:p w14:paraId="48BCB41A"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w:t>
            </w:r>
          </w:p>
        </w:tc>
        <w:tc>
          <w:tcPr>
            <w:tcW w:w="1240" w:type="dxa"/>
            <w:tcBorders>
              <w:top w:val="nil"/>
              <w:left w:val="nil"/>
              <w:bottom w:val="single" w:sz="4" w:space="0" w:color="4F81BD"/>
              <w:right w:val="single" w:sz="4" w:space="0" w:color="4F81BD"/>
            </w:tcBorders>
            <w:shd w:val="clear" w:color="auto" w:fill="FFFFFF"/>
            <w:noWrap/>
            <w:vAlign w:val="bottom"/>
            <w:hideMark/>
          </w:tcPr>
          <w:p w14:paraId="0A562D7A"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260" w:type="dxa"/>
            <w:tcBorders>
              <w:top w:val="nil"/>
              <w:left w:val="nil"/>
              <w:bottom w:val="single" w:sz="4" w:space="0" w:color="4F81BD"/>
              <w:right w:val="single" w:sz="4" w:space="0" w:color="4F81BD"/>
            </w:tcBorders>
            <w:shd w:val="clear" w:color="auto" w:fill="FFFFFF"/>
            <w:noWrap/>
            <w:vAlign w:val="bottom"/>
            <w:hideMark/>
          </w:tcPr>
          <w:p w14:paraId="271B679B"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60" w:type="dxa"/>
            <w:tcBorders>
              <w:top w:val="nil"/>
              <w:left w:val="nil"/>
              <w:bottom w:val="single" w:sz="4" w:space="0" w:color="4F81BD"/>
              <w:right w:val="single" w:sz="4" w:space="0" w:color="4F81BD"/>
            </w:tcBorders>
            <w:shd w:val="clear" w:color="auto" w:fill="DCE6F1"/>
            <w:noWrap/>
            <w:vAlign w:val="bottom"/>
            <w:hideMark/>
          </w:tcPr>
          <w:p w14:paraId="61626752"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40" w:type="dxa"/>
            <w:tcBorders>
              <w:top w:val="nil"/>
              <w:left w:val="nil"/>
              <w:bottom w:val="single" w:sz="4" w:space="0" w:color="4F81BD"/>
              <w:right w:val="single" w:sz="4" w:space="0" w:color="4F81BD"/>
            </w:tcBorders>
            <w:shd w:val="clear" w:color="auto" w:fill="FFFFFF"/>
            <w:noWrap/>
            <w:vAlign w:val="bottom"/>
            <w:hideMark/>
          </w:tcPr>
          <w:p w14:paraId="17228F9B"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r>
      <w:tr w:rsidR="00DA62F4" w:rsidRPr="0035558F" w14:paraId="10BDF7A8" w14:textId="77777777" w:rsidTr="00DA62F4">
        <w:trPr>
          <w:trHeight w:val="290"/>
        </w:trPr>
        <w:tc>
          <w:tcPr>
            <w:tcW w:w="2040" w:type="dxa"/>
            <w:tcBorders>
              <w:top w:val="nil"/>
              <w:left w:val="single" w:sz="4" w:space="0" w:color="4F81BD"/>
              <w:bottom w:val="single" w:sz="4" w:space="0" w:color="4F81BD"/>
              <w:right w:val="single" w:sz="4" w:space="0" w:color="4F81BD"/>
            </w:tcBorders>
            <w:shd w:val="clear" w:color="auto" w:fill="DCE6F1"/>
            <w:noWrap/>
            <w:vAlign w:val="bottom"/>
            <w:hideMark/>
          </w:tcPr>
          <w:p w14:paraId="2BF5C6DD" w14:textId="77777777" w:rsidR="00DA62F4" w:rsidRPr="0035558F" w:rsidRDefault="00DA62F4">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Other</w:t>
            </w:r>
          </w:p>
        </w:tc>
        <w:tc>
          <w:tcPr>
            <w:tcW w:w="1180" w:type="dxa"/>
            <w:tcBorders>
              <w:top w:val="nil"/>
              <w:left w:val="nil"/>
              <w:bottom w:val="single" w:sz="4" w:space="0" w:color="4F81BD"/>
              <w:right w:val="single" w:sz="4" w:space="0" w:color="4F81BD"/>
            </w:tcBorders>
            <w:shd w:val="clear" w:color="auto" w:fill="DCE6F1"/>
            <w:noWrap/>
            <w:vAlign w:val="bottom"/>
            <w:hideMark/>
          </w:tcPr>
          <w:p w14:paraId="0EDADF62"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 </w:t>
            </w:r>
          </w:p>
        </w:tc>
        <w:tc>
          <w:tcPr>
            <w:tcW w:w="1320" w:type="dxa"/>
            <w:tcBorders>
              <w:top w:val="nil"/>
              <w:left w:val="nil"/>
              <w:bottom w:val="single" w:sz="4" w:space="0" w:color="4F81BD"/>
              <w:right w:val="single" w:sz="4" w:space="0" w:color="4F81BD"/>
            </w:tcBorders>
            <w:shd w:val="clear" w:color="auto" w:fill="DCE6F1"/>
            <w:noWrap/>
            <w:vAlign w:val="bottom"/>
            <w:hideMark/>
          </w:tcPr>
          <w:p w14:paraId="7DB876EF"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280" w:type="dxa"/>
            <w:tcBorders>
              <w:top w:val="nil"/>
              <w:left w:val="nil"/>
              <w:bottom w:val="single" w:sz="4" w:space="0" w:color="4F81BD"/>
              <w:right w:val="single" w:sz="4" w:space="0" w:color="4F81BD"/>
            </w:tcBorders>
            <w:shd w:val="clear" w:color="auto" w:fill="DCE6F1"/>
            <w:noWrap/>
            <w:vAlign w:val="bottom"/>
            <w:hideMark/>
          </w:tcPr>
          <w:p w14:paraId="28B7A1D7"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1 </w:t>
            </w:r>
          </w:p>
        </w:tc>
        <w:tc>
          <w:tcPr>
            <w:tcW w:w="1420" w:type="dxa"/>
            <w:tcBorders>
              <w:top w:val="nil"/>
              <w:left w:val="nil"/>
              <w:bottom w:val="single" w:sz="4" w:space="0" w:color="4F81BD"/>
              <w:right w:val="single" w:sz="4" w:space="0" w:color="4F81BD"/>
            </w:tcBorders>
            <w:shd w:val="clear" w:color="auto" w:fill="DCE6F1"/>
            <w:noWrap/>
            <w:vAlign w:val="bottom"/>
            <w:hideMark/>
          </w:tcPr>
          <w:p w14:paraId="27C8880E"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240" w:type="dxa"/>
            <w:tcBorders>
              <w:top w:val="nil"/>
              <w:left w:val="nil"/>
              <w:bottom w:val="single" w:sz="4" w:space="0" w:color="4F81BD"/>
              <w:right w:val="single" w:sz="4" w:space="0" w:color="4F81BD"/>
            </w:tcBorders>
            <w:shd w:val="clear" w:color="auto" w:fill="DCE6F1"/>
            <w:noWrap/>
            <w:vAlign w:val="bottom"/>
            <w:hideMark/>
          </w:tcPr>
          <w:p w14:paraId="5318377C"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1 </w:t>
            </w:r>
          </w:p>
        </w:tc>
        <w:tc>
          <w:tcPr>
            <w:tcW w:w="1260" w:type="dxa"/>
            <w:tcBorders>
              <w:top w:val="nil"/>
              <w:left w:val="nil"/>
              <w:bottom w:val="single" w:sz="4" w:space="0" w:color="4F81BD"/>
              <w:right w:val="single" w:sz="4" w:space="0" w:color="4F81BD"/>
            </w:tcBorders>
            <w:shd w:val="clear" w:color="auto" w:fill="DCE6F1"/>
            <w:noWrap/>
            <w:vAlign w:val="bottom"/>
            <w:hideMark/>
          </w:tcPr>
          <w:p w14:paraId="631564F0"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 </w:t>
            </w:r>
          </w:p>
        </w:tc>
        <w:tc>
          <w:tcPr>
            <w:tcW w:w="1360" w:type="dxa"/>
            <w:tcBorders>
              <w:top w:val="nil"/>
              <w:left w:val="nil"/>
              <w:bottom w:val="single" w:sz="4" w:space="0" w:color="4F81BD"/>
              <w:right w:val="single" w:sz="4" w:space="0" w:color="4F81BD"/>
            </w:tcBorders>
            <w:shd w:val="clear" w:color="auto" w:fill="DCE6F1"/>
            <w:noWrap/>
            <w:vAlign w:val="bottom"/>
            <w:hideMark/>
          </w:tcPr>
          <w:p w14:paraId="46CE43AC"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40" w:type="dxa"/>
            <w:tcBorders>
              <w:top w:val="nil"/>
              <w:left w:val="nil"/>
              <w:bottom w:val="single" w:sz="4" w:space="0" w:color="4F81BD"/>
              <w:right w:val="single" w:sz="4" w:space="0" w:color="4F81BD"/>
            </w:tcBorders>
            <w:shd w:val="clear" w:color="auto" w:fill="DCE6F1"/>
            <w:noWrap/>
            <w:vAlign w:val="bottom"/>
            <w:hideMark/>
          </w:tcPr>
          <w:p w14:paraId="7206FA51"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 </w:t>
            </w:r>
          </w:p>
        </w:tc>
      </w:tr>
      <w:tr w:rsidR="00DA62F4" w:rsidRPr="0035558F" w14:paraId="636ED8FD" w14:textId="77777777" w:rsidTr="00DA62F4">
        <w:trPr>
          <w:trHeight w:val="290"/>
        </w:trPr>
        <w:tc>
          <w:tcPr>
            <w:tcW w:w="2040" w:type="dxa"/>
            <w:tcBorders>
              <w:top w:val="nil"/>
              <w:left w:val="single" w:sz="4" w:space="0" w:color="4F81BD"/>
              <w:bottom w:val="single" w:sz="4" w:space="0" w:color="4F81BD"/>
              <w:right w:val="single" w:sz="4" w:space="0" w:color="4F81BD"/>
            </w:tcBorders>
            <w:shd w:val="clear" w:color="auto" w:fill="FFFFFF"/>
            <w:noWrap/>
            <w:vAlign w:val="bottom"/>
            <w:hideMark/>
          </w:tcPr>
          <w:p w14:paraId="62D28FD1" w14:textId="77777777" w:rsidR="00DA62F4" w:rsidRPr="0035558F" w:rsidRDefault="00DA62F4">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Research</w:t>
            </w:r>
          </w:p>
        </w:tc>
        <w:tc>
          <w:tcPr>
            <w:tcW w:w="1180" w:type="dxa"/>
            <w:tcBorders>
              <w:top w:val="nil"/>
              <w:left w:val="nil"/>
              <w:bottom w:val="single" w:sz="4" w:space="0" w:color="4F81BD"/>
              <w:right w:val="single" w:sz="4" w:space="0" w:color="4F81BD"/>
            </w:tcBorders>
            <w:shd w:val="clear" w:color="auto" w:fill="FFFFFF"/>
            <w:noWrap/>
            <w:vAlign w:val="bottom"/>
            <w:hideMark/>
          </w:tcPr>
          <w:p w14:paraId="42E43013"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320" w:type="dxa"/>
            <w:tcBorders>
              <w:top w:val="nil"/>
              <w:left w:val="nil"/>
              <w:bottom w:val="single" w:sz="4" w:space="0" w:color="4F81BD"/>
              <w:right w:val="single" w:sz="4" w:space="0" w:color="4F81BD"/>
            </w:tcBorders>
            <w:shd w:val="clear" w:color="auto" w:fill="DCE6F1"/>
            <w:noWrap/>
            <w:vAlign w:val="bottom"/>
            <w:hideMark/>
          </w:tcPr>
          <w:p w14:paraId="47151900"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280" w:type="dxa"/>
            <w:tcBorders>
              <w:top w:val="nil"/>
              <w:left w:val="nil"/>
              <w:bottom w:val="single" w:sz="4" w:space="0" w:color="4F81BD"/>
              <w:right w:val="single" w:sz="4" w:space="0" w:color="4F81BD"/>
            </w:tcBorders>
            <w:shd w:val="clear" w:color="auto" w:fill="FFFFFF"/>
            <w:noWrap/>
            <w:vAlign w:val="bottom"/>
            <w:hideMark/>
          </w:tcPr>
          <w:p w14:paraId="0F6CF583"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420" w:type="dxa"/>
            <w:tcBorders>
              <w:top w:val="nil"/>
              <w:left w:val="nil"/>
              <w:bottom w:val="single" w:sz="4" w:space="0" w:color="4F81BD"/>
              <w:right w:val="single" w:sz="4" w:space="0" w:color="4F81BD"/>
            </w:tcBorders>
            <w:shd w:val="clear" w:color="auto" w:fill="DCE6F1"/>
            <w:noWrap/>
            <w:vAlign w:val="bottom"/>
            <w:hideMark/>
          </w:tcPr>
          <w:p w14:paraId="62135444"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240" w:type="dxa"/>
            <w:tcBorders>
              <w:top w:val="nil"/>
              <w:left w:val="nil"/>
              <w:bottom w:val="single" w:sz="4" w:space="0" w:color="4F81BD"/>
              <w:right w:val="single" w:sz="4" w:space="0" w:color="4F81BD"/>
            </w:tcBorders>
            <w:shd w:val="clear" w:color="auto" w:fill="FFFFFF"/>
            <w:noWrap/>
            <w:vAlign w:val="bottom"/>
            <w:hideMark/>
          </w:tcPr>
          <w:p w14:paraId="1A949EF4"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260" w:type="dxa"/>
            <w:tcBorders>
              <w:top w:val="nil"/>
              <w:left w:val="nil"/>
              <w:bottom w:val="single" w:sz="4" w:space="0" w:color="4F81BD"/>
              <w:right w:val="single" w:sz="4" w:space="0" w:color="4F81BD"/>
            </w:tcBorders>
            <w:shd w:val="clear" w:color="auto" w:fill="FFFFFF"/>
            <w:noWrap/>
            <w:vAlign w:val="bottom"/>
            <w:hideMark/>
          </w:tcPr>
          <w:p w14:paraId="52A2BFD8"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60" w:type="dxa"/>
            <w:tcBorders>
              <w:top w:val="nil"/>
              <w:left w:val="nil"/>
              <w:bottom w:val="single" w:sz="4" w:space="0" w:color="4F81BD"/>
              <w:right w:val="single" w:sz="4" w:space="0" w:color="4F81BD"/>
            </w:tcBorders>
            <w:shd w:val="clear" w:color="auto" w:fill="DCE6F1"/>
            <w:noWrap/>
            <w:vAlign w:val="bottom"/>
            <w:hideMark/>
          </w:tcPr>
          <w:p w14:paraId="48A6AD11"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40" w:type="dxa"/>
            <w:tcBorders>
              <w:top w:val="nil"/>
              <w:left w:val="nil"/>
              <w:bottom w:val="single" w:sz="4" w:space="0" w:color="4F81BD"/>
              <w:right w:val="single" w:sz="4" w:space="0" w:color="4F81BD"/>
            </w:tcBorders>
            <w:shd w:val="clear" w:color="auto" w:fill="FFFFFF"/>
            <w:noWrap/>
            <w:vAlign w:val="bottom"/>
            <w:hideMark/>
          </w:tcPr>
          <w:p w14:paraId="3D4A38B9"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r>
      <w:tr w:rsidR="00DA62F4" w:rsidRPr="0035558F" w14:paraId="2A074C48" w14:textId="77777777" w:rsidTr="00DA62F4">
        <w:trPr>
          <w:trHeight w:val="290"/>
        </w:trPr>
        <w:tc>
          <w:tcPr>
            <w:tcW w:w="2040" w:type="dxa"/>
            <w:tcBorders>
              <w:top w:val="nil"/>
              <w:left w:val="single" w:sz="4" w:space="0" w:color="4F81BD"/>
              <w:bottom w:val="single" w:sz="4" w:space="0" w:color="4F81BD"/>
              <w:right w:val="single" w:sz="4" w:space="0" w:color="4F81BD"/>
            </w:tcBorders>
            <w:shd w:val="clear" w:color="auto" w:fill="DCE6F1"/>
            <w:noWrap/>
            <w:vAlign w:val="bottom"/>
            <w:hideMark/>
          </w:tcPr>
          <w:p w14:paraId="2E873C33" w14:textId="77777777" w:rsidR="00DA62F4" w:rsidRPr="0035558F" w:rsidRDefault="00DA62F4">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Teaching and Training</w:t>
            </w:r>
          </w:p>
        </w:tc>
        <w:tc>
          <w:tcPr>
            <w:tcW w:w="1180" w:type="dxa"/>
            <w:tcBorders>
              <w:top w:val="nil"/>
              <w:left w:val="nil"/>
              <w:bottom w:val="single" w:sz="4" w:space="0" w:color="4F81BD"/>
              <w:right w:val="single" w:sz="4" w:space="0" w:color="4F81BD"/>
            </w:tcBorders>
            <w:shd w:val="clear" w:color="auto" w:fill="DCE6F1"/>
            <w:noWrap/>
            <w:vAlign w:val="bottom"/>
            <w:hideMark/>
          </w:tcPr>
          <w:p w14:paraId="151D45A6"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320" w:type="dxa"/>
            <w:tcBorders>
              <w:top w:val="nil"/>
              <w:left w:val="nil"/>
              <w:bottom w:val="single" w:sz="4" w:space="0" w:color="4F81BD"/>
              <w:right w:val="single" w:sz="4" w:space="0" w:color="4F81BD"/>
            </w:tcBorders>
            <w:shd w:val="clear" w:color="auto" w:fill="DCE6F1"/>
            <w:noWrap/>
            <w:vAlign w:val="bottom"/>
            <w:hideMark/>
          </w:tcPr>
          <w:p w14:paraId="1F05B1F8"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280" w:type="dxa"/>
            <w:tcBorders>
              <w:top w:val="nil"/>
              <w:left w:val="nil"/>
              <w:bottom w:val="single" w:sz="4" w:space="0" w:color="4F81BD"/>
              <w:right w:val="single" w:sz="4" w:space="0" w:color="4F81BD"/>
            </w:tcBorders>
            <w:shd w:val="clear" w:color="auto" w:fill="DCE6F1"/>
            <w:noWrap/>
            <w:vAlign w:val="bottom"/>
            <w:hideMark/>
          </w:tcPr>
          <w:p w14:paraId="38894791"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420" w:type="dxa"/>
            <w:tcBorders>
              <w:top w:val="nil"/>
              <w:left w:val="nil"/>
              <w:bottom w:val="single" w:sz="4" w:space="0" w:color="4F81BD"/>
              <w:right w:val="single" w:sz="4" w:space="0" w:color="4F81BD"/>
            </w:tcBorders>
            <w:shd w:val="clear" w:color="auto" w:fill="DCE6F1"/>
            <w:noWrap/>
            <w:vAlign w:val="bottom"/>
            <w:hideMark/>
          </w:tcPr>
          <w:p w14:paraId="058B62AA"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240" w:type="dxa"/>
            <w:tcBorders>
              <w:top w:val="nil"/>
              <w:left w:val="nil"/>
              <w:bottom w:val="single" w:sz="4" w:space="0" w:color="4F81BD"/>
              <w:right w:val="single" w:sz="4" w:space="0" w:color="4F81BD"/>
            </w:tcBorders>
            <w:shd w:val="clear" w:color="auto" w:fill="DCE6F1"/>
            <w:noWrap/>
            <w:vAlign w:val="bottom"/>
            <w:hideMark/>
          </w:tcPr>
          <w:p w14:paraId="4F54D731"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260" w:type="dxa"/>
            <w:tcBorders>
              <w:top w:val="nil"/>
              <w:left w:val="nil"/>
              <w:bottom w:val="single" w:sz="4" w:space="0" w:color="4F81BD"/>
              <w:right w:val="single" w:sz="4" w:space="0" w:color="4F81BD"/>
            </w:tcBorders>
            <w:shd w:val="clear" w:color="auto" w:fill="DCE6F1"/>
            <w:noWrap/>
            <w:vAlign w:val="bottom"/>
            <w:hideMark/>
          </w:tcPr>
          <w:p w14:paraId="04D05EED"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c>
          <w:tcPr>
            <w:tcW w:w="1360" w:type="dxa"/>
            <w:tcBorders>
              <w:top w:val="nil"/>
              <w:left w:val="nil"/>
              <w:bottom w:val="single" w:sz="4" w:space="0" w:color="4F81BD"/>
              <w:right w:val="single" w:sz="4" w:space="0" w:color="4F81BD"/>
            </w:tcBorders>
            <w:shd w:val="clear" w:color="auto" w:fill="DCE6F1"/>
            <w:noWrap/>
            <w:vAlign w:val="bottom"/>
            <w:hideMark/>
          </w:tcPr>
          <w:p w14:paraId="48D661B2"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40" w:type="dxa"/>
            <w:tcBorders>
              <w:top w:val="nil"/>
              <w:left w:val="nil"/>
              <w:bottom w:val="single" w:sz="4" w:space="0" w:color="4F81BD"/>
              <w:right w:val="single" w:sz="4" w:space="0" w:color="4F81BD"/>
            </w:tcBorders>
            <w:shd w:val="clear" w:color="auto" w:fill="DCE6F1"/>
            <w:noWrap/>
            <w:vAlign w:val="bottom"/>
            <w:hideMark/>
          </w:tcPr>
          <w:p w14:paraId="636EBAF6" w14:textId="77777777" w:rsidR="00DA62F4" w:rsidRPr="0035558F" w:rsidRDefault="00DA62F4">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w:t>
            </w:r>
          </w:p>
        </w:tc>
      </w:tr>
      <w:tr w:rsidR="00DA62F4" w:rsidRPr="0035558F" w14:paraId="3BEE3BAC" w14:textId="77777777" w:rsidTr="00DA62F4">
        <w:trPr>
          <w:trHeight w:val="290"/>
        </w:trPr>
        <w:tc>
          <w:tcPr>
            <w:tcW w:w="2040" w:type="dxa"/>
            <w:tcBorders>
              <w:top w:val="nil"/>
              <w:left w:val="single" w:sz="4" w:space="0" w:color="5B9BD5"/>
              <w:bottom w:val="single" w:sz="4" w:space="0" w:color="5B9BD5"/>
              <w:right w:val="nil"/>
            </w:tcBorders>
            <w:shd w:val="clear" w:color="auto" w:fill="D0CECE"/>
            <w:noWrap/>
            <w:vAlign w:val="bottom"/>
            <w:hideMark/>
          </w:tcPr>
          <w:p w14:paraId="7506229F" w14:textId="77777777" w:rsidR="00DA62F4" w:rsidRPr="0035558F" w:rsidRDefault="00DA62F4">
            <w:pPr>
              <w:spacing w:line="240" w:lineRule="auto"/>
              <w:rPr>
                <w:rFonts w:ascii="Univers 45 Light" w:hAnsi="Univers 45 Light"/>
                <w:b/>
                <w:bCs/>
                <w:color w:val="000000"/>
                <w:sz w:val="18"/>
                <w:lang w:eastAsia="en-AU"/>
              </w:rPr>
            </w:pPr>
            <w:r w:rsidRPr="0035558F">
              <w:rPr>
                <w:rFonts w:ascii="Univers 45 Light" w:hAnsi="Univers 45 Light"/>
                <w:b/>
                <w:bCs/>
                <w:color w:val="000000"/>
                <w:sz w:val="18"/>
                <w:lang w:eastAsia="en-AU"/>
              </w:rPr>
              <w:t>Total</w:t>
            </w:r>
          </w:p>
        </w:tc>
        <w:tc>
          <w:tcPr>
            <w:tcW w:w="1180" w:type="dxa"/>
            <w:tcBorders>
              <w:top w:val="nil"/>
              <w:left w:val="single" w:sz="4" w:space="0" w:color="5B9BD5"/>
              <w:bottom w:val="single" w:sz="4" w:space="0" w:color="5B9BD5"/>
              <w:right w:val="single" w:sz="4" w:space="0" w:color="5B9BD5"/>
            </w:tcBorders>
            <w:shd w:val="clear" w:color="auto" w:fill="D0CECE"/>
            <w:noWrap/>
            <w:vAlign w:val="bottom"/>
            <w:hideMark/>
          </w:tcPr>
          <w:p w14:paraId="076B1E02"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65,504 </w:t>
            </w:r>
          </w:p>
        </w:tc>
        <w:tc>
          <w:tcPr>
            <w:tcW w:w="1320" w:type="dxa"/>
            <w:tcBorders>
              <w:top w:val="nil"/>
              <w:left w:val="nil"/>
              <w:bottom w:val="single" w:sz="4" w:space="0" w:color="5B9BD5"/>
              <w:right w:val="single" w:sz="4" w:space="0" w:color="5B9BD5"/>
            </w:tcBorders>
            <w:shd w:val="clear" w:color="auto" w:fill="D0CECE"/>
            <w:noWrap/>
            <w:vAlign w:val="bottom"/>
            <w:hideMark/>
          </w:tcPr>
          <w:p w14:paraId="336AEA1A"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(49)</w:t>
            </w:r>
          </w:p>
        </w:tc>
        <w:tc>
          <w:tcPr>
            <w:tcW w:w="1280" w:type="dxa"/>
            <w:tcBorders>
              <w:top w:val="nil"/>
              <w:left w:val="nil"/>
              <w:bottom w:val="single" w:sz="4" w:space="0" w:color="5B9BD5"/>
              <w:right w:val="single" w:sz="4" w:space="0" w:color="5B9BD5"/>
            </w:tcBorders>
            <w:shd w:val="clear" w:color="auto" w:fill="D0CECE"/>
            <w:noWrap/>
            <w:vAlign w:val="bottom"/>
            <w:hideMark/>
          </w:tcPr>
          <w:p w14:paraId="27A3A3D7"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65,455 </w:t>
            </w:r>
          </w:p>
        </w:tc>
        <w:tc>
          <w:tcPr>
            <w:tcW w:w="1420" w:type="dxa"/>
            <w:tcBorders>
              <w:top w:val="nil"/>
              <w:left w:val="nil"/>
              <w:bottom w:val="single" w:sz="4" w:space="0" w:color="5B9BD5"/>
              <w:right w:val="single" w:sz="4" w:space="0" w:color="5B9BD5"/>
            </w:tcBorders>
            <w:shd w:val="clear" w:color="auto" w:fill="D0CECE"/>
            <w:noWrap/>
            <w:vAlign w:val="bottom"/>
            <w:hideMark/>
          </w:tcPr>
          <w:p w14:paraId="4BD13204"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(2,341)</w:t>
            </w:r>
          </w:p>
        </w:tc>
        <w:tc>
          <w:tcPr>
            <w:tcW w:w="1240" w:type="dxa"/>
            <w:tcBorders>
              <w:top w:val="nil"/>
              <w:left w:val="nil"/>
              <w:bottom w:val="single" w:sz="4" w:space="0" w:color="5B9BD5"/>
              <w:right w:val="single" w:sz="4" w:space="0" w:color="5B9BD5"/>
            </w:tcBorders>
            <w:shd w:val="clear" w:color="auto" w:fill="D0CECE"/>
            <w:noWrap/>
            <w:vAlign w:val="bottom"/>
            <w:hideMark/>
          </w:tcPr>
          <w:p w14:paraId="3378A529"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63,114 </w:t>
            </w:r>
          </w:p>
        </w:tc>
        <w:tc>
          <w:tcPr>
            <w:tcW w:w="1260" w:type="dxa"/>
            <w:tcBorders>
              <w:top w:val="nil"/>
              <w:left w:val="nil"/>
              <w:bottom w:val="single" w:sz="4" w:space="0" w:color="5B9BD5"/>
              <w:right w:val="single" w:sz="4" w:space="0" w:color="5B9BD5"/>
            </w:tcBorders>
            <w:shd w:val="clear" w:color="auto" w:fill="D0CECE"/>
            <w:noWrap/>
            <w:vAlign w:val="bottom"/>
            <w:hideMark/>
          </w:tcPr>
          <w:p w14:paraId="3664EA57"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63,114 </w:t>
            </w:r>
          </w:p>
        </w:tc>
        <w:tc>
          <w:tcPr>
            <w:tcW w:w="1360" w:type="dxa"/>
            <w:tcBorders>
              <w:top w:val="nil"/>
              <w:left w:val="nil"/>
              <w:bottom w:val="single" w:sz="4" w:space="0" w:color="5B9BD5"/>
              <w:right w:val="single" w:sz="4" w:space="0" w:color="5B9BD5"/>
            </w:tcBorders>
            <w:shd w:val="clear" w:color="auto" w:fill="D0CECE"/>
            <w:noWrap/>
            <w:vAlign w:val="bottom"/>
            <w:hideMark/>
          </w:tcPr>
          <w:p w14:paraId="587EDA47"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(45)</w:t>
            </w:r>
          </w:p>
        </w:tc>
        <w:tc>
          <w:tcPr>
            <w:tcW w:w="1540" w:type="dxa"/>
            <w:tcBorders>
              <w:top w:val="nil"/>
              <w:left w:val="nil"/>
              <w:bottom w:val="single" w:sz="4" w:space="0" w:color="5B9BD5"/>
              <w:right w:val="single" w:sz="4" w:space="0" w:color="5B9BD5"/>
            </w:tcBorders>
            <w:shd w:val="clear" w:color="auto" w:fill="D0CECE"/>
            <w:noWrap/>
            <w:vAlign w:val="bottom"/>
            <w:hideMark/>
          </w:tcPr>
          <w:p w14:paraId="1588CB5C" w14:textId="77777777" w:rsidR="00DA62F4" w:rsidRPr="0035558F" w:rsidRDefault="00DA62F4">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63,069 </w:t>
            </w:r>
          </w:p>
        </w:tc>
      </w:tr>
    </w:tbl>
    <w:p w14:paraId="3D74189D" w14:textId="77777777" w:rsidR="00DA62F4" w:rsidRPr="0035558F" w:rsidRDefault="00DA62F4" w:rsidP="00DA62F4">
      <w:pPr>
        <w:rPr>
          <w:rFonts w:ascii="Univers 45 Light" w:hAnsi="Univers 45 Light"/>
          <w:sz w:val="18"/>
        </w:rPr>
      </w:pPr>
      <w:r w:rsidRPr="0035558F">
        <w:rPr>
          <w:rFonts w:ascii="Univers 45 Light" w:hAnsi="Univers 45 Light"/>
          <w:bCs/>
          <w:i/>
          <w:sz w:val="16"/>
          <w:szCs w:val="16"/>
        </w:rPr>
        <w:t>Source: KPMG based on data supplied by Latrobe Regional Hospital, VIC Health and IHPA</w:t>
      </w:r>
    </w:p>
    <w:p w14:paraId="29E124CA" w14:textId="77777777" w:rsidR="00DA62F4" w:rsidRPr="0035558F" w:rsidRDefault="00DA62F4" w:rsidP="00DA62F4">
      <w:pPr>
        <w:spacing w:line="240" w:lineRule="auto"/>
        <w:rPr>
          <w:rFonts w:ascii="Univers 45 Light" w:hAnsi="Univers 45 Light"/>
          <w:szCs w:val="22"/>
        </w:rPr>
        <w:sectPr w:rsidR="00DA62F4" w:rsidRPr="0035558F">
          <w:endnotePr>
            <w:numFmt w:val="decimal"/>
          </w:endnotePr>
          <w:pgSz w:w="16840" w:h="11907" w:orient="landscape"/>
          <w:pgMar w:top="1418" w:right="1843" w:bottom="1418" w:left="1276" w:header="958" w:footer="737" w:gutter="454"/>
          <w:cols w:space="720"/>
        </w:sectPr>
      </w:pPr>
    </w:p>
    <w:p w14:paraId="3D4D267C" w14:textId="77777777" w:rsidR="00DA62F4" w:rsidRPr="0035558F" w:rsidRDefault="00DA62F4" w:rsidP="00DA62F4">
      <w:pPr>
        <w:pStyle w:val="BodyText"/>
        <w:rPr>
          <w:rFonts w:ascii="Univers 45 Light" w:hAnsi="Univers 45 Light"/>
        </w:rPr>
      </w:pPr>
      <w:r w:rsidRPr="0035558F">
        <w:rPr>
          <w:rFonts w:ascii="Univers 45 Light" w:hAnsi="Univers 45 Light"/>
        </w:rPr>
        <w:t>The following should be noted about the transfer of activity data for Latrobe Regional Hospital:</w:t>
      </w:r>
    </w:p>
    <w:p w14:paraId="53CA395D" w14:textId="0075E2A6"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 xml:space="preserve">The variance between total records linked detailed in </w:t>
      </w:r>
      <w:r w:rsidRPr="0035558F">
        <w:rPr>
          <w:rFonts w:ascii="Univers 45 Light" w:hAnsi="Univers 45 Light"/>
        </w:rPr>
        <w:fldChar w:fldCharType="begin"/>
      </w:r>
      <w:r w:rsidRPr="0035558F">
        <w:rPr>
          <w:rFonts w:ascii="Univers 45 Light" w:hAnsi="Univers 45 Light"/>
        </w:rPr>
        <w:instrText xml:space="preserve"> REF _Ref455831788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102</w:t>
      </w:r>
      <w:r w:rsidRPr="0035558F">
        <w:rPr>
          <w:rFonts w:ascii="Univers 45 Light" w:hAnsi="Univers 45 Light"/>
        </w:rPr>
        <w:fldChar w:fldCharType="end"/>
      </w:r>
      <w:r w:rsidRPr="0035558F">
        <w:rPr>
          <w:rFonts w:ascii="Univers 45 Light" w:hAnsi="Univers 45 Light"/>
        </w:rPr>
        <w:t xml:space="preserve"> (65,625 records) and activity related to 2014-15 costs by NHCDC product in </w:t>
      </w:r>
      <w:r w:rsidRPr="0035558F">
        <w:rPr>
          <w:rFonts w:ascii="Univers 45 Light" w:hAnsi="Univers 45 Light"/>
        </w:rPr>
        <w:fldChar w:fldCharType="begin"/>
      </w:r>
      <w:r w:rsidRPr="0035558F">
        <w:rPr>
          <w:rFonts w:ascii="Univers 45 Light" w:hAnsi="Univers 45 Light"/>
        </w:rPr>
        <w:instrText xml:space="preserve"> REF _Ref455831808 \h  \* MERGEFORMAT </w:instrText>
      </w:r>
      <w:r w:rsidRPr="0035558F">
        <w:rPr>
          <w:rFonts w:ascii="Univers 45 Light" w:hAnsi="Univers 45 Light"/>
        </w:rPr>
      </w:r>
      <w:r w:rsidRPr="0035558F">
        <w:rPr>
          <w:rFonts w:ascii="Univers 45 Light" w:hAnsi="Univers 45 Light"/>
        </w:rPr>
        <w:fldChar w:fldCharType="separate"/>
      </w:r>
      <w:r w:rsidR="00736A10" w:rsidRPr="0035558F">
        <w:rPr>
          <w:rFonts w:ascii="Univers 45 Light" w:hAnsi="Univers 45 Light"/>
        </w:rPr>
        <w:t xml:space="preserve">Table </w:t>
      </w:r>
      <w:r w:rsidR="00736A10">
        <w:rPr>
          <w:rFonts w:ascii="Univers 45 Light" w:hAnsi="Univers 45 Light"/>
          <w:noProof/>
        </w:rPr>
        <w:t>103</w:t>
      </w:r>
      <w:r w:rsidRPr="0035558F">
        <w:rPr>
          <w:rFonts w:ascii="Univers 45 Light" w:hAnsi="Univers 45 Light"/>
        </w:rPr>
        <w:fldChar w:fldCharType="end"/>
      </w:r>
      <w:r w:rsidRPr="0035558F">
        <w:rPr>
          <w:rFonts w:ascii="Univers 45 Light" w:hAnsi="Univers 45 Light"/>
        </w:rPr>
        <w:t xml:space="preserve"> (65,504 records) of 121 records was attributable to WIP and zero cost records.</w:t>
      </w:r>
    </w:p>
    <w:p w14:paraId="10078838"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Adjustments made by Latrobe Regional Hospital related to the activity associated with WIP (discussed at Item D in the reconciliation).</w:t>
      </w:r>
    </w:p>
    <w:p w14:paraId="0C01813F"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Adjustments made by VIC Health related to the activity associated with the exclusion of costs (at Item G in the reconciliation) such as unmapped to the Victorian Chart of Accounts, unlinked records, out of scope tier 2 clinics, mental health</w:t>
      </w:r>
      <w:r w:rsidR="002B3DF5" w:rsidRPr="0035558F">
        <w:rPr>
          <w:rFonts w:ascii="Univers 45 Light" w:hAnsi="Univers 45 Light"/>
        </w:rPr>
        <w:t>,</w:t>
      </w:r>
      <w:r w:rsidRPr="0035558F">
        <w:rPr>
          <w:rFonts w:ascii="Univers 45 Light" w:hAnsi="Univers 45 Light"/>
        </w:rPr>
        <w:t xml:space="preserve"> research</w:t>
      </w:r>
      <w:r w:rsidR="002B3DF5" w:rsidRPr="0035558F">
        <w:rPr>
          <w:rFonts w:ascii="Univers 45 Light" w:hAnsi="Univers 45 Light"/>
        </w:rPr>
        <w:t xml:space="preserve"> and other admitted and non-admitted activity</w:t>
      </w:r>
      <w:r w:rsidRPr="0035558F">
        <w:rPr>
          <w:rFonts w:ascii="Univers 45 Light" w:hAnsi="Univers 45 Light"/>
        </w:rPr>
        <w:t>.</w:t>
      </w:r>
    </w:p>
    <w:p w14:paraId="30C80A81"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 xml:space="preserve">The adjustment made by IHPA to the Acute and Newborns product related to the UQB adjustment discussed in Item J of the explanation of reconciliation items. </w:t>
      </w:r>
    </w:p>
    <w:p w14:paraId="0547CEAF" w14:textId="77777777" w:rsidR="00DA62F4" w:rsidRPr="0035558F" w:rsidRDefault="00DA62F4" w:rsidP="00DA62F4">
      <w:pPr>
        <w:pStyle w:val="ListBullet"/>
        <w:numPr>
          <w:ilvl w:val="0"/>
          <w:numId w:val="73"/>
        </w:numPr>
        <w:rPr>
          <w:rFonts w:ascii="Univers 45 Light" w:hAnsi="Univers 45 Light"/>
          <w:sz w:val="18"/>
        </w:rPr>
      </w:pPr>
      <w:r w:rsidRPr="0035558F">
        <w:rPr>
          <w:rFonts w:ascii="Univers 45 Light" w:hAnsi="Univers 45 Light"/>
        </w:rPr>
        <w:t xml:space="preserve">Adjustments made by IHPA related to </w:t>
      </w:r>
      <w:proofErr w:type="gramStart"/>
      <w:r w:rsidRPr="0035558F">
        <w:rPr>
          <w:rFonts w:ascii="Univers 45 Light" w:hAnsi="Univers 45 Light"/>
        </w:rPr>
        <w:t>admitted</w:t>
      </w:r>
      <w:proofErr w:type="gramEnd"/>
      <w:r w:rsidRPr="0035558F">
        <w:rPr>
          <w:rFonts w:ascii="Univers 45 Light" w:hAnsi="Univers 45 Light"/>
        </w:rPr>
        <w:t xml:space="preserve"> emergency reallocations</w:t>
      </w:r>
      <w:r w:rsidR="002B3DF5" w:rsidRPr="0035558F">
        <w:rPr>
          <w:rFonts w:ascii="Univers 45 Light" w:hAnsi="Univers 45 Light"/>
        </w:rPr>
        <w:t xml:space="preserve"> are </w:t>
      </w:r>
      <w:r w:rsidRPr="0035558F">
        <w:rPr>
          <w:rFonts w:ascii="Univers 45 Light" w:hAnsi="Univers 45 Light"/>
        </w:rPr>
        <w:t xml:space="preserve">for reporting and analysis purposes (as discussed in Item J of the explanation of reconciliation items) </w:t>
      </w:r>
      <w:r w:rsidR="002B3DF5" w:rsidRPr="0035558F">
        <w:rPr>
          <w:rFonts w:ascii="Univers 45 Light" w:hAnsi="Univers 45 Light"/>
        </w:rPr>
        <w:t>and have</w:t>
      </w:r>
      <w:r w:rsidRPr="0035558F">
        <w:rPr>
          <w:rFonts w:ascii="Univers 45 Light" w:hAnsi="Univers 45 Light"/>
        </w:rPr>
        <w:t xml:space="preserve"> no impact on the reported activity.</w:t>
      </w:r>
    </w:p>
    <w:p w14:paraId="2ED0BE8E" w14:textId="77777777" w:rsidR="00DA62F4" w:rsidRPr="0035558F" w:rsidRDefault="00DA62F4" w:rsidP="00DA62F4">
      <w:pPr>
        <w:pStyle w:val="Heading3"/>
        <w:numPr>
          <w:ilvl w:val="2"/>
          <w:numId w:val="36"/>
        </w:numPr>
        <w:tabs>
          <w:tab w:val="clear" w:pos="720"/>
          <w:tab w:val="num" w:pos="709"/>
          <w:tab w:val="num" w:pos="1713"/>
        </w:tabs>
        <w:ind w:left="1713" w:hanging="1713"/>
        <w:rPr>
          <w:rFonts w:ascii="Univers 45 Light" w:hAnsi="Univers 45 Light"/>
          <w:sz w:val="22"/>
        </w:rPr>
      </w:pPr>
      <w:r w:rsidRPr="0035558F">
        <w:t>Feeder data</w:t>
      </w:r>
    </w:p>
    <w:p w14:paraId="192B2328" w14:textId="0DA9E7BB" w:rsidR="00DA62F4" w:rsidRPr="0035558F" w:rsidRDefault="00DA62F4" w:rsidP="00DA62F4">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_Ref455832155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104</w:t>
      </w:r>
      <w:r w:rsidRPr="0035558F">
        <w:rPr>
          <w:rFonts w:ascii="Univers 45 Light" w:hAnsi="Univers 45 Light"/>
        </w:rPr>
        <w:fldChar w:fldCharType="end"/>
      </w:r>
      <w:r w:rsidRPr="0035558F">
        <w:rPr>
          <w:rFonts w:ascii="Univers 45 Light" w:hAnsi="Univers 45 Light"/>
        </w:rPr>
        <w:t xml:space="preserve"> presents patient feeder data for Latrobe Regional Hospital.</w:t>
      </w:r>
    </w:p>
    <w:p w14:paraId="26F079A5" w14:textId="77777777" w:rsidR="00DA62F4" w:rsidRPr="0035558F" w:rsidRDefault="00DA62F4" w:rsidP="00DA62F4">
      <w:pPr>
        <w:spacing w:line="240" w:lineRule="auto"/>
        <w:rPr>
          <w:rFonts w:ascii="Univers 45 Light" w:hAnsi="Univers 45 Light"/>
          <w:bCs/>
          <w:i/>
        </w:rPr>
        <w:sectPr w:rsidR="00DA62F4" w:rsidRPr="0035558F">
          <w:endnotePr>
            <w:numFmt w:val="decimal"/>
          </w:endnotePr>
          <w:pgSz w:w="11907" w:h="16840"/>
          <w:pgMar w:top="1843" w:right="1474" w:bottom="1276" w:left="1474" w:header="958" w:footer="737" w:gutter="454"/>
          <w:cols w:space="720"/>
        </w:sectPr>
      </w:pPr>
    </w:p>
    <w:p w14:paraId="727766AF" w14:textId="77777777" w:rsidR="00DA62F4" w:rsidRPr="0035558F" w:rsidRDefault="00DA62F4" w:rsidP="00DA62F4">
      <w:pPr>
        <w:keepNext/>
        <w:spacing w:before="120" w:after="120"/>
        <w:rPr>
          <w:rFonts w:ascii="Univers 45 Light" w:hAnsi="Univers 45 Light"/>
          <w:bCs/>
          <w:i/>
        </w:rPr>
      </w:pPr>
      <w:bookmarkStart w:id="818" w:name="_Ref455832155"/>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104</w:t>
      </w:r>
      <w:r w:rsidRPr="0035558F">
        <w:fldChar w:fldCharType="end"/>
      </w:r>
      <w:bookmarkEnd w:id="818"/>
      <w:r w:rsidRPr="0035558F">
        <w:rPr>
          <w:rFonts w:ascii="Univers 45 Light" w:hAnsi="Univers 45 Light"/>
          <w:bCs/>
          <w:i/>
        </w:rPr>
        <w:t xml:space="preserve"> – Feeder data – Latrobe Regional Hospital</w:t>
      </w:r>
    </w:p>
    <w:tbl>
      <w:tblPr>
        <w:tblW w:w="13160" w:type="dxa"/>
        <w:tblLook w:val="04A0" w:firstRow="1" w:lastRow="0" w:firstColumn="1" w:lastColumn="0" w:noHBand="0" w:noVBand="1"/>
      </w:tblPr>
      <w:tblGrid>
        <w:gridCol w:w="2560"/>
        <w:gridCol w:w="1100"/>
        <w:gridCol w:w="1100"/>
        <w:gridCol w:w="960"/>
        <w:gridCol w:w="1100"/>
        <w:gridCol w:w="1180"/>
        <w:gridCol w:w="960"/>
        <w:gridCol w:w="960"/>
        <w:gridCol w:w="1100"/>
        <w:gridCol w:w="960"/>
        <w:gridCol w:w="1180"/>
      </w:tblGrid>
      <w:tr w:rsidR="00DA62F4" w:rsidRPr="0035558F" w14:paraId="72FBDBC2" w14:textId="77777777" w:rsidTr="00DA62F4">
        <w:trPr>
          <w:trHeight w:val="1002"/>
        </w:trPr>
        <w:tc>
          <w:tcPr>
            <w:tcW w:w="2560" w:type="dxa"/>
            <w:tcBorders>
              <w:top w:val="single" w:sz="4" w:space="0" w:color="5B9BD5"/>
              <w:left w:val="single" w:sz="4" w:space="0" w:color="5B9BD5"/>
              <w:bottom w:val="nil"/>
              <w:right w:val="nil"/>
            </w:tcBorders>
            <w:shd w:val="clear" w:color="auto" w:fill="1F497D"/>
            <w:vAlign w:val="bottom"/>
            <w:hideMark/>
          </w:tcPr>
          <w:p w14:paraId="69AB4D2B" w14:textId="77777777" w:rsidR="00DA62F4" w:rsidRPr="0035558F" w:rsidRDefault="00DA62F4">
            <w:pPr>
              <w:spacing w:line="240" w:lineRule="auto"/>
              <w:rPr>
                <w:rFonts w:ascii="Univers 45 Light" w:hAnsi="Univers 45 Light"/>
                <w:b/>
                <w:bCs/>
                <w:color w:val="FFFFFF"/>
                <w:sz w:val="16"/>
                <w:lang w:eastAsia="en-AU"/>
              </w:rPr>
            </w:pPr>
            <w:r w:rsidRPr="0035558F">
              <w:rPr>
                <w:rFonts w:ascii="Univers 45 Light" w:hAnsi="Univers 45 Light"/>
                <w:b/>
                <w:bCs/>
                <w:color w:val="FFFFFF"/>
                <w:sz w:val="16"/>
                <w:lang w:eastAsia="en-AU"/>
              </w:rPr>
              <w:t>Feeder Data</w:t>
            </w:r>
          </w:p>
        </w:tc>
        <w:tc>
          <w:tcPr>
            <w:tcW w:w="1100" w:type="dxa"/>
            <w:tcBorders>
              <w:top w:val="single" w:sz="4" w:space="0" w:color="5B9BD5"/>
              <w:left w:val="single" w:sz="4" w:space="0" w:color="5B9BD5"/>
              <w:bottom w:val="nil"/>
              <w:right w:val="single" w:sz="4" w:space="0" w:color="5B9BD5"/>
            </w:tcBorders>
            <w:shd w:val="clear" w:color="auto" w:fill="1F497D"/>
            <w:vAlign w:val="bottom"/>
            <w:hideMark/>
          </w:tcPr>
          <w:p w14:paraId="6BBC65BA" w14:textId="77777777" w:rsidR="00DA62F4" w:rsidRPr="0035558F" w:rsidRDefault="00DA62F4">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Records from Source</w:t>
            </w:r>
          </w:p>
        </w:tc>
        <w:tc>
          <w:tcPr>
            <w:tcW w:w="1100" w:type="dxa"/>
            <w:tcBorders>
              <w:top w:val="single" w:sz="4" w:space="0" w:color="5B9BD5"/>
              <w:left w:val="nil"/>
              <w:bottom w:val="nil"/>
              <w:right w:val="nil"/>
            </w:tcBorders>
            <w:shd w:val="clear" w:color="auto" w:fill="1F497D"/>
            <w:vAlign w:val="bottom"/>
            <w:hideMark/>
          </w:tcPr>
          <w:p w14:paraId="35977B1F" w14:textId="77777777" w:rsidR="00DA62F4" w:rsidRPr="0035558F" w:rsidRDefault="00DA62F4">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Records in costing system</w:t>
            </w:r>
          </w:p>
        </w:tc>
        <w:tc>
          <w:tcPr>
            <w:tcW w:w="960" w:type="dxa"/>
            <w:tcBorders>
              <w:top w:val="single" w:sz="4" w:space="0" w:color="5B9BD5"/>
              <w:left w:val="single" w:sz="4" w:space="0" w:color="5B9BD5"/>
              <w:bottom w:val="nil"/>
              <w:right w:val="single" w:sz="4" w:space="0" w:color="5B9BD5"/>
            </w:tcBorders>
            <w:shd w:val="clear" w:color="auto" w:fill="1F497D"/>
            <w:vAlign w:val="bottom"/>
            <w:hideMark/>
          </w:tcPr>
          <w:p w14:paraId="0F5B1321" w14:textId="77777777" w:rsidR="00DA62F4" w:rsidRPr="0035558F" w:rsidRDefault="00DA62F4">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Variance</w:t>
            </w:r>
          </w:p>
        </w:tc>
        <w:tc>
          <w:tcPr>
            <w:tcW w:w="1100" w:type="dxa"/>
            <w:tcBorders>
              <w:top w:val="single" w:sz="4" w:space="0" w:color="5B9BD5"/>
              <w:left w:val="nil"/>
              <w:bottom w:val="nil"/>
              <w:right w:val="nil"/>
            </w:tcBorders>
            <w:shd w:val="clear" w:color="auto" w:fill="1F497D"/>
            <w:vAlign w:val="bottom"/>
            <w:hideMark/>
          </w:tcPr>
          <w:p w14:paraId="33F99BAD" w14:textId="77777777" w:rsidR="00DA62F4" w:rsidRPr="0035558F" w:rsidRDefault="00DA62F4">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Records linked to Admitted</w:t>
            </w:r>
          </w:p>
        </w:tc>
        <w:tc>
          <w:tcPr>
            <w:tcW w:w="1180" w:type="dxa"/>
            <w:tcBorders>
              <w:top w:val="single" w:sz="4" w:space="0" w:color="5B9BD5"/>
              <w:left w:val="single" w:sz="4" w:space="0" w:color="5B9BD5"/>
              <w:bottom w:val="nil"/>
              <w:right w:val="single" w:sz="4" w:space="0" w:color="5B9BD5"/>
            </w:tcBorders>
            <w:shd w:val="clear" w:color="auto" w:fill="1F497D"/>
            <w:vAlign w:val="bottom"/>
            <w:hideMark/>
          </w:tcPr>
          <w:p w14:paraId="09D608A7" w14:textId="77777777" w:rsidR="00DA62F4" w:rsidRPr="0035558F" w:rsidRDefault="00DA62F4">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Records linked to Emergency</w:t>
            </w:r>
          </w:p>
        </w:tc>
        <w:tc>
          <w:tcPr>
            <w:tcW w:w="960" w:type="dxa"/>
            <w:tcBorders>
              <w:top w:val="single" w:sz="4" w:space="0" w:color="5B9BD5"/>
              <w:left w:val="nil"/>
              <w:bottom w:val="nil"/>
              <w:right w:val="single" w:sz="4" w:space="0" w:color="5B9BD5"/>
            </w:tcBorders>
            <w:shd w:val="clear" w:color="auto" w:fill="1F497D"/>
            <w:vAlign w:val="bottom"/>
            <w:hideMark/>
          </w:tcPr>
          <w:p w14:paraId="7316A91C" w14:textId="77777777" w:rsidR="00DA62F4" w:rsidRPr="0035558F" w:rsidRDefault="00DA62F4">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Records linked to Non-admitted</w:t>
            </w:r>
          </w:p>
        </w:tc>
        <w:tc>
          <w:tcPr>
            <w:tcW w:w="960" w:type="dxa"/>
            <w:tcBorders>
              <w:top w:val="single" w:sz="4" w:space="0" w:color="5B9BD5"/>
              <w:left w:val="nil"/>
              <w:bottom w:val="nil"/>
              <w:right w:val="nil"/>
            </w:tcBorders>
            <w:shd w:val="clear" w:color="auto" w:fill="1F497D"/>
            <w:vAlign w:val="bottom"/>
            <w:hideMark/>
          </w:tcPr>
          <w:p w14:paraId="47628B16" w14:textId="77777777" w:rsidR="00DA62F4" w:rsidRPr="0035558F" w:rsidRDefault="00DA62F4">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Records linked to Other</w:t>
            </w:r>
          </w:p>
        </w:tc>
        <w:tc>
          <w:tcPr>
            <w:tcW w:w="1100" w:type="dxa"/>
            <w:tcBorders>
              <w:top w:val="single" w:sz="4" w:space="0" w:color="5B9BD5"/>
              <w:left w:val="single" w:sz="4" w:space="0" w:color="5B9BD5"/>
              <w:bottom w:val="nil"/>
              <w:right w:val="single" w:sz="4" w:space="0" w:color="5B9BD5"/>
            </w:tcBorders>
            <w:shd w:val="clear" w:color="auto" w:fill="1F497D"/>
            <w:vAlign w:val="bottom"/>
            <w:hideMark/>
          </w:tcPr>
          <w:p w14:paraId="2A7EA4D5" w14:textId="77777777" w:rsidR="00DA62F4" w:rsidRPr="0035558F" w:rsidRDefault="00DA62F4">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Total Linking Process</w:t>
            </w:r>
          </w:p>
        </w:tc>
        <w:tc>
          <w:tcPr>
            <w:tcW w:w="960" w:type="dxa"/>
            <w:tcBorders>
              <w:top w:val="single" w:sz="4" w:space="0" w:color="5B9BD5"/>
              <w:left w:val="nil"/>
              <w:bottom w:val="nil"/>
              <w:right w:val="single" w:sz="4" w:space="0" w:color="5B9BD5"/>
            </w:tcBorders>
            <w:shd w:val="clear" w:color="auto" w:fill="1F497D"/>
            <w:vAlign w:val="bottom"/>
            <w:hideMark/>
          </w:tcPr>
          <w:p w14:paraId="5786510D" w14:textId="77777777" w:rsidR="00DA62F4" w:rsidRPr="0035558F" w:rsidRDefault="00DA62F4">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Unlinked records</w:t>
            </w:r>
          </w:p>
        </w:tc>
        <w:tc>
          <w:tcPr>
            <w:tcW w:w="1180" w:type="dxa"/>
            <w:tcBorders>
              <w:top w:val="single" w:sz="4" w:space="0" w:color="5B9BD5"/>
              <w:left w:val="nil"/>
              <w:bottom w:val="nil"/>
              <w:right w:val="single" w:sz="4" w:space="0" w:color="5B9BD5"/>
            </w:tcBorders>
            <w:shd w:val="clear" w:color="auto" w:fill="1F497D"/>
            <w:vAlign w:val="bottom"/>
            <w:hideMark/>
          </w:tcPr>
          <w:p w14:paraId="56E0391C" w14:textId="77777777" w:rsidR="00DA62F4" w:rsidRPr="0035558F" w:rsidRDefault="00DA62F4">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Linked</w:t>
            </w:r>
          </w:p>
        </w:tc>
      </w:tr>
      <w:tr w:rsidR="00DA62F4" w:rsidRPr="0035558F" w14:paraId="6B4E2D22" w14:textId="77777777" w:rsidTr="00DA62F4">
        <w:trPr>
          <w:trHeight w:val="290"/>
        </w:trPr>
        <w:tc>
          <w:tcPr>
            <w:tcW w:w="2560" w:type="dxa"/>
            <w:tcBorders>
              <w:top w:val="nil"/>
              <w:left w:val="single" w:sz="4" w:space="0" w:color="5B9BD5"/>
              <w:bottom w:val="nil"/>
              <w:right w:val="nil"/>
            </w:tcBorders>
            <w:shd w:val="clear" w:color="auto" w:fill="FFFFFF"/>
            <w:noWrap/>
            <w:vAlign w:val="bottom"/>
            <w:hideMark/>
          </w:tcPr>
          <w:p w14:paraId="432A9398"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Anaesthetics FFS</w:t>
            </w:r>
          </w:p>
        </w:tc>
        <w:tc>
          <w:tcPr>
            <w:tcW w:w="1100" w:type="dxa"/>
            <w:tcBorders>
              <w:top w:val="nil"/>
              <w:left w:val="single" w:sz="4" w:space="0" w:color="5B9BD5"/>
              <w:bottom w:val="nil"/>
              <w:right w:val="single" w:sz="4" w:space="0" w:color="5B9BD5"/>
            </w:tcBorders>
            <w:shd w:val="clear" w:color="auto" w:fill="FFFFFF"/>
            <w:noWrap/>
            <w:vAlign w:val="bottom"/>
            <w:hideMark/>
          </w:tcPr>
          <w:p w14:paraId="536CFA45"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13,656 </w:t>
            </w:r>
          </w:p>
        </w:tc>
        <w:tc>
          <w:tcPr>
            <w:tcW w:w="1100" w:type="dxa"/>
            <w:tcBorders>
              <w:top w:val="nil"/>
              <w:left w:val="nil"/>
              <w:bottom w:val="nil"/>
              <w:right w:val="single" w:sz="4" w:space="0" w:color="5B9BD5"/>
            </w:tcBorders>
            <w:shd w:val="clear" w:color="auto" w:fill="FFFFFF"/>
            <w:noWrap/>
            <w:vAlign w:val="bottom"/>
            <w:hideMark/>
          </w:tcPr>
          <w:p w14:paraId="16CA10E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13,656 </w:t>
            </w:r>
          </w:p>
        </w:tc>
        <w:tc>
          <w:tcPr>
            <w:tcW w:w="960" w:type="dxa"/>
            <w:tcBorders>
              <w:top w:val="nil"/>
              <w:left w:val="nil"/>
              <w:bottom w:val="nil"/>
              <w:right w:val="single" w:sz="4" w:space="0" w:color="5B9BD5"/>
            </w:tcBorders>
            <w:shd w:val="clear" w:color="auto" w:fill="DDEBF7"/>
            <w:noWrap/>
            <w:vAlign w:val="bottom"/>
            <w:hideMark/>
          </w:tcPr>
          <w:p w14:paraId="60F7D7C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w:t>
            </w:r>
          </w:p>
        </w:tc>
        <w:tc>
          <w:tcPr>
            <w:tcW w:w="1100" w:type="dxa"/>
            <w:tcBorders>
              <w:top w:val="nil"/>
              <w:left w:val="nil"/>
              <w:bottom w:val="nil"/>
              <w:right w:val="single" w:sz="4" w:space="0" w:color="5B9BD5"/>
            </w:tcBorders>
            <w:shd w:val="clear" w:color="auto" w:fill="FFFFFF"/>
            <w:noWrap/>
            <w:vAlign w:val="bottom"/>
            <w:hideMark/>
          </w:tcPr>
          <w:p w14:paraId="1F1D769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12,538 </w:t>
            </w:r>
          </w:p>
        </w:tc>
        <w:tc>
          <w:tcPr>
            <w:tcW w:w="1180" w:type="dxa"/>
            <w:tcBorders>
              <w:top w:val="nil"/>
              <w:left w:val="nil"/>
              <w:bottom w:val="nil"/>
              <w:right w:val="single" w:sz="4" w:space="0" w:color="5B9BD5"/>
            </w:tcBorders>
            <w:shd w:val="clear" w:color="auto" w:fill="FFFFFF"/>
            <w:noWrap/>
            <w:vAlign w:val="bottom"/>
            <w:hideMark/>
          </w:tcPr>
          <w:p w14:paraId="485B200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1,118 </w:t>
            </w:r>
          </w:p>
        </w:tc>
        <w:tc>
          <w:tcPr>
            <w:tcW w:w="960" w:type="dxa"/>
            <w:tcBorders>
              <w:top w:val="nil"/>
              <w:left w:val="nil"/>
              <w:bottom w:val="nil"/>
              <w:right w:val="single" w:sz="4" w:space="0" w:color="5B9BD5"/>
            </w:tcBorders>
            <w:shd w:val="clear" w:color="auto" w:fill="FFFFFF"/>
            <w:noWrap/>
            <w:vAlign w:val="bottom"/>
            <w:hideMark/>
          </w:tcPr>
          <w:p w14:paraId="6AE9581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w:t>
            </w:r>
          </w:p>
        </w:tc>
        <w:tc>
          <w:tcPr>
            <w:tcW w:w="960" w:type="dxa"/>
            <w:tcBorders>
              <w:top w:val="nil"/>
              <w:left w:val="nil"/>
              <w:bottom w:val="nil"/>
              <w:right w:val="single" w:sz="4" w:space="0" w:color="5B9BD5"/>
            </w:tcBorders>
            <w:shd w:val="clear" w:color="auto" w:fill="FFFFFF"/>
            <w:noWrap/>
            <w:vAlign w:val="bottom"/>
            <w:hideMark/>
          </w:tcPr>
          <w:p w14:paraId="14E5E54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w:t>
            </w:r>
          </w:p>
        </w:tc>
        <w:tc>
          <w:tcPr>
            <w:tcW w:w="1100" w:type="dxa"/>
            <w:tcBorders>
              <w:top w:val="nil"/>
              <w:left w:val="nil"/>
              <w:bottom w:val="nil"/>
              <w:right w:val="single" w:sz="4" w:space="0" w:color="5B9BD5"/>
            </w:tcBorders>
            <w:shd w:val="clear" w:color="auto" w:fill="DDEBF7"/>
            <w:noWrap/>
            <w:vAlign w:val="bottom"/>
            <w:hideMark/>
          </w:tcPr>
          <w:p w14:paraId="529A2DD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13,656 </w:t>
            </w:r>
          </w:p>
        </w:tc>
        <w:tc>
          <w:tcPr>
            <w:tcW w:w="960" w:type="dxa"/>
            <w:tcBorders>
              <w:top w:val="nil"/>
              <w:left w:val="nil"/>
              <w:bottom w:val="nil"/>
              <w:right w:val="single" w:sz="4" w:space="0" w:color="5B9BD5"/>
            </w:tcBorders>
            <w:shd w:val="clear" w:color="auto" w:fill="FFFFFF"/>
            <w:noWrap/>
            <w:vAlign w:val="bottom"/>
            <w:hideMark/>
          </w:tcPr>
          <w:p w14:paraId="7FDE32ED"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w:t>
            </w:r>
          </w:p>
        </w:tc>
        <w:tc>
          <w:tcPr>
            <w:tcW w:w="1180" w:type="dxa"/>
            <w:tcBorders>
              <w:top w:val="nil"/>
              <w:left w:val="nil"/>
              <w:bottom w:val="nil"/>
              <w:right w:val="single" w:sz="4" w:space="0" w:color="5B9BD5"/>
            </w:tcBorders>
            <w:shd w:val="clear" w:color="auto" w:fill="FFFFFF"/>
            <w:noWrap/>
            <w:vAlign w:val="bottom"/>
            <w:hideMark/>
          </w:tcPr>
          <w:p w14:paraId="0A549E6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62B372E3" w14:textId="77777777" w:rsidTr="00DA62F4">
        <w:trPr>
          <w:trHeight w:val="290"/>
        </w:trPr>
        <w:tc>
          <w:tcPr>
            <w:tcW w:w="2560" w:type="dxa"/>
            <w:tcBorders>
              <w:top w:val="nil"/>
              <w:left w:val="single" w:sz="4" w:space="0" w:color="5B9BD5"/>
              <w:bottom w:val="nil"/>
              <w:right w:val="nil"/>
            </w:tcBorders>
            <w:shd w:val="clear" w:color="auto" w:fill="DDEBF7"/>
            <w:noWrap/>
            <w:vAlign w:val="bottom"/>
            <w:hideMark/>
          </w:tcPr>
          <w:p w14:paraId="31266F62"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Theatre</w:t>
            </w:r>
          </w:p>
        </w:tc>
        <w:tc>
          <w:tcPr>
            <w:tcW w:w="1100" w:type="dxa"/>
            <w:tcBorders>
              <w:top w:val="nil"/>
              <w:left w:val="single" w:sz="4" w:space="0" w:color="5B9BD5"/>
              <w:bottom w:val="nil"/>
              <w:right w:val="single" w:sz="4" w:space="0" w:color="5B9BD5"/>
            </w:tcBorders>
            <w:shd w:val="clear" w:color="auto" w:fill="DDEBF7"/>
            <w:noWrap/>
            <w:vAlign w:val="bottom"/>
            <w:hideMark/>
          </w:tcPr>
          <w:p w14:paraId="2A8BCA29"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9,520 </w:t>
            </w:r>
          </w:p>
        </w:tc>
        <w:tc>
          <w:tcPr>
            <w:tcW w:w="1100" w:type="dxa"/>
            <w:shd w:val="clear" w:color="auto" w:fill="DDEBF7"/>
            <w:noWrap/>
            <w:vAlign w:val="bottom"/>
            <w:hideMark/>
          </w:tcPr>
          <w:p w14:paraId="4FD74C4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9,496 </w:t>
            </w:r>
          </w:p>
        </w:tc>
        <w:tc>
          <w:tcPr>
            <w:tcW w:w="960" w:type="dxa"/>
            <w:tcBorders>
              <w:top w:val="nil"/>
              <w:left w:val="single" w:sz="4" w:space="0" w:color="5B9BD5"/>
              <w:bottom w:val="nil"/>
              <w:right w:val="single" w:sz="4" w:space="0" w:color="5B9BD5"/>
            </w:tcBorders>
            <w:shd w:val="clear" w:color="auto" w:fill="DDEBF7"/>
            <w:noWrap/>
            <w:vAlign w:val="bottom"/>
            <w:hideMark/>
          </w:tcPr>
          <w:p w14:paraId="1196214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(24)</w:t>
            </w:r>
          </w:p>
        </w:tc>
        <w:tc>
          <w:tcPr>
            <w:tcW w:w="1100" w:type="dxa"/>
            <w:shd w:val="clear" w:color="auto" w:fill="DDEBF7"/>
            <w:noWrap/>
            <w:vAlign w:val="bottom"/>
            <w:hideMark/>
          </w:tcPr>
          <w:p w14:paraId="47876055"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9,315 </w:t>
            </w:r>
          </w:p>
        </w:tc>
        <w:tc>
          <w:tcPr>
            <w:tcW w:w="1180" w:type="dxa"/>
            <w:tcBorders>
              <w:top w:val="nil"/>
              <w:left w:val="single" w:sz="4" w:space="0" w:color="5B9BD5"/>
              <w:bottom w:val="nil"/>
              <w:right w:val="single" w:sz="4" w:space="0" w:color="5B9BD5"/>
            </w:tcBorders>
            <w:shd w:val="clear" w:color="auto" w:fill="DDEBF7"/>
            <w:noWrap/>
            <w:vAlign w:val="bottom"/>
            <w:hideMark/>
          </w:tcPr>
          <w:p w14:paraId="2F8777E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7 </w:t>
            </w:r>
          </w:p>
        </w:tc>
        <w:tc>
          <w:tcPr>
            <w:tcW w:w="960" w:type="dxa"/>
            <w:tcBorders>
              <w:top w:val="nil"/>
              <w:left w:val="nil"/>
              <w:bottom w:val="nil"/>
              <w:right w:val="single" w:sz="4" w:space="0" w:color="5B9BD5"/>
            </w:tcBorders>
            <w:shd w:val="clear" w:color="auto" w:fill="DDEBF7"/>
            <w:noWrap/>
            <w:vAlign w:val="bottom"/>
            <w:hideMark/>
          </w:tcPr>
          <w:p w14:paraId="7B10407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w:t>
            </w:r>
          </w:p>
        </w:tc>
        <w:tc>
          <w:tcPr>
            <w:tcW w:w="960" w:type="dxa"/>
            <w:shd w:val="clear" w:color="auto" w:fill="DDEBF7"/>
            <w:noWrap/>
            <w:vAlign w:val="bottom"/>
            <w:hideMark/>
          </w:tcPr>
          <w:p w14:paraId="3985399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174 </w:t>
            </w:r>
          </w:p>
        </w:tc>
        <w:tc>
          <w:tcPr>
            <w:tcW w:w="1100" w:type="dxa"/>
            <w:tcBorders>
              <w:top w:val="nil"/>
              <w:left w:val="single" w:sz="4" w:space="0" w:color="5B9BD5"/>
              <w:bottom w:val="nil"/>
              <w:right w:val="single" w:sz="4" w:space="0" w:color="5B9BD5"/>
            </w:tcBorders>
            <w:shd w:val="clear" w:color="auto" w:fill="DDEBF7"/>
            <w:noWrap/>
            <w:vAlign w:val="bottom"/>
            <w:hideMark/>
          </w:tcPr>
          <w:p w14:paraId="46FF5083"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9,496 </w:t>
            </w:r>
          </w:p>
        </w:tc>
        <w:tc>
          <w:tcPr>
            <w:tcW w:w="960" w:type="dxa"/>
            <w:tcBorders>
              <w:top w:val="nil"/>
              <w:left w:val="nil"/>
              <w:bottom w:val="nil"/>
              <w:right w:val="single" w:sz="4" w:space="0" w:color="5B9BD5"/>
            </w:tcBorders>
            <w:shd w:val="clear" w:color="auto" w:fill="DDEBF7"/>
            <w:noWrap/>
            <w:vAlign w:val="bottom"/>
            <w:hideMark/>
          </w:tcPr>
          <w:p w14:paraId="4BC098B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w:t>
            </w:r>
          </w:p>
        </w:tc>
        <w:tc>
          <w:tcPr>
            <w:tcW w:w="1180" w:type="dxa"/>
            <w:tcBorders>
              <w:top w:val="nil"/>
              <w:left w:val="nil"/>
              <w:bottom w:val="nil"/>
              <w:right w:val="single" w:sz="4" w:space="0" w:color="5B9BD5"/>
            </w:tcBorders>
            <w:shd w:val="clear" w:color="auto" w:fill="DDEBF7"/>
            <w:noWrap/>
            <w:vAlign w:val="bottom"/>
            <w:hideMark/>
          </w:tcPr>
          <w:p w14:paraId="36AE95B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107EB589" w14:textId="77777777" w:rsidTr="00DA62F4">
        <w:trPr>
          <w:trHeight w:val="290"/>
        </w:trPr>
        <w:tc>
          <w:tcPr>
            <w:tcW w:w="2560" w:type="dxa"/>
            <w:tcBorders>
              <w:top w:val="nil"/>
              <w:left w:val="single" w:sz="4" w:space="0" w:color="5B9BD5"/>
              <w:bottom w:val="nil"/>
              <w:right w:val="nil"/>
            </w:tcBorders>
            <w:shd w:val="clear" w:color="auto" w:fill="FFFFFF"/>
            <w:noWrap/>
            <w:vAlign w:val="bottom"/>
            <w:hideMark/>
          </w:tcPr>
          <w:p w14:paraId="194B58A4"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Prosthetics</w:t>
            </w:r>
          </w:p>
        </w:tc>
        <w:tc>
          <w:tcPr>
            <w:tcW w:w="1100" w:type="dxa"/>
            <w:tcBorders>
              <w:top w:val="nil"/>
              <w:left w:val="single" w:sz="4" w:space="0" w:color="5B9BD5"/>
              <w:bottom w:val="nil"/>
              <w:right w:val="single" w:sz="4" w:space="0" w:color="5B9BD5"/>
            </w:tcBorders>
            <w:shd w:val="clear" w:color="auto" w:fill="FFFFFF"/>
            <w:noWrap/>
            <w:vAlign w:val="bottom"/>
            <w:hideMark/>
          </w:tcPr>
          <w:p w14:paraId="7A944DD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6,782 </w:t>
            </w:r>
          </w:p>
        </w:tc>
        <w:tc>
          <w:tcPr>
            <w:tcW w:w="1100" w:type="dxa"/>
            <w:shd w:val="clear" w:color="auto" w:fill="FFFFFF"/>
            <w:noWrap/>
            <w:vAlign w:val="bottom"/>
            <w:hideMark/>
          </w:tcPr>
          <w:p w14:paraId="267A144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6,674 </w:t>
            </w:r>
          </w:p>
        </w:tc>
        <w:tc>
          <w:tcPr>
            <w:tcW w:w="960" w:type="dxa"/>
            <w:tcBorders>
              <w:top w:val="nil"/>
              <w:left w:val="single" w:sz="4" w:space="0" w:color="5B9BD5"/>
              <w:bottom w:val="nil"/>
              <w:right w:val="single" w:sz="4" w:space="0" w:color="5B9BD5"/>
            </w:tcBorders>
            <w:shd w:val="clear" w:color="auto" w:fill="DDEBF7"/>
            <w:noWrap/>
            <w:vAlign w:val="bottom"/>
            <w:hideMark/>
          </w:tcPr>
          <w:p w14:paraId="3468E16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(108)</w:t>
            </w:r>
          </w:p>
        </w:tc>
        <w:tc>
          <w:tcPr>
            <w:tcW w:w="1100" w:type="dxa"/>
            <w:shd w:val="clear" w:color="auto" w:fill="FFFFFF"/>
            <w:noWrap/>
            <w:vAlign w:val="bottom"/>
            <w:hideMark/>
          </w:tcPr>
          <w:p w14:paraId="369BFEB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6,674 </w:t>
            </w:r>
          </w:p>
        </w:tc>
        <w:tc>
          <w:tcPr>
            <w:tcW w:w="1180" w:type="dxa"/>
            <w:tcBorders>
              <w:top w:val="nil"/>
              <w:left w:val="single" w:sz="4" w:space="0" w:color="5B9BD5"/>
              <w:bottom w:val="nil"/>
              <w:right w:val="single" w:sz="4" w:space="0" w:color="5B9BD5"/>
            </w:tcBorders>
            <w:shd w:val="clear" w:color="auto" w:fill="FFFFFF"/>
            <w:noWrap/>
            <w:vAlign w:val="bottom"/>
            <w:hideMark/>
          </w:tcPr>
          <w:p w14:paraId="198690B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w:t>
            </w:r>
          </w:p>
        </w:tc>
        <w:tc>
          <w:tcPr>
            <w:tcW w:w="960" w:type="dxa"/>
            <w:tcBorders>
              <w:top w:val="nil"/>
              <w:left w:val="nil"/>
              <w:bottom w:val="nil"/>
              <w:right w:val="single" w:sz="4" w:space="0" w:color="5B9BD5"/>
            </w:tcBorders>
            <w:shd w:val="clear" w:color="auto" w:fill="FFFFFF"/>
            <w:noWrap/>
            <w:vAlign w:val="bottom"/>
            <w:hideMark/>
          </w:tcPr>
          <w:p w14:paraId="5A6A69B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w:t>
            </w:r>
          </w:p>
        </w:tc>
        <w:tc>
          <w:tcPr>
            <w:tcW w:w="960" w:type="dxa"/>
            <w:shd w:val="clear" w:color="auto" w:fill="FFFFFF"/>
            <w:noWrap/>
            <w:vAlign w:val="bottom"/>
            <w:hideMark/>
          </w:tcPr>
          <w:p w14:paraId="3F674669"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w:t>
            </w:r>
          </w:p>
        </w:tc>
        <w:tc>
          <w:tcPr>
            <w:tcW w:w="1100" w:type="dxa"/>
            <w:tcBorders>
              <w:top w:val="nil"/>
              <w:left w:val="single" w:sz="4" w:space="0" w:color="5B9BD5"/>
              <w:bottom w:val="nil"/>
              <w:right w:val="single" w:sz="4" w:space="0" w:color="5B9BD5"/>
            </w:tcBorders>
            <w:shd w:val="clear" w:color="auto" w:fill="DDEBF7"/>
            <w:noWrap/>
            <w:vAlign w:val="bottom"/>
            <w:hideMark/>
          </w:tcPr>
          <w:p w14:paraId="7805004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6,674 </w:t>
            </w:r>
          </w:p>
        </w:tc>
        <w:tc>
          <w:tcPr>
            <w:tcW w:w="960" w:type="dxa"/>
            <w:tcBorders>
              <w:top w:val="nil"/>
              <w:left w:val="nil"/>
              <w:bottom w:val="nil"/>
              <w:right w:val="single" w:sz="4" w:space="0" w:color="5B9BD5"/>
            </w:tcBorders>
            <w:shd w:val="clear" w:color="auto" w:fill="FFFFFF"/>
            <w:noWrap/>
            <w:vAlign w:val="bottom"/>
            <w:hideMark/>
          </w:tcPr>
          <w:p w14:paraId="72E9D28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w:t>
            </w:r>
          </w:p>
        </w:tc>
        <w:tc>
          <w:tcPr>
            <w:tcW w:w="1180" w:type="dxa"/>
            <w:tcBorders>
              <w:top w:val="nil"/>
              <w:left w:val="nil"/>
              <w:bottom w:val="nil"/>
              <w:right w:val="single" w:sz="4" w:space="0" w:color="5B9BD5"/>
            </w:tcBorders>
            <w:shd w:val="clear" w:color="auto" w:fill="FFFFFF"/>
            <w:noWrap/>
            <w:vAlign w:val="bottom"/>
            <w:hideMark/>
          </w:tcPr>
          <w:p w14:paraId="0F3F752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62DA6B5D" w14:textId="77777777" w:rsidTr="00DA62F4">
        <w:trPr>
          <w:trHeight w:val="290"/>
        </w:trPr>
        <w:tc>
          <w:tcPr>
            <w:tcW w:w="2560" w:type="dxa"/>
            <w:tcBorders>
              <w:top w:val="nil"/>
              <w:left w:val="single" w:sz="4" w:space="0" w:color="5B9BD5"/>
              <w:bottom w:val="nil"/>
              <w:right w:val="nil"/>
            </w:tcBorders>
            <w:shd w:val="clear" w:color="auto" w:fill="DDEBF7"/>
            <w:noWrap/>
            <w:vAlign w:val="bottom"/>
            <w:hideMark/>
          </w:tcPr>
          <w:p w14:paraId="6807041C"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Wards</w:t>
            </w:r>
          </w:p>
        </w:tc>
        <w:tc>
          <w:tcPr>
            <w:tcW w:w="1100" w:type="dxa"/>
            <w:tcBorders>
              <w:top w:val="nil"/>
              <w:left w:val="single" w:sz="4" w:space="0" w:color="5B9BD5"/>
              <w:bottom w:val="nil"/>
              <w:right w:val="single" w:sz="4" w:space="0" w:color="5B9BD5"/>
            </w:tcBorders>
            <w:shd w:val="clear" w:color="auto" w:fill="DDEBF7"/>
            <w:noWrap/>
            <w:vAlign w:val="bottom"/>
            <w:hideMark/>
          </w:tcPr>
          <w:p w14:paraId="7035A0FA"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118,637 </w:t>
            </w:r>
          </w:p>
        </w:tc>
        <w:tc>
          <w:tcPr>
            <w:tcW w:w="1100" w:type="dxa"/>
            <w:shd w:val="clear" w:color="auto" w:fill="DDEBF7"/>
            <w:noWrap/>
            <w:vAlign w:val="bottom"/>
            <w:hideMark/>
          </w:tcPr>
          <w:p w14:paraId="546D8BD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56,754 </w:t>
            </w:r>
          </w:p>
        </w:tc>
        <w:tc>
          <w:tcPr>
            <w:tcW w:w="960" w:type="dxa"/>
            <w:tcBorders>
              <w:top w:val="nil"/>
              <w:left w:val="single" w:sz="4" w:space="0" w:color="5B9BD5"/>
              <w:bottom w:val="nil"/>
              <w:right w:val="single" w:sz="4" w:space="0" w:color="5B9BD5"/>
            </w:tcBorders>
            <w:shd w:val="clear" w:color="auto" w:fill="DDEBF7"/>
            <w:noWrap/>
            <w:vAlign w:val="bottom"/>
            <w:hideMark/>
          </w:tcPr>
          <w:p w14:paraId="099B464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(61,883)</w:t>
            </w:r>
          </w:p>
        </w:tc>
        <w:tc>
          <w:tcPr>
            <w:tcW w:w="1100" w:type="dxa"/>
            <w:shd w:val="clear" w:color="auto" w:fill="DDEBF7"/>
            <w:noWrap/>
            <w:vAlign w:val="bottom"/>
            <w:hideMark/>
          </w:tcPr>
          <w:p w14:paraId="24E3AC9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43,287 </w:t>
            </w:r>
          </w:p>
        </w:tc>
        <w:tc>
          <w:tcPr>
            <w:tcW w:w="1180" w:type="dxa"/>
            <w:tcBorders>
              <w:top w:val="nil"/>
              <w:left w:val="single" w:sz="4" w:space="0" w:color="5B9BD5"/>
              <w:bottom w:val="nil"/>
              <w:right w:val="single" w:sz="4" w:space="0" w:color="5B9BD5"/>
            </w:tcBorders>
            <w:shd w:val="clear" w:color="auto" w:fill="DDEBF7"/>
            <w:noWrap/>
            <w:vAlign w:val="bottom"/>
            <w:hideMark/>
          </w:tcPr>
          <w:p w14:paraId="4D620449"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w:t>
            </w:r>
          </w:p>
        </w:tc>
        <w:tc>
          <w:tcPr>
            <w:tcW w:w="960" w:type="dxa"/>
            <w:tcBorders>
              <w:top w:val="nil"/>
              <w:left w:val="nil"/>
              <w:bottom w:val="nil"/>
              <w:right w:val="single" w:sz="4" w:space="0" w:color="5B9BD5"/>
            </w:tcBorders>
            <w:shd w:val="clear" w:color="auto" w:fill="DDEBF7"/>
            <w:noWrap/>
            <w:vAlign w:val="bottom"/>
            <w:hideMark/>
          </w:tcPr>
          <w:p w14:paraId="444B4B0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w:t>
            </w:r>
          </w:p>
        </w:tc>
        <w:tc>
          <w:tcPr>
            <w:tcW w:w="960" w:type="dxa"/>
            <w:shd w:val="clear" w:color="auto" w:fill="DDEBF7"/>
            <w:noWrap/>
            <w:vAlign w:val="bottom"/>
            <w:hideMark/>
          </w:tcPr>
          <w:p w14:paraId="1789EB3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13,467 </w:t>
            </w:r>
          </w:p>
        </w:tc>
        <w:tc>
          <w:tcPr>
            <w:tcW w:w="1100" w:type="dxa"/>
            <w:tcBorders>
              <w:top w:val="nil"/>
              <w:left w:val="single" w:sz="4" w:space="0" w:color="5B9BD5"/>
              <w:bottom w:val="nil"/>
              <w:right w:val="single" w:sz="4" w:space="0" w:color="5B9BD5"/>
            </w:tcBorders>
            <w:shd w:val="clear" w:color="auto" w:fill="DDEBF7"/>
            <w:noWrap/>
            <w:vAlign w:val="bottom"/>
            <w:hideMark/>
          </w:tcPr>
          <w:p w14:paraId="211256A2"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56,754 </w:t>
            </w:r>
          </w:p>
        </w:tc>
        <w:tc>
          <w:tcPr>
            <w:tcW w:w="960" w:type="dxa"/>
            <w:tcBorders>
              <w:top w:val="nil"/>
              <w:left w:val="nil"/>
              <w:bottom w:val="nil"/>
              <w:right w:val="single" w:sz="4" w:space="0" w:color="5B9BD5"/>
            </w:tcBorders>
            <w:shd w:val="clear" w:color="auto" w:fill="DDEBF7"/>
            <w:noWrap/>
            <w:vAlign w:val="bottom"/>
            <w:hideMark/>
          </w:tcPr>
          <w:p w14:paraId="579245AA"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w:t>
            </w:r>
          </w:p>
        </w:tc>
        <w:tc>
          <w:tcPr>
            <w:tcW w:w="1180" w:type="dxa"/>
            <w:tcBorders>
              <w:top w:val="nil"/>
              <w:left w:val="nil"/>
              <w:bottom w:val="nil"/>
              <w:right w:val="single" w:sz="4" w:space="0" w:color="5B9BD5"/>
            </w:tcBorders>
            <w:shd w:val="clear" w:color="auto" w:fill="DDEBF7"/>
            <w:noWrap/>
            <w:vAlign w:val="bottom"/>
            <w:hideMark/>
          </w:tcPr>
          <w:p w14:paraId="2187692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DA62F4" w:rsidRPr="0035558F" w14:paraId="44F374B4" w14:textId="77777777" w:rsidTr="00DA62F4">
        <w:trPr>
          <w:trHeight w:val="290"/>
        </w:trPr>
        <w:tc>
          <w:tcPr>
            <w:tcW w:w="2560" w:type="dxa"/>
            <w:tcBorders>
              <w:top w:val="nil"/>
              <w:left w:val="single" w:sz="4" w:space="0" w:color="5B9BD5"/>
              <w:bottom w:val="nil"/>
              <w:right w:val="nil"/>
            </w:tcBorders>
            <w:shd w:val="clear" w:color="auto" w:fill="FFFFFF"/>
            <w:noWrap/>
            <w:vAlign w:val="bottom"/>
            <w:hideMark/>
          </w:tcPr>
          <w:p w14:paraId="7055B955"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Pathology</w:t>
            </w:r>
          </w:p>
        </w:tc>
        <w:tc>
          <w:tcPr>
            <w:tcW w:w="1100" w:type="dxa"/>
            <w:tcBorders>
              <w:top w:val="nil"/>
              <w:left w:val="single" w:sz="4" w:space="0" w:color="5B9BD5"/>
              <w:bottom w:val="nil"/>
              <w:right w:val="single" w:sz="4" w:space="0" w:color="5B9BD5"/>
            </w:tcBorders>
            <w:shd w:val="clear" w:color="auto" w:fill="FFFFFF"/>
            <w:noWrap/>
            <w:vAlign w:val="bottom"/>
            <w:hideMark/>
          </w:tcPr>
          <w:p w14:paraId="23B3D6F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159,539 </w:t>
            </w:r>
          </w:p>
        </w:tc>
        <w:tc>
          <w:tcPr>
            <w:tcW w:w="1100" w:type="dxa"/>
            <w:shd w:val="clear" w:color="auto" w:fill="FFFFFF"/>
            <w:noWrap/>
            <w:vAlign w:val="bottom"/>
            <w:hideMark/>
          </w:tcPr>
          <w:p w14:paraId="454A503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159,539 </w:t>
            </w:r>
          </w:p>
        </w:tc>
        <w:tc>
          <w:tcPr>
            <w:tcW w:w="960" w:type="dxa"/>
            <w:tcBorders>
              <w:top w:val="nil"/>
              <w:left w:val="single" w:sz="4" w:space="0" w:color="5B9BD5"/>
              <w:bottom w:val="nil"/>
              <w:right w:val="single" w:sz="4" w:space="0" w:color="5B9BD5"/>
            </w:tcBorders>
            <w:shd w:val="clear" w:color="auto" w:fill="DDEBF7"/>
            <w:noWrap/>
            <w:vAlign w:val="bottom"/>
            <w:hideMark/>
          </w:tcPr>
          <w:p w14:paraId="4EF343D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w:t>
            </w:r>
          </w:p>
        </w:tc>
        <w:tc>
          <w:tcPr>
            <w:tcW w:w="1100" w:type="dxa"/>
            <w:shd w:val="clear" w:color="auto" w:fill="FFFFFF"/>
            <w:noWrap/>
            <w:vAlign w:val="bottom"/>
            <w:hideMark/>
          </w:tcPr>
          <w:p w14:paraId="657D5E7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127,684 </w:t>
            </w:r>
          </w:p>
        </w:tc>
        <w:tc>
          <w:tcPr>
            <w:tcW w:w="1180" w:type="dxa"/>
            <w:tcBorders>
              <w:top w:val="nil"/>
              <w:left w:val="single" w:sz="4" w:space="0" w:color="5B9BD5"/>
              <w:bottom w:val="nil"/>
              <w:right w:val="single" w:sz="4" w:space="0" w:color="5B9BD5"/>
            </w:tcBorders>
            <w:shd w:val="clear" w:color="auto" w:fill="FFFFFF"/>
            <w:noWrap/>
            <w:vAlign w:val="bottom"/>
            <w:hideMark/>
          </w:tcPr>
          <w:p w14:paraId="159F2979"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16,622 </w:t>
            </w:r>
          </w:p>
        </w:tc>
        <w:tc>
          <w:tcPr>
            <w:tcW w:w="960" w:type="dxa"/>
            <w:tcBorders>
              <w:top w:val="nil"/>
              <w:left w:val="nil"/>
              <w:bottom w:val="nil"/>
              <w:right w:val="single" w:sz="4" w:space="0" w:color="5B9BD5"/>
            </w:tcBorders>
            <w:shd w:val="clear" w:color="auto" w:fill="FFFFFF"/>
            <w:noWrap/>
            <w:vAlign w:val="bottom"/>
            <w:hideMark/>
          </w:tcPr>
          <w:p w14:paraId="1606B9B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w:t>
            </w:r>
          </w:p>
        </w:tc>
        <w:tc>
          <w:tcPr>
            <w:tcW w:w="960" w:type="dxa"/>
            <w:shd w:val="clear" w:color="auto" w:fill="FFFFFF"/>
            <w:noWrap/>
            <w:vAlign w:val="bottom"/>
            <w:hideMark/>
          </w:tcPr>
          <w:p w14:paraId="1B0E474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7,736 </w:t>
            </w:r>
          </w:p>
        </w:tc>
        <w:tc>
          <w:tcPr>
            <w:tcW w:w="1100" w:type="dxa"/>
            <w:tcBorders>
              <w:top w:val="nil"/>
              <w:left w:val="single" w:sz="4" w:space="0" w:color="5B9BD5"/>
              <w:bottom w:val="nil"/>
              <w:right w:val="single" w:sz="4" w:space="0" w:color="5B9BD5"/>
            </w:tcBorders>
            <w:shd w:val="clear" w:color="auto" w:fill="DDEBF7"/>
            <w:noWrap/>
            <w:vAlign w:val="bottom"/>
            <w:hideMark/>
          </w:tcPr>
          <w:p w14:paraId="0DD1BE1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152,042 </w:t>
            </w:r>
          </w:p>
        </w:tc>
        <w:tc>
          <w:tcPr>
            <w:tcW w:w="960" w:type="dxa"/>
            <w:tcBorders>
              <w:top w:val="nil"/>
              <w:left w:val="nil"/>
              <w:bottom w:val="nil"/>
              <w:right w:val="single" w:sz="4" w:space="0" w:color="5B9BD5"/>
            </w:tcBorders>
            <w:shd w:val="clear" w:color="auto" w:fill="FFFFFF"/>
            <w:noWrap/>
            <w:vAlign w:val="bottom"/>
            <w:hideMark/>
          </w:tcPr>
          <w:p w14:paraId="427775B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(7,497)</w:t>
            </w:r>
          </w:p>
        </w:tc>
        <w:tc>
          <w:tcPr>
            <w:tcW w:w="1180" w:type="dxa"/>
            <w:tcBorders>
              <w:top w:val="nil"/>
              <w:left w:val="nil"/>
              <w:bottom w:val="nil"/>
              <w:right w:val="single" w:sz="4" w:space="0" w:color="5B9BD5"/>
            </w:tcBorders>
            <w:shd w:val="clear" w:color="auto" w:fill="FFFFFF"/>
            <w:noWrap/>
            <w:vAlign w:val="bottom"/>
            <w:hideMark/>
          </w:tcPr>
          <w:p w14:paraId="7BECC2A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95.30%</w:t>
            </w:r>
          </w:p>
        </w:tc>
      </w:tr>
      <w:tr w:rsidR="00DA62F4" w:rsidRPr="0035558F" w14:paraId="1B3689C1" w14:textId="77777777" w:rsidTr="00DA62F4">
        <w:trPr>
          <w:trHeight w:val="290"/>
        </w:trPr>
        <w:tc>
          <w:tcPr>
            <w:tcW w:w="2560" w:type="dxa"/>
            <w:tcBorders>
              <w:top w:val="nil"/>
              <w:left w:val="single" w:sz="4" w:space="0" w:color="5B9BD5"/>
              <w:bottom w:val="nil"/>
              <w:right w:val="nil"/>
            </w:tcBorders>
            <w:shd w:val="clear" w:color="auto" w:fill="DDEBF7"/>
            <w:noWrap/>
            <w:vAlign w:val="bottom"/>
            <w:hideMark/>
          </w:tcPr>
          <w:p w14:paraId="4AD0EB8A"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Pharmacy</w:t>
            </w:r>
          </w:p>
        </w:tc>
        <w:tc>
          <w:tcPr>
            <w:tcW w:w="1100" w:type="dxa"/>
            <w:tcBorders>
              <w:top w:val="nil"/>
              <w:left w:val="single" w:sz="4" w:space="0" w:color="5B9BD5"/>
              <w:bottom w:val="nil"/>
              <w:right w:val="single" w:sz="4" w:space="0" w:color="5B9BD5"/>
            </w:tcBorders>
            <w:shd w:val="clear" w:color="auto" w:fill="DDEBF7"/>
            <w:noWrap/>
            <w:vAlign w:val="bottom"/>
            <w:hideMark/>
          </w:tcPr>
          <w:p w14:paraId="4BE8F84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26,775 </w:t>
            </w:r>
          </w:p>
        </w:tc>
        <w:tc>
          <w:tcPr>
            <w:tcW w:w="1100" w:type="dxa"/>
            <w:shd w:val="clear" w:color="auto" w:fill="DDEBF7"/>
            <w:noWrap/>
            <w:vAlign w:val="bottom"/>
            <w:hideMark/>
          </w:tcPr>
          <w:p w14:paraId="4389B24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26,775 </w:t>
            </w:r>
          </w:p>
        </w:tc>
        <w:tc>
          <w:tcPr>
            <w:tcW w:w="960" w:type="dxa"/>
            <w:tcBorders>
              <w:top w:val="nil"/>
              <w:left w:val="single" w:sz="4" w:space="0" w:color="5B9BD5"/>
              <w:bottom w:val="nil"/>
              <w:right w:val="single" w:sz="4" w:space="0" w:color="5B9BD5"/>
            </w:tcBorders>
            <w:shd w:val="clear" w:color="auto" w:fill="DDEBF7"/>
            <w:noWrap/>
            <w:vAlign w:val="bottom"/>
            <w:hideMark/>
          </w:tcPr>
          <w:p w14:paraId="1488482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w:t>
            </w:r>
          </w:p>
        </w:tc>
        <w:tc>
          <w:tcPr>
            <w:tcW w:w="1100" w:type="dxa"/>
            <w:shd w:val="clear" w:color="auto" w:fill="DDEBF7"/>
            <w:noWrap/>
            <w:vAlign w:val="bottom"/>
            <w:hideMark/>
          </w:tcPr>
          <w:p w14:paraId="4B43A54D"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18,503 </w:t>
            </w:r>
          </w:p>
        </w:tc>
        <w:tc>
          <w:tcPr>
            <w:tcW w:w="1180" w:type="dxa"/>
            <w:tcBorders>
              <w:top w:val="nil"/>
              <w:left w:val="single" w:sz="4" w:space="0" w:color="5B9BD5"/>
              <w:bottom w:val="nil"/>
              <w:right w:val="single" w:sz="4" w:space="0" w:color="5B9BD5"/>
            </w:tcBorders>
            <w:shd w:val="clear" w:color="auto" w:fill="DDEBF7"/>
            <w:noWrap/>
            <w:vAlign w:val="bottom"/>
            <w:hideMark/>
          </w:tcPr>
          <w:p w14:paraId="7D29653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1,985 </w:t>
            </w:r>
          </w:p>
        </w:tc>
        <w:tc>
          <w:tcPr>
            <w:tcW w:w="960" w:type="dxa"/>
            <w:tcBorders>
              <w:top w:val="nil"/>
              <w:left w:val="nil"/>
              <w:bottom w:val="nil"/>
              <w:right w:val="single" w:sz="4" w:space="0" w:color="5B9BD5"/>
            </w:tcBorders>
            <w:shd w:val="clear" w:color="auto" w:fill="DDEBF7"/>
            <w:noWrap/>
            <w:vAlign w:val="bottom"/>
            <w:hideMark/>
          </w:tcPr>
          <w:p w14:paraId="381D04EA"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w:t>
            </w:r>
          </w:p>
        </w:tc>
        <w:tc>
          <w:tcPr>
            <w:tcW w:w="960" w:type="dxa"/>
            <w:shd w:val="clear" w:color="auto" w:fill="DDEBF7"/>
            <w:noWrap/>
            <w:vAlign w:val="bottom"/>
            <w:hideMark/>
          </w:tcPr>
          <w:p w14:paraId="4C524A5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3,463 </w:t>
            </w:r>
          </w:p>
        </w:tc>
        <w:tc>
          <w:tcPr>
            <w:tcW w:w="1100" w:type="dxa"/>
            <w:tcBorders>
              <w:top w:val="nil"/>
              <w:left w:val="single" w:sz="4" w:space="0" w:color="5B9BD5"/>
              <w:bottom w:val="nil"/>
              <w:right w:val="single" w:sz="4" w:space="0" w:color="5B9BD5"/>
            </w:tcBorders>
            <w:shd w:val="clear" w:color="auto" w:fill="DDEBF7"/>
            <w:noWrap/>
            <w:vAlign w:val="bottom"/>
            <w:hideMark/>
          </w:tcPr>
          <w:p w14:paraId="0BF9DFF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23,951 </w:t>
            </w:r>
          </w:p>
        </w:tc>
        <w:tc>
          <w:tcPr>
            <w:tcW w:w="960" w:type="dxa"/>
            <w:tcBorders>
              <w:top w:val="nil"/>
              <w:left w:val="nil"/>
              <w:bottom w:val="nil"/>
              <w:right w:val="single" w:sz="4" w:space="0" w:color="5B9BD5"/>
            </w:tcBorders>
            <w:shd w:val="clear" w:color="auto" w:fill="DDEBF7"/>
            <w:noWrap/>
            <w:vAlign w:val="bottom"/>
            <w:hideMark/>
          </w:tcPr>
          <w:p w14:paraId="0C10E43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(2,824)</w:t>
            </w:r>
          </w:p>
        </w:tc>
        <w:tc>
          <w:tcPr>
            <w:tcW w:w="1180" w:type="dxa"/>
            <w:tcBorders>
              <w:top w:val="nil"/>
              <w:left w:val="nil"/>
              <w:bottom w:val="nil"/>
              <w:right w:val="single" w:sz="4" w:space="0" w:color="5B9BD5"/>
            </w:tcBorders>
            <w:shd w:val="clear" w:color="auto" w:fill="DDEBF7"/>
            <w:noWrap/>
            <w:vAlign w:val="bottom"/>
            <w:hideMark/>
          </w:tcPr>
          <w:p w14:paraId="7F0FC64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89.45%</w:t>
            </w:r>
          </w:p>
        </w:tc>
      </w:tr>
      <w:tr w:rsidR="00DA62F4" w:rsidRPr="0035558F" w14:paraId="7709C3ED" w14:textId="77777777" w:rsidTr="00DA62F4">
        <w:trPr>
          <w:trHeight w:val="290"/>
        </w:trPr>
        <w:tc>
          <w:tcPr>
            <w:tcW w:w="2560" w:type="dxa"/>
            <w:tcBorders>
              <w:top w:val="nil"/>
              <w:left w:val="single" w:sz="4" w:space="0" w:color="5B9BD5"/>
              <w:bottom w:val="nil"/>
              <w:right w:val="nil"/>
            </w:tcBorders>
            <w:noWrap/>
            <w:vAlign w:val="bottom"/>
            <w:hideMark/>
          </w:tcPr>
          <w:p w14:paraId="164F839D"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Pharmacy S100/PBS</w:t>
            </w:r>
          </w:p>
        </w:tc>
        <w:tc>
          <w:tcPr>
            <w:tcW w:w="1100" w:type="dxa"/>
            <w:tcBorders>
              <w:top w:val="nil"/>
              <w:left w:val="single" w:sz="4" w:space="0" w:color="5B9BD5"/>
              <w:bottom w:val="nil"/>
              <w:right w:val="single" w:sz="4" w:space="0" w:color="5B9BD5"/>
            </w:tcBorders>
            <w:noWrap/>
            <w:vAlign w:val="bottom"/>
            <w:hideMark/>
          </w:tcPr>
          <w:p w14:paraId="0378D0F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42,852 </w:t>
            </w:r>
          </w:p>
        </w:tc>
        <w:tc>
          <w:tcPr>
            <w:tcW w:w="1100" w:type="dxa"/>
            <w:noWrap/>
            <w:vAlign w:val="bottom"/>
            <w:hideMark/>
          </w:tcPr>
          <w:p w14:paraId="4CF6412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42,852 </w:t>
            </w:r>
          </w:p>
        </w:tc>
        <w:tc>
          <w:tcPr>
            <w:tcW w:w="960" w:type="dxa"/>
            <w:tcBorders>
              <w:top w:val="nil"/>
              <w:left w:val="single" w:sz="4" w:space="0" w:color="5B9BD5"/>
              <w:bottom w:val="nil"/>
              <w:right w:val="single" w:sz="4" w:space="0" w:color="5B9BD5"/>
            </w:tcBorders>
            <w:shd w:val="clear" w:color="auto" w:fill="DDEBF7"/>
            <w:noWrap/>
            <w:vAlign w:val="bottom"/>
            <w:hideMark/>
          </w:tcPr>
          <w:p w14:paraId="1E2EDE7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w:t>
            </w:r>
          </w:p>
        </w:tc>
        <w:tc>
          <w:tcPr>
            <w:tcW w:w="1100" w:type="dxa"/>
            <w:noWrap/>
            <w:vAlign w:val="bottom"/>
            <w:hideMark/>
          </w:tcPr>
          <w:p w14:paraId="071A79B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25,173 </w:t>
            </w:r>
          </w:p>
        </w:tc>
        <w:tc>
          <w:tcPr>
            <w:tcW w:w="1180" w:type="dxa"/>
            <w:tcBorders>
              <w:top w:val="nil"/>
              <w:left w:val="single" w:sz="4" w:space="0" w:color="5B9BD5"/>
              <w:bottom w:val="nil"/>
              <w:right w:val="single" w:sz="4" w:space="0" w:color="5B9BD5"/>
            </w:tcBorders>
            <w:shd w:val="clear" w:color="auto" w:fill="FFFFFF"/>
            <w:noWrap/>
            <w:vAlign w:val="bottom"/>
            <w:hideMark/>
          </w:tcPr>
          <w:p w14:paraId="1DBD2C1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1,825 </w:t>
            </w:r>
          </w:p>
        </w:tc>
        <w:tc>
          <w:tcPr>
            <w:tcW w:w="960" w:type="dxa"/>
            <w:tcBorders>
              <w:top w:val="nil"/>
              <w:left w:val="nil"/>
              <w:bottom w:val="nil"/>
              <w:right w:val="single" w:sz="4" w:space="0" w:color="5B9BD5"/>
            </w:tcBorders>
            <w:noWrap/>
            <w:vAlign w:val="bottom"/>
            <w:hideMark/>
          </w:tcPr>
          <w:p w14:paraId="7D504AE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w:t>
            </w:r>
          </w:p>
        </w:tc>
        <w:tc>
          <w:tcPr>
            <w:tcW w:w="960" w:type="dxa"/>
            <w:noWrap/>
            <w:vAlign w:val="bottom"/>
            <w:hideMark/>
          </w:tcPr>
          <w:p w14:paraId="0C57ACF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1,925 </w:t>
            </w:r>
          </w:p>
        </w:tc>
        <w:tc>
          <w:tcPr>
            <w:tcW w:w="1100" w:type="dxa"/>
            <w:tcBorders>
              <w:top w:val="nil"/>
              <w:left w:val="single" w:sz="4" w:space="0" w:color="5B9BD5"/>
              <w:bottom w:val="nil"/>
              <w:right w:val="single" w:sz="4" w:space="0" w:color="5B9BD5"/>
            </w:tcBorders>
            <w:shd w:val="clear" w:color="auto" w:fill="DDEBF7"/>
            <w:noWrap/>
            <w:vAlign w:val="bottom"/>
            <w:hideMark/>
          </w:tcPr>
          <w:p w14:paraId="1A930FD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28,923 </w:t>
            </w:r>
          </w:p>
        </w:tc>
        <w:tc>
          <w:tcPr>
            <w:tcW w:w="960" w:type="dxa"/>
            <w:tcBorders>
              <w:top w:val="nil"/>
              <w:left w:val="nil"/>
              <w:bottom w:val="nil"/>
              <w:right w:val="single" w:sz="4" w:space="0" w:color="5B9BD5"/>
            </w:tcBorders>
            <w:shd w:val="clear" w:color="auto" w:fill="FFFFFF"/>
            <w:noWrap/>
            <w:vAlign w:val="bottom"/>
            <w:hideMark/>
          </w:tcPr>
          <w:p w14:paraId="16D386F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(13,929)</w:t>
            </w:r>
          </w:p>
        </w:tc>
        <w:tc>
          <w:tcPr>
            <w:tcW w:w="1180" w:type="dxa"/>
            <w:tcBorders>
              <w:top w:val="nil"/>
              <w:left w:val="nil"/>
              <w:bottom w:val="nil"/>
              <w:right w:val="single" w:sz="4" w:space="0" w:color="5B9BD5"/>
            </w:tcBorders>
            <w:shd w:val="clear" w:color="auto" w:fill="FFFFFF"/>
            <w:noWrap/>
            <w:vAlign w:val="bottom"/>
            <w:hideMark/>
          </w:tcPr>
          <w:p w14:paraId="4BEDA61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67.50%</w:t>
            </w:r>
          </w:p>
        </w:tc>
      </w:tr>
      <w:tr w:rsidR="00DA62F4" w:rsidRPr="0035558F" w14:paraId="2F2DEB4B" w14:textId="77777777" w:rsidTr="00DA62F4">
        <w:trPr>
          <w:trHeight w:val="290"/>
        </w:trPr>
        <w:tc>
          <w:tcPr>
            <w:tcW w:w="2560" w:type="dxa"/>
            <w:tcBorders>
              <w:top w:val="nil"/>
              <w:left w:val="single" w:sz="4" w:space="0" w:color="5B9BD5"/>
              <w:bottom w:val="nil"/>
              <w:right w:val="nil"/>
            </w:tcBorders>
            <w:shd w:val="clear" w:color="auto" w:fill="DDEBF7"/>
            <w:noWrap/>
            <w:vAlign w:val="bottom"/>
            <w:hideMark/>
          </w:tcPr>
          <w:p w14:paraId="4CAE59CD"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Imaging</w:t>
            </w:r>
          </w:p>
        </w:tc>
        <w:tc>
          <w:tcPr>
            <w:tcW w:w="1100" w:type="dxa"/>
            <w:tcBorders>
              <w:top w:val="nil"/>
              <w:left w:val="single" w:sz="4" w:space="0" w:color="5B9BD5"/>
              <w:bottom w:val="nil"/>
              <w:right w:val="single" w:sz="4" w:space="0" w:color="5B9BD5"/>
            </w:tcBorders>
            <w:shd w:val="clear" w:color="auto" w:fill="DDEBF7"/>
            <w:noWrap/>
            <w:vAlign w:val="bottom"/>
            <w:hideMark/>
          </w:tcPr>
          <w:p w14:paraId="57B7ED4E"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35,882 </w:t>
            </w:r>
          </w:p>
        </w:tc>
        <w:tc>
          <w:tcPr>
            <w:tcW w:w="1100" w:type="dxa"/>
            <w:shd w:val="clear" w:color="auto" w:fill="DDEBF7"/>
            <w:noWrap/>
            <w:vAlign w:val="bottom"/>
            <w:hideMark/>
          </w:tcPr>
          <w:p w14:paraId="4617AF63"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35,882 </w:t>
            </w:r>
          </w:p>
        </w:tc>
        <w:tc>
          <w:tcPr>
            <w:tcW w:w="960" w:type="dxa"/>
            <w:tcBorders>
              <w:top w:val="nil"/>
              <w:left w:val="single" w:sz="4" w:space="0" w:color="5B9BD5"/>
              <w:bottom w:val="nil"/>
              <w:right w:val="single" w:sz="4" w:space="0" w:color="5B9BD5"/>
            </w:tcBorders>
            <w:shd w:val="clear" w:color="auto" w:fill="DDEBF7"/>
            <w:noWrap/>
            <w:vAlign w:val="bottom"/>
            <w:hideMark/>
          </w:tcPr>
          <w:p w14:paraId="15B051F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w:t>
            </w:r>
          </w:p>
        </w:tc>
        <w:tc>
          <w:tcPr>
            <w:tcW w:w="1100" w:type="dxa"/>
            <w:shd w:val="clear" w:color="auto" w:fill="DDEBF7"/>
            <w:noWrap/>
            <w:vAlign w:val="bottom"/>
            <w:hideMark/>
          </w:tcPr>
          <w:p w14:paraId="28445063"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11,180 </w:t>
            </w:r>
          </w:p>
        </w:tc>
        <w:tc>
          <w:tcPr>
            <w:tcW w:w="1180" w:type="dxa"/>
            <w:tcBorders>
              <w:top w:val="nil"/>
              <w:left w:val="single" w:sz="4" w:space="0" w:color="5B9BD5"/>
              <w:bottom w:val="nil"/>
              <w:right w:val="single" w:sz="4" w:space="0" w:color="5B9BD5"/>
            </w:tcBorders>
            <w:shd w:val="clear" w:color="auto" w:fill="DDEBF7"/>
            <w:noWrap/>
            <w:vAlign w:val="bottom"/>
            <w:hideMark/>
          </w:tcPr>
          <w:p w14:paraId="5FCCA487"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21,394 </w:t>
            </w:r>
          </w:p>
        </w:tc>
        <w:tc>
          <w:tcPr>
            <w:tcW w:w="960" w:type="dxa"/>
            <w:tcBorders>
              <w:top w:val="nil"/>
              <w:left w:val="nil"/>
              <w:bottom w:val="nil"/>
              <w:right w:val="single" w:sz="4" w:space="0" w:color="5B9BD5"/>
            </w:tcBorders>
            <w:shd w:val="clear" w:color="auto" w:fill="DDEBF7"/>
            <w:noWrap/>
            <w:vAlign w:val="bottom"/>
            <w:hideMark/>
          </w:tcPr>
          <w:p w14:paraId="48D0C295"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w:t>
            </w:r>
          </w:p>
        </w:tc>
        <w:tc>
          <w:tcPr>
            <w:tcW w:w="960" w:type="dxa"/>
            <w:shd w:val="clear" w:color="auto" w:fill="DDEBF7"/>
            <w:noWrap/>
            <w:vAlign w:val="bottom"/>
            <w:hideMark/>
          </w:tcPr>
          <w:p w14:paraId="0BC5AB6B"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331 </w:t>
            </w:r>
          </w:p>
        </w:tc>
        <w:tc>
          <w:tcPr>
            <w:tcW w:w="1100" w:type="dxa"/>
            <w:tcBorders>
              <w:top w:val="nil"/>
              <w:left w:val="single" w:sz="4" w:space="0" w:color="5B9BD5"/>
              <w:bottom w:val="nil"/>
              <w:right w:val="single" w:sz="4" w:space="0" w:color="5B9BD5"/>
            </w:tcBorders>
            <w:shd w:val="clear" w:color="auto" w:fill="DDEBF7"/>
            <w:noWrap/>
            <w:vAlign w:val="bottom"/>
            <w:hideMark/>
          </w:tcPr>
          <w:p w14:paraId="394DE0D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32,905 </w:t>
            </w:r>
          </w:p>
        </w:tc>
        <w:tc>
          <w:tcPr>
            <w:tcW w:w="960" w:type="dxa"/>
            <w:tcBorders>
              <w:top w:val="nil"/>
              <w:left w:val="nil"/>
              <w:bottom w:val="nil"/>
              <w:right w:val="single" w:sz="4" w:space="0" w:color="5B9BD5"/>
            </w:tcBorders>
            <w:shd w:val="clear" w:color="auto" w:fill="DDEBF7"/>
            <w:noWrap/>
            <w:vAlign w:val="bottom"/>
            <w:hideMark/>
          </w:tcPr>
          <w:p w14:paraId="7BB68D8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(2,977)</w:t>
            </w:r>
          </w:p>
        </w:tc>
        <w:tc>
          <w:tcPr>
            <w:tcW w:w="1180" w:type="dxa"/>
            <w:tcBorders>
              <w:top w:val="nil"/>
              <w:left w:val="nil"/>
              <w:bottom w:val="nil"/>
              <w:right w:val="single" w:sz="4" w:space="0" w:color="5B9BD5"/>
            </w:tcBorders>
            <w:shd w:val="clear" w:color="auto" w:fill="DDEBF7"/>
            <w:noWrap/>
            <w:vAlign w:val="bottom"/>
            <w:hideMark/>
          </w:tcPr>
          <w:p w14:paraId="2561ACC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91.70%</w:t>
            </w:r>
          </w:p>
        </w:tc>
      </w:tr>
      <w:tr w:rsidR="00DA62F4" w:rsidRPr="0035558F" w14:paraId="1D39BB4F" w14:textId="77777777" w:rsidTr="00DA62F4">
        <w:trPr>
          <w:trHeight w:val="290"/>
        </w:trPr>
        <w:tc>
          <w:tcPr>
            <w:tcW w:w="2560" w:type="dxa"/>
            <w:tcBorders>
              <w:top w:val="nil"/>
              <w:left w:val="single" w:sz="4" w:space="0" w:color="5B9BD5"/>
              <w:bottom w:val="single" w:sz="4" w:space="0" w:color="5B9BD5"/>
              <w:right w:val="nil"/>
            </w:tcBorders>
            <w:shd w:val="clear" w:color="auto" w:fill="FFFFFF"/>
            <w:noWrap/>
            <w:vAlign w:val="bottom"/>
            <w:hideMark/>
          </w:tcPr>
          <w:p w14:paraId="0FA85B0A" w14:textId="77777777" w:rsidR="00DA62F4" w:rsidRPr="0035558F" w:rsidRDefault="00DA62F4">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Patient Transport</w:t>
            </w:r>
          </w:p>
        </w:tc>
        <w:tc>
          <w:tcPr>
            <w:tcW w:w="1100" w:type="dxa"/>
            <w:tcBorders>
              <w:top w:val="nil"/>
              <w:left w:val="single" w:sz="4" w:space="0" w:color="5B9BD5"/>
              <w:bottom w:val="single" w:sz="4" w:space="0" w:color="5B9BD5"/>
              <w:right w:val="single" w:sz="4" w:space="0" w:color="5B9BD5"/>
            </w:tcBorders>
            <w:shd w:val="clear" w:color="auto" w:fill="FFFFFF"/>
            <w:noWrap/>
            <w:vAlign w:val="bottom"/>
            <w:hideMark/>
          </w:tcPr>
          <w:p w14:paraId="48B94A5A"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1,598 </w:t>
            </w:r>
          </w:p>
        </w:tc>
        <w:tc>
          <w:tcPr>
            <w:tcW w:w="1100" w:type="dxa"/>
            <w:tcBorders>
              <w:top w:val="nil"/>
              <w:left w:val="nil"/>
              <w:bottom w:val="single" w:sz="4" w:space="0" w:color="5B9BD5"/>
              <w:right w:val="single" w:sz="4" w:space="0" w:color="5B9BD5"/>
            </w:tcBorders>
            <w:shd w:val="clear" w:color="auto" w:fill="FFFFFF"/>
            <w:noWrap/>
            <w:vAlign w:val="bottom"/>
            <w:hideMark/>
          </w:tcPr>
          <w:p w14:paraId="07662F9F"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1,518 </w:t>
            </w:r>
          </w:p>
        </w:tc>
        <w:tc>
          <w:tcPr>
            <w:tcW w:w="960" w:type="dxa"/>
            <w:tcBorders>
              <w:top w:val="nil"/>
              <w:left w:val="nil"/>
              <w:bottom w:val="single" w:sz="4" w:space="0" w:color="5B9BD5"/>
              <w:right w:val="single" w:sz="4" w:space="0" w:color="5B9BD5"/>
            </w:tcBorders>
            <w:shd w:val="clear" w:color="auto" w:fill="DDEBF7"/>
            <w:noWrap/>
            <w:vAlign w:val="bottom"/>
            <w:hideMark/>
          </w:tcPr>
          <w:p w14:paraId="763DA0D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(80)</w:t>
            </w:r>
          </w:p>
        </w:tc>
        <w:tc>
          <w:tcPr>
            <w:tcW w:w="1100" w:type="dxa"/>
            <w:tcBorders>
              <w:top w:val="nil"/>
              <w:left w:val="nil"/>
              <w:bottom w:val="single" w:sz="4" w:space="0" w:color="5B9BD5"/>
              <w:right w:val="single" w:sz="4" w:space="0" w:color="5B9BD5"/>
            </w:tcBorders>
            <w:shd w:val="clear" w:color="auto" w:fill="FFFFFF"/>
            <w:noWrap/>
            <w:vAlign w:val="bottom"/>
            <w:hideMark/>
          </w:tcPr>
          <w:p w14:paraId="354FDC7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1,016 </w:t>
            </w:r>
          </w:p>
        </w:tc>
        <w:tc>
          <w:tcPr>
            <w:tcW w:w="1180" w:type="dxa"/>
            <w:tcBorders>
              <w:top w:val="nil"/>
              <w:left w:val="nil"/>
              <w:bottom w:val="single" w:sz="4" w:space="0" w:color="5B9BD5"/>
              <w:right w:val="single" w:sz="4" w:space="0" w:color="5B9BD5"/>
            </w:tcBorders>
            <w:shd w:val="clear" w:color="auto" w:fill="FFFFFF"/>
            <w:noWrap/>
            <w:vAlign w:val="bottom"/>
            <w:hideMark/>
          </w:tcPr>
          <w:p w14:paraId="53C9164C"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453 </w:t>
            </w:r>
          </w:p>
        </w:tc>
        <w:tc>
          <w:tcPr>
            <w:tcW w:w="960" w:type="dxa"/>
            <w:tcBorders>
              <w:top w:val="nil"/>
              <w:left w:val="nil"/>
              <w:bottom w:val="single" w:sz="4" w:space="0" w:color="5B9BD5"/>
              <w:right w:val="single" w:sz="4" w:space="0" w:color="5B9BD5"/>
            </w:tcBorders>
            <w:shd w:val="clear" w:color="auto" w:fill="FFFFFF"/>
            <w:noWrap/>
            <w:vAlign w:val="bottom"/>
            <w:hideMark/>
          </w:tcPr>
          <w:p w14:paraId="64693860"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w:t>
            </w:r>
          </w:p>
        </w:tc>
        <w:tc>
          <w:tcPr>
            <w:tcW w:w="960" w:type="dxa"/>
            <w:tcBorders>
              <w:top w:val="nil"/>
              <w:left w:val="nil"/>
              <w:bottom w:val="single" w:sz="4" w:space="0" w:color="5B9BD5"/>
              <w:right w:val="single" w:sz="4" w:space="0" w:color="5B9BD5"/>
            </w:tcBorders>
            <w:shd w:val="clear" w:color="auto" w:fill="FFFFFF"/>
            <w:noWrap/>
            <w:vAlign w:val="bottom"/>
            <w:hideMark/>
          </w:tcPr>
          <w:p w14:paraId="33A4A1C1"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49 </w:t>
            </w:r>
          </w:p>
        </w:tc>
        <w:tc>
          <w:tcPr>
            <w:tcW w:w="1100" w:type="dxa"/>
            <w:tcBorders>
              <w:top w:val="nil"/>
              <w:left w:val="nil"/>
              <w:bottom w:val="single" w:sz="4" w:space="0" w:color="5B9BD5"/>
              <w:right w:val="single" w:sz="4" w:space="0" w:color="5B9BD5"/>
            </w:tcBorders>
            <w:shd w:val="clear" w:color="auto" w:fill="DDEBF7"/>
            <w:noWrap/>
            <w:vAlign w:val="bottom"/>
            <w:hideMark/>
          </w:tcPr>
          <w:p w14:paraId="4DDE2BA6"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1,518 </w:t>
            </w:r>
          </w:p>
        </w:tc>
        <w:tc>
          <w:tcPr>
            <w:tcW w:w="960" w:type="dxa"/>
            <w:tcBorders>
              <w:top w:val="nil"/>
              <w:left w:val="nil"/>
              <w:bottom w:val="single" w:sz="4" w:space="0" w:color="5B9BD5"/>
              <w:right w:val="single" w:sz="4" w:space="0" w:color="5B9BD5"/>
            </w:tcBorders>
            <w:shd w:val="clear" w:color="auto" w:fill="FFFFFF"/>
            <w:noWrap/>
            <w:vAlign w:val="bottom"/>
            <w:hideMark/>
          </w:tcPr>
          <w:p w14:paraId="5F3D6488"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w:t>
            </w:r>
          </w:p>
        </w:tc>
        <w:tc>
          <w:tcPr>
            <w:tcW w:w="1180" w:type="dxa"/>
            <w:tcBorders>
              <w:top w:val="nil"/>
              <w:left w:val="nil"/>
              <w:bottom w:val="single" w:sz="4" w:space="0" w:color="5B9BD5"/>
              <w:right w:val="single" w:sz="4" w:space="0" w:color="5B9BD5"/>
            </w:tcBorders>
            <w:shd w:val="clear" w:color="auto" w:fill="FFFFFF"/>
            <w:noWrap/>
            <w:vAlign w:val="bottom"/>
            <w:hideMark/>
          </w:tcPr>
          <w:p w14:paraId="51469E74" w14:textId="77777777" w:rsidR="00DA62F4" w:rsidRPr="0035558F" w:rsidRDefault="00DA62F4">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bl>
    <w:p w14:paraId="4AD38025" w14:textId="77777777" w:rsidR="00DA62F4" w:rsidRPr="0035558F" w:rsidRDefault="00DA62F4" w:rsidP="00DA62F4">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Latrobe Regional Hospital and VIC Health </w:t>
      </w:r>
    </w:p>
    <w:p w14:paraId="2EE7D8FE" w14:textId="77777777" w:rsidR="00DA62F4" w:rsidRPr="0035558F" w:rsidRDefault="00DA62F4" w:rsidP="00DA62F4">
      <w:pPr>
        <w:pStyle w:val="BodyText"/>
        <w:rPr>
          <w:rFonts w:ascii="Univers 45 Light" w:hAnsi="Univers 45 Light"/>
          <w:bCs/>
          <w:i/>
          <w:sz w:val="16"/>
          <w:szCs w:val="16"/>
        </w:rPr>
      </w:pPr>
      <w:r w:rsidRPr="0035558F">
        <w:rPr>
          <w:rFonts w:ascii="Univers 45 Light" w:hAnsi="Univers 45 Light"/>
        </w:rPr>
        <w:t>The following should be noted about the feeder data for Latrobe Regional Hospital:</w:t>
      </w:r>
    </w:p>
    <w:p w14:paraId="0F7C620A"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 xml:space="preserve">There are nine feeders reported from hospital source systems and they appear to represent major hospital departments providing resource activity. </w:t>
      </w:r>
    </w:p>
    <w:p w14:paraId="31C9E456"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 xml:space="preserve">Feeder data is extracted by Latrobe Regional Hospital staff and validated outside of the costing system. Latrobe Regional Hospital staff and </w:t>
      </w:r>
      <w:proofErr w:type="spellStart"/>
      <w:r w:rsidRPr="0035558F">
        <w:rPr>
          <w:rFonts w:ascii="Univers 45 Light" w:hAnsi="Univers 45 Light"/>
        </w:rPr>
        <w:t>SyRis</w:t>
      </w:r>
      <w:proofErr w:type="spellEnd"/>
      <w:r w:rsidRPr="0035558F">
        <w:rPr>
          <w:rFonts w:ascii="Univers 45 Light" w:hAnsi="Univers 45 Light"/>
        </w:rPr>
        <w:t xml:space="preserve"> both undertake a reconciliation process to investigate unlinked records on a quarterly basis. Latrobe is implementing the </w:t>
      </w:r>
      <w:proofErr w:type="spellStart"/>
      <w:r w:rsidRPr="0035558F">
        <w:rPr>
          <w:rFonts w:ascii="Univers 45 Light" w:hAnsi="Univers 45 Light"/>
        </w:rPr>
        <w:t>CostPro</w:t>
      </w:r>
      <w:proofErr w:type="spellEnd"/>
      <w:r w:rsidRPr="0035558F">
        <w:rPr>
          <w:rFonts w:ascii="Univers 45 Light" w:hAnsi="Univers 45 Light"/>
        </w:rPr>
        <w:t xml:space="preserve"> costing system across all areas of activity from 2015-16 onwards which should minimise unlinked areas in future rounds. </w:t>
      </w:r>
    </w:p>
    <w:p w14:paraId="294994C1"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The number of records linked to admitted, emergency non-admitted and other patients had a greater than 89 percent link or match</w:t>
      </w:r>
      <w:r w:rsidR="002B3DF5" w:rsidRPr="0035558F">
        <w:rPr>
          <w:rFonts w:ascii="Univers 45 Light" w:hAnsi="Univers 45 Light"/>
        </w:rPr>
        <w:t xml:space="preserve"> for eight of the nine feeders</w:t>
      </w:r>
      <w:r w:rsidRPr="0035558F">
        <w:rPr>
          <w:rFonts w:ascii="Univers 45 Light" w:hAnsi="Univers 45 Light"/>
        </w:rPr>
        <w:t>. This suggests that there is robustness in the level of feeder activity reported back to episodes driven by the quarterly extraction and review.</w:t>
      </w:r>
    </w:p>
    <w:p w14:paraId="06DC7DF8"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color w:val="auto"/>
        </w:rPr>
        <w:t>The records linked to other related to mental health activity that was not patient costed in 2014-15. Mental health will be patient costed from 2015-16 onwards.</w:t>
      </w:r>
    </w:p>
    <w:p w14:paraId="53D93C01"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 xml:space="preserve">The unlinked records in the Pathology, Pharmacy and Imaging feeder systems related to </w:t>
      </w:r>
      <w:proofErr w:type="spellStart"/>
      <w:r w:rsidRPr="0035558F">
        <w:rPr>
          <w:rFonts w:ascii="Univers 45 Light" w:hAnsi="Univers 45 Light"/>
        </w:rPr>
        <w:t>uncosted</w:t>
      </w:r>
      <w:proofErr w:type="spellEnd"/>
      <w:r w:rsidRPr="0035558F">
        <w:rPr>
          <w:rFonts w:ascii="Univers 45 Light" w:hAnsi="Univers 45 Light"/>
        </w:rPr>
        <w:t xml:space="preserve"> psychiatric inpatient and outpatients at Latrobe.</w:t>
      </w:r>
    </w:p>
    <w:p w14:paraId="4FDFD2F2" w14:textId="77777777" w:rsidR="00DA62F4" w:rsidRPr="0035558F" w:rsidRDefault="00DA62F4" w:rsidP="00DA62F4">
      <w:pPr>
        <w:spacing w:line="240" w:lineRule="auto"/>
        <w:rPr>
          <w:rFonts w:ascii="Univers 45 Light" w:hAnsi="Univers 45 Light"/>
          <w:b/>
          <w:bCs/>
          <w:color w:val="1F497D"/>
          <w:sz w:val="22"/>
          <w:szCs w:val="22"/>
        </w:rPr>
        <w:sectPr w:rsidR="00DA62F4" w:rsidRPr="0035558F">
          <w:endnotePr>
            <w:numFmt w:val="decimal"/>
          </w:endnotePr>
          <w:pgSz w:w="16840" w:h="11907" w:orient="landscape"/>
          <w:pgMar w:top="1474" w:right="1843" w:bottom="1474" w:left="1276" w:header="958" w:footer="737" w:gutter="454"/>
          <w:cols w:space="720"/>
        </w:sectPr>
      </w:pPr>
    </w:p>
    <w:p w14:paraId="58AC6CEC" w14:textId="77777777" w:rsidR="00DA62F4" w:rsidRPr="0035558F" w:rsidRDefault="00DA62F4" w:rsidP="00DA62F4">
      <w:pPr>
        <w:pStyle w:val="Heading3"/>
        <w:numPr>
          <w:ilvl w:val="2"/>
          <w:numId w:val="36"/>
        </w:numPr>
        <w:tabs>
          <w:tab w:val="clear" w:pos="720"/>
          <w:tab w:val="num" w:pos="709"/>
          <w:tab w:val="num" w:pos="1713"/>
        </w:tabs>
        <w:ind w:left="1713" w:hanging="1713"/>
        <w:rPr>
          <w:rFonts w:ascii="Univers 45 Light" w:hAnsi="Univers 45 Light"/>
        </w:rPr>
      </w:pPr>
      <w:r w:rsidRPr="0035558F">
        <w:t>Treatment of WIP</w:t>
      </w:r>
    </w:p>
    <w:p w14:paraId="69DB7FDC" w14:textId="06F605D4" w:rsidR="00DA62F4" w:rsidRPr="0035558F" w:rsidRDefault="00DA62F4" w:rsidP="00DA62F4">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_Ref456808945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rPr>
        <w:t xml:space="preserve">Table </w:t>
      </w:r>
      <w:r w:rsidR="00736A10" w:rsidRPr="00736A10">
        <w:rPr>
          <w:rFonts w:ascii="Univers 45 Light" w:hAnsi="Univers 45 Light"/>
          <w:noProof/>
        </w:rPr>
        <w:t>105</w:t>
      </w:r>
      <w:r w:rsidRPr="0035558F">
        <w:rPr>
          <w:rFonts w:ascii="Univers 45 Light" w:hAnsi="Univers 45 Light"/>
        </w:rPr>
        <w:fldChar w:fldCharType="end"/>
      </w:r>
      <w:r w:rsidRPr="0035558F">
        <w:rPr>
          <w:rFonts w:ascii="Univers 45 Light" w:hAnsi="Univers 45 Light"/>
        </w:rPr>
        <w:t xml:space="preserve"> demonstrates models for WIP and its treatment in the Latrobe Regional Hospital’s Round 19 NHCDC submission.</w:t>
      </w:r>
    </w:p>
    <w:p w14:paraId="24C50ADE" w14:textId="77777777" w:rsidR="00DA62F4" w:rsidRPr="0035558F" w:rsidRDefault="00DA62F4" w:rsidP="00DA62F4">
      <w:pPr>
        <w:pStyle w:val="BodyText"/>
        <w:rPr>
          <w:rFonts w:ascii="Univers 45 Light" w:hAnsi="Univers 45 Light"/>
          <w:i/>
        </w:rPr>
      </w:pPr>
      <w:bookmarkStart w:id="819" w:name="_Ref456808945"/>
      <w:r w:rsidRPr="0035558F">
        <w:rPr>
          <w:rFonts w:ascii="Univers 45 Light" w:hAnsi="Univers 45 Light"/>
          <w:i/>
        </w:rPr>
        <w:t xml:space="preserve">Table </w:t>
      </w:r>
      <w:r w:rsidRPr="0035558F">
        <w:fldChar w:fldCharType="begin"/>
      </w:r>
      <w:r w:rsidRPr="0035558F">
        <w:rPr>
          <w:rFonts w:ascii="Univers 45 Light" w:hAnsi="Univers 45 Light"/>
          <w:i/>
        </w:rPr>
        <w:instrText xml:space="preserve"> SEQ Table \* ARABIC </w:instrText>
      </w:r>
      <w:r w:rsidRPr="0035558F">
        <w:fldChar w:fldCharType="separate"/>
      </w:r>
      <w:r w:rsidR="00736A10">
        <w:rPr>
          <w:rFonts w:ascii="Univers 45 Light" w:hAnsi="Univers 45 Light"/>
          <w:i/>
          <w:noProof/>
        </w:rPr>
        <w:t>105</w:t>
      </w:r>
      <w:r w:rsidRPr="0035558F">
        <w:fldChar w:fldCharType="end"/>
      </w:r>
      <w:bookmarkEnd w:id="819"/>
      <w:r w:rsidRPr="0035558F">
        <w:rPr>
          <w:rFonts w:ascii="Univers 45 Light" w:hAnsi="Univers 45 Light"/>
          <w:i/>
        </w:rPr>
        <w:t xml:space="preserve"> – WIP – Latrobe Regional Hospital</w:t>
      </w:r>
    </w:p>
    <w:tbl>
      <w:tblPr>
        <w:tblStyle w:val="ListTable4-Accent11"/>
        <w:tblW w:w="5000" w:type="pct"/>
        <w:tblLook w:val="0620" w:firstRow="1" w:lastRow="0" w:firstColumn="0" w:lastColumn="0" w:noHBand="1" w:noVBand="1"/>
        <w:tblCaption w:val="Table 8 - Models for Work In Progress - Western Sydney LHD"/>
        <w:tblDescription w:val="This table describes the models for Work In Progress and how that applied to Western Sydney LHD.  The first column is the model number, the second column is the description and the third column is how that model was applied for the relevant hospital."/>
      </w:tblPr>
      <w:tblGrid>
        <w:gridCol w:w="874"/>
        <w:gridCol w:w="4216"/>
        <w:gridCol w:w="3631"/>
      </w:tblGrid>
      <w:tr w:rsidR="00DA62F4" w:rsidRPr="0035558F" w14:paraId="48D2C4C0" w14:textId="77777777" w:rsidTr="00DA62F4">
        <w:trPr>
          <w:cnfStyle w:val="100000000000" w:firstRow="1" w:lastRow="0" w:firstColumn="0" w:lastColumn="0" w:oddVBand="0" w:evenVBand="0" w:oddHBand="0" w:evenHBand="0" w:firstRowFirstColumn="0" w:firstRowLastColumn="0" w:lastRowFirstColumn="0" w:lastRowLastColumn="0"/>
          <w:tblHeader/>
        </w:trPr>
        <w:tc>
          <w:tcPr>
            <w:tcW w:w="501" w:type="pct"/>
            <w:tcBorders>
              <w:right w:val="single" w:sz="4" w:space="0" w:color="548DD4" w:themeColor="text2" w:themeTint="99"/>
            </w:tcBorders>
            <w:shd w:val="clear" w:color="auto" w:fill="002060"/>
            <w:noWrap/>
            <w:hideMark/>
          </w:tcPr>
          <w:p w14:paraId="363EA85D" w14:textId="77777777" w:rsidR="00DA62F4" w:rsidRPr="0035558F" w:rsidRDefault="00DA62F4">
            <w:pPr>
              <w:rPr>
                <w:rFonts w:ascii="Univers 45 Light" w:hAnsi="Univers 45 Light"/>
              </w:rPr>
            </w:pPr>
            <w:r w:rsidRPr="0035558F">
              <w:rPr>
                <w:rFonts w:ascii="Univers 45 Light" w:hAnsi="Univers 45 Light"/>
              </w:rPr>
              <w:t>Model</w:t>
            </w:r>
          </w:p>
        </w:tc>
        <w:tc>
          <w:tcPr>
            <w:tcW w:w="2417" w:type="pct"/>
            <w:tcBorders>
              <w:left w:val="single" w:sz="4" w:space="0" w:color="548DD4" w:themeColor="text2" w:themeTint="99"/>
              <w:right w:val="nil"/>
            </w:tcBorders>
            <w:shd w:val="clear" w:color="auto" w:fill="002060"/>
            <w:hideMark/>
          </w:tcPr>
          <w:p w14:paraId="1CCDB6BA" w14:textId="77777777" w:rsidR="00DA62F4" w:rsidRPr="0035558F" w:rsidRDefault="00DA62F4">
            <w:pPr>
              <w:rPr>
                <w:rFonts w:ascii="Univers 45 Light" w:hAnsi="Univers 45 Light"/>
              </w:rPr>
            </w:pPr>
            <w:r w:rsidRPr="0035558F">
              <w:rPr>
                <w:rFonts w:ascii="Univers 45 Light" w:hAnsi="Univers 45 Light"/>
              </w:rPr>
              <w:t>Description</w:t>
            </w:r>
          </w:p>
        </w:tc>
        <w:tc>
          <w:tcPr>
            <w:tcW w:w="2082" w:type="pct"/>
            <w:tcBorders>
              <w:left w:val="single" w:sz="4" w:space="0" w:color="548DD4" w:themeColor="text2" w:themeTint="99"/>
            </w:tcBorders>
            <w:shd w:val="clear" w:color="auto" w:fill="002060"/>
            <w:hideMark/>
          </w:tcPr>
          <w:p w14:paraId="1AE7C73A" w14:textId="77777777" w:rsidR="00DA62F4" w:rsidRPr="0035558F" w:rsidRDefault="00DA62F4">
            <w:pPr>
              <w:rPr>
                <w:rFonts w:ascii="Univers 45 Light" w:hAnsi="Univers 45 Light"/>
              </w:rPr>
            </w:pPr>
            <w:r w:rsidRPr="0035558F">
              <w:rPr>
                <w:rFonts w:ascii="Univers 45 Light" w:hAnsi="Univers 45 Light"/>
              </w:rPr>
              <w:t>Submitted to Round 19 NHCDC</w:t>
            </w:r>
          </w:p>
        </w:tc>
      </w:tr>
      <w:tr w:rsidR="00DA62F4" w:rsidRPr="0035558F" w14:paraId="0445096D" w14:textId="77777777" w:rsidTr="00DA62F4">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58D2DAEE" w14:textId="77777777" w:rsidR="00DA62F4" w:rsidRPr="0035558F" w:rsidRDefault="00DA62F4">
            <w:pPr>
              <w:rPr>
                <w:rFonts w:ascii="Univers 45 Light" w:hAnsi="Univers 45 Light"/>
              </w:rPr>
            </w:pPr>
            <w:r w:rsidRPr="0035558F">
              <w:rPr>
                <w:rFonts w:ascii="Univers 45 Light" w:hAnsi="Univers 45 Light"/>
              </w:rPr>
              <w:t>1</w:t>
            </w:r>
          </w:p>
        </w:tc>
        <w:tc>
          <w:tcPr>
            <w:tcW w:w="241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2C25CCDB" w14:textId="77777777" w:rsidR="00DA62F4" w:rsidRPr="0035558F" w:rsidRDefault="00DA62F4">
            <w:pPr>
              <w:rPr>
                <w:rFonts w:ascii="Univers 45 Light" w:hAnsi="Univers 45 Light"/>
              </w:rPr>
            </w:pPr>
            <w:r w:rsidRPr="0035558F">
              <w:rPr>
                <w:rFonts w:ascii="Univers 45 Light" w:hAnsi="Univers 45 Light"/>
              </w:rPr>
              <w:t>Cost for patients admitted and discharged in 2014-15 only</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4130B2B8" w14:textId="77777777" w:rsidR="00DA62F4" w:rsidRPr="0035558F" w:rsidRDefault="00DA62F4">
            <w:pPr>
              <w:rPr>
                <w:rFonts w:ascii="Univers 45 Light" w:hAnsi="Univers 45 Light"/>
              </w:rPr>
            </w:pPr>
            <w:r w:rsidRPr="0035558F">
              <w:rPr>
                <w:rFonts w:ascii="Univers 45 Light" w:hAnsi="Univers 45 Light"/>
              </w:rPr>
              <w:t>Submitted to Round 19 of the NHCDC</w:t>
            </w:r>
          </w:p>
        </w:tc>
      </w:tr>
      <w:tr w:rsidR="00DA62F4" w:rsidRPr="0035558F" w14:paraId="69075441" w14:textId="77777777" w:rsidTr="00DA62F4">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67874022" w14:textId="77777777" w:rsidR="00DA62F4" w:rsidRPr="0035558F" w:rsidRDefault="00DA62F4">
            <w:pPr>
              <w:rPr>
                <w:rFonts w:ascii="Univers 45 Light" w:hAnsi="Univers 45 Light"/>
              </w:rPr>
            </w:pPr>
            <w:r w:rsidRPr="0035558F">
              <w:rPr>
                <w:rFonts w:ascii="Univers 45 Light" w:hAnsi="Univers 45 Light"/>
              </w:rPr>
              <w:t>2</w:t>
            </w:r>
          </w:p>
        </w:tc>
        <w:tc>
          <w:tcPr>
            <w:tcW w:w="241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4AB458A1" w14:textId="77777777" w:rsidR="00DA62F4" w:rsidRPr="0035558F" w:rsidRDefault="00DA62F4">
            <w:pPr>
              <w:rPr>
                <w:rFonts w:ascii="Univers 45 Light" w:hAnsi="Univers 45 Light"/>
              </w:rPr>
            </w:pPr>
            <w:r w:rsidRPr="0035558F">
              <w:rPr>
                <w:rFonts w:ascii="Univers 45 Light" w:hAnsi="Univers 45 Light"/>
              </w:rPr>
              <w:t>Costs for patients admitted prior to 2014-15 and discharged in 2014-15</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03B8F122" w14:textId="77777777" w:rsidR="00DA62F4" w:rsidRPr="0035558F" w:rsidRDefault="00DA62F4">
            <w:pPr>
              <w:rPr>
                <w:rFonts w:ascii="Univers 45 Light" w:hAnsi="Univers 45 Light"/>
              </w:rPr>
            </w:pPr>
            <w:r w:rsidRPr="0035558F">
              <w:rPr>
                <w:rFonts w:ascii="Univers 45 Light" w:hAnsi="Univers 45 Light"/>
              </w:rPr>
              <w:t>Submitted to Round 19 of the NHCDC. Costs are submitted for 2013-14.</w:t>
            </w:r>
          </w:p>
        </w:tc>
      </w:tr>
      <w:tr w:rsidR="00DA62F4" w:rsidRPr="0035558F" w14:paraId="243DCE45" w14:textId="77777777" w:rsidTr="00DA62F4">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59383693" w14:textId="77777777" w:rsidR="00DA62F4" w:rsidRPr="0035558F" w:rsidRDefault="00DA62F4">
            <w:pPr>
              <w:rPr>
                <w:rFonts w:ascii="Univers 45 Light" w:hAnsi="Univers 45 Light"/>
              </w:rPr>
            </w:pPr>
            <w:r w:rsidRPr="0035558F">
              <w:rPr>
                <w:rFonts w:ascii="Univers 45 Light" w:hAnsi="Univers 45 Light"/>
              </w:rPr>
              <w:t>3</w:t>
            </w:r>
          </w:p>
        </w:tc>
        <w:tc>
          <w:tcPr>
            <w:tcW w:w="2417"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5C9293FF" w14:textId="77777777" w:rsidR="00DA62F4" w:rsidRPr="0035558F" w:rsidRDefault="00DA62F4">
            <w:pPr>
              <w:rPr>
                <w:rFonts w:ascii="Univers 45 Light" w:hAnsi="Univers 45 Light"/>
              </w:rPr>
            </w:pPr>
            <w:r w:rsidRPr="0035558F">
              <w:rPr>
                <w:rFonts w:ascii="Univers 45 Light" w:hAnsi="Univers 45 Light"/>
              </w:rPr>
              <w:t>Costs for patients admitted prior to or in 2014-15 and remain admitted at 30 June 2015</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7E447B5E" w14:textId="77777777" w:rsidR="00DA62F4" w:rsidRPr="0035558F" w:rsidRDefault="00DA62F4">
            <w:pPr>
              <w:rPr>
                <w:rFonts w:ascii="Univers 45 Light" w:hAnsi="Univers 45 Light"/>
              </w:rPr>
            </w:pPr>
            <w:r w:rsidRPr="0035558F">
              <w:rPr>
                <w:rFonts w:ascii="Univers 45 Light" w:hAnsi="Univers 45 Light"/>
              </w:rPr>
              <w:t>Not submitted to Round 19 of the NHCDC</w:t>
            </w:r>
          </w:p>
        </w:tc>
      </w:tr>
    </w:tbl>
    <w:p w14:paraId="721EF020" w14:textId="77777777" w:rsidR="00DA62F4" w:rsidRPr="0035558F" w:rsidRDefault="00DA62F4" w:rsidP="00DA62F4">
      <w:pPr>
        <w:rPr>
          <w:rFonts w:ascii="Univers 45 Light" w:hAnsi="Univers 45 Light"/>
          <w:bCs/>
          <w:i/>
          <w:sz w:val="16"/>
          <w:szCs w:val="16"/>
        </w:rPr>
      </w:pPr>
      <w:r w:rsidRPr="0035558F">
        <w:rPr>
          <w:rFonts w:ascii="Univers 45 Light" w:hAnsi="Univers 45 Light"/>
          <w:bCs/>
          <w:i/>
          <w:sz w:val="16"/>
          <w:szCs w:val="16"/>
        </w:rPr>
        <w:t xml:space="preserve">Source: KPMG, based on the Latrobe Regional Hospital templates and review discussions </w:t>
      </w:r>
    </w:p>
    <w:p w14:paraId="27EEEB45" w14:textId="77777777" w:rsidR="00DA62F4" w:rsidRPr="0035558F" w:rsidRDefault="00DA62F4" w:rsidP="00DA62F4">
      <w:pPr>
        <w:pStyle w:val="BodyText"/>
        <w:rPr>
          <w:rFonts w:ascii="Univers 45 Light" w:hAnsi="Univers 45 Light"/>
        </w:rPr>
      </w:pPr>
      <w:r w:rsidRPr="0035558F">
        <w:rPr>
          <w:rFonts w:ascii="Univers 45 Light" w:hAnsi="Univers 45 Light"/>
        </w:rPr>
        <w:t>In summary, Latrobe Regional Hospital submitted costs for admitted and discharged patients in 2014-15 and WIP costs for those patients admitted in 2013-14 and discharged in 2014-15.</w:t>
      </w:r>
    </w:p>
    <w:p w14:paraId="13C4826C" w14:textId="77777777" w:rsidR="00DA62F4" w:rsidRPr="0035558F" w:rsidRDefault="00DA62F4" w:rsidP="00DA62F4">
      <w:pPr>
        <w:pStyle w:val="Heading4"/>
        <w:numPr>
          <w:ilvl w:val="0"/>
          <w:numId w:val="0"/>
        </w:numPr>
        <w:ind w:left="720" w:hanging="720"/>
        <w:rPr>
          <w:rFonts w:ascii="Univers 45 Light" w:hAnsi="Univers 45 Light"/>
        </w:rPr>
      </w:pPr>
      <w:r w:rsidRPr="0035558F">
        <w:rPr>
          <w:rFonts w:ascii="Univers 45 Light" w:hAnsi="Univers 45 Light"/>
        </w:rPr>
        <w:t>Escalation factor</w:t>
      </w:r>
    </w:p>
    <w:p w14:paraId="74CC203B" w14:textId="77777777" w:rsidR="00DA62F4" w:rsidRPr="0035558F" w:rsidRDefault="00DA62F4" w:rsidP="00DA62F4">
      <w:pPr>
        <w:pStyle w:val="BodyText"/>
        <w:rPr>
          <w:rFonts w:ascii="Univers 45 Light" w:hAnsi="Univers 45 Light"/>
        </w:rPr>
      </w:pPr>
      <w:r w:rsidRPr="0035558F">
        <w:rPr>
          <w:rFonts w:ascii="Univers 45 Light" w:hAnsi="Univers 45 Light"/>
        </w:rPr>
        <w:t>Neither VIC Health nor Latrobe Regional Hospital applied the escalation factors to the costs associated with WIP from prior years in the Round 19 NHCDC submission for Latrobe Regional Hospital.</w:t>
      </w:r>
    </w:p>
    <w:p w14:paraId="55FD5DB6" w14:textId="77777777" w:rsidR="00DA62F4" w:rsidRPr="0035558F" w:rsidRDefault="00DA62F4" w:rsidP="00DA62F4">
      <w:pPr>
        <w:pStyle w:val="Heading3"/>
        <w:numPr>
          <w:ilvl w:val="2"/>
          <w:numId w:val="36"/>
        </w:numPr>
        <w:tabs>
          <w:tab w:val="clear" w:pos="720"/>
          <w:tab w:val="num" w:pos="709"/>
          <w:tab w:val="num" w:pos="1713"/>
        </w:tabs>
        <w:ind w:left="1713" w:hanging="1713"/>
        <w:rPr>
          <w:rFonts w:ascii="Univers 45 Light" w:hAnsi="Univers 45 Light"/>
        </w:rPr>
      </w:pPr>
      <w:r w:rsidRPr="0035558F">
        <w:t>Critical care</w:t>
      </w:r>
    </w:p>
    <w:p w14:paraId="7400E6B5" w14:textId="77777777" w:rsidR="00DA62F4" w:rsidRPr="0035558F" w:rsidRDefault="00DA62F4" w:rsidP="00DA62F4">
      <w:pPr>
        <w:pStyle w:val="BodyText"/>
        <w:rPr>
          <w:rFonts w:ascii="Univers 45 Light" w:hAnsi="Univers 45 Light"/>
        </w:rPr>
      </w:pPr>
      <w:r w:rsidRPr="0035558F">
        <w:rPr>
          <w:rFonts w:ascii="Univers 45 Light" w:hAnsi="Univers 45 Light"/>
        </w:rPr>
        <w:t>Latrobe Regional Hospital has a dedicated Intensive Care Unit (ICU). All expenditure for this unit is allocated to cost centres as per the Victorian Chart of Accounts and mapped to the relevant VCDC cost area. All expenditure and activity for the ICU can be identified and separately costed. Critical care costs are captured in accordance with the applicable standard.</w:t>
      </w:r>
    </w:p>
    <w:p w14:paraId="619F948E" w14:textId="77777777" w:rsidR="00DA62F4" w:rsidRPr="0035558F" w:rsidRDefault="00DA62F4" w:rsidP="00DA62F4">
      <w:pPr>
        <w:pStyle w:val="Heading3"/>
        <w:numPr>
          <w:ilvl w:val="2"/>
          <w:numId w:val="36"/>
        </w:numPr>
        <w:tabs>
          <w:tab w:val="clear" w:pos="720"/>
          <w:tab w:val="num" w:pos="709"/>
          <w:tab w:val="num" w:pos="1713"/>
        </w:tabs>
        <w:ind w:left="1713" w:hanging="1713"/>
        <w:rPr>
          <w:rFonts w:ascii="Univers 45 Light" w:hAnsi="Univers 45 Light"/>
        </w:rPr>
      </w:pPr>
      <w:r w:rsidRPr="0035558F">
        <w:t>Costing public and private patients</w:t>
      </w:r>
    </w:p>
    <w:p w14:paraId="4212ED84" w14:textId="77777777" w:rsidR="00DA62F4" w:rsidRPr="0035558F" w:rsidRDefault="00DA62F4" w:rsidP="00DA62F4">
      <w:pPr>
        <w:pStyle w:val="BodyText"/>
        <w:rPr>
          <w:rFonts w:ascii="Univers 45 Light" w:hAnsi="Univers 45 Light"/>
        </w:rPr>
      </w:pPr>
      <w:r w:rsidRPr="0035558F">
        <w:rPr>
          <w:rFonts w:ascii="Univers 45 Light" w:hAnsi="Univers 45 Light"/>
        </w:rPr>
        <w:t xml:space="preserve">Latrobe Regional Hospital does not adjust costing </w:t>
      </w:r>
      <w:r w:rsidR="002B3DF5" w:rsidRPr="0035558F">
        <w:rPr>
          <w:rFonts w:ascii="Univers 45 Light" w:hAnsi="Univers 45 Light"/>
        </w:rPr>
        <w:t xml:space="preserve">for </w:t>
      </w:r>
      <w:r w:rsidRPr="0035558F">
        <w:rPr>
          <w:rFonts w:ascii="Univers 45 Light" w:hAnsi="Univers 45 Light"/>
        </w:rPr>
        <w:t xml:space="preserve">specific patients based on their financial classification, i.e. whether they are a public or privately insured patient. Applicable costs are allocated to private patients in the same manner as public patients. Actual charges are used in the costing process and are taken directly from the feeder system. Prosthesis </w:t>
      </w:r>
      <w:proofErr w:type="gramStart"/>
      <w:r w:rsidRPr="0035558F">
        <w:rPr>
          <w:rFonts w:ascii="Univers 45 Light" w:hAnsi="Univers 45 Light"/>
        </w:rPr>
        <w:t>are</w:t>
      </w:r>
      <w:proofErr w:type="gramEnd"/>
      <w:r w:rsidRPr="0035558F">
        <w:rPr>
          <w:rFonts w:ascii="Univers 45 Light" w:hAnsi="Univers 45 Light"/>
        </w:rPr>
        <w:t xml:space="preserve"> purchased by the health service and reflect the choice of prosthesis according to patient need and clinician choice.</w:t>
      </w:r>
    </w:p>
    <w:p w14:paraId="6B2ECA4D" w14:textId="77777777" w:rsidR="00DA62F4" w:rsidRPr="0035558F" w:rsidRDefault="00DA62F4" w:rsidP="00DA62F4">
      <w:pPr>
        <w:pStyle w:val="BodyText"/>
        <w:rPr>
          <w:rFonts w:ascii="Univers 45 Light" w:hAnsi="Univers 45 Light"/>
        </w:rPr>
      </w:pPr>
      <w:r w:rsidRPr="0035558F">
        <w:rPr>
          <w:rFonts w:ascii="Univers 45 Light" w:hAnsi="Univers 45 Light"/>
        </w:rPr>
        <w:t>Given its rural location, Latrobe Regional Hospital indicated that ambulance transport costs could be a significant cost. These costs are allocated to private patients where the health service organises the transfer for a direct private patient transfer. Other private patient transport is billed directly to the patient and therefore, not allocated in clinical costing.</w:t>
      </w:r>
    </w:p>
    <w:p w14:paraId="7D13D4A5" w14:textId="77777777" w:rsidR="00DA62F4" w:rsidRPr="0035558F" w:rsidRDefault="00DA62F4" w:rsidP="00DA62F4">
      <w:pPr>
        <w:pStyle w:val="BodyText"/>
        <w:rPr>
          <w:rFonts w:ascii="Univers 45 Light" w:hAnsi="Univers 45 Light"/>
        </w:rPr>
      </w:pPr>
      <w:r w:rsidRPr="0035558F">
        <w:rPr>
          <w:rFonts w:ascii="Univers 45 Light" w:hAnsi="Univers 45 Light"/>
        </w:rPr>
        <w:t>Private patient revenue is not offset against any related expenditure within the clinical costing information submitted to Vic Health</w:t>
      </w:r>
    </w:p>
    <w:p w14:paraId="7CD1B4B3" w14:textId="77777777" w:rsidR="00DA62F4" w:rsidRPr="0035558F" w:rsidRDefault="00DA62F4" w:rsidP="00DA62F4">
      <w:pPr>
        <w:pStyle w:val="BodyText"/>
        <w:rPr>
          <w:rFonts w:ascii="Univers 45 Light" w:hAnsi="Univers 45 Light"/>
        </w:rPr>
      </w:pPr>
      <w:r w:rsidRPr="0035558F">
        <w:rPr>
          <w:rFonts w:ascii="Univers 45 Light" w:hAnsi="Univers 45 Light"/>
        </w:rPr>
        <w:t>Private practice arrangements for medical officers can be difficult to determine and may differ within the health service. The payments relating to the treatment of private patients paid directly from Private Practice Funds are excluded from the costing process.</w:t>
      </w:r>
    </w:p>
    <w:p w14:paraId="140E337C" w14:textId="77777777" w:rsidR="00DA62F4" w:rsidRPr="0035558F" w:rsidRDefault="00DA62F4" w:rsidP="00DA62F4">
      <w:pPr>
        <w:pStyle w:val="Heading3"/>
        <w:numPr>
          <w:ilvl w:val="2"/>
          <w:numId w:val="36"/>
        </w:numPr>
        <w:tabs>
          <w:tab w:val="clear" w:pos="720"/>
          <w:tab w:val="num" w:pos="709"/>
          <w:tab w:val="num" w:pos="1713"/>
        </w:tabs>
        <w:ind w:left="1713" w:hanging="1713"/>
        <w:rPr>
          <w:rFonts w:ascii="Univers 45 Light" w:hAnsi="Univers 45 Light"/>
        </w:rPr>
      </w:pPr>
      <w:r w:rsidRPr="0035558F">
        <w:t>Treatment of specific items</w:t>
      </w:r>
    </w:p>
    <w:p w14:paraId="7FD9EAA5" w14:textId="77777777" w:rsidR="00DA62F4" w:rsidRPr="0035558F" w:rsidRDefault="00DA62F4" w:rsidP="00DA62F4">
      <w:pPr>
        <w:pStyle w:val="BodyText"/>
        <w:rPr>
          <w:rFonts w:ascii="Univers 45 Light" w:hAnsi="Univers 45 Light"/>
        </w:rPr>
      </w:pPr>
      <w:r w:rsidRPr="0035558F">
        <w:rPr>
          <w:rFonts w:ascii="Univers 45 Light" w:hAnsi="Univers 45 Light"/>
        </w:rPr>
        <w:t xml:space="preserve">A number of items were discussed during the review to understand their treatment in the costing process as the cost data is used to inform the NEP and specific funding model adjustments for particular patient cohorts. Latrobe Regional Hospital’s treatment of each of the items is summarised below. </w:t>
      </w:r>
    </w:p>
    <w:p w14:paraId="660BAA89" w14:textId="77777777" w:rsidR="00DA62F4" w:rsidRPr="0035558F" w:rsidRDefault="00DA62F4" w:rsidP="00DA62F4">
      <w:pPr>
        <w:keepNext/>
        <w:spacing w:before="120" w:after="120"/>
        <w:rPr>
          <w:rFonts w:ascii="Univers 45 Light" w:hAnsi="Univers 45 Light"/>
          <w:bCs/>
          <w:i/>
        </w:rPr>
      </w:pPr>
      <w:r w:rsidRPr="0035558F">
        <w:rPr>
          <w:rFonts w:ascii="Univers 45 Light" w:hAnsi="Univers 45 Light"/>
          <w:bCs/>
          <w:i/>
        </w:rPr>
        <w:t xml:space="preserve">Table </w:t>
      </w:r>
      <w:r w:rsidRPr="0035558F">
        <w:rPr>
          <w:rFonts w:ascii="Univers 45 Light" w:hAnsi="Univers 45 Light"/>
          <w:bCs/>
          <w:i/>
        </w:rPr>
        <w:fldChar w:fldCharType="begin"/>
      </w:r>
      <w:r w:rsidRPr="0035558F">
        <w:rPr>
          <w:rFonts w:ascii="Univers 45 Light" w:hAnsi="Univers 45 Light"/>
          <w:bCs/>
          <w:i/>
        </w:rPr>
        <w:instrText xml:space="preserve"> SEQ Table \* ARABIC </w:instrText>
      </w:r>
      <w:r w:rsidRPr="0035558F">
        <w:rPr>
          <w:rFonts w:ascii="Univers 45 Light" w:hAnsi="Univers 45 Light"/>
          <w:bCs/>
          <w:i/>
        </w:rPr>
        <w:fldChar w:fldCharType="separate"/>
      </w:r>
      <w:r w:rsidR="00736A10">
        <w:rPr>
          <w:rFonts w:ascii="Univers 45 Light" w:hAnsi="Univers 45 Light"/>
          <w:bCs/>
          <w:i/>
          <w:noProof/>
        </w:rPr>
        <w:t>106</w:t>
      </w:r>
      <w:r w:rsidRPr="0035558F">
        <w:rPr>
          <w:rFonts w:ascii="Univers 45 Light" w:hAnsi="Univers 45 Light"/>
          <w:bCs/>
          <w:i/>
          <w:noProof/>
        </w:rPr>
        <w:fldChar w:fldCharType="end"/>
      </w:r>
      <w:r w:rsidRPr="0035558F">
        <w:rPr>
          <w:rFonts w:ascii="Univers 45 Light" w:hAnsi="Univers 45 Light"/>
          <w:bCs/>
          <w:i/>
        </w:rPr>
        <w:t xml:space="preserve"> – Treatment of specific items – Latrobe Regional Hospital</w:t>
      </w:r>
    </w:p>
    <w:tbl>
      <w:tblPr>
        <w:tblStyle w:val="ListTable4-Accent11"/>
        <w:tblW w:w="5000" w:type="pct"/>
        <w:tblLook w:val="0620" w:firstRow="1" w:lastRow="0" w:firstColumn="0" w:lastColumn="0" w:noHBand="1" w:noVBand="1"/>
        <w:tblCaption w:val="Table 9 - Treatment of specific items - Western Sydney LHD"/>
        <w:tblDescription w:val="This table describes how Western Sydney LHD treated specific items in their Round 18 NHCDC Submission.  The first column is the item and the second column is the description of the treatment."/>
      </w:tblPr>
      <w:tblGrid>
        <w:gridCol w:w="3342"/>
        <w:gridCol w:w="5379"/>
      </w:tblGrid>
      <w:tr w:rsidR="00DA62F4" w:rsidRPr="0035558F" w14:paraId="46D630AC" w14:textId="77777777" w:rsidTr="00DA62F4">
        <w:trPr>
          <w:cnfStyle w:val="100000000000" w:firstRow="1" w:lastRow="0" w:firstColumn="0" w:lastColumn="0" w:oddVBand="0" w:evenVBand="0" w:oddHBand="0" w:evenHBand="0" w:firstRowFirstColumn="0" w:firstRowLastColumn="0" w:lastRowFirstColumn="0" w:lastRowLastColumn="0"/>
          <w:tblHeader/>
        </w:trPr>
        <w:tc>
          <w:tcPr>
            <w:tcW w:w="1916" w:type="pct"/>
            <w:tcBorders>
              <w:right w:val="single" w:sz="4" w:space="0" w:color="548DD4" w:themeColor="text2" w:themeTint="99"/>
            </w:tcBorders>
            <w:shd w:val="clear" w:color="auto" w:fill="002060"/>
            <w:noWrap/>
            <w:hideMark/>
          </w:tcPr>
          <w:p w14:paraId="689A2781" w14:textId="77777777" w:rsidR="00DA62F4" w:rsidRPr="0035558F" w:rsidRDefault="00DA62F4">
            <w:pPr>
              <w:rPr>
                <w:rFonts w:ascii="Univers 45 Light" w:hAnsi="Univers 45 Light"/>
              </w:rPr>
            </w:pPr>
            <w:r w:rsidRPr="0035558F">
              <w:rPr>
                <w:rFonts w:ascii="Univers 45 Light" w:hAnsi="Univers 45 Light"/>
              </w:rPr>
              <w:t>Item</w:t>
            </w:r>
          </w:p>
        </w:tc>
        <w:tc>
          <w:tcPr>
            <w:tcW w:w="3084" w:type="pct"/>
            <w:tcBorders>
              <w:left w:val="single" w:sz="4" w:space="0" w:color="548DD4" w:themeColor="text2" w:themeTint="99"/>
            </w:tcBorders>
            <w:shd w:val="clear" w:color="auto" w:fill="002060"/>
            <w:hideMark/>
          </w:tcPr>
          <w:p w14:paraId="7CEA629E" w14:textId="77777777" w:rsidR="00DA62F4" w:rsidRPr="0035558F" w:rsidRDefault="00DA62F4">
            <w:pPr>
              <w:rPr>
                <w:rFonts w:ascii="Univers 45 Light" w:hAnsi="Univers 45 Light"/>
              </w:rPr>
            </w:pPr>
            <w:r w:rsidRPr="0035558F">
              <w:rPr>
                <w:rFonts w:ascii="Univers 45 Light" w:hAnsi="Univers 45 Light"/>
              </w:rPr>
              <w:t>Treatment</w:t>
            </w:r>
          </w:p>
        </w:tc>
      </w:tr>
      <w:tr w:rsidR="00DA62F4" w:rsidRPr="0035558F" w14:paraId="735E9AB6" w14:textId="77777777" w:rsidTr="00DA62F4">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22161845" w14:textId="77777777" w:rsidR="00DA62F4" w:rsidRPr="0035558F" w:rsidRDefault="00DA62F4">
            <w:pPr>
              <w:spacing w:before="120" w:after="120" w:line="280" w:lineRule="atLeast"/>
              <w:rPr>
                <w:rFonts w:ascii="Univers 45 Light" w:hAnsi="Univers 45 Light"/>
                <w:szCs w:val="22"/>
              </w:rPr>
            </w:pPr>
            <w:r w:rsidRPr="0035558F">
              <w:rPr>
                <w:rFonts w:ascii="Univers 45 Light" w:hAnsi="Univers 45 Light"/>
                <w:szCs w:val="22"/>
              </w:rPr>
              <w:t>Research</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44ADC41E" w14:textId="77777777" w:rsidR="00DA62F4" w:rsidRPr="0035558F" w:rsidRDefault="00DA62F4">
            <w:pPr>
              <w:spacing w:before="120" w:after="120" w:line="280" w:lineRule="atLeast"/>
              <w:rPr>
                <w:rFonts w:ascii="Univers 45 Light" w:hAnsi="Univers 45 Light"/>
                <w:szCs w:val="22"/>
              </w:rPr>
            </w:pPr>
            <w:r w:rsidRPr="0035558F">
              <w:rPr>
                <w:rFonts w:ascii="Univers 45 Light" w:hAnsi="Univers 45 Light"/>
                <w:szCs w:val="22"/>
              </w:rPr>
              <w:t>VCDC Business Rules</w:t>
            </w:r>
            <w:r w:rsidR="002B3DF5" w:rsidRPr="0035558F">
              <w:rPr>
                <w:rFonts w:ascii="Univers 45 Light" w:hAnsi="Univers 45 Light"/>
                <w:szCs w:val="22"/>
              </w:rPr>
              <w:t xml:space="preserve"> were</w:t>
            </w:r>
            <w:r w:rsidRPr="0035558F">
              <w:rPr>
                <w:rFonts w:ascii="Univers 45 Light" w:hAnsi="Univers 45 Light"/>
                <w:szCs w:val="22"/>
              </w:rPr>
              <w:t xml:space="preserve"> applied. Research expenditure embedded within operational cost centres is spread across patients and not assigned to the Research product.</w:t>
            </w:r>
          </w:p>
          <w:p w14:paraId="59497D73" w14:textId="77777777" w:rsidR="00DA62F4" w:rsidRPr="0035558F" w:rsidRDefault="00DA62F4">
            <w:pPr>
              <w:spacing w:before="120" w:after="120" w:line="280" w:lineRule="atLeast"/>
              <w:rPr>
                <w:rFonts w:ascii="Univers 45 Light" w:hAnsi="Univers 45 Light"/>
                <w:szCs w:val="22"/>
              </w:rPr>
            </w:pPr>
            <w:r w:rsidRPr="0035558F">
              <w:rPr>
                <w:rFonts w:ascii="Univers 45 Light" w:hAnsi="Univers 45 Light"/>
                <w:szCs w:val="22"/>
              </w:rPr>
              <w:t>Where research expenditure is allocated within special purpose funds, it is separately identified and not submitted to the NHCDC.</w:t>
            </w:r>
          </w:p>
        </w:tc>
      </w:tr>
      <w:tr w:rsidR="00DA62F4" w:rsidRPr="0035558F" w14:paraId="02F78099" w14:textId="77777777" w:rsidTr="00DA62F4">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0F623494" w14:textId="77777777" w:rsidR="00DA62F4" w:rsidRPr="0035558F" w:rsidRDefault="00DA62F4">
            <w:pPr>
              <w:spacing w:before="120" w:after="120" w:line="280" w:lineRule="atLeast"/>
              <w:rPr>
                <w:rFonts w:ascii="Univers 45 Light" w:hAnsi="Univers 45 Light"/>
                <w:szCs w:val="22"/>
              </w:rPr>
            </w:pPr>
            <w:r w:rsidRPr="0035558F">
              <w:rPr>
                <w:rFonts w:ascii="Univers 45 Light" w:hAnsi="Univers 45 Light"/>
                <w:szCs w:val="22"/>
              </w:rPr>
              <w:t>Teaching and Training</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4587BA01" w14:textId="77777777" w:rsidR="00DA62F4" w:rsidRPr="0035558F" w:rsidRDefault="00DA62F4">
            <w:pPr>
              <w:spacing w:before="120" w:after="120" w:line="280" w:lineRule="atLeast"/>
              <w:rPr>
                <w:rFonts w:ascii="Univers 45 Light" w:hAnsi="Univers 45 Light"/>
                <w:szCs w:val="22"/>
              </w:rPr>
            </w:pPr>
            <w:r w:rsidRPr="0035558F">
              <w:rPr>
                <w:rFonts w:ascii="Univers 45 Light" w:hAnsi="Univers 45 Light"/>
                <w:szCs w:val="22"/>
              </w:rPr>
              <w:t xml:space="preserve">Direct Teaching and Training expenditure is treated as an overhead and spread across patients. This expenditure is not assigned to the Teaching and Training product. </w:t>
            </w:r>
          </w:p>
        </w:tc>
      </w:tr>
      <w:tr w:rsidR="00DA62F4" w:rsidRPr="0035558F" w14:paraId="7E7C9864" w14:textId="77777777" w:rsidTr="00DA62F4">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6C0D24F4" w14:textId="77777777" w:rsidR="00DA62F4" w:rsidRPr="0035558F" w:rsidRDefault="00DA62F4">
            <w:pPr>
              <w:spacing w:before="120" w:after="120" w:line="280" w:lineRule="atLeast"/>
              <w:rPr>
                <w:rFonts w:ascii="Univers 45 Light" w:hAnsi="Univers 45 Light"/>
                <w:szCs w:val="22"/>
              </w:rPr>
            </w:pPr>
            <w:r w:rsidRPr="0035558F">
              <w:rPr>
                <w:rFonts w:ascii="Univers 45 Light" w:hAnsi="Univers 45 Light"/>
                <w:szCs w:val="22"/>
              </w:rPr>
              <w:t>Shared/Other commercial entities</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4F4F8766" w14:textId="77777777" w:rsidR="00DA62F4" w:rsidRPr="0035558F" w:rsidRDefault="00DA62F4">
            <w:pPr>
              <w:spacing w:before="120" w:after="120" w:line="280" w:lineRule="atLeast"/>
              <w:rPr>
                <w:rFonts w:ascii="Univers 45 Light" w:hAnsi="Univers 45 Light"/>
                <w:szCs w:val="22"/>
              </w:rPr>
            </w:pPr>
            <w:r w:rsidRPr="0035558F">
              <w:rPr>
                <w:rFonts w:ascii="Univers 45 Light" w:hAnsi="Univers 45 Light"/>
                <w:szCs w:val="22"/>
              </w:rPr>
              <w:t>Latrobe Regional Hospital has no commercial entities.</w:t>
            </w:r>
          </w:p>
          <w:p w14:paraId="390A2E0B" w14:textId="77777777" w:rsidR="00DA62F4" w:rsidRPr="0035558F" w:rsidRDefault="00DA62F4">
            <w:pPr>
              <w:spacing w:before="120" w:after="120" w:line="280" w:lineRule="atLeast"/>
              <w:rPr>
                <w:rFonts w:ascii="Univers 45 Light" w:hAnsi="Univers 45 Light"/>
                <w:szCs w:val="22"/>
              </w:rPr>
            </w:pPr>
            <w:r w:rsidRPr="0035558F">
              <w:rPr>
                <w:rFonts w:ascii="Univers 45 Light" w:hAnsi="Univers 45 Light"/>
                <w:szCs w:val="22"/>
              </w:rPr>
              <w:t>As a rural health service, shared services exist in radiotherapy, ophthalmology and renal dialysis.</w:t>
            </w:r>
          </w:p>
          <w:p w14:paraId="56953B9B" w14:textId="77777777" w:rsidR="00DA62F4" w:rsidRPr="0035558F" w:rsidRDefault="00DA62F4" w:rsidP="00DA62F4">
            <w:pPr>
              <w:pStyle w:val="ListParagraph"/>
              <w:numPr>
                <w:ilvl w:val="0"/>
                <w:numId w:val="80"/>
              </w:numPr>
              <w:spacing w:before="120" w:after="120" w:line="280" w:lineRule="atLeast"/>
              <w:rPr>
                <w:rFonts w:ascii="Univers 45 Light" w:hAnsi="Univers 45 Light"/>
              </w:rPr>
            </w:pPr>
            <w:r w:rsidRPr="0035558F">
              <w:rPr>
                <w:rFonts w:ascii="Univers 45 Light" w:hAnsi="Univers 45 Light"/>
                <w:sz w:val="20"/>
              </w:rPr>
              <w:t xml:space="preserve">The provision of radiotherapy follows the Victorian Hub and Spoke model. For Latrobe Regional Hospital 100 percent of the costs are attributed via the hub. </w:t>
            </w:r>
          </w:p>
          <w:p w14:paraId="361C7A75" w14:textId="77777777" w:rsidR="00DA62F4" w:rsidRPr="0035558F" w:rsidRDefault="00DA62F4" w:rsidP="00DA62F4">
            <w:pPr>
              <w:pStyle w:val="ListParagraph"/>
              <w:numPr>
                <w:ilvl w:val="0"/>
                <w:numId w:val="80"/>
              </w:numPr>
              <w:spacing w:before="120" w:after="120" w:line="280" w:lineRule="atLeast"/>
              <w:rPr>
                <w:rFonts w:ascii="Univers 45 Light" w:hAnsi="Univers 45 Light"/>
              </w:rPr>
            </w:pPr>
            <w:r w:rsidRPr="0035558F">
              <w:rPr>
                <w:rFonts w:ascii="Univers 45 Light" w:hAnsi="Univers 45 Light"/>
                <w:sz w:val="20"/>
              </w:rPr>
              <w:t>Latrobe Regional Hospital utilises a contracted ophthalmology service. All patients consuming the service have activity registered and their costs charged back to the health service. These patients are fully costed.</w:t>
            </w:r>
          </w:p>
          <w:p w14:paraId="7D92A97A" w14:textId="77777777" w:rsidR="00DA62F4" w:rsidRPr="0035558F" w:rsidRDefault="00DA62F4" w:rsidP="00DA62F4">
            <w:pPr>
              <w:pStyle w:val="ListParagraph"/>
              <w:numPr>
                <w:ilvl w:val="0"/>
                <w:numId w:val="80"/>
              </w:numPr>
              <w:spacing w:before="120" w:after="120" w:line="280" w:lineRule="atLeast"/>
              <w:rPr>
                <w:rFonts w:ascii="Univers 45 Light" w:hAnsi="Univers 45 Light"/>
              </w:rPr>
            </w:pPr>
            <w:r w:rsidRPr="0035558F">
              <w:rPr>
                <w:rFonts w:ascii="Univers 45 Light" w:hAnsi="Univers 45 Light"/>
                <w:sz w:val="20"/>
              </w:rPr>
              <w:t>The provision of renal dialysis also follows the Victorian hub and spoke model. Other than administration costs, all costs consumed at Latrobe Regional Hospital are allocated to activity.</w:t>
            </w:r>
          </w:p>
        </w:tc>
      </w:tr>
    </w:tbl>
    <w:p w14:paraId="0CEF23E6" w14:textId="77777777" w:rsidR="00DA62F4" w:rsidRPr="0035558F" w:rsidRDefault="00DA62F4" w:rsidP="00DA62F4">
      <w:pPr>
        <w:spacing w:line="240" w:lineRule="auto"/>
        <w:rPr>
          <w:rFonts w:ascii="Times New Roman" w:hAnsi="Times New Roman"/>
          <w:sz w:val="24"/>
          <w:szCs w:val="24"/>
          <w:lang w:eastAsia="en-AU"/>
        </w:rPr>
      </w:pPr>
      <w:r w:rsidRPr="0035558F">
        <w:rPr>
          <w:rFonts w:ascii="Univers 45 Light" w:hAnsi="Univers 45 Light"/>
          <w:bCs/>
          <w:i/>
          <w:sz w:val="16"/>
          <w:szCs w:val="16"/>
        </w:rPr>
        <w:t>Source: KPMG, based on IFR discussions</w:t>
      </w:r>
      <w:r w:rsidRPr="0035558F">
        <w:rPr>
          <w:rFonts w:ascii="Times New Roman" w:hAnsi="Times New Roman"/>
          <w:sz w:val="24"/>
          <w:szCs w:val="24"/>
          <w:lang w:eastAsia="en-AU"/>
        </w:rPr>
        <w:t xml:space="preserve"> </w:t>
      </w:r>
    </w:p>
    <w:p w14:paraId="4D40F3DD" w14:textId="77777777" w:rsidR="00DA62F4" w:rsidRPr="0035558F" w:rsidRDefault="00DA62F4" w:rsidP="00DA62F4">
      <w:pPr>
        <w:pStyle w:val="Heading3"/>
        <w:numPr>
          <w:ilvl w:val="2"/>
          <w:numId w:val="36"/>
        </w:numPr>
        <w:tabs>
          <w:tab w:val="clear" w:pos="720"/>
          <w:tab w:val="num" w:pos="709"/>
          <w:tab w:val="num" w:pos="1713"/>
        </w:tabs>
        <w:ind w:left="1713" w:hanging="1713"/>
        <w:rPr>
          <w:rFonts w:ascii="Univers 45 Light" w:hAnsi="Univers 45 Light"/>
          <w:sz w:val="22"/>
        </w:rPr>
      </w:pPr>
      <w:r w:rsidRPr="0035558F">
        <w:t>Sample patient data</w:t>
      </w:r>
    </w:p>
    <w:p w14:paraId="4FD83FCC" w14:textId="69C6C35D" w:rsidR="00DA62F4" w:rsidRPr="0035558F" w:rsidRDefault="00DA62F4" w:rsidP="00DA62F4">
      <w:pPr>
        <w:pStyle w:val="BodyText"/>
        <w:rPr>
          <w:rFonts w:ascii="Univers 45 Light" w:hAnsi="Univers 45 Light"/>
        </w:rPr>
      </w:pPr>
      <w:r w:rsidRPr="0035558F">
        <w:rPr>
          <w:rFonts w:ascii="Univers 45 Light" w:hAnsi="Univers 45 Light"/>
        </w:rPr>
        <w:t xml:space="preserve">IHPA selected a sample of five patients from Latrobe Regional Hospital for the purposes of testing the data flow from jurisdictions to IHPA at the patient level. VIC Health provided the patient level costs for all five patients and these reconciled to IHPA records. The results are summarised in </w:t>
      </w:r>
      <w:r w:rsidRPr="0035558F">
        <w:rPr>
          <w:rFonts w:ascii="Univers 45 Light" w:hAnsi="Univers 45 Light"/>
        </w:rPr>
        <w:fldChar w:fldCharType="begin"/>
      </w:r>
      <w:r w:rsidRPr="0035558F">
        <w:rPr>
          <w:rFonts w:ascii="Univers 45 Light" w:hAnsi="Univers 45 Light"/>
        </w:rPr>
        <w:instrText xml:space="preserve"> REF _Ref456775316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107</w:t>
      </w:r>
      <w:r w:rsidRPr="0035558F">
        <w:rPr>
          <w:rFonts w:ascii="Univers 45 Light" w:hAnsi="Univers 45 Light"/>
        </w:rPr>
        <w:fldChar w:fldCharType="end"/>
      </w:r>
      <w:r w:rsidRPr="0035558F">
        <w:rPr>
          <w:rFonts w:ascii="Univers 45 Light" w:hAnsi="Univers 45 Light"/>
        </w:rPr>
        <w:t>.</w:t>
      </w:r>
    </w:p>
    <w:p w14:paraId="36145F22" w14:textId="77777777" w:rsidR="00DA62F4" w:rsidRPr="0035558F" w:rsidRDefault="00DA62F4" w:rsidP="00DA62F4">
      <w:pPr>
        <w:keepNext/>
        <w:spacing w:before="120" w:after="120"/>
        <w:rPr>
          <w:rFonts w:ascii="Univers 45 Light" w:hAnsi="Univers 45 Light"/>
          <w:bCs/>
          <w:i/>
        </w:rPr>
      </w:pPr>
      <w:bookmarkStart w:id="820" w:name="_Ref456775316"/>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107</w:t>
      </w:r>
      <w:r w:rsidRPr="0035558F">
        <w:fldChar w:fldCharType="end"/>
      </w:r>
      <w:bookmarkEnd w:id="820"/>
      <w:r w:rsidRPr="0035558F">
        <w:rPr>
          <w:rFonts w:ascii="Univers 45 Light" w:hAnsi="Univers 45 Light"/>
          <w:bCs/>
          <w:i/>
        </w:rPr>
        <w:t xml:space="preserve"> – Sample patients – Latrobe Regional Hospital</w:t>
      </w:r>
    </w:p>
    <w:tbl>
      <w:tblPr>
        <w:tblW w:w="8419" w:type="dxa"/>
        <w:tblInd w:w="-10" w:type="dxa"/>
        <w:tblLook w:val="04A0" w:firstRow="1" w:lastRow="0" w:firstColumn="1" w:lastColumn="0" w:noHBand="0" w:noVBand="1"/>
      </w:tblPr>
      <w:tblGrid>
        <w:gridCol w:w="531"/>
        <w:gridCol w:w="1963"/>
        <w:gridCol w:w="2473"/>
        <w:gridCol w:w="2275"/>
        <w:gridCol w:w="1177"/>
      </w:tblGrid>
      <w:tr w:rsidR="00DA62F4" w:rsidRPr="0035558F" w14:paraId="75B55AD6" w14:textId="77777777" w:rsidTr="00DA62F4">
        <w:trPr>
          <w:trHeight w:val="321"/>
        </w:trPr>
        <w:tc>
          <w:tcPr>
            <w:tcW w:w="531"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46927604" w14:textId="77777777" w:rsidR="00DA62F4" w:rsidRPr="0035558F" w:rsidRDefault="00DA62F4">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w:t>
            </w:r>
          </w:p>
        </w:tc>
        <w:tc>
          <w:tcPr>
            <w:tcW w:w="1963"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7BC6490C" w14:textId="77777777" w:rsidR="00DA62F4" w:rsidRPr="0035558F" w:rsidRDefault="00DA62F4">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Product</w:t>
            </w:r>
          </w:p>
        </w:tc>
        <w:tc>
          <w:tcPr>
            <w:tcW w:w="2473"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00ED4A26" w14:textId="77777777" w:rsidR="00DA62F4" w:rsidRPr="0035558F" w:rsidRDefault="00DA62F4">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Jurisdiction Records </w:t>
            </w:r>
          </w:p>
        </w:tc>
        <w:tc>
          <w:tcPr>
            <w:tcW w:w="2275"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2A423FCA" w14:textId="77777777" w:rsidR="00DA62F4" w:rsidRPr="0035558F" w:rsidRDefault="00DA62F4">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Received by IHPA </w:t>
            </w:r>
          </w:p>
        </w:tc>
        <w:tc>
          <w:tcPr>
            <w:tcW w:w="1177"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4A95F3C3" w14:textId="77777777" w:rsidR="00DA62F4" w:rsidRPr="0035558F" w:rsidRDefault="00DA62F4">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Variance  </w:t>
            </w:r>
          </w:p>
        </w:tc>
      </w:tr>
      <w:tr w:rsidR="00DA62F4" w:rsidRPr="0035558F" w14:paraId="5AC0EE15" w14:textId="77777777" w:rsidTr="00DA62F4">
        <w:trPr>
          <w:trHeight w:val="321"/>
        </w:trPr>
        <w:tc>
          <w:tcPr>
            <w:tcW w:w="53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496AC7EA" w14:textId="77777777" w:rsidR="00DA62F4" w:rsidRPr="0035558F" w:rsidRDefault="00DA62F4">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1</w:t>
            </w:r>
          </w:p>
        </w:tc>
        <w:tc>
          <w:tcPr>
            <w:tcW w:w="1963" w:type="dxa"/>
            <w:tcBorders>
              <w:top w:val="nil"/>
              <w:left w:val="nil"/>
              <w:bottom w:val="single" w:sz="4" w:space="0" w:color="5B9BD5"/>
              <w:right w:val="single" w:sz="4" w:space="0" w:color="5B9BD5"/>
            </w:tcBorders>
            <w:shd w:val="clear" w:color="auto" w:fill="DDEBF7"/>
            <w:noWrap/>
            <w:vAlign w:val="bottom"/>
            <w:hideMark/>
          </w:tcPr>
          <w:p w14:paraId="208445BC" w14:textId="77777777" w:rsidR="00DA62F4" w:rsidRPr="0035558F" w:rsidRDefault="00DA62F4">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473"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D73FC17"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$287.52 </w:t>
            </w:r>
          </w:p>
        </w:tc>
        <w:tc>
          <w:tcPr>
            <w:tcW w:w="2275"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359ABA13"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$287.52 </w:t>
            </w:r>
          </w:p>
        </w:tc>
        <w:tc>
          <w:tcPr>
            <w:tcW w:w="1177"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BE13BD4"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w:t>
            </w:r>
          </w:p>
        </w:tc>
      </w:tr>
      <w:tr w:rsidR="00DA62F4" w:rsidRPr="0035558F" w14:paraId="40581125" w14:textId="77777777" w:rsidTr="00DA62F4">
        <w:trPr>
          <w:trHeight w:val="321"/>
        </w:trPr>
        <w:tc>
          <w:tcPr>
            <w:tcW w:w="531" w:type="dxa"/>
            <w:tcBorders>
              <w:top w:val="single" w:sz="4" w:space="0" w:color="5B9BD5"/>
              <w:left w:val="single" w:sz="4" w:space="0" w:color="5B9BD5"/>
              <w:bottom w:val="single" w:sz="4" w:space="0" w:color="5B9BD5"/>
              <w:right w:val="single" w:sz="4" w:space="0" w:color="5B9BD5"/>
            </w:tcBorders>
            <w:noWrap/>
            <w:vAlign w:val="bottom"/>
            <w:hideMark/>
          </w:tcPr>
          <w:p w14:paraId="367A9311" w14:textId="77777777" w:rsidR="00DA62F4" w:rsidRPr="0035558F" w:rsidRDefault="00DA62F4">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2</w:t>
            </w:r>
          </w:p>
        </w:tc>
        <w:tc>
          <w:tcPr>
            <w:tcW w:w="1963" w:type="dxa"/>
            <w:tcBorders>
              <w:top w:val="nil"/>
              <w:left w:val="nil"/>
              <w:bottom w:val="single" w:sz="4" w:space="0" w:color="5B9BD5"/>
              <w:right w:val="single" w:sz="4" w:space="0" w:color="5B9BD5"/>
            </w:tcBorders>
            <w:noWrap/>
            <w:vAlign w:val="bottom"/>
            <w:hideMark/>
          </w:tcPr>
          <w:p w14:paraId="1768BB2F" w14:textId="77777777" w:rsidR="00DA62F4" w:rsidRPr="0035558F" w:rsidRDefault="00DA62F4">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473" w:type="dxa"/>
            <w:tcBorders>
              <w:top w:val="single" w:sz="4" w:space="0" w:color="5B9BD5"/>
              <w:left w:val="single" w:sz="4" w:space="0" w:color="5B9BD5"/>
              <w:bottom w:val="single" w:sz="4" w:space="0" w:color="5B9BD5"/>
              <w:right w:val="single" w:sz="4" w:space="0" w:color="5B9BD5"/>
            </w:tcBorders>
            <w:noWrap/>
            <w:vAlign w:val="bottom"/>
            <w:hideMark/>
          </w:tcPr>
          <w:p w14:paraId="27E1C2E8"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$2,680.03 </w:t>
            </w:r>
          </w:p>
        </w:tc>
        <w:tc>
          <w:tcPr>
            <w:tcW w:w="2275" w:type="dxa"/>
            <w:tcBorders>
              <w:top w:val="single" w:sz="4" w:space="0" w:color="5B9BD5"/>
              <w:left w:val="single" w:sz="4" w:space="0" w:color="5B9BD5"/>
              <w:bottom w:val="single" w:sz="4" w:space="0" w:color="5B9BD5"/>
              <w:right w:val="single" w:sz="4" w:space="0" w:color="5B9BD5"/>
            </w:tcBorders>
            <w:noWrap/>
            <w:vAlign w:val="bottom"/>
            <w:hideMark/>
          </w:tcPr>
          <w:p w14:paraId="1AFF070A"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$2,680.03 </w:t>
            </w:r>
          </w:p>
        </w:tc>
        <w:tc>
          <w:tcPr>
            <w:tcW w:w="1177"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44BDCC6B"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w:t>
            </w:r>
          </w:p>
        </w:tc>
      </w:tr>
      <w:tr w:rsidR="00DA62F4" w:rsidRPr="0035558F" w14:paraId="15E04DE4" w14:textId="77777777" w:rsidTr="00DA62F4">
        <w:trPr>
          <w:trHeight w:val="321"/>
        </w:trPr>
        <w:tc>
          <w:tcPr>
            <w:tcW w:w="53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D967DFA" w14:textId="77777777" w:rsidR="00DA62F4" w:rsidRPr="0035558F" w:rsidRDefault="00DA62F4">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3</w:t>
            </w:r>
          </w:p>
        </w:tc>
        <w:tc>
          <w:tcPr>
            <w:tcW w:w="1963" w:type="dxa"/>
            <w:tcBorders>
              <w:top w:val="nil"/>
              <w:left w:val="nil"/>
              <w:bottom w:val="single" w:sz="4" w:space="0" w:color="5B9BD5"/>
              <w:right w:val="single" w:sz="4" w:space="0" w:color="5B9BD5"/>
            </w:tcBorders>
            <w:shd w:val="clear" w:color="auto" w:fill="DDEBF7"/>
            <w:noWrap/>
            <w:vAlign w:val="bottom"/>
            <w:hideMark/>
          </w:tcPr>
          <w:p w14:paraId="616BA8E0" w14:textId="77777777" w:rsidR="00DA62F4" w:rsidRPr="0035558F" w:rsidRDefault="00DA62F4">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473"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A3A7708"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$5,744.78 </w:t>
            </w:r>
          </w:p>
        </w:tc>
        <w:tc>
          <w:tcPr>
            <w:tcW w:w="2275"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2FF5700F"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$5,744.78 </w:t>
            </w:r>
          </w:p>
        </w:tc>
        <w:tc>
          <w:tcPr>
            <w:tcW w:w="1177"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5D8B68E"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w:t>
            </w:r>
          </w:p>
        </w:tc>
      </w:tr>
      <w:tr w:rsidR="00DA62F4" w:rsidRPr="0035558F" w14:paraId="1C87A7B4" w14:textId="77777777" w:rsidTr="00DA62F4">
        <w:trPr>
          <w:trHeight w:val="321"/>
        </w:trPr>
        <w:tc>
          <w:tcPr>
            <w:tcW w:w="531" w:type="dxa"/>
            <w:tcBorders>
              <w:top w:val="single" w:sz="4" w:space="0" w:color="5B9BD5"/>
              <w:left w:val="single" w:sz="4" w:space="0" w:color="5B9BD5"/>
              <w:bottom w:val="single" w:sz="4" w:space="0" w:color="5B9BD5"/>
              <w:right w:val="single" w:sz="4" w:space="0" w:color="5B9BD5"/>
            </w:tcBorders>
            <w:noWrap/>
            <w:vAlign w:val="bottom"/>
            <w:hideMark/>
          </w:tcPr>
          <w:p w14:paraId="5918D14F" w14:textId="77777777" w:rsidR="00DA62F4" w:rsidRPr="0035558F" w:rsidRDefault="00DA62F4">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4</w:t>
            </w:r>
          </w:p>
        </w:tc>
        <w:tc>
          <w:tcPr>
            <w:tcW w:w="1963" w:type="dxa"/>
            <w:tcBorders>
              <w:top w:val="nil"/>
              <w:left w:val="nil"/>
              <w:bottom w:val="single" w:sz="4" w:space="0" w:color="5B9BD5"/>
              <w:right w:val="single" w:sz="4" w:space="0" w:color="5B9BD5"/>
            </w:tcBorders>
            <w:noWrap/>
            <w:vAlign w:val="bottom"/>
            <w:hideMark/>
          </w:tcPr>
          <w:p w14:paraId="2822A75B" w14:textId="77777777" w:rsidR="00DA62F4" w:rsidRPr="0035558F" w:rsidRDefault="00DA62F4">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Rehab</w:t>
            </w:r>
          </w:p>
        </w:tc>
        <w:tc>
          <w:tcPr>
            <w:tcW w:w="2473" w:type="dxa"/>
            <w:tcBorders>
              <w:top w:val="single" w:sz="4" w:space="0" w:color="5B9BD5"/>
              <w:left w:val="single" w:sz="4" w:space="0" w:color="5B9BD5"/>
              <w:bottom w:val="single" w:sz="4" w:space="0" w:color="5B9BD5"/>
              <w:right w:val="single" w:sz="4" w:space="0" w:color="5B9BD5"/>
            </w:tcBorders>
            <w:noWrap/>
            <w:vAlign w:val="bottom"/>
            <w:hideMark/>
          </w:tcPr>
          <w:p w14:paraId="547B17DD"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$898.72 </w:t>
            </w:r>
          </w:p>
        </w:tc>
        <w:tc>
          <w:tcPr>
            <w:tcW w:w="2275" w:type="dxa"/>
            <w:tcBorders>
              <w:top w:val="single" w:sz="4" w:space="0" w:color="5B9BD5"/>
              <w:left w:val="single" w:sz="4" w:space="0" w:color="5B9BD5"/>
              <w:bottom w:val="single" w:sz="4" w:space="0" w:color="5B9BD5"/>
              <w:right w:val="single" w:sz="4" w:space="0" w:color="5B9BD5"/>
            </w:tcBorders>
            <w:noWrap/>
            <w:vAlign w:val="bottom"/>
            <w:hideMark/>
          </w:tcPr>
          <w:p w14:paraId="114F4FE8"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$898.72 </w:t>
            </w:r>
          </w:p>
        </w:tc>
        <w:tc>
          <w:tcPr>
            <w:tcW w:w="1177"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2AB929DC"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w:t>
            </w:r>
          </w:p>
        </w:tc>
      </w:tr>
      <w:tr w:rsidR="00DA62F4" w:rsidRPr="0035558F" w14:paraId="6D96723D" w14:textId="77777777" w:rsidTr="00DA62F4">
        <w:trPr>
          <w:trHeight w:val="321"/>
        </w:trPr>
        <w:tc>
          <w:tcPr>
            <w:tcW w:w="53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1B396282" w14:textId="77777777" w:rsidR="00DA62F4" w:rsidRPr="0035558F" w:rsidRDefault="00DA62F4">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5</w:t>
            </w:r>
          </w:p>
        </w:tc>
        <w:tc>
          <w:tcPr>
            <w:tcW w:w="1963"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384DEF6" w14:textId="77777777" w:rsidR="00DA62F4" w:rsidRPr="0035558F" w:rsidRDefault="00DA62F4">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Admitted ED</w:t>
            </w:r>
          </w:p>
        </w:tc>
        <w:tc>
          <w:tcPr>
            <w:tcW w:w="2473"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1B6A2CA8"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$562.08 </w:t>
            </w:r>
          </w:p>
        </w:tc>
        <w:tc>
          <w:tcPr>
            <w:tcW w:w="2275"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533FDFBA"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$562.08 </w:t>
            </w:r>
          </w:p>
        </w:tc>
        <w:tc>
          <w:tcPr>
            <w:tcW w:w="1177"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5476D356" w14:textId="77777777" w:rsidR="00DA62F4" w:rsidRPr="0035558F" w:rsidRDefault="00DA62F4">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w:t>
            </w:r>
          </w:p>
        </w:tc>
      </w:tr>
    </w:tbl>
    <w:p w14:paraId="3FA992DC" w14:textId="77777777" w:rsidR="00DA62F4" w:rsidRPr="0035558F" w:rsidRDefault="00DA62F4" w:rsidP="00DA62F4">
      <w:pPr>
        <w:rPr>
          <w:rFonts w:ascii="Univers 45 Light" w:hAnsi="Univers 45 Light"/>
          <w:bCs/>
          <w:i/>
          <w:sz w:val="16"/>
          <w:szCs w:val="16"/>
        </w:rPr>
      </w:pPr>
      <w:r w:rsidRPr="0035558F">
        <w:rPr>
          <w:rFonts w:ascii="Univers 45 Light" w:hAnsi="Univers 45 Light"/>
          <w:bCs/>
          <w:i/>
          <w:sz w:val="16"/>
          <w:szCs w:val="16"/>
        </w:rPr>
        <w:t>Source: KPMG, based on Latrobe Regional Hospital and IHPA data</w:t>
      </w:r>
    </w:p>
    <w:p w14:paraId="6773CFC5" w14:textId="77777777" w:rsidR="00DA62F4" w:rsidRPr="0035558F" w:rsidRDefault="00DA62F4" w:rsidP="00DA62F4">
      <w:pPr>
        <w:pStyle w:val="Heading2"/>
        <w:numPr>
          <w:ilvl w:val="1"/>
          <w:numId w:val="36"/>
        </w:numPr>
        <w:rPr>
          <w:sz w:val="28"/>
        </w:rPr>
      </w:pPr>
      <w:bookmarkStart w:id="821" w:name="_Toc462996323"/>
      <w:r w:rsidRPr="0035558F">
        <w:t>Application of AHPCS Version 3.1</w:t>
      </w:r>
      <w:bookmarkEnd w:id="821"/>
    </w:p>
    <w:p w14:paraId="60F6AE34" w14:textId="16188BF5" w:rsidR="00DA62F4" w:rsidRPr="0035558F" w:rsidRDefault="00DA62F4" w:rsidP="00DA62F4">
      <w:pPr>
        <w:pStyle w:val="BodyText"/>
        <w:rPr>
          <w:rFonts w:ascii="Univers 45 Light" w:hAnsi="Univers 45 Light"/>
        </w:rPr>
      </w:pPr>
      <w:r w:rsidRPr="0035558F">
        <w:rPr>
          <w:rFonts w:ascii="Univers 45 Light" w:hAnsi="Univers 45 Light"/>
        </w:rPr>
        <w:t xml:space="preserve">The following section summarises VIC Health’s application of selected standards from </w:t>
      </w:r>
      <w:r w:rsidR="00BC432F" w:rsidRPr="0035558F">
        <w:rPr>
          <w:rFonts w:ascii="Univers 45 Light" w:hAnsi="Univers 45 Light"/>
        </w:rPr>
        <w:t>V</w:t>
      </w:r>
      <w:r w:rsidRPr="0035558F">
        <w:rPr>
          <w:rFonts w:ascii="Univers 45 Light" w:hAnsi="Univers 45 Light"/>
        </w:rPr>
        <w:t xml:space="preserve">ersion 3.1 of the AHPCS (outlined in </w:t>
      </w:r>
      <w:r w:rsidR="008C2CF1" w:rsidRPr="0035558F">
        <w:rPr>
          <w:rFonts w:ascii="Univers 45 Light" w:hAnsi="Univers 45 Light"/>
        </w:rPr>
        <w:fldChar w:fldCharType="begin"/>
      </w:r>
      <w:r w:rsidR="008C2CF1" w:rsidRPr="0035558F">
        <w:rPr>
          <w:rFonts w:ascii="Univers 45 Light" w:hAnsi="Univers 45 Light"/>
        </w:rPr>
        <w:instrText xml:space="preserve"> REF _Ref462738388 \r \h </w:instrText>
      </w:r>
      <w:r w:rsidR="0035558F">
        <w:rPr>
          <w:rFonts w:ascii="Univers 45 Light" w:hAnsi="Univers 45 Light"/>
        </w:rPr>
        <w:instrText xml:space="preserve"> \* MERGEFORMAT </w:instrText>
      </w:r>
      <w:r w:rsidR="008C2CF1" w:rsidRPr="0035558F">
        <w:rPr>
          <w:rFonts w:ascii="Univers 45 Light" w:hAnsi="Univers 45 Light"/>
        </w:rPr>
      </w:r>
      <w:r w:rsidR="008C2CF1" w:rsidRPr="0035558F">
        <w:rPr>
          <w:rFonts w:ascii="Univers 45 Light" w:hAnsi="Univers 45 Light"/>
        </w:rPr>
        <w:fldChar w:fldCharType="separate"/>
      </w:r>
      <w:r w:rsidR="00736A10">
        <w:rPr>
          <w:rFonts w:ascii="Univers 45 Light" w:hAnsi="Univers 45 Light"/>
        </w:rPr>
        <w:t>Appendix B</w:t>
      </w:r>
      <w:r w:rsidR="008C2CF1" w:rsidRPr="0035558F">
        <w:rPr>
          <w:rFonts w:ascii="Univers 45 Light" w:hAnsi="Univers 45 Light"/>
        </w:rPr>
        <w:fldChar w:fldCharType="end"/>
      </w:r>
      <w:r w:rsidRPr="0035558F">
        <w:rPr>
          <w:rFonts w:ascii="Univers 45 Light" w:hAnsi="Univers 45 Light"/>
        </w:rPr>
        <w:t>) to</w:t>
      </w:r>
      <w:r w:rsidR="00BC432F" w:rsidRPr="0035558F">
        <w:rPr>
          <w:rFonts w:ascii="Univers 45 Light" w:hAnsi="Univers 45 Light"/>
        </w:rPr>
        <w:t xml:space="preserve"> the Round 19 NHCDC submission of</w:t>
      </w:r>
      <w:r w:rsidRPr="0035558F">
        <w:rPr>
          <w:rFonts w:ascii="Univers 45 Light" w:hAnsi="Univers 45 Light"/>
        </w:rPr>
        <w:t xml:space="preserve"> Ballarat Health Service, Eastern Health and Latrobe Regional Hospital. </w:t>
      </w:r>
    </w:p>
    <w:p w14:paraId="7285E178" w14:textId="77777777" w:rsidR="00DA62F4" w:rsidRPr="0035558F" w:rsidRDefault="00DA62F4" w:rsidP="00DA62F4">
      <w:pPr>
        <w:pStyle w:val="Heading3"/>
        <w:numPr>
          <w:ilvl w:val="2"/>
          <w:numId w:val="36"/>
        </w:numPr>
        <w:tabs>
          <w:tab w:val="num" w:pos="1713"/>
        </w:tabs>
        <w:ind w:left="1713" w:hanging="1713"/>
      </w:pPr>
      <w:r w:rsidRPr="0035558F">
        <w:t>SCP 1.004 – Hospital Products in Scope</w:t>
      </w:r>
    </w:p>
    <w:p w14:paraId="1527BDF8" w14:textId="77777777" w:rsidR="00DA62F4" w:rsidRPr="0035558F" w:rsidRDefault="00DA62F4" w:rsidP="00DA62F4">
      <w:pPr>
        <w:pStyle w:val="BodyText"/>
        <w:rPr>
          <w:rFonts w:ascii="Univers 45 Light" w:hAnsi="Univers 45 Light"/>
        </w:rPr>
      </w:pPr>
      <w:r w:rsidRPr="0035558F">
        <w:rPr>
          <w:rFonts w:ascii="Univers 45 Light" w:hAnsi="Univers 45 Light"/>
        </w:rPr>
        <w:t>The three Victorian health services reviewed report against all products</w:t>
      </w:r>
      <w:r w:rsidR="00BC432F" w:rsidRPr="0035558F">
        <w:rPr>
          <w:rFonts w:ascii="Univers 45 Light" w:hAnsi="Univers 45 Light"/>
        </w:rPr>
        <w:t>, with the exception of Teaching, Training and Research which is costed but not identified by product</w:t>
      </w:r>
      <w:r w:rsidRPr="0035558F">
        <w:rPr>
          <w:rFonts w:ascii="Univers 45 Light" w:hAnsi="Univers 45 Light"/>
        </w:rPr>
        <w:t>. This was demonstrated through the templates submitted and interview process. It was noted that health services cost according to the VCDC Business Rules.</w:t>
      </w:r>
    </w:p>
    <w:p w14:paraId="30AF92DC" w14:textId="77777777" w:rsidR="00DA62F4" w:rsidRPr="0035558F" w:rsidRDefault="00DA62F4" w:rsidP="00DA62F4">
      <w:pPr>
        <w:pStyle w:val="BodyText"/>
        <w:rPr>
          <w:rFonts w:ascii="Univers 45 Light" w:hAnsi="Univers 45 Light"/>
        </w:rPr>
      </w:pPr>
      <w:r w:rsidRPr="0035558F">
        <w:rPr>
          <w:rFonts w:ascii="Univers 45 Light" w:hAnsi="Univers 45 Light"/>
        </w:rPr>
        <w:t>System-generated records are created from unlinked feeder data and are allocated costs. The generation of system-generated records is specific to the feeder. These system-generated records with costs are not submitted to the NHCDC.</w:t>
      </w:r>
    </w:p>
    <w:p w14:paraId="5AA1CB80" w14:textId="77777777" w:rsidR="00DA62F4" w:rsidRPr="0035558F" w:rsidRDefault="00DA62F4" w:rsidP="00DA62F4">
      <w:pPr>
        <w:pStyle w:val="Heading3"/>
        <w:numPr>
          <w:ilvl w:val="2"/>
          <w:numId w:val="36"/>
        </w:numPr>
        <w:tabs>
          <w:tab w:val="num" w:pos="1713"/>
        </w:tabs>
        <w:ind w:left="1713" w:hanging="1713"/>
      </w:pPr>
      <w:r w:rsidRPr="0035558F">
        <w:t>SCP 2.003 – Product Costs in Scope</w:t>
      </w:r>
    </w:p>
    <w:p w14:paraId="0C08D594" w14:textId="77777777" w:rsidR="00DA62F4" w:rsidRPr="0035558F" w:rsidRDefault="00DA62F4" w:rsidP="00DA62F4">
      <w:pPr>
        <w:pStyle w:val="BodyText"/>
        <w:rPr>
          <w:rFonts w:ascii="Univers 45 Light" w:hAnsi="Univers 45 Light"/>
        </w:rPr>
      </w:pPr>
      <w:r w:rsidRPr="0035558F">
        <w:rPr>
          <w:rFonts w:ascii="Univers 45 Light" w:hAnsi="Univers 45 Light"/>
        </w:rPr>
        <w:t>The health services and VIC Health representatives demonstrated the reconciliation process for financial data used for costing purposes. Discussions indicated that all products are costed, including costs assigned to products in scope for the NHCDC, unlinked activity and costs assigned to system-generated patients where there is no activity. Unlinked activity and system-generated patients are not submitted to the NHCDC.</w:t>
      </w:r>
    </w:p>
    <w:p w14:paraId="49F64DB5" w14:textId="77777777" w:rsidR="00DA62F4" w:rsidRPr="0035558F" w:rsidRDefault="00DA62F4" w:rsidP="00DA62F4">
      <w:pPr>
        <w:pStyle w:val="BodyText"/>
        <w:rPr>
          <w:rFonts w:ascii="Univers 45 Light" w:hAnsi="Univers 45 Light"/>
        </w:rPr>
      </w:pPr>
      <w:r w:rsidRPr="0035558F">
        <w:rPr>
          <w:rFonts w:ascii="Univers 45 Light" w:hAnsi="Univers 45 Light"/>
        </w:rPr>
        <w:t>Teaching, Training and Research costs that can be identified as direct costs and identifiable in dedicated costs centres are spread across all costed activity. Health service representatives in all interviews stated they are guided by the VCDC Business Rules. These costs are submitted to the NHCDC, but are not identified by product.</w:t>
      </w:r>
    </w:p>
    <w:p w14:paraId="090FE269" w14:textId="77777777" w:rsidR="00DA62F4" w:rsidRPr="0035558F" w:rsidRDefault="00DA62F4" w:rsidP="00DA62F4">
      <w:pPr>
        <w:pStyle w:val="BodyText"/>
        <w:rPr>
          <w:rFonts w:ascii="Univers 45 Light" w:hAnsi="Univers 45 Light"/>
        </w:rPr>
      </w:pPr>
      <w:r w:rsidRPr="0035558F">
        <w:rPr>
          <w:rFonts w:ascii="Univers 45 Light" w:hAnsi="Univers 45 Light"/>
        </w:rPr>
        <w:t>Blood products are costed by the hospitals, however, are removed by VIC Health prior to NHCDC submission.</w:t>
      </w:r>
    </w:p>
    <w:p w14:paraId="416D9ED3" w14:textId="77777777" w:rsidR="00DA62F4" w:rsidRPr="0035558F" w:rsidRDefault="00DA62F4" w:rsidP="00DA62F4">
      <w:pPr>
        <w:pStyle w:val="BodyText"/>
        <w:rPr>
          <w:rFonts w:ascii="Univers 45 Light" w:hAnsi="Univers 45 Light"/>
        </w:rPr>
      </w:pPr>
      <w:r w:rsidRPr="0035558F">
        <w:rPr>
          <w:rFonts w:ascii="Univers 45 Light" w:hAnsi="Univers 45 Light"/>
        </w:rPr>
        <w:t>Depreciation and other capital related expenditure is not costed in accordance with the VCDC Business Rules.</w:t>
      </w:r>
      <w:r w:rsidR="00BC432F" w:rsidRPr="0035558F">
        <w:rPr>
          <w:rFonts w:ascii="Univers 45 Light" w:hAnsi="Univers 45 Light"/>
        </w:rPr>
        <w:t xml:space="preserve"> </w:t>
      </w:r>
    </w:p>
    <w:p w14:paraId="2572E5D6" w14:textId="77777777" w:rsidR="00DA62F4" w:rsidRPr="0035558F" w:rsidRDefault="00DA62F4" w:rsidP="00DA62F4">
      <w:pPr>
        <w:pStyle w:val="Heading3"/>
        <w:numPr>
          <w:ilvl w:val="2"/>
          <w:numId w:val="36"/>
        </w:numPr>
        <w:tabs>
          <w:tab w:val="num" w:pos="1713"/>
        </w:tabs>
        <w:ind w:left="1713" w:hanging="1713"/>
      </w:pPr>
      <w:r w:rsidRPr="0035558F">
        <w:t>SCP 2B.002 - Research Costs</w:t>
      </w:r>
    </w:p>
    <w:p w14:paraId="43E80CC5" w14:textId="77777777" w:rsidR="00DA62F4" w:rsidRPr="0035558F" w:rsidRDefault="00DA62F4" w:rsidP="00DA62F4">
      <w:pPr>
        <w:pStyle w:val="BodyText"/>
      </w:pPr>
      <w:r w:rsidRPr="0035558F">
        <w:rPr>
          <w:rFonts w:ascii="Univers 45 Light" w:hAnsi="Univers 45 Light"/>
        </w:rPr>
        <w:t xml:space="preserve">Victorian </w:t>
      </w:r>
      <w:proofErr w:type="gramStart"/>
      <w:r w:rsidRPr="0035558F">
        <w:rPr>
          <w:rFonts w:ascii="Univers 45 Light" w:hAnsi="Univers 45 Light"/>
        </w:rPr>
        <w:t>health</w:t>
      </w:r>
      <w:proofErr w:type="gramEnd"/>
      <w:r w:rsidRPr="0035558F">
        <w:rPr>
          <w:rFonts w:ascii="Univers 45 Light" w:hAnsi="Univers 45 Light"/>
        </w:rPr>
        <w:t xml:space="preserve"> services cannot explicitly identify patients relating to research activity therefore do not comply with this standard. VIC Health representatives stated during the interview process that the Victorian Chart of Accounts have dedicated research cost centres, and are waiting on further advice from IHPA on how these expenditures should be allocated.</w:t>
      </w:r>
    </w:p>
    <w:p w14:paraId="383ECD17" w14:textId="77777777" w:rsidR="00DA62F4" w:rsidRPr="0035558F" w:rsidRDefault="00DA62F4" w:rsidP="00DA62F4">
      <w:pPr>
        <w:pStyle w:val="BodyText"/>
        <w:rPr>
          <w:rFonts w:ascii="Univers 45 Light" w:hAnsi="Univers 45 Light"/>
        </w:rPr>
      </w:pPr>
      <w:r w:rsidRPr="0035558F">
        <w:rPr>
          <w:rFonts w:ascii="Univers 45 Light" w:hAnsi="Univers 45 Light"/>
        </w:rPr>
        <w:t xml:space="preserve">Currently embedded research costs are spread to patients and submitted to the NHCDC, but are not identifiable by product. </w:t>
      </w:r>
    </w:p>
    <w:p w14:paraId="5C4EB7EE" w14:textId="77777777" w:rsidR="00DA62F4" w:rsidRPr="0035558F" w:rsidRDefault="00DA62F4" w:rsidP="00DA62F4">
      <w:pPr>
        <w:pStyle w:val="Heading3"/>
        <w:numPr>
          <w:ilvl w:val="2"/>
          <w:numId w:val="36"/>
        </w:numPr>
        <w:tabs>
          <w:tab w:val="num" w:pos="1713"/>
        </w:tabs>
        <w:ind w:left="1713" w:hanging="1713"/>
      </w:pPr>
      <w:r w:rsidRPr="0035558F">
        <w:t xml:space="preserve">SCP 3.001 - Matching Production and Cost </w:t>
      </w:r>
    </w:p>
    <w:p w14:paraId="52F317BA" w14:textId="77777777" w:rsidR="00DA62F4" w:rsidRPr="0035558F" w:rsidRDefault="00DA62F4" w:rsidP="00DA62F4">
      <w:pPr>
        <w:pStyle w:val="BodyText"/>
        <w:rPr>
          <w:rFonts w:ascii="Univers 45 Light" w:hAnsi="Univers 45 Light"/>
        </w:rPr>
      </w:pPr>
      <w:r w:rsidRPr="0035558F">
        <w:rPr>
          <w:rFonts w:ascii="Univers 45 Light" w:hAnsi="Univers 45 Light"/>
        </w:rPr>
        <w:t>All three health services provided reclass and transfer detail in the templates. The application of this standard was demonstrated during the interview process including discussion of examples.</w:t>
      </w:r>
    </w:p>
    <w:p w14:paraId="52E2147C" w14:textId="77777777" w:rsidR="00DA62F4" w:rsidRPr="0035558F" w:rsidRDefault="00DA62F4" w:rsidP="00DA62F4">
      <w:pPr>
        <w:pStyle w:val="Heading3"/>
        <w:numPr>
          <w:ilvl w:val="2"/>
          <w:numId w:val="36"/>
        </w:numPr>
        <w:tabs>
          <w:tab w:val="num" w:pos="1713"/>
        </w:tabs>
        <w:ind w:left="1713" w:hanging="1713"/>
      </w:pPr>
      <w:r w:rsidRPr="0035558F">
        <w:t xml:space="preserve">SCP 3A.001 - Matching Production and Cost – Overhead Cost Allocation </w:t>
      </w:r>
    </w:p>
    <w:p w14:paraId="4638B1B0" w14:textId="77777777" w:rsidR="00DA62F4" w:rsidRPr="0035558F" w:rsidRDefault="00DA62F4" w:rsidP="00DA62F4">
      <w:pPr>
        <w:pStyle w:val="BodyText"/>
        <w:rPr>
          <w:rFonts w:ascii="Univers 45 Light" w:hAnsi="Univers 45 Light"/>
        </w:rPr>
      </w:pPr>
      <w:r w:rsidRPr="0035558F">
        <w:rPr>
          <w:rFonts w:ascii="Univers 45 Light" w:hAnsi="Univers 45 Light"/>
        </w:rPr>
        <w:t>All three health services were able to demonstrate that overhead costs were fully allocated to direct patient care areas via the pre allocation and post allocation data included in the templates.</w:t>
      </w:r>
    </w:p>
    <w:p w14:paraId="08058236" w14:textId="77777777" w:rsidR="00DA62F4" w:rsidRPr="0035558F" w:rsidRDefault="00DA62F4" w:rsidP="00DA62F4">
      <w:pPr>
        <w:pStyle w:val="Heading3"/>
        <w:numPr>
          <w:ilvl w:val="2"/>
          <w:numId w:val="36"/>
        </w:numPr>
        <w:tabs>
          <w:tab w:val="num" w:pos="1713"/>
        </w:tabs>
        <w:ind w:left="1713" w:hanging="1713"/>
      </w:pPr>
      <w:r w:rsidRPr="0035558F">
        <w:t>SCP 3B.001 - Matching Production and Cost – Costing all Products</w:t>
      </w:r>
    </w:p>
    <w:p w14:paraId="5660F9DA" w14:textId="77777777" w:rsidR="00DA62F4" w:rsidRPr="0035558F" w:rsidRDefault="00DA62F4" w:rsidP="00DA62F4">
      <w:pPr>
        <w:pStyle w:val="BodyText"/>
        <w:rPr>
          <w:rFonts w:ascii="Univers 45 Light" w:hAnsi="Univers 45 Light"/>
        </w:rPr>
      </w:pPr>
      <w:r w:rsidRPr="0035558F">
        <w:rPr>
          <w:rFonts w:ascii="Univers 45 Light" w:hAnsi="Univers 45 Light"/>
        </w:rPr>
        <w:t>The application of this standard was demonstrated in the templates for each of the three health services. VIC Health also provided an overview of their internal reconciliation process, which demonstrated the allocation of costs to products.</w:t>
      </w:r>
    </w:p>
    <w:p w14:paraId="615E0ECA" w14:textId="77777777" w:rsidR="00DA62F4" w:rsidRPr="0035558F" w:rsidRDefault="00DA62F4" w:rsidP="00DA62F4">
      <w:pPr>
        <w:pStyle w:val="BodyText"/>
        <w:rPr>
          <w:rFonts w:ascii="Univers 45 Light" w:hAnsi="Univers 45 Light"/>
        </w:rPr>
      </w:pPr>
      <w:r w:rsidRPr="0035558F">
        <w:rPr>
          <w:rFonts w:ascii="Univers 45 Light" w:hAnsi="Univers 45 Light"/>
        </w:rPr>
        <w:t>Again, it should be noted that Victorian health services cost to the VCDC Business Rules and whilst costs for teaching, training and research were not reported by product, these costs are spread across other products.</w:t>
      </w:r>
    </w:p>
    <w:p w14:paraId="706A391E" w14:textId="77777777" w:rsidR="00DA62F4" w:rsidRPr="0035558F" w:rsidRDefault="00DA62F4" w:rsidP="00DA62F4">
      <w:pPr>
        <w:pStyle w:val="Heading3"/>
        <w:numPr>
          <w:ilvl w:val="2"/>
          <w:numId w:val="36"/>
        </w:numPr>
        <w:tabs>
          <w:tab w:val="num" w:pos="1713"/>
        </w:tabs>
        <w:ind w:left="1713" w:hanging="1713"/>
      </w:pPr>
      <w:r w:rsidRPr="0035558F">
        <w:t xml:space="preserve">SCP 3C.001 - Matching Production and Cost – Commercial Business Entities </w:t>
      </w:r>
    </w:p>
    <w:p w14:paraId="361E16A8" w14:textId="77777777" w:rsidR="00DA62F4" w:rsidRPr="0035558F" w:rsidRDefault="00DA62F4" w:rsidP="00DA62F4">
      <w:pPr>
        <w:pStyle w:val="BodyText"/>
        <w:rPr>
          <w:rFonts w:ascii="Univers 45 Light" w:hAnsi="Univers 45 Light"/>
        </w:rPr>
      </w:pPr>
      <w:r w:rsidRPr="0035558F">
        <w:rPr>
          <w:rFonts w:ascii="Univers 45 Light" w:hAnsi="Univers 45 Light"/>
        </w:rPr>
        <w:t>Commercial entities exist at Ballarat Health and Eastern Health. These costs were excluded from the costing system or costed as a system-generated patient. Ballarat Health and Latrobe Regional Hospital have shared entities or services. Each health service’s share of the costs were appropriately reflected in the GL and costed to activity. Costs in relation to commercial and shared entities were treated in accordance with the standard.</w:t>
      </w:r>
    </w:p>
    <w:p w14:paraId="3B57EE18" w14:textId="77777777" w:rsidR="00DA62F4" w:rsidRPr="0035558F" w:rsidRDefault="00DA62F4" w:rsidP="00DA62F4">
      <w:pPr>
        <w:pStyle w:val="Heading3"/>
        <w:numPr>
          <w:ilvl w:val="2"/>
          <w:numId w:val="36"/>
        </w:numPr>
        <w:tabs>
          <w:tab w:val="num" w:pos="1713"/>
        </w:tabs>
        <w:ind w:left="1713" w:hanging="1713"/>
      </w:pPr>
      <w:r w:rsidRPr="0035558F">
        <w:t>SCP 3E.001 - Matching Production and Cost – Offsets and Recoveries</w:t>
      </w:r>
    </w:p>
    <w:p w14:paraId="3755D800" w14:textId="77777777" w:rsidR="00DA62F4" w:rsidRPr="0035558F" w:rsidRDefault="00DA62F4" w:rsidP="00DA62F4">
      <w:pPr>
        <w:pStyle w:val="BodyText"/>
        <w:rPr>
          <w:rFonts w:ascii="Univers 45 Light" w:hAnsi="Univers 45 Light"/>
        </w:rPr>
      </w:pPr>
      <w:r w:rsidRPr="0035558F">
        <w:rPr>
          <w:rFonts w:ascii="Univers 45 Light" w:hAnsi="Univers 45 Light"/>
        </w:rPr>
        <w:t xml:space="preserve">VIC Health indicated that Victorian health services are advised not to offset revenue against costs as per the applicable standard. All three health services indicated that they did not offset revenue. </w:t>
      </w:r>
    </w:p>
    <w:p w14:paraId="734C4433" w14:textId="77777777" w:rsidR="00DA62F4" w:rsidRPr="0035558F" w:rsidRDefault="00DA62F4" w:rsidP="00DA62F4">
      <w:pPr>
        <w:pStyle w:val="Heading3"/>
        <w:numPr>
          <w:ilvl w:val="2"/>
          <w:numId w:val="36"/>
        </w:numPr>
        <w:tabs>
          <w:tab w:val="num" w:pos="1713"/>
        </w:tabs>
        <w:ind w:left="1713" w:hanging="1713"/>
      </w:pPr>
      <w:r w:rsidRPr="0035558F">
        <w:t>SCP 3G.001 – Matching Production and Cost – Reconciliation to Source Data</w:t>
      </w:r>
    </w:p>
    <w:p w14:paraId="4FE14E50" w14:textId="77777777" w:rsidR="00DA62F4" w:rsidRPr="0035558F" w:rsidRDefault="00DA62F4" w:rsidP="00DA62F4">
      <w:pPr>
        <w:pStyle w:val="BodyText"/>
        <w:rPr>
          <w:rFonts w:ascii="Univers 45 Light" w:hAnsi="Univers 45 Light"/>
        </w:rPr>
      </w:pPr>
      <w:r w:rsidRPr="0035558F">
        <w:rPr>
          <w:rFonts w:ascii="Univers 45 Light" w:hAnsi="Univers 45 Light"/>
        </w:rPr>
        <w:t>VIC Health representatives outlined the reconciliation process for financial and activity data used for costing purposes. All three health services were able to produce statements that reconcile the activity and cost data outputs used in their patient level costing processes</w:t>
      </w:r>
      <w:r w:rsidR="00B30E57" w:rsidRPr="0035558F">
        <w:rPr>
          <w:rFonts w:ascii="Univers 45 Light" w:hAnsi="Univers 45 Light"/>
        </w:rPr>
        <w:t xml:space="preserve">. </w:t>
      </w:r>
      <w:r w:rsidRPr="0035558F">
        <w:rPr>
          <w:rFonts w:ascii="Univers 45 Light" w:hAnsi="Univers 45 Light"/>
        </w:rPr>
        <w:t xml:space="preserve">These statements are submitted to Vic Health as part of the VCDC in a form of reconciliation templates. The process appears robust. </w:t>
      </w:r>
    </w:p>
    <w:p w14:paraId="11864196" w14:textId="77777777" w:rsidR="00DA62F4" w:rsidRPr="0035558F" w:rsidRDefault="00DA62F4" w:rsidP="00DA62F4">
      <w:pPr>
        <w:pStyle w:val="BodyText"/>
        <w:rPr>
          <w:rFonts w:ascii="Univers 45 Light" w:hAnsi="Univers 45 Light"/>
        </w:rPr>
      </w:pPr>
      <w:r w:rsidRPr="0035558F">
        <w:rPr>
          <w:rFonts w:ascii="Univers 45 Light" w:hAnsi="Univers 45 Light"/>
        </w:rPr>
        <w:t>VIC Health will provide health services with the internal reconciliation process from VCDC submission to IHPA submission from Round 20 onwards.</w:t>
      </w:r>
    </w:p>
    <w:p w14:paraId="668EC7E5" w14:textId="77777777" w:rsidR="00DA62F4" w:rsidRPr="0035558F" w:rsidRDefault="00DA62F4" w:rsidP="008C08ED">
      <w:pPr>
        <w:pStyle w:val="Heading3"/>
        <w:numPr>
          <w:ilvl w:val="2"/>
          <w:numId w:val="36"/>
        </w:numPr>
        <w:tabs>
          <w:tab w:val="clear" w:pos="720"/>
          <w:tab w:val="num" w:pos="851"/>
          <w:tab w:val="num" w:pos="1713"/>
        </w:tabs>
        <w:ind w:left="1713" w:hanging="1713"/>
      </w:pPr>
      <w:r w:rsidRPr="0035558F">
        <w:t xml:space="preserve">GL 2.004 – Account Code Mapping to Line Items </w:t>
      </w:r>
    </w:p>
    <w:p w14:paraId="0E978312" w14:textId="77777777" w:rsidR="00DA62F4" w:rsidRPr="0035558F" w:rsidRDefault="00DA62F4" w:rsidP="00DA62F4">
      <w:pPr>
        <w:pStyle w:val="BodyText"/>
        <w:rPr>
          <w:rFonts w:ascii="Univers 45 Light" w:hAnsi="Univers 45 Light"/>
        </w:rPr>
      </w:pPr>
      <w:r w:rsidRPr="0035558F">
        <w:rPr>
          <w:rFonts w:ascii="Univers 45 Light" w:hAnsi="Univers 45 Light"/>
        </w:rPr>
        <w:t>The purpose of this standard is to ensure that all cost data can be mapped to standardised line items for both NHCDC collection and comparative purposes.</w:t>
      </w:r>
    </w:p>
    <w:p w14:paraId="658C0C13" w14:textId="77777777" w:rsidR="00DA62F4" w:rsidRPr="0035558F" w:rsidRDefault="00DA62F4" w:rsidP="00DA62F4">
      <w:pPr>
        <w:pStyle w:val="BodyText"/>
        <w:rPr>
          <w:rFonts w:ascii="Univers 45 Light" w:hAnsi="Univers 45 Light"/>
        </w:rPr>
      </w:pPr>
      <w:r w:rsidRPr="0035558F">
        <w:rPr>
          <w:rFonts w:ascii="Univers 45 Light" w:hAnsi="Univers 45 Light"/>
        </w:rPr>
        <w:t xml:space="preserve">All three Victorian health services indicated that they costed according to the VCDC Business Rules and specifications, including associated cost centre mappings and account codes. VIC Health representatives indicated that these cost centres and account codes enabled mapping to both the VCDC and NHCDC requirements. </w:t>
      </w:r>
    </w:p>
    <w:p w14:paraId="48B81A21" w14:textId="77777777" w:rsidR="00DA62F4" w:rsidRPr="0035558F" w:rsidRDefault="00DA62F4" w:rsidP="00DA62F4">
      <w:pPr>
        <w:pStyle w:val="BodyText"/>
        <w:rPr>
          <w:rFonts w:ascii="Univers 45 Light" w:hAnsi="Univers 45 Light"/>
        </w:rPr>
      </w:pPr>
      <w:r w:rsidRPr="0035558F">
        <w:rPr>
          <w:rFonts w:ascii="Univers 45 Light" w:hAnsi="Univers 45 Light"/>
        </w:rPr>
        <w:t xml:space="preserve">VIC Health undertook the mapping of the cost data submitted by participating health services. This mapping demonstrated that total costs were mapped to the standard specified line items and reconciled. </w:t>
      </w:r>
    </w:p>
    <w:p w14:paraId="59CF4D09" w14:textId="77777777" w:rsidR="00DA62F4" w:rsidRPr="0035558F" w:rsidRDefault="00DA62F4" w:rsidP="008C08ED">
      <w:pPr>
        <w:pStyle w:val="Heading3"/>
        <w:numPr>
          <w:ilvl w:val="2"/>
          <w:numId w:val="36"/>
        </w:numPr>
        <w:tabs>
          <w:tab w:val="clear" w:pos="720"/>
          <w:tab w:val="num" w:pos="851"/>
          <w:tab w:val="num" w:pos="1713"/>
        </w:tabs>
        <w:ind w:left="1713" w:hanging="1713"/>
      </w:pPr>
      <w:r w:rsidRPr="0035558F">
        <w:t>GL 4A.002 – Critical Care Definition</w:t>
      </w:r>
    </w:p>
    <w:p w14:paraId="00CB4570" w14:textId="77777777" w:rsidR="00DA62F4" w:rsidRPr="0035558F" w:rsidRDefault="00DA62F4" w:rsidP="00DA62F4">
      <w:pPr>
        <w:pStyle w:val="BodyText"/>
        <w:rPr>
          <w:rFonts w:ascii="Univers 45 Light" w:hAnsi="Univers 45 Light"/>
        </w:rPr>
      </w:pPr>
      <w:r w:rsidRPr="0035558F">
        <w:rPr>
          <w:rFonts w:ascii="Univers 45 Light" w:hAnsi="Univers 45 Light"/>
        </w:rPr>
        <w:t>The three hospitals reviewed had dedicated ICU’s in their facilities as well as a range of observation units including High Dependency Units, Special Care Nurseries and Coronary Care Units.</w:t>
      </w:r>
    </w:p>
    <w:p w14:paraId="11339422" w14:textId="77777777" w:rsidR="00DA62F4" w:rsidRPr="0035558F" w:rsidRDefault="00DA62F4" w:rsidP="00DA62F4">
      <w:pPr>
        <w:pStyle w:val="BodyText"/>
        <w:rPr>
          <w:rFonts w:ascii="Univers 45 Light" w:hAnsi="Univers 45 Light"/>
        </w:rPr>
      </w:pPr>
      <w:r w:rsidRPr="0035558F">
        <w:rPr>
          <w:rFonts w:ascii="Univers 45 Light" w:hAnsi="Univers 45 Light"/>
        </w:rPr>
        <w:t>VIC Health indicated that all expenditure for these areas are reported in cost centres as per the Victorian Chart of Accounts and mapped to the VCDC cost areas. Where there are both dedicated intensive care units and observation units (whether collocated or not), this mapping enables the identification of all relevant expenditures. However, the activity for each area (in some Victorian health services) cannot be isolated given the information captured in some health service systems. Costs are derived using the total expenditure for all areas with total activity.</w:t>
      </w:r>
    </w:p>
    <w:p w14:paraId="02C6A9E8" w14:textId="77777777" w:rsidR="00DA62F4" w:rsidRPr="0035558F" w:rsidRDefault="00DA62F4" w:rsidP="00DA62F4">
      <w:pPr>
        <w:pStyle w:val="BodyText"/>
        <w:rPr>
          <w:rFonts w:ascii="Univers 45 Light" w:hAnsi="Univers 45 Light"/>
        </w:rPr>
      </w:pPr>
      <w:r w:rsidRPr="0035558F">
        <w:rPr>
          <w:rFonts w:ascii="Univers 45 Light" w:hAnsi="Univers 45 Light"/>
        </w:rPr>
        <w:t>Upon review, these areas are mapped as critical care in accordance with the applicable standard.</w:t>
      </w:r>
    </w:p>
    <w:p w14:paraId="1A70E830" w14:textId="77777777" w:rsidR="00DA62F4" w:rsidRPr="0035558F" w:rsidRDefault="00DA62F4" w:rsidP="008C08ED">
      <w:pPr>
        <w:pStyle w:val="Heading3"/>
        <w:numPr>
          <w:ilvl w:val="2"/>
          <w:numId w:val="36"/>
        </w:numPr>
        <w:tabs>
          <w:tab w:val="clear" w:pos="720"/>
          <w:tab w:val="num" w:pos="851"/>
          <w:tab w:val="num" w:pos="1713"/>
        </w:tabs>
        <w:ind w:left="1713" w:hanging="1713"/>
      </w:pPr>
      <w:r w:rsidRPr="0035558F">
        <w:t>COST 3A.002 – Allocation of Medical Costs for Private and Public Patients</w:t>
      </w:r>
    </w:p>
    <w:p w14:paraId="78882C6D" w14:textId="77777777" w:rsidR="00DA62F4" w:rsidRPr="0035558F" w:rsidRDefault="00DA62F4" w:rsidP="00DA62F4">
      <w:pPr>
        <w:pStyle w:val="BodyText"/>
        <w:rPr>
          <w:rFonts w:ascii="Univers 45 Light" w:hAnsi="Univers 45 Light"/>
        </w:rPr>
      </w:pPr>
      <w:r w:rsidRPr="0035558F">
        <w:rPr>
          <w:rFonts w:ascii="Univers 45 Light" w:hAnsi="Univers 45 Light"/>
        </w:rPr>
        <w:t xml:space="preserve">The three health services indicated that medical costs are allocated to public and private patients in the same manner. </w:t>
      </w:r>
    </w:p>
    <w:p w14:paraId="1B1D4687" w14:textId="77777777" w:rsidR="00DA62F4" w:rsidRPr="0035558F" w:rsidRDefault="00DA62F4" w:rsidP="00DA62F4">
      <w:pPr>
        <w:pStyle w:val="BodyText"/>
        <w:rPr>
          <w:rFonts w:ascii="Univers 45 Light" w:hAnsi="Univers 45 Light"/>
        </w:rPr>
      </w:pPr>
      <w:proofErr w:type="gramStart"/>
      <w:r w:rsidRPr="0035558F">
        <w:rPr>
          <w:rFonts w:ascii="Univers 45 Light" w:hAnsi="Univers 45 Light"/>
        </w:rPr>
        <w:t>Where possible medical expenditure is handled in a similar way for both public and private patients.</w:t>
      </w:r>
      <w:proofErr w:type="gramEnd"/>
      <w:r w:rsidRPr="0035558F">
        <w:rPr>
          <w:rFonts w:ascii="Univers 45 Light" w:hAnsi="Univers 45 Light"/>
        </w:rPr>
        <w:t xml:space="preserve"> VIC Health indicated that it is difficult to determine and may differ within the health service. The payments relating to the treatment of private patients paid directly from Private Practice Funds are excluded from the costing process. Clinician billing direct to the patient is not included in the total patient cost.</w:t>
      </w:r>
    </w:p>
    <w:p w14:paraId="4D275AB8" w14:textId="77777777" w:rsidR="00DA62F4" w:rsidRPr="0035558F" w:rsidRDefault="00DA62F4" w:rsidP="00DA62F4">
      <w:pPr>
        <w:pStyle w:val="BodyText"/>
        <w:rPr>
          <w:rFonts w:ascii="Univers 45 Light" w:hAnsi="Univers 45 Light"/>
        </w:rPr>
      </w:pPr>
      <w:r w:rsidRPr="0035558F">
        <w:rPr>
          <w:rFonts w:ascii="Univers 45 Light" w:hAnsi="Univers 45 Light"/>
        </w:rPr>
        <w:t>Private patient revenue is not offset against the expenditure.</w:t>
      </w:r>
    </w:p>
    <w:p w14:paraId="79D02F17" w14:textId="77777777" w:rsidR="00DA62F4" w:rsidRPr="0035558F" w:rsidRDefault="00DA62F4" w:rsidP="008C08ED">
      <w:pPr>
        <w:pStyle w:val="Heading3"/>
        <w:numPr>
          <w:ilvl w:val="2"/>
          <w:numId w:val="36"/>
        </w:numPr>
        <w:tabs>
          <w:tab w:val="clear" w:pos="720"/>
          <w:tab w:val="num" w:pos="851"/>
          <w:tab w:val="num" w:pos="1713"/>
        </w:tabs>
        <w:ind w:left="1713" w:hanging="1713"/>
      </w:pPr>
      <w:r w:rsidRPr="0035558F">
        <w:t xml:space="preserve">COST 5.002 - Treatment of Work-In-Progress Costs </w:t>
      </w:r>
    </w:p>
    <w:p w14:paraId="42AB74ED" w14:textId="77777777" w:rsidR="00DA62F4" w:rsidRPr="0035558F" w:rsidRDefault="00DA62F4" w:rsidP="00DA62F4">
      <w:pPr>
        <w:pStyle w:val="BodyText"/>
        <w:rPr>
          <w:rFonts w:ascii="Univers 45 Light" w:hAnsi="Univers 45 Light"/>
        </w:rPr>
      </w:pPr>
      <w:r w:rsidRPr="0035558F">
        <w:rPr>
          <w:rFonts w:ascii="Univers 45 Light" w:hAnsi="Univers 45 Light"/>
        </w:rPr>
        <w:t>Patients are allocated costs based on their consumption of resources for that reporting period. Where costs are incurred in prior years, only the costs for 2013-14 are included in the final costed data and NHCDC submission. These costs were not escalated in the Round 19 NHCDC submission.</w:t>
      </w:r>
    </w:p>
    <w:p w14:paraId="46B16D68" w14:textId="77777777" w:rsidR="00DA62F4" w:rsidRPr="0035558F" w:rsidRDefault="00DA62F4" w:rsidP="00DA62F4">
      <w:pPr>
        <w:pStyle w:val="Heading2"/>
        <w:numPr>
          <w:ilvl w:val="1"/>
          <w:numId w:val="36"/>
        </w:numPr>
      </w:pPr>
      <w:bookmarkStart w:id="822" w:name="_Toc462996324"/>
      <w:r w:rsidRPr="0035558F">
        <w:t>Conclusion</w:t>
      </w:r>
      <w:bookmarkEnd w:id="822"/>
    </w:p>
    <w:p w14:paraId="1FBF094C" w14:textId="77777777" w:rsidR="00DA62F4" w:rsidRPr="0035558F" w:rsidRDefault="00DA62F4" w:rsidP="00DA62F4">
      <w:pPr>
        <w:pStyle w:val="BodyText"/>
        <w:rPr>
          <w:rFonts w:ascii="Univers 45 Light" w:hAnsi="Univers 45 Light"/>
        </w:rPr>
      </w:pPr>
      <w:r w:rsidRPr="0035558F">
        <w:rPr>
          <w:rFonts w:ascii="Univers 45 Light" w:hAnsi="Univers 45 Light"/>
        </w:rPr>
        <w:t>The findings of the VIC Round 19 IFR are summarised below:</w:t>
      </w:r>
    </w:p>
    <w:p w14:paraId="7ED46C44"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VIC Health has improved its NHCDC reconciliation processes since Round 18, by implementing an end-to-end reconciliation process from VCDC submission through to final submission. The outputs of this reconciliation process will be provided back to health services from Round 20 onwards.</w:t>
      </w:r>
    </w:p>
    <w:p w14:paraId="364A6DBB"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 xml:space="preserve">The financial reconciliation demonstrates the transformation of cost data from the original GL extract through to the final NHCDC submission for the respective hospitals. Major inclusions to the original GL data include National Blood Authority costs, Health Purchasing Victoria costs and WIP. Major exclusions from the original GL data include the removal of Depreciation and amortisation and salary recoveries between services. </w:t>
      </w:r>
    </w:p>
    <w:p w14:paraId="606070AE"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There was a variance of $994,181 between the audited statements and final GL amount entered into the respective costing system for Ballarat Health, which related to the sale of fixed assets ($1.03 million) and a rounding error of $39,343</w:t>
      </w:r>
      <w:r w:rsidR="00B30E57" w:rsidRPr="0035558F">
        <w:rPr>
          <w:rFonts w:ascii="Univers 45 Light" w:hAnsi="Univers 45 Light"/>
        </w:rPr>
        <w:t xml:space="preserve">. </w:t>
      </w:r>
      <w:r w:rsidRPr="0035558F">
        <w:rPr>
          <w:rFonts w:ascii="Univers 45 Light" w:hAnsi="Univers 45 Light"/>
        </w:rPr>
        <w:t>The variance equated to 0.24 percent of the audited expenditure.</w:t>
      </w:r>
    </w:p>
    <w:p w14:paraId="6ECFA391"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VIC Health adjusts the submission including removal of unlinked records; out of scope tier 2 clinics, mental health activity, other non-admitted activity and other admitted activity before submission to the NHCDC.</w:t>
      </w:r>
    </w:p>
    <w:p w14:paraId="2EC2E225" w14:textId="77777777" w:rsidR="00BC432F" w:rsidRPr="0035558F" w:rsidRDefault="00BC432F" w:rsidP="00BC432F">
      <w:pPr>
        <w:pStyle w:val="ListBullet"/>
        <w:numPr>
          <w:ilvl w:val="0"/>
          <w:numId w:val="73"/>
        </w:numPr>
        <w:rPr>
          <w:rFonts w:ascii="Univers 45 Light" w:hAnsi="Univers 45 Light"/>
        </w:rPr>
      </w:pPr>
      <w:r w:rsidRPr="0035558F">
        <w:rPr>
          <w:rFonts w:ascii="Univers 45 Light" w:hAnsi="Univers 45 Light"/>
        </w:rPr>
        <w:t>The basis of the adjustments made by hospitals and VIC Health appears reasonable, with the exception of:</w:t>
      </w:r>
    </w:p>
    <w:p w14:paraId="056A71A6" w14:textId="22FAD6A8" w:rsidR="00BC432F" w:rsidRPr="0035558F" w:rsidRDefault="00BC432F" w:rsidP="00BC432F">
      <w:pPr>
        <w:pStyle w:val="ListBullet"/>
        <w:numPr>
          <w:ilvl w:val="0"/>
          <w:numId w:val="73"/>
        </w:numPr>
        <w:tabs>
          <w:tab w:val="clear" w:pos="340"/>
          <w:tab w:val="num" w:pos="680"/>
        </w:tabs>
        <w:ind w:left="680"/>
        <w:rPr>
          <w:rFonts w:ascii="Univers 45 Light" w:hAnsi="Univers 45 Light"/>
        </w:rPr>
      </w:pPr>
      <w:r w:rsidRPr="0035558F">
        <w:rPr>
          <w:rFonts w:ascii="Univers 45 Light" w:hAnsi="Univers 45 Light"/>
        </w:rPr>
        <w:t>Depreciation, amortisation and other capital related expenditure (all hospitals).</w:t>
      </w:r>
      <w:r w:rsidR="00D47D15" w:rsidRPr="0035558F">
        <w:rPr>
          <w:rFonts w:ascii="Univers 45 Light" w:hAnsi="Univers 45 Light"/>
        </w:rPr>
        <w:t xml:space="preserve"> </w:t>
      </w:r>
      <w:r w:rsidRPr="0035558F">
        <w:rPr>
          <w:rFonts w:ascii="Univers 45 Light" w:hAnsi="Univers 45 Light"/>
        </w:rPr>
        <w:t>This expenditure is deemed out of scope by the VCDC Business Rules and is therefore, not included in the costs submitted by hospitals to VIC Health.</w:t>
      </w:r>
      <w:r w:rsidR="00AC67A9" w:rsidRPr="0035558F">
        <w:rPr>
          <w:rFonts w:ascii="Univers 45 Light" w:hAnsi="Univers 45 Light"/>
        </w:rPr>
        <w:t xml:space="preserve"> The exclusion of this expenditure may impact on the completeness of the NHCDC.</w:t>
      </w:r>
      <w:r w:rsidR="0037753C" w:rsidRPr="0035558F">
        <w:rPr>
          <w:rFonts w:ascii="Univers 45 Light" w:hAnsi="Univers 45 Light"/>
        </w:rPr>
        <w:t xml:space="preserve"> </w:t>
      </w:r>
    </w:p>
    <w:p w14:paraId="5F96965D" w14:textId="0C09A58E" w:rsidR="00BC432F" w:rsidRPr="0035558F" w:rsidRDefault="00BC432F" w:rsidP="00BC432F">
      <w:pPr>
        <w:pStyle w:val="ListBullet"/>
        <w:numPr>
          <w:ilvl w:val="0"/>
          <w:numId w:val="73"/>
        </w:numPr>
        <w:tabs>
          <w:tab w:val="clear" w:pos="340"/>
          <w:tab w:val="num" w:pos="680"/>
        </w:tabs>
        <w:ind w:left="680"/>
        <w:rPr>
          <w:rFonts w:ascii="Univers 45 Light" w:hAnsi="Univers 45 Light"/>
        </w:rPr>
      </w:pPr>
      <w:r w:rsidRPr="0035558F">
        <w:rPr>
          <w:rFonts w:ascii="Univers 45 Light" w:hAnsi="Univers 45 Light"/>
        </w:rPr>
        <w:t xml:space="preserve">National Blood Authority allocation (all hospitals). </w:t>
      </w:r>
      <w:r w:rsidR="00AC67A9" w:rsidRPr="0035558F">
        <w:rPr>
          <w:rFonts w:ascii="Univers 45 Light" w:hAnsi="Univers 45 Light"/>
        </w:rPr>
        <w:t>The exclusion of these costs may impact on the completeness of the NHCDC</w:t>
      </w:r>
      <w:r w:rsidRPr="0035558F">
        <w:rPr>
          <w:rFonts w:ascii="Univers 45 Light" w:hAnsi="Univers 45 Light"/>
        </w:rPr>
        <w:t>.</w:t>
      </w:r>
    </w:p>
    <w:p w14:paraId="2F135C4E" w14:textId="77777777" w:rsidR="00BC432F" w:rsidRPr="0035558F" w:rsidRDefault="00BC432F" w:rsidP="00BC432F">
      <w:pPr>
        <w:pStyle w:val="ListBullet"/>
        <w:numPr>
          <w:ilvl w:val="0"/>
          <w:numId w:val="73"/>
        </w:numPr>
        <w:tabs>
          <w:tab w:val="clear" w:pos="340"/>
          <w:tab w:val="num" w:pos="680"/>
        </w:tabs>
        <w:ind w:left="680"/>
        <w:rPr>
          <w:rFonts w:ascii="Univers 45 Light" w:hAnsi="Univers 45 Light"/>
        </w:rPr>
      </w:pPr>
      <w:r w:rsidRPr="0035558F">
        <w:rPr>
          <w:rFonts w:ascii="Univers 45 Light" w:hAnsi="Univers 45 Light"/>
        </w:rPr>
        <w:t>VIC Health and Latrobe Regional Hospital should investigate the reasons for cost data not mapping to the Victorian Chart of Accounts for future rounds.</w:t>
      </w:r>
    </w:p>
    <w:p w14:paraId="14C8F31B"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The hospitals reviewed have a strong focus on cleansing activity and ensuring episodes link appropriately. At hospital level, the number of records linked from source to product was significant with the majority of feeders having a greater than 89 percent link or match. This suggests that there is robustness in the level of feeder activity reported back to episodes.</w:t>
      </w:r>
    </w:p>
    <w:p w14:paraId="7C231352"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WIP was treated in accordance with COST 5.002 of the AHPCS Version 3.1. WIP from prior years was included for 2013-14 only. Neither VIC Health nor the sampled hospitals applied any escalation factors to the costs associated with WIP for prior years as part of the Round 19 submission to the NHCDC.</w:t>
      </w:r>
    </w:p>
    <w:p w14:paraId="68A919B0" w14:textId="77777777" w:rsidR="00DA62F4" w:rsidRPr="0035558F" w:rsidRDefault="00DA62F4" w:rsidP="00DA62F4">
      <w:pPr>
        <w:pStyle w:val="ListBullet"/>
        <w:numPr>
          <w:ilvl w:val="0"/>
          <w:numId w:val="73"/>
        </w:numPr>
        <w:rPr>
          <w:rFonts w:ascii="Univers 45 Light" w:hAnsi="Univers 45 Light"/>
        </w:rPr>
      </w:pPr>
      <w:r w:rsidRPr="0035558F">
        <w:rPr>
          <w:rFonts w:ascii="Univers 45 Light" w:hAnsi="Univers 45 Light"/>
        </w:rPr>
        <w:t>The five sample patients selected for review for Ballarat Health, Eastern Health and Latrobe Regional Hospital reconciled to IHPA records.</w:t>
      </w:r>
    </w:p>
    <w:p w14:paraId="3A4B5A2B" w14:textId="77777777" w:rsidR="000A48CD" w:rsidRPr="0035558F" w:rsidRDefault="00DA62F4" w:rsidP="007A39EC">
      <w:pPr>
        <w:pStyle w:val="BodyText"/>
        <w:rPr>
          <w:rFonts w:ascii="Univers 45 Light" w:hAnsi="Univers 45 Light"/>
        </w:rPr>
      </w:pPr>
      <w:r w:rsidRPr="0035558F">
        <w:rPr>
          <w:rFonts w:ascii="Univers 45 Light" w:hAnsi="Univers 45 Light"/>
        </w:rPr>
        <w:t>Based on discussions held during the site visits, and a review of the financial reconciliations provided, VIC Health has robust reconciliation processes in place. As such, nothing was identified to suggest that the financial data is not fit for NHCDC submission. Furthermore, the data flow from the jurisdiction to IHPA demonstrated no unexplained variances.</w:t>
      </w:r>
    </w:p>
    <w:p w14:paraId="77CEE64E" w14:textId="77777777" w:rsidR="005D0857" w:rsidRPr="0035558F" w:rsidRDefault="005D0857" w:rsidP="005D0857">
      <w:pPr>
        <w:pStyle w:val="Heading1"/>
        <w:numPr>
          <w:ilvl w:val="0"/>
          <w:numId w:val="36"/>
        </w:numPr>
      </w:pPr>
      <w:bookmarkStart w:id="823" w:name="_Toc462996325"/>
      <w:r w:rsidRPr="0035558F">
        <w:t>Western Australia</w:t>
      </w:r>
      <w:bookmarkEnd w:id="823"/>
    </w:p>
    <w:p w14:paraId="57663180" w14:textId="77777777" w:rsidR="005D0857" w:rsidRPr="0035558F" w:rsidRDefault="005D0857" w:rsidP="005D0857">
      <w:pPr>
        <w:pStyle w:val="Heading2"/>
        <w:numPr>
          <w:ilvl w:val="1"/>
          <w:numId w:val="36"/>
        </w:numPr>
      </w:pPr>
      <w:bookmarkStart w:id="824" w:name="_Toc462996326"/>
      <w:r w:rsidRPr="0035558F">
        <w:t>Jurisdictional overview</w:t>
      </w:r>
      <w:bookmarkEnd w:id="824"/>
    </w:p>
    <w:p w14:paraId="0685DC63" w14:textId="77777777" w:rsidR="005D0857" w:rsidRPr="0035558F" w:rsidRDefault="005D0857" w:rsidP="005D0857">
      <w:pPr>
        <w:pStyle w:val="Heading3"/>
        <w:numPr>
          <w:ilvl w:val="2"/>
          <w:numId w:val="36"/>
        </w:numPr>
        <w:tabs>
          <w:tab w:val="clear" w:pos="720"/>
          <w:tab w:val="num" w:pos="709"/>
          <w:tab w:val="num" w:pos="1713"/>
        </w:tabs>
        <w:ind w:left="1713" w:hanging="1713"/>
        <w:rPr>
          <w:rFonts w:ascii="Univers 45 Light" w:hAnsi="Univers 45 Light"/>
        </w:rPr>
      </w:pPr>
      <w:r w:rsidRPr="0035558F">
        <w:t>Management of NHCDC process</w:t>
      </w:r>
    </w:p>
    <w:p w14:paraId="5864701F" w14:textId="77777777" w:rsidR="005D0857" w:rsidRPr="0035558F" w:rsidRDefault="005D0857" w:rsidP="005D0857">
      <w:pPr>
        <w:pStyle w:val="BodyText"/>
        <w:rPr>
          <w:rFonts w:ascii="Univers 45 Light" w:hAnsi="Univers 45 Light"/>
        </w:rPr>
      </w:pPr>
      <w:r w:rsidRPr="0035558F">
        <w:rPr>
          <w:rFonts w:ascii="Univers 45 Light" w:hAnsi="Univers 45 Light"/>
        </w:rPr>
        <w:t>Each Area Health Service (AHS) in Western Australia is responsible for the preparation of their own NHCDC submission based on the Accrued Operating Expenditure data contained in the Audited Financial Statements</w:t>
      </w:r>
      <w:r w:rsidR="00B30E57" w:rsidRPr="0035558F">
        <w:rPr>
          <w:rFonts w:ascii="Univers 45 Light" w:hAnsi="Univers 45 Light"/>
        </w:rPr>
        <w:t xml:space="preserve">. </w:t>
      </w:r>
      <w:r w:rsidRPr="0035558F">
        <w:rPr>
          <w:rFonts w:ascii="Univers 45 Light" w:hAnsi="Univers 45 Light"/>
        </w:rPr>
        <w:t xml:space="preserve">The WA Department of Health (WA Health), through the Health System Economic Modelling Directorate, Purchasing and System Performance, is responsible for the review and final submission of all NHCDC data to IHPA. </w:t>
      </w:r>
    </w:p>
    <w:p w14:paraId="202E2AE8" w14:textId="77777777" w:rsidR="005D0857" w:rsidRPr="0035558F" w:rsidRDefault="005D0857" w:rsidP="005D0857">
      <w:pPr>
        <w:pStyle w:val="BodyText"/>
        <w:rPr>
          <w:rFonts w:ascii="Univers 45 Light" w:hAnsi="Univers 45 Light"/>
        </w:rPr>
      </w:pPr>
      <w:r w:rsidRPr="0035558F">
        <w:rPr>
          <w:rFonts w:ascii="Univers 45 Light" w:hAnsi="Univers 45 Light"/>
        </w:rPr>
        <w:t>AHSs use Power Performance Manager 2 (PPM2) software to prepare the NHCDC submission. The software was first used for the Round 17 submission</w:t>
      </w:r>
      <w:r w:rsidR="00B30E57" w:rsidRPr="0035558F">
        <w:rPr>
          <w:rFonts w:ascii="Univers 45 Light" w:hAnsi="Univers 45 Light"/>
        </w:rPr>
        <w:t xml:space="preserve">. </w:t>
      </w:r>
      <w:r w:rsidRPr="0035558F">
        <w:rPr>
          <w:rFonts w:ascii="Univers 45 Light" w:hAnsi="Univers 45 Light"/>
        </w:rPr>
        <w:t>There is executive level sign off for the NHCDC data at the AHS level prior to submission to WA Health</w:t>
      </w:r>
      <w:r w:rsidR="00B30E57" w:rsidRPr="0035558F">
        <w:rPr>
          <w:rFonts w:ascii="Univers 45 Light" w:hAnsi="Univers 45 Light"/>
        </w:rPr>
        <w:t xml:space="preserve">. </w:t>
      </w:r>
    </w:p>
    <w:p w14:paraId="2630D15C" w14:textId="77777777" w:rsidR="005D0857" w:rsidRPr="0035558F" w:rsidRDefault="005D0857" w:rsidP="005D0857">
      <w:pPr>
        <w:pStyle w:val="BodyText"/>
        <w:rPr>
          <w:rFonts w:ascii="Univers 45 Light" w:hAnsi="Univers 45 Light"/>
        </w:rPr>
      </w:pPr>
      <w:r w:rsidRPr="0035558F">
        <w:rPr>
          <w:rFonts w:ascii="Univers 45 Light" w:hAnsi="Univers 45 Light"/>
        </w:rPr>
        <w:t>Once the respective AHS has submitted its data to WA Health, a number of adjustments are made by the jurisdiction prior to the final submission to IHPA</w:t>
      </w:r>
      <w:r w:rsidR="00B30E57" w:rsidRPr="0035558F">
        <w:rPr>
          <w:rFonts w:ascii="Univers 45 Light" w:hAnsi="Univers 45 Light"/>
        </w:rPr>
        <w:t xml:space="preserve">. </w:t>
      </w:r>
      <w:r w:rsidRPr="0035558F">
        <w:rPr>
          <w:rFonts w:ascii="Univers 45 Light" w:hAnsi="Univers 45 Light"/>
        </w:rPr>
        <w:t>The jurisdictional adjustments include allocating the data to NHCDC product types, removing teaching, training and research (TTR) costs and aggregate outpatient activity costs, and incorporating Work in Progress</w:t>
      </w:r>
      <w:r w:rsidR="00B30E57" w:rsidRPr="0035558F">
        <w:rPr>
          <w:rFonts w:ascii="Univers 45 Light" w:hAnsi="Univers 45 Light"/>
        </w:rPr>
        <w:t xml:space="preserve">. </w:t>
      </w:r>
      <w:r w:rsidRPr="0035558F">
        <w:rPr>
          <w:rFonts w:ascii="Univers 45 Light" w:hAnsi="Univers 45 Light"/>
        </w:rPr>
        <w:t>Finally, a quality assurance process is undertaken and all critical warnings are addressed before the data is regarded as fit for submission to IHPA</w:t>
      </w:r>
      <w:r w:rsidR="00B30E57" w:rsidRPr="0035558F">
        <w:rPr>
          <w:rFonts w:ascii="Univers 45 Light" w:hAnsi="Univers 45 Light"/>
        </w:rPr>
        <w:t xml:space="preserve">. </w:t>
      </w:r>
      <w:r w:rsidRPr="0035558F">
        <w:rPr>
          <w:rFonts w:ascii="Univers 45 Light" w:hAnsi="Univers 45 Light"/>
        </w:rPr>
        <w:t xml:space="preserve">WA Health addresses any further checks or queries that may arise from the IHPA data validation process. </w:t>
      </w:r>
    </w:p>
    <w:p w14:paraId="39DC9069" w14:textId="77777777" w:rsidR="005D0857" w:rsidRPr="0035558F" w:rsidRDefault="005D0857" w:rsidP="005D0857">
      <w:pPr>
        <w:pStyle w:val="BodyText"/>
        <w:rPr>
          <w:rFonts w:ascii="Univers 45 Light" w:hAnsi="Univers 45 Light"/>
        </w:rPr>
      </w:pPr>
      <w:r w:rsidRPr="0035558F">
        <w:rPr>
          <w:rFonts w:ascii="Univers 45 Light" w:hAnsi="Univers 45 Light"/>
        </w:rPr>
        <w:t>For the Round 19 Independent Financial Review (IFR), WA Health nominated Armadale Kelmscott Memorial Hospital, Kununurra Hospital and Sir Charles Gairdner Hospital. These hospitals are members of South Metropolitan AHS, WA Country Health Service and North Metropolitan AHS respectively.</w:t>
      </w:r>
    </w:p>
    <w:p w14:paraId="5D9CEBC0" w14:textId="77777777" w:rsidR="005D0857" w:rsidRPr="0035558F" w:rsidRDefault="005D0857" w:rsidP="005D0857">
      <w:pPr>
        <w:pStyle w:val="Heading4"/>
        <w:numPr>
          <w:ilvl w:val="0"/>
          <w:numId w:val="0"/>
        </w:numPr>
        <w:rPr>
          <w:rFonts w:ascii="Univers 45 Light" w:hAnsi="Univers 45 Light"/>
        </w:rPr>
      </w:pPr>
      <w:r w:rsidRPr="0035558F">
        <w:rPr>
          <w:rFonts w:ascii="Univers 45 Light" w:hAnsi="Univers 45 Light"/>
        </w:rPr>
        <w:t xml:space="preserve">Key initiatives since Round 18 NHCDC </w:t>
      </w:r>
    </w:p>
    <w:p w14:paraId="680D1C42" w14:textId="77777777" w:rsidR="005D0857" w:rsidRPr="0035558F" w:rsidRDefault="005D0857" w:rsidP="005D0857">
      <w:pPr>
        <w:pStyle w:val="BodyText"/>
        <w:rPr>
          <w:rFonts w:ascii="Univers 45 Light" w:hAnsi="Univers 45 Light"/>
        </w:rPr>
      </w:pPr>
      <w:r w:rsidRPr="0035558F">
        <w:rPr>
          <w:rFonts w:ascii="Univers 45 Light" w:hAnsi="Univers 45 Light"/>
        </w:rPr>
        <w:t>WA Health indicated that there had been minor changes to the NHCDC process and submission since Round 18, including:</w:t>
      </w:r>
    </w:p>
    <w:p w14:paraId="5A020550" w14:textId="77777777" w:rsidR="005D0857" w:rsidRPr="0035558F" w:rsidRDefault="005D0857" w:rsidP="005D0857">
      <w:pPr>
        <w:pStyle w:val="BodyText"/>
        <w:numPr>
          <w:ilvl w:val="0"/>
          <w:numId w:val="81"/>
        </w:numPr>
        <w:rPr>
          <w:rFonts w:ascii="Univers 45 Light" w:hAnsi="Univers 45 Light"/>
        </w:rPr>
      </w:pPr>
      <w:r w:rsidRPr="0035558F">
        <w:rPr>
          <w:rFonts w:ascii="Univers 45 Light" w:hAnsi="Univers 45 Light"/>
        </w:rPr>
        <w:t>Minor cost centre changes.</w:t>
      </w:r>
    </w:p>
    <w:p w14:paraId="1A92B923" w14:textId="77777777" w:rsidR="005D0857" w:rsidRPr="0035558F" w:rsidRDefault="005D0857" w:rsidP="005D0857">
      <w:pPr>
        <w:pStyle w:val="BodyText"/>
        <w:numPr>
          <w:ilvl w:val="0"/>
          <w:numId w:val="81"/>
        </w:numPr>
        <w:rPr>
          <w:rFonts w:ascii="Univers 45 Light" w:hAnsi="Univers 45 Light"/>
        </w:rPr>
      </w:pPr>
      <w:r w:rsidRPr="0035558F">
        <w:rPr>
          <w:rFonts w:ascii="Univers 45 Light" w:hAnsi="Univers 45 Light"/>
        </w:rPr>
        <w:t>WIP costs are now more appropriately captured (Round 18 was challenging as the new software was implemented in Round 17).</w:t>
      </w:r>
    </w:p>
    <w:p w14:paraId="09D53CD9" w14:textId="3233FE50" w:rsidR="005D0857" w:rsidRPr="0035558F" w:rsidRDefault="005D0857" w:rsidP="005D0857">
      <w:pPr>
        <w:pStyle w:val="BodyText"/>
        <w:numPr>
          <w:ilvl w:val="0"/>
          <w:numId w:val="81"/>
        </w:numPr>
        <w:rPr>
          <w:rFonts w:ascii="Univers 45 Light" w:hAnsi="Univers 45 Light"/>
        </w:rPr>
      </w:pPr>
      <w:r w:rsidRPr="0035558F">
        <w:rPr>
          <w:rFonts w:ascii="Univers 45 Light" w:hAnsi="Univers 45 Light"/>
        </w:rPr>
        <w:t>Improved costing of Western Australia Country Health Service sites.</w:t>
      </w:r>
      <w:r w:rsidR="007900F3" w:rsidRPr="0035558F">
        <w:rPr>
          <w:rFonts w:ascii="Univers 45 Light" w:hAnsi="Univers 45 Light"/>
        </w:rPr>
        <w:t xml:space="preserve"> These sites have moved away from cost modelling </w:t>
      </w:r>
      <w:r w:rsidR="007003DB" w:rsidRPr="0035558F">
        <w:rPr>
          <w:rFonts w:ascii="Univers 45 Light" w:hAnsi="Univers 45 Light"/>
        </w:rPr>
        <w:t>and increased</w:t>
      </w:r>
      <w:r w:rsidR="007900F3" w:rsidRPr="0035558F">
        <w:rPr>
          <w:rFonts w:ascii="Univers 45 Light" w:hAnsi="Univers 45 Light"/>
        </w:rPr>
        <w:t xml:space="preserve"> the use of feeder and clinical costing systems.</w:t>
      </w:r>
    </w:p>
    <w:p w14:paraId="548C0F19" w14:textId="77777777" w:rsidR="005D0857" w:rsidRPr="0035558F" w:rsidRDefault="005D0857" w:rsidP="005D0857">
      <w:pPr>
        <w:pStyle w:val="Heading2"/>
        <w:numPr>
          <w:ilvl w:val="1"/>
          <w:numId w:val="36"/>
        </w:numPr>
      </w:pPr>
      <w:bookmarkStart w:id="825" w:name="_Toc462996327"/>
      <w:r w:rsidRPr="0035558F">
        <w:t>Armadale Kelmscott Memorial Hospital</w:t>
      </w:r>
      <w:bookmarkEnd w:id="825"/>
    </w:p>
    <w:p w14:paraId="1C2C09C0" w14:textId="77777777" w:rsidR="005D0857" w:rsidRPr="0035558F" w:rsidRDefault="005D0857" w:rsidP="005D0857">
      <w:pPr>
        <w:pStyle w:val="Heading3"/>
        <w:numPr>
          <w:ilvl w:val="2"/>
          <w:numId w:val="36"/>
        </w:numPr>
        <w:tabs>
          <w:tab w:val="clear" w:pos="720"/>
          <w:tab w:val="num" w:pos="709"/>
          <w:tab w:val="num" w:pos="1713"/>
        </w:tabs>
        <w:ind w:left="1713" w:hanging="1713"/>
        <w:rPr>
          <w:rFonts w:ascii="Univers 45 Light" w:hAnsi="Univers 45 Light"/>
        </w:rPr>
      </w:pPr>
      <w:r w:rsidRPr="0035558F">
        <w:t>Overview</w:t>
      </w:r>
    </w:p>
    <w:p w14:paraId="607ED228" w14:textId="77777777" w:rsidR="005D0857" w:rsidRPr="0035558F" w:rsidRDefault="005D0857" w:rsidP="005D0857">
      <w:pPr>
        <w:pStyle w:val="BodyText"/>
        <w:rPr>
          <w:rFonts w:ascii="Univers 45 Light" w:hAnsi="Univers 45 Light"/>
        </w:rPr>
      </w:pPr>
      <w:r w:rsidRPr="0035558F">
        <w:rPr>
          <w:rFonts w:ascii="Univers 45 Light" w:hAnsi="Univers 45 Light"/>
        </w:rPr>
        <w:t xml:space="preserve">Armadale Kelmscott Memorial Hospital (Armadale Hospital) is located approximately 34 kilometres southeast of the Perth CBD and is </w:t>
      </w:r>
      <w:r w:rsidR="00BC432F" w:rsidRPr="0035558F">
        <w:rPr>
          <w:rFonts w:ascii="Univers 45 Light" w:hAnsi="Univers 45 Light"/>
        </w:rPr>
        <w:t>part of the South Metropolitan AHS</w:t>
      </w:r>
      <w:r w:rsidRPr="0035558F">
        <w:rPr>
          <w:rFonts w:ascii="Univers 45 Light" w:hAnsi="Univers 45 Light"/>
        </w:rPr>
        <w:t>. Armadale Hospital is equipped with a modern Emergency Department having been redeveloped in 2009 and an Intensive Care Unit (ICU) that was opened in 2010. The hospital provides a range of services including:</w:t>
      </w:r>
    </w:p>
    <w:p w14:paraId="7C512657" w14:textId="77777777" w:rsidR="005D0857" w:rsidRPr="0035558F" w:rsidRDefault="00BC432F" w:rsidP="005D0857">
      <w:pPr>
        <w:pStyle w:val="BodyText"/>
        <w:numPr>
          <w:ilvl w:val="0"/>
          <w:numId w:val="82"/>
        </w:numPr>
        <w:rPr>
          <w:rFonts w:ascii="Univers 45 Light" w:hAnsi="Univers 45 Light"/>
        </w:rPr>
      </w:pPr>
      <w:r w:rsidRPr="0035558F">
        <w:rPr>
          <w:rFonts w:ascii="Univers 45 Light" w:hAnsi="Univers 45 Light"/>
        </w:rPr>
        <w:t>Aged care</w:t>
      </w:r>
      <w:r w:rsidR="005D0857" w:rsidRPr="0035558F">
        <w:rPr>
          <w:rFonts w:ascii="Univers 45 Light" w:hAnsi="Univers 45 Light"/>
        </w:rPr>
        <w:t xml:space="preserve"> </w:t>
      </w:r>
    </w:p>
    <w:p w14:paraId="5038C154" w14:textId="77777777" w:rsidR="005D0857" w:rsidRPr="0035558F" w:rsidRDefault="00BC432F" w:rsidP="005D0857">
      <w:pPr>
        <w:pStyle w:val="BodyText"/>
        <w:numPr>
          <w:ilvl w:val="0"/>
          <w:numId w:val="82"/>
        </w:numPr>
        <w:rPr>
          <w:rFonts w:ascii="Univers 45 Light" w:hAnsi="Univers 45 Light"/>
        </w:rPr>
      </w:pPr>
      <w:r w:rsidRPr="0035558F">
        <w:rPr>
          <w:rFonts w:ascii="Univers 45 Light" w:hAnsi="Univers 45 Light"/>
        </w:rPr>
        <w:t>General medicine</w:t>
      </w:r>
    </w:p>
    <w:p w14:paraId="2C5D98BF" w14:textId="77777777" w:rsidR="005D0857" w:rsidRPr="0035558F" w:rsidRDefault="00BC432F" w:rsidP="005D0857">
      <w:pPr>
        <w:pStyle w:val="BodyText"/>
        <w:numPr>
          <w:ilvl w:val="0"/>
          <w:numId w:val="82"/>
        </w:numPr>
        <w:rPr>
          <w:rFonts w:ascii="Univers 45 Light" w:hAnsi="Univers 45 Light"/>
        </w:rPr>
      </w:pPr>
      <w:r w:rsidRPr="0035558F">
        <w:rPr>
          <w:rFonts w:ascii="Univers 45 Light" w:hAnsi="Univers 45 Light"/>
        </w:rPr>
        <w:t>General surgery</w:t>
      </w:r>
    </w:p>
    <w:p w14:paraId="1DB99A13" w14:textId="77777777" w:rsidR="005D0857" w:rsidRPr="0035558F" w:rsidRDefault="00BC432F" w:rsidP="005D0857">
      <w:pPr>
        <w:pStyle w:val="BodyText"/>
        <w:numPr>
          <w:ilvl w:val="0"/>
          <w:numId w:val="82"/>
        </w:numPr>
        <w:rPr>
          <w:rFonts w:ascii="Univers 45 Light" w:hAnsi="Univers 45 Light"/>
        </w:rPr>
      </w:pPr>
      <w:r w:rsidRPr="0035558F">
        <w:rPr>
          <w:rFonts w:ascii="Univers 45 Light" w:hAnsi="Univers 45 Light"/>
        </w:rPr>
        <w:t>Obstetrics and gynaecology</w:t>
      </w:r>
    </w:p>
    <w:p w14:paraId="745897B3" w14:textId="77777777" w:rsidR="005D0857" w:rsidRPr="0035558F" w:rsidRDefault="00BC432F" w:rsidP="005D0857">
      <w:pPr>
        <w:pStyle w:val="BodyText"/>
        <w:numPr>
          <w:ilvl w:val="0"/>
          <w:numId w:val="82"/>
        </w:numPr>
        <w:rPr>
          <w:rFonts w:ascii="Univers 45 Light" w:hAnsi="Univers 45 Light"/>
        </w:rPr>
      </w:pPr>
      <w:r w:rsidRPr="0035558F">
        <w:rPr>
          <w:rFonts w:ascii="Univers 45 Light" w:hAnsi="Univers 45 Light"/>
        </w:rPr>
        <w:t>Intensive care</w:t>
      </w:r>
    </w:p>
    <w:p w14:paraId="05C0B534" w14:textId="77777777" w:rsidR="005D0857" w:rsidRPr="0035558F" w:rsidRDefault="005D0857" w:rsidP="005D0857">
      <w:pPr>
        <w:pStyle w:val="BodyText"/>
        <w:numPr>
          <w:ilvl w:val="0"/>
          <w:numId w:val="82"/>
        </w:numPr>
        <w:rPr>
          <w:rFonts w:ascii="Univers 45 Light" w:hAnsi="Univers 45 Light"/>
        </w:rPr>
      </w:pPr>
      <w:r w:rsidRPr="0035558F">
        <w:rPr>
          <w:rFonts w:ascii="Univers 45 Light" w:hAnsi="Univers 45 Light"/>
        </w:rPr>
        <w:t xml:space="preserve">Mental </w:t>
      </w:r>
      <w:r w:rsidR="00BC432F" w:rsidRPr="0035558F">
        <w:rPr>
          <w:rFonts w:ascii="Univers 45 Light" w:hAnsi="Univers 45 Light"/>
        </w:rPr>
        <w:t>health (adult and older adult)</w:t>
      </w:r>
    </w:p>
    <w:p w14:paraId="4CF43314" w14:textId="77777777" w:rsidR="005D0857" w:rsidRPr="0035558F" w:rsidRDefault="00BC432F" w:rsidP="005D0857">
      <w:pPr>
        <w:pStyle w:val="BodyText"/>
        <w:numPr>
          <w:ilvl w:val="0"/>
          <w:numId w:val="82"/>
        </w:numPr>
        <w:rPr>
          <w:rFonts w:ascii="Univers 45 Light" w:hAnsi="Univers 45 Light"/>
        </w:rPr>
      </w:pPr>
      <w:r w:rsidRPr="0035558F">
        <w:rPr>
          <w:rFonts w:ascii="Univers 45 Light" w:hAnsi="Univers 45 Light"/>
        </w:rPr>
        <w:t>Paediatrics and neonates</w:t>
      </w:r>
    </w:p>
    <w:p w14:paraId="4F586007" w14:textId="77777777" w:rsidR="005D0857" w:rsidRPr="0035558F" w:rsidRDefault="00BC432F" w:rsidP="005D0857">
      <w:pPr>
        <w:pStyle w:val="BodyText"/>
        <w:numPr>
          <w:ilvl w:val="0"/>
          <w:numId w:val="82"/>
        </w:numPr>
        <w:rPr>
          <w:rFonts w:ascii="Univers 45 Light" w:hAnsi="Univers 45 Light"/>
        </w:rPr>
      </w:pPr>
      <w:r w:rsidRPr="0035558F">
        <w:rPr>
          <w:rFonts w:ascii="Univers 45 Light" w:hAnsi="Univers 45 Light"/>
        </w:rPr>
        <w:t>Renal dialysis</w:t>
      </w:r>
    </w:p>
    <w:p w14:paraId="0C68DD9D" w14:textId="77777777" w:rsidR="005D0857" w:rsidRPr="0035558F" w:rsidRDefault="005D0857" w:rsidP="005D0857">
      <w:pPr>
        <w:pStyle w:val="BodyText"/>
        <w:numPr>
          <w:ilvl w:val="0"/>
          <w:numId w:val="82"/>
        </w:numPr>
        <w:rPr>
          <w:rFonts w:ascii="Univers 45 Light" w:hAnsi="Univers 45 Light"/>
        </w:rPr>
      </w:pPr>
      <w:r w:rsidRPr="0035558F">
        <w:rPr>
          <w:rFonts w:ascii="Univers 45 Light" w:hAnsi="Univers 45 Light"/>
        </w:rPr>
        <w:t xml:space="preserve">Rehabilitation and subacute care. </w:t>
      </w:r>
    </w:p>
    <w:p w14:paraId="2E0A872F" w14:textId="77777777" w:rsidR="005D0857" w:rsidRPr="0035558F" w:rsidRDefault="005D0857" w:rsidP="005D0857">
      <w:pPr>
        <w:pStyle w:val="BodyText"/>
        <w:rPr>
          <w:rFonts w:ascii="Univers 45 Light" w:hAnsi="Univers 45 Light"/>
        </w:rPr>
      </w:pPr>
      <w:r w:rsidRPr="0035558F">
        <w:rPr>
          <w:rFonts w:ascii="Univers 45 Light" w:hAnsi="Univers 45 Light"/>
        </w:rPr>
        <w:t>Armadale Hospital employs over 1,600 staff and has a total bed count of approximately 290.</w:t>
      </w:r>
      <w:r w:rsidRPr="0035558F">
        <w:rPr>
          <w:rStyle w:val="FootnoteReference"/>
          <w:rFonts w:ascii="Univers 45 Light" w:hAnsi="Univers 45 Light"/>
        </w:rPr>
        <w:footnoteReference w:id="20"/>
      </w:r>
    </w:p>
    <w:p w14:paraId="64F0E3EC" w14:textId="77777777" w:rsidR="005D0857" w:rsidRPr="0035558F" w:rsidRDefault="005D0857" w:rsidP="005D0857">
      <w:pPr>
        <w:pStyle w:val="BodyText"/>
        <w:rPr>
          <w:rFonts w:ascii="Univers 45 Light" w:hAnsi="Univers 45 Light"/>
        </w:rPr>
      </w:pPr>
      <w:r w:rsidRPr="0035558F">
        <w:rPr>
          <w:rFonts w:ascii="Univers 45 Light" w:hAnsi="Univers 45 Light"/>
        </w:rPr>
        <w:t xml:space="preserve">The South Metropolitan AHS undertakes costing on a quarterly basis and publishes results via its Business Intelligence (BI) tool, to which all sites in the AHS have access. The BI tool presents data mapped to NHCDC product types. The NHCDC data is reviewed and signed off by the Executive Director of Finance before being submitted to WA Health. </w:t>
      </w:r>
    </w:p>
    <w:p w14:paraId="0864CA60" w14:textId="77777777" w:rsidR="005D0857" w:rsidRPr="0035558F" w:rsidRDefault="005D0857" w:rsidP="005D0857">
      <w:pPr>
        <w:pStyle w:val="Heading3"/>
        <w:numPr>
          <w:ilvl w:val="2"/>
          <w:numId w:val="36"/>
        </w:numPr>
        <w:tabs>
          <w:tab w:val="clear" w:pos="720"/>
          <w:tab w:val="num" w:pos="709"/>
          <w:tab w:val="num" w:pos="1713"/>
        </w:tabs>
        <w:ind w:left="1713" w:hanging="1713"/>
        <w:rPr>
          <w:rFonts w:ascii="Univers 45 Light" w:hAnsi="Univers 45 Light"/>
        </w:rPr>
      </w:pPr>
      <w:r w:rsidRPr="0035558F">
        <w:t>Financial data</w:t>
      </w:r>
    </w:p>
    <w:p w14:paraId="1DB47F19" w14:textId="77777777" w:rsidR="005D0857" w:rsidRPr="0035558F" w:rsidRDefault="005D0857" w:rsidP="005D0857">
      <w:pPr>
        <w:spacing w:before="120" w:after="120" w:line="280" w:lineRule="atLeast"/>
        <w:jc w:val="both"/>
        <w:rPr>
          <w:rFonts w:ascii="Univers 45 Light" w:hAnsi="Univers 45 Light"/>
          <w:szCs w:val="22"/>
        </w:rPr>
      </w:pPr>
      <w:r w:rsidRPr="0035558F">
        <w:rPr>
          <w:rFonts w:ascii="Univers 45 Light" w:hAnsi="Univers 45 Light"/>
          <w:szCs w:val="22"/>
        </w:rPr>
        <w:t>Representatives from South Metropolitan AHS completed the IFR templates, with assistance from a representative of the Health System Economic Modelling Directorate from WA Health. These representatives attended and participated in consultations for the Round 19 IFR.</w:t>
      </w:r>
    </w:p>
    <w:p w14:paraId="307C9ABB" w14:textId="387C2C1D" w:rsidR="005D0857" w:rsidRPr="0035558F" w:rsidRDefault="00B040D1" w:rsidP="005D0857">
      <w:pPr>
        <w:spacing w:before="120" w:after="120" w:line="280" w:lineRule="atLeast"/>
        <w:jc w:val="both"/>
        <w:rPr>
          <w:rFonts w:ascii="Univers 45 Light" w:hAnsi="Univers 45 Light"/>
          <w:szCs w:val="22"/>
        </w:rPr>
      </w:pPr>
      <w:r w:rsidRPr="0035558F">
        <w:rPr>
          <w:rFonts w:ascii="Univers 45 Light" w:hAnsi="Univers 45 Light"/>
          <w:szCs w:val="22"/>
        </w:rPr>
        <w:fldChar w:fldCharType="begin"/>
      </w:r>
      <w:r w:rsidRPr="0035558F">
        <w:rPr>
          <w:rFonts w:ascii="Univers 45 Light" w:hAnsi="Univers 45 Light"/>
          <w:szCs w:val="22"/>
        </w:rPr>
        <w:instrText xml:space="preserve"> REF _Ref462739849 \h  \* MERGEFORMAT </w:instrText>
      </w:r>
      <w:r w:rsidRPr="0035558F">
        <w:rPr>
          <w:rFonts w:ascii="Univers 45 Light" w:hAnsi="Univers 45 Light"/>
          <w:szCs w:val="22"/>
        </w:rPr>
      </w:r>
      <w:r w:rsidRPr="0035558F">
        <w:rPr>
          <w:rFonts w:ascii="Univers 45 Light" w:hAnsi="Univers 45 Light"/>
          <w:szCs w:val="22"/>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108</w:t>
      </w:r>
      <w:r w:rsidRPr="0035558F">
        <w:rPr>
          <w:rFonts w:ascii="Univers 45 Light" w:hAnsi="Univers 45 Light"/>
          <w:szCs w:val="22"/>
        </w:rPr>
        <w:fldChar w:fldCharType="end"/>
      </w:r>
      <w:r w:rsidRPr="0035558F">
        <w:rPr>
          <w:rFonts w:ascii="Univers 45 Light" w:hAnsi="Univers 45 Light"/>
          <w:szCs w:val="22"/>
        </w:rPr>
        <w:t xml:space="preserve"> </w:t>
      </w:r>
      <w:r w:rsidR="005D0857" w:rsidRPr="0035558F">
        <w:rPr>
          <w:rFonts w:ascii="Univers 45 Light" w:hAnsi="Univers 45 Light"/>
          <w:szCs w:val="22"/>
        </w:rPr>
        <w:t>presents a summary of Armadale Hospital’s costs, from the original General Ledger (GL) extract for the South Metropolitan AHS through to Armadale Hospital’s final NHCDC submission for Round 19.</w:t>
      </w:r>
    </w:p>
    <w:p w14:paraId="3748B7B3" w14:textId="77777777" w:rsidR="005D0857" w:rsidRPr="0035558F" w:rsidRDefault="005D0857" w:rsidP="005D0857">
      <w:pPr>
        <w:spacing w:before="120" w:after="120" w:line="280" w:lineRule="atLeast"/>
        <w:jc w:val="both"/>
        <w:rPr>
          <w:rFonts w:ascii="Univers 45 Light" w:hAnsi="Univers 45 Light"/>
          <w:szCs w:val="22"/>
        </w:rPr>
      </w:pPr>
    </w:p>
    <w:p w14:paraId="7BBC179B" w14:textId="77777777" w:rsidR="005D0857" w:rsidRPr="0035558F" w:rsidRDefault="005D0857" w:rsidP="005D0857">
      <w:pPr>
        <w:spacing w:line="240" w:lineRule="auto"/>
        <w:rPr>
          <w:rFonts w:ascii="Univers 45 Light" w:hAnsi="Univers 45 Light"/>
          <w:bCs/>
          <w:i/>
        </w:rPr>
        <w:sectPr w:rsidR="005D0857" w:rsidRPr="0035558F">
          <w:endnotePr>
            <w:numFmt w:val="decimal"/>
          </w:endnotePr>
          <w:pgSz w:w="11907" w:h="16840"/>
          <w:pgMar w:top="1964" w:right="1474" w:bottom="1588" w:left="1474" w:header="958" w:footer="737" w:gutter="454"/>
          <w:cols w:space="720"/>
        </w:sectPr>
      </w:pPr>
    </w:p>
    <w:p w14:paraId="79E27D61" w14:textId="77777777" w:rsidR="005D0857" w:rsidRPr="0035558F" w:rsidRDefault="005D0857" w:rsidP="005D0857">
      <w:pPr>
        <w:keepNext/>
        <w:spacing w:before="120" w:after="120"/>
        <w:rPr>
          <w:rFonts w:ascii="Univers 45 Light" w:hAnsi="Univers 45 Light"/>
          <w:bCs/>
          <w:i/>
        </w:rPr>
      </w:pPr>
      <w:bookmarkStart w:id="826" w:name="_Ref462739849"/>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108</w:t>
      </w:r>
      <w:r w:rsidRPr="0035558F">
        <w:fldChar w:fldCharType="end"/>
      </w:r>
      <w:bookmarkEnd w:id="826"/>
      <w:r w:rsidRPr="0035558F">
        <w:rPr>
          <w:rFonts w:ascii="Univers 45 Light" w:hAnsi="Univers 45 Light"/>
          <w:bCs/>
          <w:i/>
        </w:rPr>
        <w:t xml:space="preserve"> – </w:t>
      </w:r>
      <w:proofErr w:type="gramStart"/>
      <w:r w:rsidRPr="0035558F">
        <w:rPr>
          <w:rFonts w:ascii="Univers 45 Light" w:hAnsi="Univers 45 Light"/>
          <w:bCs/>
          <w:i/>
        </w:rPr>
        <w:t>Round 19 NHCDC Reconciliation – Armadale Kelmscott Memorial Hospital</w:t>
      </w:r>
      <w:proofErr w:type="gramEnd"/>
      <w:r w:rsidRPr="0035558F">
        <w:rPr>
          <w:rFonts w:ascii="Univers 45 Light" w:hAnsi="Univers 45 Light"/>
          <w:bCs/>
          <w:i/>
        </w:rPr>
        <w:t xml:space="preserve"> </w:t>
      </w:r>
    </w:p>
    <w:p w14:paraId="00F0FDFC" w14:textId="77777777" w:rsidR="005D0857" w:rsidRPr="0035558F" w:rsidRDefault="005D0857" w:rsidP="005D0857">
      <w:pPr>
        <w:keepNext/>
        <w:spacing w:before="120" w:after="120"/>
        <w:rPr>
          <w:rFonts w:ascii="Univers 45 Light" w:hAnsi="Univers 45 Light"/>
          <w:bCs/>
          <w:i/>
        </w:rPr>
      </w:pPr>
      <w:r w:rsidRPr="0035558F">
        <w:rPr>
          <w:noProof/>
          <w:lang w:eastAsia="en-AU"/>
        </w:rPr>
        <w:drawing>
          <wp:inline distT="0" distB="0" distL="0" distR="0" wp14:anchorId="237DE10D" wp14:editId="4764B0AE">
            <wp:extent cx="8439150" cy="3784600"/>
            <wp:effectExtent l="0" t="0" r="0" b="6350"/>
            <wp:docPr id="22" name="Picture 22" descr="This table presents the financial reconciliation of expenditure for Round 19 for Armadale Kelmscott Memorial Hospital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section in the report explains each item in more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8439150" cy="3784600"/>
                    </a:xfrm>
                    <a:prstGeom prst="rect">
                      <a:avLst/>
                    </a:prstGeom>
                    <a:noFill/>
                    <a:ln>
                      <a:noFill/>
                    </a:ln>
                  </pic:spPr>
                </pic:pic>
              </a:graphicData>
            </a:graphic>
          </wp:inline>
        </w:drawing>
      </w:r>
    </w:p>
    <w:p w14:paraId="384C56E2" w14:textId="77777777" w:rsidR="005D0857" w:rsidRPr="0035558F" w:rsidRDefault="005D0857" w:rsidP="005D0857">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Armadale Hospital, jurisdiction and IHPA </w:t>
      </w:r>
    </w:p>
    <w:p w14:paraId="63ADE7A1" w14:textId="77777777" w:rsidR="005D0857" w:rsidRPr="0035558F" w:rsidRDefault="005D0857" w:rsidP="005D0857">
      <w:pPr>
        <w:rPr>
          <w:rFonts w:ascii="Univers 45 Light" w:hAnsi="Univers 45 Light"/>
          <w:bCs/>
          <w:i/>
          <w:sz w:val="16"/>
          <w:szCs w:val="16"/>
        </w:rPr>
      </w:pPr>
      <w:r w:rsidRPr="0035558F">
        <w:rPr>
          <w:rFonts w:ascii="Univers 45 Light" w:hAnsi="Univers 45 Light"/>
          <w:bCs/>
          <w:i/>
          <w:sz w:val="16"/>
          <w:szCs w:val="16"/>
        </w:rPr>
        <w:t>* This percentage is based on the Armadale Hospital only expenditure calculated in Item B of the reconciliation</w:t>
      </w:r>
    </w:p>
    <w:p w14:paraId="219BF464" w14:textId="77777777" w:rsidR="005D0857" w:rsidRPr="0035558F" w:rsidRDefault="005D0857" w:rsidP="005D0857">
      <w:pPr>
        <w:rPr>
          <w:rFonts w:ascii="Univers 45 Light" w:hAnsi="Univers 45 Light"/>
          <w:bCs/>
          <w:i/>
          <w:sz w:val="16"/>
          <w:szCs w:val="16"/>
        </w:rPr>
      </w:pPr>
      <w:r w:rsidRPr="0035558F">
        <w:rPr>
          <w:rFonts w:ascii="Univers 45 Light" w:hAnsi="Univers 45 Light"/>
          <w:bCs/>
          <w:i/>
          <w:sz w:val="16"/>
          <w:szCs w:val="16"/>
        </w:rPr>
        <w:t xml:space="preserve">^ These figures include admitted emergency </w:t>
      </w:r>
      <w:r w:rsidR="00BC432F" w:rsidRPr="0035558F">
        <w:rPr>
          <w:rFonts w:ascii="Univers 45 Light" w:hAnsi="Univers 45 Light"/>
          <w:bCs/>
          <w:i/>
          <w:sz w:val="16"/>
          <w:szCs w:val="16"/>
        </w:rPr>
        <w:t xml:space="preserve">and virtual patients </w:t>
      </w:r>
      <w:r w:rsidRPr="0035558F">
        <w:rPr>
          <w:rFonts w:ascii="Univers 45 Light" w:hAnsi="Univers 45 Light"/>
          <w:bCs/>
          <w:i/>
          <w:sz w:val="16"/>
          <w:szCs w:val="16"/>
        </w:rPr>
        <w:t>costs.</w:t>
      </w:r>
    </w:p>
    <w:p w14:paraId="76FB5F31" w14:textId="77777777" w:rsidR="005D0857" w:rsidRPr="0035558F" w:rsidRDefault="005D0857" w:rsidP="005D0857">
      <w:pPr>
        <w:pStyle w:val="ListBullet"/>
        <w:numPr>
          <w:ilvl w:val="0"/>
          <w:numId w:val="0"/>
        </w:numPr>
        <w:tabs>
          <w:tab w:val="left" w:pos="720"/>
        </w:tabs>
        <w:rPr>
          <w:rFonts w:ascii="Univers 45 Light" w:hAnsi="Univers 45 Light"/>
        </w:rPr>
      </w:pPr>
    </w:p>
    <w:p w14:paraId="247FC3DA" w14:textId="77777777" w:rsidR="005D0857" w:rsidRPr="0035558F" w:rsidRDefault="005D0857" w:rsidP="005D0857">
      <w:pPr>
        <w:spacing w:line="240" w:lineRule="auto"/>
        <w:rPr>
          <w:rFonts w:ascii="Univers 45 Light" w:hAnsi="Univers 45 Light"/>
          <w:bCs/>
          <w:i/>
        </w:rPr>
        <w:sectPr w:rsidR="005D0857" w:rsidRPr="0035558F">
          <w:endnotePr>
            <w:numFmt w:val="decimal"/>
          </w:endnotePr>
          <w:pgSz w:w="16840" w:h="11907" w:orient="landscape"/>
          <w:pgMar w:top="1474" w:right="1964" w:bottom="1474" w:left="1588" w:header="958" w:footer="737" w:gutter="454"/>
          <w:cols w:space="720"/>
        </w:sectPr>
      </w:pPr>
    </w:p>
    <w:p w14:paraId="54894F25" w14:textId="77777777" w:rsidR="005D0857" w:rsidRPr="0035558F" w:rsidRDefault="005D0857" w:rsidP="005D0857">
      <w:pPr>
        <w:pStyle w:val="Heading4"/>
        <w:numPr>
          <w:ilvl w:val="0"/>
          <w:numId w:val="0"/>
        </w:numPr>
        <w:ind w:left="720" w:hanging="720"/>
        <w:rPr>
          <w:rFonts w:ascii="Univers 45 Light" w:hAnsi="Univers 45 Light"/>
        </w:rPr>
      </w:pPr>
      <w:r w:rsidRPr="0035558F">
        <w:rPr>
          <w:rFonts w:ascii="Univers 45 Light" w:hAnsi="Univers 45 Light"/>
        </w:rPr>
        <w:t>Explanation of reconciliation items</w:t>
      </w:r>
    </w:p>
    <w:p w14:paraId="32AE2D30" w14:textId="77777777" w:rsidR="005D0857" w:rsidRPr="0035558F" w:rsidRDefault="005D0857" w:rsidP="005D0857">
      <w:pPr>
        <w:pStyle w:val="BodyText"/>
        <w:rPr>
          <w:rFonts w:ascii="Univers 45 Light" w:hAnsi="Univers 45 Light"/>
        </w:rPr>
      </w:pPr>
      <w:r w:rsidRPr="0035558F">
        <w:rPr>
          <w:rFonts w:ascii="Univers 45 Light" w:hAnsi="Univers 45 Light"/>
        </w:rPr>
        <w:t>This section discusses each of the reconciliation items including adjustments, inclusions and exclusions to the GL. The information is based on the templates submitted by Armadale Hospital and review discussions.</w:t>
      </w:r>
    </w:p>
    <w:p w14:paraId="5F084FBF" w14:textId="77777777" w:rsidR="005D0857" w:rsidRPr="0035558F" w:rsidRDefault="005D0857" w:rsidP="005D0857">
      <w:pPr>
        <w:keepNext/>
        <w:spacing w:before="120" w:after="120"/>
        <w:rPr>
          <w:rFonts w:ascii="Univers 45 Light" w:hAnsi="Univers 45 Light"/>
          <w:bCs/>
          <w:i/>
        </w:rPr>
      </w:pPr>
      <w:r w:rsidRPr="0035558F">
        <w:rPr>
          <w:rFonts w:ascii="Univers 45 Light" w:hAnsi="Univers 45 Light"/>
          <w:bCs/>
          <w:i/>
        </w:rPr>
        <w:t xml:space="preserve">Item </w:t>
      </w:r>
      <w:proofErr w:type="gramStart"/>
      <w:r w:rsidRPr="0035558F">
        <w:rPr>
          <w:rFonts w:ascii="Univers 45 Light" w:hAnsi="Univers 45 Light"/>
          <w:bCs/>
          <w:i/>
        </w:rPr>
        <w:t>A</w:t>
      </w:r>
      <w:proofErr w:type="gramEnd"/>
      <w:r w:rsidRPr="0035558F">
        <w:rPr>
          <w:rFonts w:ascii="Univers 45 Light" w:hAnsi="Univers 45 Light"/>
          <w:bCs/>
          <w:i/>
        </w:rPr>
        <w:t xml:space="preserve"> – General Ledger</w:t>
      </w:r>
    </w:p>
    <w:p w14:paraId="5CE82CE6" w14:textId="77777777" w:rsidR="005D0857" w:rsidRPr="0035558F" w:rsidRDefault="005D0857" w:rsidP="005D0857">
      <w:pPr>
        <w:pStyle w:val="BodyText"/>
        <w:rPr>
          <w:rFonts w:ascii="Univers 45 Light" w:hAnsi="Univers 45 Light"/>
        </w:rPr>
      </w:pPr>
      <w:r w:rsidRPr="0035558F">
        <w:rPr>
          <w:rFonts w:ascii="Univers 45 Light" w:hAnsi="Univers 45 Light"/>
        </w:rPr>
        <w:t>The final GL extracted from the financial system was for the South Metropolitan AHS, of which Armadale Hospital is a part. This expenditure totalled $2.629 billion. This amount reconciled to the expenditure reported in the audited financial statements.</w:t>
      </w:r>
    </w:p>
    <w:p w14:paraId="520F5D94" w14:textId="77777777" w:rsidR="005D0857" w:rsidRPr="0035558F" w:rsidRDefault="005D0857" w:rsidP="005D0857">
      <w:pPr>
        <w:keepNext/>
        <w:spacing w:before="120" w:after="120"/>
        <w:rPr>
          <w:rFonts w:ascii="Univers 45 Light" w:hAnsi="Univers 45 Light"/>
          <w:bCs/>
          <w:i/>
        </w:rPr>
      </w:pPr>
      <w:r w:rsidRPr="0035558F">
        <w:rPr>
          <w:rFonts w:ascii="Univers 45 Light" w:hAnsi="Univers 45 Light"/>
          <w:bCs/>
          <w:i/>
        </w:rPr>
        <w:t>Item B – Adjustments to the GL</w:t>
      </w:r>
    </w:p>
    <w:p w14:paraId="3285D16E" w14:textId="77777777" w:rsidR="005D0857" w:rsidRPr="0035558F" w:rsidRDefault="005D0857" w:rsidP="005D0857">
      <w:pPr>
        <w:pStyle w:val="BodyText"/>
        <w:rPr>
          <w:rFonts w:ascii="Univers 45 Light" w:hAnsi="Univers 45 Light"/>
        </w:rPr>
      </w:pPr>
      <w:r w:rsidRPr="0035558F">
        <w:rPr>
          <w:rFonts w:ascii="Univers 45 Light" w:hAnsi="Univers 45 Light"/>
        </w:rPr>
        <w:t>South Metropolitan AHS included additional items in the GL for costing purposes, prior to excluding other facilities within the health service. Included expenditure totalled $59.73 million and related to services provided to the AHS and funded centrally by WA Health including the Health Corporate Network, Health Information Network, software licensing fees, HR Services and parking.</w:t>
      </w:r>
    </w:p>
    <w:p w14:paraId="52C03A8F" w14:textId="77777777" w:rsidR="005D0857" w:rsidRPr="0035558F" w:rsidRDefault="005D0857" w:rsidP="005D0857">
      <w:pPr>
        <w:pStyle w:val="BodyText"/>
        <w:rPr>
          <w:rFonts w:ascii="Univers 45 Light" w:hAnsi="Univers 45 Light"/>
        </w:rPr>
      </w:pPr>
      <w:r w:rsidRPr="0035558F">
        <w:rPr>
          <w:rFonts w:ascii="Univers 45 Light" w:hAnsi="Univers 45 Light"/>
        </w:rPr>
        <w:t>South Metropolitan AHS offsets certain revenue items against the related expenditure amounts in the GL by applying both internal and external service recoups</w:t>
      </w:r>
      <w:r w:rsidR="00B30E57" w:rsidRPr="0035558F">
        <w:rPr>
          <w:rFonts w:ascii="Univers 45 Light" w:hAnsi="Univers 45 Light"/>
        </w:rPr>
        <w:t xml:space="preserve">. </w:t>
      </w:r>
      <w:r w:rsidRPr="0035558F">
        <w:rPr>
          <w:rFonts w:ascii="Univers 45 Light" w:hAnsi="Univers 45 Light"/>
        </w:rPr>
        <w:t xml:space="preserve">Furthermore, expenditure items that are deemed unrelated to the cost of service delivery are also excluded, prior to adjusting for costs associated with other health facilities. These exclusions totalled $31.10 million and related to: </w:t>
      </w:r>
    </w:p>
    <w:p w14:paraId="3393525F"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External purchasing recoups - $12.41 million</w:t>
      </w:r>
    </w:p>
    <w:p w14:paraId="35CBD8DC"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 xml:space="preserve">Internal purchasing recoups within South Metropolitan AHS - $5.78 million </w:t>
      </w:r>
    </w:p>
    <w:p w14:paraId="684B3B4C"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Special Purpose Accounts which are negative costs in the cost centre - $6.64 million</w:t>
      </w:r>
    </w:p>
    <w:p w14:paraId="292EC879"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South Metropolitan AHS Commissioning and Transitional costs - $4.42 million</w:t>
      </w:r>
    </w:p>
    <w:p w14:paraId="02CD9916"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Services to external health organisations - $1.83 million</w:t>
      </w:r>
      <w:r w:rsidR="00804E93" w:rsidRPr="0035558F">
        <w:rPr>
          <w:rFonts w:ascii="Univers 45 Light" w:hAnsi="Univers 45 Light"/>
        </w:rPr>
        <w:t>.</w:t>
      </w:r>
    </w:p>
    <w:p w14:paraId="24768D47" w14:textId="77777777" w:rsidR="005D0857" w:rsidRPr="0035558F" w:rsidRDefault="005D0857" w:rsidP="005D0857">
      <w:pPr>
        <w:pStyle w:val="ListBullet"/>
        <w:numPr>
          <w:ilvl w:val="0"/>
          <w:numId w:val="0"/>
        </w:numPr>
        <w:tabs>
          <w:tab w:val="left" w:pos="720"/>
        </w:tabs>
        <w:rPr>
          <w:rFonts w:ascii="Univers 45 Light" w:hAnsi="Univers 45 Light"/>
        </w:rPr>
      </w:pPr>
      <w:r w:rsidRPr="0035558F">
        <w:rPr>
          <w:rFonts w:ascii="Univers 45 Light" w:hAnsi="Univers 45 Light"/>
        </w:rPr>
        <w:t>South Metropolitan AHS then excluded other facilities and health services costs totalling $2.43 billion.</w:t>
      </w:r>
    </w:p>
    <w:p w14:paraId="663A798F" w14:textId="77777777" w:rsidR="00AC67A9" w:rsidRPr="0035558F" w:rsidRDefault="005D0857" w:rsidP="005D0857">
      <w:pPr>
        <w:pStyle w:val="ListBullet"/>
        <w:numPr>
          <w:ilvl w:val="0"/>
          <w:numId w:val="0"/>
        </w:numPr>
        <w:tabs>
          <w:tab w:val="left" w:pos="720"/>
        </w:tabs>
        <w:rPr>
          <w:rFonts w:ascii="Univers 45 Light" w:hAnsi="Univers 45 Light"/>
        </w:rPr>
      </w:pPr>
      <w:r w:rsidRPr="0035558F">
        <w:rPr>
          <w:rFonts w:ascii="Univers 45 Light" w:hAnsi="Univers 45 Light"/>
        </w:rPr>
        <w:t xml:space="preserve">The basis of these adjustments appears reasonable. </w:t>
      </w:r>
    </w:p>
    <w:p w14:paraId="73169DAE" w14:textId="6C5652C7" w:rsidR="005D0857" w:rsidRPr="0035558F" w:rsidRDefault="005D0857" w:rsidP="005D0857">
      <w:pPr>
        <w:pStyle w:val="ListBullet"/>
        <w:numPr>
          <w:ilvl w:val="0"/>
          <w:numId w:val="0"/>
        </w:numPr>
        <w:tabs>
          <w:tab w:val="left" w:pos="720"/>
        </w:tabs>
        <w:rPr>
          <w:rFonts w:ascii="Univers 45 Light" w:hAnsi="Univers 45 Light"/>
        </w:rPr>
      </w:pPr>
      <w:r w:rsidRPr="0035558F">
        <w:rPr>
          <w:rFonts w:ascii="Univers 45 Light" w:hAnsi="Univers 45 Light"/>
        </w:rPr>
        <w:t>Blood products are not costed in WA hospitals as the expenditure is held in WA Health cost centres.</w:t>
      </w:r>
      <w:r w:rsidR="00AC67A9" w:rsidRPr="0035558F">
        <w:rPr>
          <w:rFonts w:ascii="Univers 45 Light" w:hAnsi="Univers 45 Light"/>
        </w:rPr>
        <w:t xml:space="preserve"> The exclusion of this expenditure may impact on the completeness of the NHCDC.</w:t>
      </w:r>
    </w:p>
    <w:p w14:paraId="45AC1898" w14:textId="77777777" w:rsidR="005D0857" w:rsidRPr="0035558F" w:rsidRDefault="005D0857" w:rsidP="005D0857">
      <w:pPr>
        <w:pStyle w:val="BodyText"/>
        <w:rPr>
          <w:rFonts w:ascii="Univers 45 Light" w:hAnsi="Univers 45 Light"/>
        </w:rPr>
      </w:pPr>
      <w:r w:rsidRPr="0035558F">
        <w:rPr>
          <w:rFonts w:ascii="Univers 45 Light" w:hAnsi="Univers 45 Light"/>
        </w:rPr>
        <w:t xml:space="preserve">These adjustments established an expenditure base for costing of $231.47 million. This expenditure related to Armadale Hospital only and was approximately 8.18 percent of total expenditure reported in the GL for South Metropolitan AHS. </w:t>
      </w:r>
    </w:p>
    <w:p w14:paraId="763846C6" w14:textId="77777777" w:rsidR="005D0857" w:rsidRPr="0035558F" w:rsidRDefault="005D0857" w:rsidP="005D0857">
      <w:pPr>
        <w:pStyle w:val="BodyText"/>
        <w:rPr>
          <w:rFonts w:ascii="Univers 45 Light" w:hAnsi="Univers 45 Light"/>
        </w:rPr>
      </w:pPr>
      <w:r w:rsidRPr="0035558F">
        <w:rPr>
          <w:rFonts w:ascii="Univers 45 Light" w:hAnsi="Univers 45 Light"/>
        </w:rPr>
        <w:t>A variance of $17,934 was noted in the reconciliation of South Metropolitan AHS. This variance was 0.0007 percent of the total GL for South Metropolitan AHS. This variance is carried to Item C below.</w:t>
      </w:r>
    </w:p>
    <w:p w14:paraId="680005AD" w14:textId="77777777" w:rsidR="005D0857" w:rsidRPr="0035558F" w:rsidRDefault="005D0857" w:rsidP="005D0857">
      <w:pPr>
        <w:keepNext/>
        <w:spacing w:before="120" w:after="120"/>
        <w:rPr>
          <w:rFonts w:ascii="Univers 45 Light" w:hAnsi="Univers 45 Light"/>
          <w:bCs/>
          <w:i/>
        </w:rPr>
      </w:pPr>
      <w:r w:rsidRPr="0035558F">
        <w:rPr>
          <w:rFonts w:ascii="Univers 45 Light" w:hAnsi="Univers 45 Light"/>
          <w:bCs/>
          <w:i/>
        </w:rPr>
        <w:t>Item C – Allocation of costs</w:t>
      </w:r>
    </w:p>
    <w:p w14:paraId="63E69F7A" w14:textId="77777777" w:rsidR="005D0857" w:rsidRPr="0035558F" w:rsidRDefault="005D0857" w:rsidP="005D0857">
      <w:pPr>
        <w:pStyle w:val="BodyText"/>
        <w:rPr>
          <w:rFonts w:ascii="Univers 45 Light" w:hAnsi="Univers 45 Light"/>
        </w:rPr>
      </w:pPr>
      <w:r w:rsidRPr="0035558F">
        <w:rPr>
          <w:rFonts w:ascii="Univers 45 Light" w:hAnsi="Univers 45 Light"/>
        </w:rPr>
        <w:t xml:space="preserve">Armadale Hospital undertakes a process of reclass/transfers between direct and overhead cost centres. </w:t>
      </w:r>
    </w:p>
    <w:p w14:paraId="2180FF29"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It was observed that the total of all direct cost centres of $178.70 million was allocated post allocation.</w:t>
      </w:r>
    </w:p>
    <w:p w14:paraId="6CC99AB0"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It was observed through the templates that all overheads of $52.75 million were allocated to direct cost centres, post allocation.</w:t>
      </w:r>
    </w:p>
    <w:p w14:paraId="0D404721" w14:textId="77777777" w:rsidR="005D0857" w:rsidRPr="0035558F" w:rsidRDefault="005D0857" w:rsidP="005D0857">
      <w:pPr>
        <w:pStyle w:val="ListBullet"/>
        <w:numPr>
          <w:ilvl w:val="0"/>
          <w:numId w:val="0"/>
        </w:numPr>
        <w:tabs>
          <w:tab w:val="left" w:pos="720"/>
        </w:tabs>
        <w:rPr>
          <w:rFonts w:ascii="Univers 45 Light" w:hAnsi="Univers 45 Light"/>
        </w:rPr>
      </w:pPr>
      <w:r w:rsidRPr="0035558F">
        <w:rPr>
          <w:rFonts w:ascii="Univers 45 Light" w:hAnsi="Univers 45 Light"/>
        </w:rPr>
        <w:t>These amounts reconciled to $231.45 million. The variance of $17,934 discussed in Item B, carried through to Item C.</w:t>
      </w:r>
    </w:p>
    <w:p w14:paraId="75F573C2" w14:textId="77777777" w:rsidR="005D0857" w:rsidRPr="0035558F" w:rsidRDefault="005D0857" w:rsidP="005D0857">
      <w:pPr>
        <w:keepNext/>
        <w:spacing w:before="120" w:after="120"/>
        <w:rPr>
          <w:rFonts w:ascii="Univers 45 Light" w:hAnsi="Univers 45 Light"/>
          <w:bCs/>
          <w:i/>
        </w:rPr>
      </w:pPr>
      <w:r w:rsidRPr="0035558F">
        <w:rPr>
          <w:rFonts w:ascii="Univers 45 Light" w:hAnsi="Univers 45 Light"/>
          <w:bCs/>
          <w:i/>
        </w:rPr>
        <w:t>Item D – Post Allocation Adjustments</w:t>
      </w:r>
    </w:p>
    <w:p w14:paraId="6466D136" w14:textId="77777777" w:rsidR="005D0857" w:rsidRPr="0035558F" w:rsidRDefault="005D0857" w:rsidP="005D0857">
      <w:pPr>
        <w:pStyle w:val="ListBullet"/>
        <w:numPr>
          <w:ilvl w:val="0"/>
          <w:numId w:val="0"/>
        </w:numPr>
        <w:tabs>
          <w:tab w:val="left" w:pos="720"/>
        </w:tabs>
        <w:rPr>
          <w:rFonts w:ascii="Univers 45 Light" w:hAnsi="Univers 45 Light"/>
        </w:rPr>
      </w:pPr>
      <w:r w:rsidRPr="0035558F">
        <w:rPr>
          <w:rFonts w:ascii="Univers 45 Light" w:hAnsi="Univers 45 Light"/>
        </w:rPr>
        <w:t xml:space="preserve">A range of costs were excluded after the allocation of costs in Item C and related to: </w:t>
      </w:r>
    </w:p>
    <w:p w14:paraId="5774E8A5"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Commissioning and Transitional costs related to the Fiona Stanley Hospital</w:t>
      </w:r>
      <w:r w:rsidR="00374BAE" w:rsidRPr="0035558F">
        <w:rPr>
          <w:rFonts w:ascii="Univers 45 Light" w:hAnsi="Univers 45 Light"/>
        </w:rPr>
        <w:t xml:space="preserve"> - $228,013</w:t>
      </w:r>
    </w:p>
    <w:p w14:paraId="3B0DEE97"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Community mental health excluded - $10.99 million. This is classified as a non-hospital product across all WA sites. The costs fall outside of the Inpatient, Emergency Department and Outpatient hospital based products and can encompass a wide range of services such as school services and health promotion and education, which cannot be attr</w:t>
      </w:r>
      <w:r w:rsidR="00374BAE" w:rsidRPr="0035558F">
        <w:rPr>
          <w:rFonts w:ascii="Univers 45 Light" w:hAnsi="Univers 45 Light"/>
        </w:rPr>
        <w:t>ibuted to an individual patient</w:t>
      </w:r>
    </w:p>
    <w:p w14:paraId="2086D8DF"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Out of scope programs including:</w:t>
      </w:r>
    </w:p>
    <w:p w14:paraId="703A9775" w14:textId="77777777" w:rsidR="005D0857" w:rsidRPr="0035558F" w:rsidRDefault="005D0857" w:rsidP="005D0857">
      <w:pPr>
        <w:pStyle w:val="ListBullet"/>
        <w:numPr>
          <w:ilvl w:val="0"/>
          <w:numId w:val="73"/>
        </w:numPr>
        <w:tabs>
          <w:tab w:val="clear" w:pos="340"/>
          <w:tab w:val="num" w:pos="680"/>
        </w:tabs>
        <w:ind w:left="680"/>
        <w:rPr>
          <w:rFonts w:ascii="Univers 45 Light" w:hAnsi="Univers 45 Light"/>
        </w:rPr>
      </w:pPr>
      <w:r w:rsidRPr="0035558F">
        <w:rPr>
          <w:rFonts w:ascii="Univers 45 Light" w:hAnsi="Univers 45 Light"/>
        </w:rPr>
        <w:t>Community health - $4.22 million</w:t>
      </w:r>
    </w:p>
    <w:p w14:paraId="12D16967" w14:textId="77777777" w:rsidR="005D0857" w:rsidRPr="0035558F" w:rsidRDefault="005D0857" w:rsidP="005D0857">
      <w:pPr>
        <w:pStyle w:val="ListBullet"/>
        <w:numPr>
          <w:ilvl w:val="0"/>
          <w:numId w:val="73"/>
        </w:numPr>
        <w:tabs>
          <w:tab w:val="clear" w:pos="340"/>
          <w:tab w:val="num" w:pos="680"/>
        </w:tabs>
        <w:ind w:left="680"/>
        <w:rPr>
          <w:rFonts w:ascii="Univers 45 Light" w:hAnsi="Univers 45 Light"/>
        </w:rPr>
      </w:pPr>
      <w:r w:rsidRPr="0035558F">
        <w:rPr>
          <w:rFonts w:ascii="Univers 45 Light" w:hAnsi="Univers 45 Light"/>
        </w:rPr>
        <w:t>Non ABF programs (Home Care Packages) - $993,311</w:t>
      </w:r>
      <w:r w:rsidR="00374BAE" w:rsidRPr="0035558F">
        <w:rPr>
          <w:rFonts w:ascii="Univers 45 Light" w:hAnsi="Univers 45 Light"/>
        </w:rPr>
        <w:t>.</w:t>
      </w:r>
    </w:p>
    <w:p w14:paraId="06C55EAD" w14:textId="77777777" w:rsidR="005D0857" w:rsidRPr="0035558F" w:rsidRDefault="005D0857" w:rsidP="005D0857">
      <w:pPr>
        <w:pStyle w:val="ListBullet"/>
        <w:numPr>
          <w:ilvl w:val="0"/>
          <w:numId w:val="0"/>
        </w:numPr>
        <w:tabs>
          <w:tab w:val="left" w:pos="720"/>
        </w:tabs>
        <w:ind w:left="340" w:hanging="340"/>
        <w:rPr>
          <w:rFonts w:ascii="Univers 45 Light" w:hAnsi="Univers 45 Light"/>
        </w:rPr>
      </w:pPr>
      <w:r w:rsidRPr="0035558F">
        <w:rPr>
          <w:rFonts w:ascii="Univers 45 Light" w:hAnsi="Univers 45 Light"/>
        </w:rPr>
        <w:t>The basis of these exclusions appears reasonable.</w:t>
      </w:r>
    </w:p>
    <w:p w14:paraId="5CCDC68C" w14:textId="77777777" w:rsidR="005D0857" w:rsidRPr="0035558F" w:rsidRDefault="005D0857" w:rsidP="005D0857">
      <w:pPr>
        <w:pStyle w:val="ListBullet"/>
        <w:numPr>
          <w:ilvl w:val="0"/>
          <w:numId w:val="0"/>
        </w:numPr>
        <w:tabs>
          <w:tab w:val="left" w:pos="720"/>
        </w:tabs>
        <w:rPr>
          <w:rFonts w:ascii="Univers 45 Light" w:hAnsi="Univers 45 Light"/>
        </w:rPr>
      </w:pPr>
      <w:r w:rsidRPr="0035558F">
        <w:rPr>
          <w:rFonts w:ascii="Univers 45 Light" w:hAnsi="Univers 45 Light"/>
        </w:rPr>
        <w:t>The total expenditure allocated to patients for Armadale Hospital was $215.08 million, which represented approximately 8.18 percent of the total expenditure for South Metropolitan AHS.</w:t>
      </w:r>
      <w:r w:rsidR="00BD7D66" w:rsidRPr="0035558F">
        <w:rPr>
          <w:rFonts w:ascii="Univers 45 Light" w:hAnsi="Univers 45 Light"/>
        </w:rPr>
        <w:t xml:space="preserve"> The variance identified in Item B and C was corrected during post allocation adjustments.</w:t>
      </w:r>
    </w:p>
    <w:p w14:paraId="5D46CF6F" w14:textId="77777777" w:rsidR="005D0857" w:rsidRPr="0035558F" w:rsidRDefault="005D0857" w:rsidP="005D0857">
      <w:pPr>
        <w:keepNext/>
        <w:spacing w:before="120" w:after="120"/>
        <w:rPr>
          <w:rFonts w:ascii="Univers 45 Light" w:hAnsi="Univers 45 Light"/>
          <w:bCs/>
          <w:i/>
        </w:rPr>
      </w:pPr>
      <w:r w:rsidRPr="0035558F">
        <w:rPr>
          <w:rFonts w:ascii="Univers 45 Light" w:hAnsi="Univers 45 Light"/>
          <w:bCs/>
          <w:i/>
        </w:rPr>
        <w:t>Item E - Costed products submitted to jurisdiction</w:t>
      </w:r>
    </w:p>
    <w:p w14:paraId="0090C8B8" w14:textId="77777777" w:rsidR="005D0857" w:rsidRPr="0035558F" w:rsidRDefault="005D0857" w:rsidP="005D0857">
      <w:pPr>
        <w:pStyle w:val="BodyText"/>
        <w:rPr>
          <w:rFonts w:ascii="Univers 45 Light" w:hAnsi="Univers 45 Light"/>
        </w:rPr>
      </w:pPr>
      <w:r w:rsidRPr="0035558F">
        <w:rPr>
          <w:rFonts w:ascii="Univers 45 Light" w:hAnsi="Univers 45 Light"/>
        </w:rPr>
        <w:t>Costs derived by Armadale Hospital and reported at product level were equal to $215.08 million. This represents approximately 92.9 percent of the total GL expenditure (note this percentage is based on the Armadale Hospital component of South Metropolitan AHS as calculated in Item B of the financial reconciliation). Costs were allocated to Acute, Non-admitted, Emergency, Sub-Acute, Other, Research and Teaching and Training</w:t>
      </w:r>
      <w:r w:rsidR="00804E93" w:rsidRPr="0035558F">
        <w:rPr>
          <w:rFonts w:ascii="Univers 45 Light" w:hAnsi="Univers 45 Light"/>
        </w:rPr>
        <w:t xml:space="preserve"> by the jurisdiction, but have been presented here for comparative purposes</w:t>
      </w:r>
      <w:r w:rsidRPr="0035558F">
        <w:rPr>
          <w:rFonts w:ascii="Univers 45 Light" w:hAnsi="Univers 45 Light"/>
        </w:rPr>
        <w:t>. A minor $1 variance between Item D and Item E was identified.</w:t>
      </w:r>
    </w:p>
    <w:p w14:paraId="4D70E3D4" w14:textId="77777777" w:rsidR="005D0857" w:rsidRPr="0035558F" w:rsidRDefault="005D0857" w:rsidP="005D0857">
      <w:pPr>
        <w:keepNext/>
        <w:spacing w:before="120" w:after="120"/>
        <w:rPr>
          <w:rFonts w:ascii="Univers 45 Light" w:hAnsi="Univers 45 Light"/>
          <w:bCs/>
          <w:i/>
        </w:rPr>
      </w:pPr>
      <w:r w:rsidRPr="0035558F">
        <w:rPr>
          <w:rFonts w:ascii="Univers 45 Light" w:hAnsi="Univers 45 Light"/>
          <w:bCs/>
          <w:i/>
        </w:rPr>
        <w:t>Item F – Costed products received by the jurisdiction</w:t>
      </w:r>
    </w:p>
    <w:p w14:paraId="7EE12390" w14:textId="77777777" w:rsidR="005D0857" w:rsidRPr="0035558F" w:rsidRDefault="005D0857" w:rsidP="005D0857">
      <w:pPr>
        <w:pStyle w:val="BodyText"/>
        <w:rPr>
          <w:rFonts w:ascii="Univers 45 Light" w:hAnsi="Univers 45 Light"/>
        </w:rPr>
      </w:pPr>
      <w:r w:rsidRPr="0035558F">
        <w:rPr>
          <w:rFonts w:ascii="Univers 45 Light" w:hAnsi="Univers 45 Light"/>
        </w:rPr>
        <w:t xml:space="preserve">Costed products received by the jurisdiction totalled $215.08 million. </w:t>
      </w:r>
    </w:p>
    <w:p w14:paraId="1E1E5808" w14:textId="77777777" w:rsidR="005D0857" w:rsidRPr="0035558F" w:rsidRDefault="005D0857" w:rsidP="005D0857">
      <w:pPr>
        <w:pStyle w:val="BodyText"/>
        <w:rPr>
          <w:rFonts w:ascii="Univers 45 Light" w:hAnsi="Univers 45 Light"/>
          <w:bCs/>
          <w:i/>
        </w:rPr>
      </w:pPr>
      <w:r w:rsidRPr="0035558F">
        <w:rPr>
          <w:rFonts w:ascii="Univers 45 Light" w:hAnsi="Univers 45 Light"/>
          <w:bCs/>
          <w:i/>
        </w:rPr>
        <w:t>Item G – Final adjustments</w:t>
      </w:r>
    </w:p>
    <w:p w14:paraId="0D23E32E" w14:textId="77777777" w:rsidR="005D0857" w:rsidRPr="0035558F" w:rsidRDefault="005D0857" w:rsidP="005D0857">
      <w:pPr>
        <w:pStyle w:val="BodyText"/>
        <w:rPr>
          <w:rFonts w:ascii="Univers 45 Light" w:hAnsi="Univers 45 Light"/>
        </w:rPr>
      </w:pPr>
      <w:r w:rsidRPr="0035558F">
        <w:rPr>
          <w:rFonts w:ascii="Univers 45 Light" w:hAnsi="Univers 45 Light"/>
        </w:rPr>
        <w:t>WA Health made the following exclusions from Armadale Hospitals cost data before submission to IHPA:</w:t>
      </w:r>
    </w:p>
    <w:p w14:paraId="34CF1EFF" w14:textId="77777777" w:rsidR="005D0857" w:rsidRPr="0035558F" w:rsidRDefault="005D0857" w:rsidP="005D0857">
      <w:pPr>
        <w:pStyle w:val="BodyText"/>
        <w:numPr>
          <w:ilvl w:val="0"/>
          <w:numId w:val="74"/>
        </w:numPr>
        <w:rPr>
          <w:rFonts w:ascii="Univers 45 Light" w:hAnsi="Univers 45 Light"/>
        </w:rPr>
      </w:pPr>
      <w:r w:rsidRPr="0035558F">
        <w:rPr>
          <w:rFonts w:ascii="Univers 45 Light" w:hAnsi="Univers 45 Light"/>
        </w:rPr>
        <w:t>Costs that could not be allocated to a specific patient episode and were allocated to a system-generated episode - $1.67 million</w:t>
      </w:r>
    </w:p>
    <w:p w14:paraId="08E4FAD3" w14:textId="77777777" w:rsidR="005D0857" w:rsidRPr="0035558F" w:rsidRDefault="005D0857" w:rsidP="005D0857">
      <w:pPr>
        <w:pStyle w:val="BodyText"/>
        <w:numPr>
          <w:ilvl w:val="0"/>
          <w:numId w:val="74"/>
        </w:numPr>
        <w:rPr>
          <w:rFonts w:ascii="Univers 45 Light" w:hAnsi="Univers 45 Light"/>
        </w:rPr>
      </w:pPr>
      <w:r w:rsidRPr="0035558F">
        <w:rPr>
          <w:rFonts w:ascii="Univers 45 Light" w:hAnsi="Univers 45 Light"/>
        </w:rPr>
        <w:t>WIP patients not discharged in 2014-15 - $2.49 million</w:t>
      </w:r>
    </w:p>
    <w:p w14:paraId="5377307E" w14:textId="77777777" w:rsidR="005D0857" w:rsidRPr="0035558F" w:rsidRDefault="005D0857" w:rsidP="005D0857">
      <w:pPr>
        <w:pStyle w:val="BodyText"/>
        <w:numPr>
          <w:ilvl w:val="0"/>
          <w:numId w:val="74"/>
        </w:numPr>
        <w:rPr>
          <w:rFonts w:ascii="Univers 45 Light" w:hAnsi="Univers 45 Light"/>
        </w:rPr>
      </w:pPr>
      <w:r w:rsidRPr="0035558F">
        <w:rPr>
          <w:rFonts w:ascii="Univers 45 Light" w:hAnsi="Univers 45 Light"/>
        </w:rPr>
        <w:t>WIP adjustments related to Round 18 and Round 19 errors - $57,659</w:t>
      </w:r>
    </w:p>
    <w:p w14:paraId="1E8C2253" w14:textId="77777777" w:rsidR="005D0857" w:rsidRPr="0035558F" w:rsidRDefault="005D0857" w:rsidP="005D0857">
      <w:pPr>
        <w:pStyle w:val="BodyText"/>
        <w:numPr>
          <w:ilvl w:val="0"/>
          <w:numId w:val="74"/>
        </w:numPr>
        <w:rPr>
          <w:rFonts w:ascii="Univers 45 Light" w:hAnsi="Univers 45 Light"/>
        </w:rPr>
      </w:pPr>
      <w:r w:rsidRPr="0035558F">
        <w:rPr>
          <w:rFonts w:ascii="Univers 45 Light" w:hAnsi="Univers 45 Light"/>
        </w:rPr>
        <w:t>Cost records that could not be linked to a specific patient episode - $694,655 ($442,086 for non-admitted, $110,068 for admitted and $142,</w:t>
      </w:r>
      <w:r w:rsidR="00374BAE" w:rsidRPr="0035558F">
        <w:rPr>
          <w:rFonts w:ascii="Univers 45 Light" w:hAnsi="Univers 45 Light"/>
        </w:rPr>
        <w:t>501 for non-admitted emergency)</w:t>
      </w:r>
    </w:p>
    <w:p w14:paraId="010D87BF" w14:textId="77777777" w:rsidR="005D0857" w:rsidRPr="0035558F" w:rsidRDefault="005D0857" w:rsidP="005D0857">
      <w:pPr>
        <w:pStyle w:val="BodyText"/>
        <w:numPr>
          <w:ilvl w:val="0"/>
          <w:numId w:val="74"/>
        </w:numPr>
        <w:rPr>
          <w:rFonts w:ascii="Univers 45 Light" w:hAnsi="Univers 45 Light"/>
        </w:rPr>
      </w:pPr>
      <w:r w:rsidRPr="0035558F">
        <w:rPr>
          <w:rFonts w:ascii="Univers 45 Light" w:hAnsi="Univers 45 Light"/>
        </w:rPr>
        <w:t>Teaching, Training and Research - $10.97 million</w:t>
      </w:r>
      <w:r w:rsidR="00374BAE" w:rsidRPr="0035558F">
        <w:rPr>
          <w:rFonts w:ascii="Univers 45 Light" w:hAnsi="Univers 45 Light"/>
        </w:rPr>
        <w:t>.</w:t>
      </w:r>
    </w:p>
    <w:p w14:paraId="7F1D69B3" w14:textId="77777777" w:rsidR="005D0857" w:rsidRPr="0035558F" w:rsidRDefault="005D0857" w:rsidP="005D0857">
      <w:pPr>
        <w:pStyle w:val="BodyText"/>
        <w:rPr>
          <w:rFonts w:ascii="Univers 45 Light" w:hAnsi="Univers 45 Light"/>
        </w:rPr>
      </w:pPr>
      <w:r w:rsidRPr="0035558F">
        <w:rPr>
          <w:rFonts w:ascii="Univers 45 Light" w:hAnsi="Univers 45 Light"/>
        </w:rPr>
        <w:t>WA Health also included WIP from Round 18 totalling $2.92 million in the final adjustments.</w:t>
      </w:r>
    </w:p>
    <w:p w14:paraId="266CE487" w14:textId="1132C476" w:rsidR="00804E93" w:rsidRPr="0035558F" w:rsidRDefault="00804E93" w:rsidP="005D0857">
      <w:pPr>
        <w:pStyle w:val="BodyText"/>
        <w:rPr>
          <w:rFonts w:ascii="Univers 45 Light" w:hAnsi="Univers 45 Light"/>
        </w:rPr>
      </w:pPr>
      <w:r w:rsidRPr="0035558F">
        <w:rPr>
          <w:rFonts w:ascii="Univers 45 Light" w:hAnsi="Univers 45 Light"/>
        </w:rPr>
        <w:t>The basis of these adjustments appears reasonable</w:t>
      </w:r>
      <w:r w:rsidR="008027B7" w:rsidRPr="0035558F">
        <w:rPr>
          <w:rFonts w:ascii="Univers 45 Light" w:hAnsi="Univers 45 Light"/>
        </w:rPr>
        <w:t xml:space="preserve">. However, the exclusion of </w:t>
      </w:r>
      <w:r w:rsidRPr="0035558F">
        <w:rPr>
          <w:rFonts w:ascii="Univers 45 Light" w:hAnsi="Univers 45 Light"/>
        </w:rPr>
        <w:t>Teaching, Training and Research (TTR)</w:t>
      </w:r>
      <w:r w:rsidR="008027B7" w:rsidRPr="0035558F">
        <w:rPr>
          <w:rFonts w:ascii="Univers 45 Light" w:hAnsi="Univers 45 Light"/>
        </w:rPr>
        <w:t xml:space="preserve"> costs may impact on the NHCDC</w:t>
      </w:r>
      <w:r w:rsidRPr="0035558F">
        <w:rPr>
          <w:rFonts w:ascii="Univers 45 Light" w:hAnsi="Univers 45 Light"/>
        </w:rPr>
        <w:t>. WA Health is awaiting the outcome of the TTR project undertaken by IHPA to provide sufficient guidance on how to cost TTR.</w:t>
      </w:r>
    </w:p>
    <w:p w14:paraId="3A87CEA8" w14:textId="77777777" w:rsidR="005D0857" w:rsidRPr="0035558F" w:rsidRDefault="005D0857" w:rsidP="005D0857">
      <w:pPr>
        <w:pStyle w:val="BodyText"/>
        <w:rPr>
          <w:rFonts w:ascii="Univers 45 Light" w:hAnsi="Univers 45 Light"/>
        </w:rPr>
      </w:pPr>
      <w:r w:rsidRPr="0035558F">
        <w:rPr>
          <w:rFonts w:ascii="Univers 45 Light" w:hAnsi="Univers 45 Light"/>
        </w:rPr>
        <w:t xml:space="preserve">The total NHCDC costs submitted to IHPA by WA Health was $202.12 million. </w:t>
      </w:r>
    </w:p>
    <w:p w14:paraId="070FE50B" w14:textId="77777777" w:rsidR="005D0857" w:rsidRPr="0035558F" w:rsidRDefault="005D0857" w:rsidP="005D0857">
      <w:pPr>
        <w:keepNext/>
        <w:spacing w:before="120" w:after="120"/>
        <w:rPr>
          <w:rFonts w:ascii="Univers 45 Light" w:hAnsi="Univers 45 Light"/>
          <w:bCs/>
          <w:i/>
        </w:rPr>
      </w:pPr>
      <w:r w:rsidRPr="0035558F">
        <w:rPr>
          <w:rFonts w:ascii="Univers 45 Light" w:hAnsi="Univers 45 Light"/>
          <w:bCs/>
          <w:i/>
        </w:rPr>
        <w:t>Item H – Costed products submitted to IHPA</w:t>
      </w:r>
    </w:p>
    <w:p w14:paraId="07D27A97" w14:textId="77777777" w:rsidR="005D0857" w:rsidRPr="0035558F" w:rsidRDefault="005D0857" w:rsidP="005D0857">
      <w:pPr>
        <w:pStyle w:val="BodyText"/>
        <w:rPr>
          <w:rFonts w:ascii="Univers 45 Light" w:hAnsi="Univers 45 Light"/>
        </w:rPr>
      </w:pPr>
      <w:r w:rsidRPr="0035558F">
        <w:rPr>
          <w:rFonts w:ascii="Univers 45 Light" w:hAnsi="Univers 45 Light"/>
        </w:rPr>
        <w:t xml:space="preserve">Costs derived by the jurisdiction and reported at product level reconcile to $202.12 million. </w:t>
      </w:r>
    </w:p>
    <w:p w14:paraId="30B5B10C" w14:textId="77777777" w:rsidR="005D0857" w:rsidRPr="0035558F" w:rsidRDefault="005D0857" w:rsidP="005D0857">
      <w:pPr>
        <w:keepNext/>
        <w:spacing w:before="120" w:after="120"/>
        <w:rPr>
          <w:rFonts w:ascii="Univers 45 Light" w:hAnsi="Univers 45 Light"/>
          <w:bCs/>
          <w:i/>
        </w:rPr>
      </w:pPr>
      <w:r w:rsidRPr="0035558F">
        <w:rPr>
          <w:rFonts w:ascii="Univers 45 Light" w:hAnsi="Univers 45 Light"/>
          <w:bCs/>
          <w:i/>
        </w:rPr>
        <w:t>Item I – Total products received by IHPA</w:t>
      </w:r>
    </w:p>
    <w:p w14:paraId="4555EA0F" w14:textId="77777777" w:rsidR="005D0857" w:rsidRPr="0035558F" w:rsidRDefault="005D0857" w:rsidP="005D0857">
      <w:pPr>
        <w:spacing w:before="120" w:after="120" w:line="280" w:lineRule="atLeast"/>
        <w:rPr>
          <w:rFonts w:ascii="Univers 45 Light" w:hAnsi="Univers 45 Light"/>
        </w:rPr>
      </w:pPr>
      <w:r w:rsidRPr="0035558F">
        <w:rPr>
          <w:rFonts w:ascii="Univers 45 Light" w:hAnsi="Univers 45 Light"/>
          <w:color w:val="000000"/>
          <w:lang w:eastAsia="en-AU"/>
        </w:rPr>
        <w:t xml:space="preserve">Total costed products received by IHPA totalled $202.12 million. </w:t>
      </w:r>
      <w:r w:rsidRPr="0035558F">
        <w:rPr>
          <w:rFonts w:ascii="Univers 45 Light" w:hAnsi="Univers 45 Light"/>
          <w:color w:val="000000"/>
        </w:rPr>
        <w:t>There was no variance between costs submitted by the jurisdiction and costs received by IHPA.</w:t>
      </w:r>
    </w:p>
    <w:p w14:paraId="0C010CFB" w14:textId="77777777" w:rsidR="005D0857" w:rsidRPr="0035558F" w:rsidRDefault="005D0857" w:rsidP="005D0857">
      <w:pPr>
        <w:keepNext/>
        <w:spacing w:before="120" w:after="120"/>
        <w:rPr>
          <w:rFonts w:ascii="Univers 45 Light" w:hAnsi="Univers 45 Light"/>
          <w:bCs/>
          <w:i/>
        </w:rPr>
      </w:pPr>
      <w:r w:rsidRPr="0035558F">
        <w:rPr>
          <w:rFonts w:ascii="Univers 45 Light" w:hAnsi="Univers 45 Light"/>
          <w:bCs/>
          <w:i/>
        </w:rPr>
        <w:t>Item J – IHPA adjustments</w:t>
      </w:r>
    </w:p>
    <w:p w14:paraId="1F5BB042" w14:textId="77777777" w:rsidR="005D0857" w:rsidRPr="0035558F" w:rsidRDefault="005D0857" w:rsidP="005D0857">
      <w:pPr>
        <w:pStyle w:val="ListParagraph"/>
        <w:numPr>
          <w:ilvl w:val="0"/>
          <w:numId w:val="75"/>
        </w:numPr>
        <w:spacing w:before="120" w:after="120" w:line="280" w:lineRule="atLeast"/>
        <w:rPr>
          <w:rFonts w:ascii="Univers 45 Light" w:hAnsi="Univers 45 Light"/>
          <w:i/>
          <w:color w:val="000000"/>
          <w:sz w:val="20"/>
          <w:lang w:eastAsia="en-AU"/>
        </w:rPr>
      </w:pPr>
      <w:r w:rsidRPr="0035558F">
        <w:rPr>
          <w:rFonts w:ascii="Univers 45 Light" w:hAnsi="Univers 45 Light"/>
          <w:i/>
          <w:color w:val="000000"/>
          <w:sz w:val="20"/>
          <w:lang w:eastAsia="en-AU"/>
        </w:rPr>
        <w:t>Admitted emergency</w:t>
      </w:r>
    </w:p>
    <w:p w14:paraId="1B859ADC" w14:textId="77777777" w:rsidR="005D0857" w:rsidRPr="0035558F" w:rsidRDefault="005D0857" w:rsidP="005D0857">
      <w:pPr>
        <w:spacing w:before="120" w:after="120" w:line="280" w:lineRule="atLeast"/>
        <w:ind w:left="340"/>
        <w:rPr>
          <w:rFonts w:ascii="Univers 45 Light" w:hAnsi="Univers 45 Light"/>
          <w:color w:val="000000"/>
          <w:lang w:eastAsia="en-AU"/>
        </w:rPr>
      </w:pPr>
      <w:r w:rsidRPr="0035558F">
        <w:rPr>
          <w:rFonts w:ascii="Univers 45 Light" w:hAnsi="Univers 45 Light"/>
          <w:color w:val="000000"/>
          <w:lang w:eastAsia="en-AU"/>
        </w:rPr>
        <w:t>Upon receipt of cost data, IHPA allocates the admitted emergency costs back to admitted patients for the purposes of reporting and analysis. Within IHPA’s reconciliation, this amount was a duplication of admitted emergency costs and not an additional cost. For Armadale Hospital, this amounted to $102,212.</w:t>
      </w:r>
    </w:p>
    <w:p w14:paraId="6F92BD51" w14:textId="77777777" w:rsidR="005D0857" w:rsidRPr="0035558F" w:rsidRDefault="005D0857" w:rsidP="005D0857">
      <w:pPr>
        <w:pStyle w:val="ListParagraph"/>
        <w:numPr>
          <w:ilvl w:val="0"/>
          <w:numId w:val="83"/>
        </w:numPr>
        <w:spacing w:before="120" w:after="120" w:line="280" w:lineRule="atLeast"/>
        <w:rPr>
          <w:rFonts w:ascii="Univers 45 Light" w:hAnsi="Univers 45 Light"/>
          <w:i/>
          <w:color w:val="000000"/>
          <w:lang w:eastAsia="en-AU"/>
        </w:rPr>
      </w:pPr>
      <w:r w:rsidRPr="0035558F">
        <w:rPr>
          <w:rFonts w:ascii="Univers 45 Light" w:hAnsi="Univers 45 Light"/>
          <w:i/>
          <w:color w:val="000000"/>
          <w:sz w:val="20"/>
          <w:lang w:eastAsia="en-AU"/>
        </w:rPr>
        <w:t>Unqualified Baby Adjustment</w:t>
      </w:r>
    </w:p>
    <w:p w14:paraId="6B75ACA2" w14:textId="77777777" w:rsidR="005D0857" w:rsidRPr="0035558F" w:rsidRDefault="005D0857" w:rsidP="005D0857">
      <w:pPr>
        <w:spacing w:before="120" w:after="120" w:line="280" w:lineRule="atLeast"/>
        <w:ind w:left="340"/>
        <w:rPr>
          <w:rFonts w:ascii="Univers 45 Light" w:hAnsi="Univers 45 Light"/>
          <w:color w:val="000000"/>
          <w:lang w:eastAsia="en-AU"/>
        </w:rPr>
      </w:pPr>
      <w:r w:rsidRPr="0035558F">
        <w:rPr>
          <w:rFonts w:ascii="Univers 45 Light" w:hAnsi="Univers 45 Light"/>
          <w:color w:val="000000"/>
          <w:lang w:eastAsia="en-AU"/>
        </w:rPr>
        <w:t>Upon receipt of cost data, IHPA redistributes the unqualified baby cost to the mother separation to provide a complete delivery cost. Within IHPAs reconciliation, this was not an additional cost but a movement between patients.</w:t>
      </w:r>
    </w:p>
    <w:p w14:paraId="1C6CA563" w14:textId="77777777" w:rsidR="005D0857" w:rsidRPr="0035558F" w:rsidRDefault="005D0857" w:rsidP="005D0857">
      <w:pPr>
        <w:pStyle w:val="ListParagraph"/>
        <w:numPr>
          <w:ilvl w:val="0"/>
          <w:numId w:val="83"/>
        </w:numPr>
        <w:spacing w:before="120" w:after="120" w:line="280" w:lineRule="atLeast"/>
        <w:rPr>
          <w:rFonts w:ascii="Univers 45 Light" w:hAnsi="Univers 45 Light"/>
          <w:i/>
          <w:color w:val="000000"/>
          <w:lang w:eastAsia="en-AU"/>
        </w:rPr>
      </w:pPr>
      <w:r w:rsidRPr="0035558F">
        <w:rPr>
          <w:rFonts w:ascii="Univers 45 Light" w:hAnsi="Univers 45 Light"/>
          <w:i/>
          <w:color w:val="000000"/>
          <w:sz w:val="20"/>
          <w:lang w:eastAsia="en-AU"/>
        </w:rPr>
        <w:t>Virtual Patients</w:t>
      </w:r>
    </w:p>
    <w:p w14:paraId="0F11750D" w14:textId="77777777" w:rsidR="005D0857" w:rsidRPr="0035558F" w:rsidRDefault="005D0857" w:rsidP="005D0857">
      <w:pPr>
        <w:spacing w:before="120" w:after="120" w:line="280" w:lineRule="atLeast"/>
        <w:ind w:left="340"/>
        <w:rPr>
          <w:rFonts w:ascii="Univers 45 Light" w:hAnsi="Univers 45 Light"/>
          <w:color w:val="000000"/>
          <w:lang w:eastAsia="en-AU"/>
        </w:rPr>
      </w:pPr>
      <w:r w:rsidRPr="0035558F">
        <w:rPr>
          <w:rFonts w:ascii="Univers 45 Light" w:hAnsi="Univers 45 Light"/>
          <w:color w:val="000000"/>
          <w:lang w:eastAsia="en-AU"/>
        </w:rPr>
        <w:t>For most WA hospitals, the admitted emergency presentation is not captured separately within the PAS and is included with the admitted acute episode. To maintain the NHCDC classification streams, IHPA (with the consent of WA) duplicated the emergency costs and created virtual patients to be in line with the admitted emergency stream. For Armadale Hospital, this amounted to $7.22 million.</w:t>
      </w:r>
    </w:p>
    <w:p w14:paraId="2BC41C09" w14:textId="77777777" w:rsidR="005D0857" w:rsidRPr="0035558F" w:rsidRDefault="005D0857" w:rsidP="005D0857">
      <w:pPr>
        <w:keepNext/>
        <w:spacing w:before="120" w:after="120"/>
        <w:rPr>
          <w:rFonts w:ascii="Univers 45 Light" w:hAnsi="Univers 45 Light"/>
          <w:bCs/>
          <w:i/>
        </w:rPr>
      </w:pPr>
      <w:r w:rsidRPr="0035558F">
        <w:rPr>
          <w:rFonts w:ascii="Univers 45 Light" w:hAnsi="Univers 45 Light"/>
          <w:bCs/>
          <w:i/>
        </w:rPr>
        <w:t>Item K – Final NHCDC Costed Outputs</w:t>
      </w:r>
    </w:p>
    <w:p w14:paraId="1D745479" w14:textId="77777777" w:rsidR="005D0857" w:rsidRPr="0035558F" w:rsidRDefault="005D0857" w:rsidP="005D0857">
      <w:pPr>
        <w:spacing w:before="120" w:after="120" w:line="280" w:lineRule="atLeast"/>
        <w:rPr>
          <w:rFonts w:ascii="Univers 45 Light" w:hAnsi="Univers 45 Light"/>
          <w:color w:val="000000"/>
          <w:lang w:eastAsia="en-AU"/>
        </w:rPr>
      </w:pPr>
      <w:r w:rsidRPr="0035558F">
        <w:rPr>
          <w:rFonts w:ascii="Univers 45 Light" w:hAnsi="Univers 45 Light"/>
          <w:color w:val="000000"/>
          <w:lang w:eastAsia="en-AU"/>
        </w:rPr>
        <w:t>The final NHCDC costed data for Armadale Hospital that was loaded into the National Round 19 cost data set was $209.44 million, which include</w:t>
      </w:r>
      <w:r w:rsidR="004E5588" w:rsidRPr="0035558F">
        <w:rPr>
          <w:rFonts w:ascii="Univers 45 Light" w:hAnsi="Univers 45 Light"/>
          <w:color w:val="000000"/>
          <w:lang w:eastAsia="en-AU"/>
        </w:rPr>
        <w:t>d</w:t>
      </w:r>
      <w:r w:rsidRPr="0035558F">
        <w:rPr>
          <w:rFonts w:ascii="Univers 45 Light" w:hAnsi="Univers 45 Light"/>
          <w:color w:val="000000"/>
          <w:lang w:eastAsia="en-AU"/>
        </w:rPr>
        <w:t xml:space="preserve"> the </w:t>
      </w:r>
      <w:r w:rsidR="004E5588" w:rsidRPr="0035558F">
        <w:rPr>
          <w:rFonts w:ascii="Univers 45 Light" w:hAnsi="Univers 45 Light"/>
          <w:color w:val="000000"/>
          <w:lang w:eastAsia="en-AU"/>
        </w:rPr>
        <w:t>virtual patient</w:t>
      </w:r>
      <w:r w:rsidRPr="0035558F">
        <w:rPr>
          <w:rFonts w:ascii="Univers 45 Light" w:hAnsi="Univers 45 Light"/>
          <w:color w:val="000000"/>
          <w:lang w:eastAsia="en-AU"/>
        </w:rPr>
        <w:t xml:space="preserve"> cost of $7.</w:t>
      </w:r>
      <w:r w:rsidR="004E5588" w:rsidRPr="0035558F">
        <w:rPr>
          <w:rFonts w:ascii="Univers 45 Light" w:hAnsi="Univers 45 Light"/>
          <w:color w:val="000000"/>
          <w:lang w:eastAsia="en-AU"/>
        </w:rPr>
        <w:t>2</w:t>
      </w:r>
      <w:r w:rsidRPr="0035558F">
        <w:rPr>
          <w:rFonts w:ascii="Univers 45 Light" w:hAnsi="Univers 45 Light"/>
          <w:color w:val="000000"/>
          <w:lang w:eastAsia="en-AU"/>
        </w:rPr>
        <w:t>2 million</w:t>
      </w:r>
      <w:r w:rsidR="004E5588" w:rsidRPr="0035558F">
        <w:rPr>
          <w:rFonts w:ascii="Univers 45 Light" w:hAnsi="Univers 45 Light"/>
          <w:color w:val="000000"/>
          <w:lang w:eastAsia="en-AU"/>
        </w:rPr>
        <w:t xml:space="preserve"> and the admitted emergency cost of $102,212</w:t>
      </w:r>
      <w:r w:rsidRPr="0035558F">
        <w:rPr>
          <w:rFonts w:ascii="Univers 45 Light" w:hAnsi="Univers 45 Light"/>
          <w:color w:val="000000"/>
          <w:lang w:eastAsia="en-AU"/>
        </w:rPr>
        <w:t>. A minor variance of $1 was noted between Item J and Item K.</w:t>
      </w:r>
    </w:p>
    <w:p w14:paraId="12D95936" w14:textId="77777777" w:rsidR="005D0857" w:rsidRPr="0035558F" w:rsidRDefault="005D0857" w:rsidP="005D0857">
      <w:pPr>
        <w:pStyle w:val="Heading3"/>
        <w:numPr>
          <w:ilvl w:val="2"/>
          <w:numId w:val="36"/>
        </w:numPr>
        <w:tabs>
          <w:tab w:val="clear" w:pos="720"/>
          <w:tab w:val="num" w:pos="709"/>
          <w:tab w:val="num" w:pos="1713"/>
        </w:tabs>
        <w:ind w:left="1713" w:hanging="1713"/>
        <w:rPr>
          <w:rFonts w:ascii="Univers 45 Light" w:hAnsi="Univers 45 Light"/>
        </w:rPr>
      </w:pPr>
      <w:r w:rsidRPr="0035558F">
        <w:t>Activity data</w:t>
      </w:r>
    </w:p>
    <w:p w14:paraId="37402963" w14:textId="46BDE702" w:rsidR="005D0857" w:rsidRPr="0035558F" w:rsidRDefault="00B040D1" w:rsidP="005D0857">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_Ref462739866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109</w:t>
      </w:r>
      <w:r w:rsidRPr="0035558F">
        <w:rPr>
          <w:rFonts w:ascii="Univers 45 Light" w:hAnsi="Univers 45 Light"/>
        </w:rPr>
        <w:fldChar w:fldCharType="end"/>
      </w:r>
      <w:r w:rsidRPr="0035558F">
        <w:rPr>
          <w:rFonts w:ascii="Univers 45 Light" w:hAnsi="Univers 45 Light"/>
        </w:rPr>
        <w:t xml:space="preserve"> </w:t>
      </w:r>
      <w:r w:rsidR="005D0857" w:rsidRPr="0035558F">
        <w:rPr>
          <w:rFonts w:ascii="Univers 45 Light" w:hAnsi="Univers 45 Light"/>
        </w:rPr>
        <w:t xml:space="preserve">presents patient activity data based on source and costing systems for Armadale Hospital. This activity data is then compared to </w:t>
      </w:r>
      <w:r w:rsidRPr="0035558F">
        <w:rPr>
          <w:rFonts w:ascii="Univers 45 Light" w:hAnsi="Univers 45 Light"/>
        </w:rPr>
        <w:fldChar w:fldCharType="begin"/>
      </w:r>
      <w:r w:rsidRPr="0035558F">
        <w:rPr>
          <w:rFonts w:ascii="Univers 45 Light" w:hAnsi="Univers 45 Light"/>
        </w:rPr>
        <w:instrText xml:space="preserve"> REF _Ref462739875 \h </w:instrText>
      </w:r>
      <w:r w:rsidR="0035558F">
        <w:rPr>
          <w:rFonts w:ascii="Univers 45 Light" w:hAnsi="Univers 45 Light"/>
        </w:rPr>
        <w:instrText xml:space="preserve"> \* MERGEFORMAT </w:instrText>
      </w:r>
      <w:r w:rsidRPr="0035558F">
        <w:rPr>
          <w:rFonts w:ascii="Univers 45 Light" w:hAnsi="Univers 45 Light"/>
        </w:rPr>
      </w:r>
      <w:r w:rsidRPr="0035558F">
        <w:rPr>
          <w:rFonts w:ascii="Univers 45 Light" w:hAnsi="Univers 45 Light"/>
        </w:rPr>
        <w:fldChar w:fldCharType="separate"/>
      </w:r>
      <w:r w:rsidR="00736A10" w:rsidRPr="0035558F">
        <w:rPr>
          <w:rFonts w:ascii="Univers 45 Light" w:hAnsi="Univers 45 Light"/>
        </w:rPr>
        <w:t xml:space="preserve">Table </w:t>
      </w:r>
      <w:r w:rsidR="00736A10">
        <w:rPr>
          <w:rFonts w:ascii="Univers 45 Light" w:hAnsi="Univers 45 Light"/>
          <w:noProof/>
        </w:rPr>
        <w:t>110</w:t>
      </w:r>
      <w:r w:rsidRPr="0035558F">
        <w:rPr>
          <w:rFonts w:ascii="Univers 45 Light" w:hAnsi="Univers 45 Light"/>
        </w:rPr>
        <w:fldChar w:fldCharType="end"/>
      </w:r>
      <w:r w:rsidRPr="0035558F">
        <w:rPr>
          <w:rFonts w:ascii="Univers 45 Light" w:hAnsi="Univers 45 Light"/>
        </w:rPr>
        <w:t xml:space="preserve"> </w:t>
      </w:r>
      <w:r w:rsidR="005D0857" w:rsidRPr="0035558F">
        <w:rPr>
          <w:rFonts w:ascii="Univers 45 Light" w:hAnsi="Univers 45 Light"/>
        </w:rPr>
        <w:t>which highlights the transfer of activity data by NHCDC product from Armadale Hospital to WA Health and then through to IHPA submission and finalisation.</w:t>
      </w:r>
    </w:p>
    <w:p w14:paraId="33807A5B" w14:textId="77777777" w:rsidR="005D0857" w:rsidRPr="0035558F" w:rsidRDefault="005D0857" w:rsidP="005D0857">
      <w:pPr>
        <w:spacing w:line="240" w:lineRule="auto"/>
        <w:rPr>
          <w:rFonts w:ascii="Univers 45 Light" w:hAnsi="Univers 45 Light"/>
          <w:bCs/>
          <w:i/>
        </w:rPr>
        <w:sectPr w:rsidR="005D0857" w:rsidRPr="0035558F">
          <w:endnotePr>
            <w:numFmt w:val="decimal"/>
          </w:endnotePr>
          <w:pgSz w:w="11907" w:h="16840"/>
          <w:pgMar w:top="1843" w:right="1474" w:bottom="1276" w:left="1474" w:header="958" w:footer="737" w:gutter="454"/>
          <w:cols w:space="720"/>
        </w:sectPr>
      </w:pPr>
    </w:p>
    <w:p w14:paraId="62E2C228" w14:textId="77777777" w:rsidR="005D0857" w:rsidRPr="0035558F" w:rsidRDefault="005D0857" w:rsidP="005D0857">
      <w:pPr>
        <w:keepNext/>
        <w:spacing w:before="120" w:after="120"/>
        <w:rPr>
          <w:rFonts w:ascii="Univers 45 Light" w:hAnsi="Univers 45 Light"/>
          <w:bCs/>
          <w:i/>
        </w:rPr>
      </w:pPr>
      <w:bookmarkStart w:id="827" w:name="_Ref462739866"/>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109</w:t>
      </w:r>
      <w:r w:rsidRPr="0035558F">
        <w:fldChar w:fldCharType="end"/>
      </w:r>
      <w:bookmarkEnd w:id="827"/>
      <w:r w:rsidRPr="0035558F">
        <w:rPr>
          <w:rFonts w:ascii="Univers 45 Light" w:hAnsi="Univers 45 Light"/>
          <w:bCs/>
          <w:i/>
        </w:rPr>
        <w:t xml:space="preserve"> – Activity data – Armadale Kelmscott Memorial Hospital</w:t>
      </w:r>
    </w:p>
    <w:tbl>
      <w:tblPr>
        <w:tblW w:w="13100" w:type="dxa"/>
        <w:tblLook w:val="04A0" w:firstRow="1" w:lastRow="0" w:firstColumn="1" w:lastColumn="0" w:noHBand="0" w:noVBand="1"/>
      </w:tblPr>
      <w:tblGrid>
        <w:gridCol w:w="3120"/>
        <w:gridCol w:w="1540"/>
        <w:gridCol w:w="1440"/>
        <w:gridCol w:w="967"/>
        <w:gridCol w:w="1040"/>
        <w:gridCol w:w="1187"/>
        <w:gridCol w:w="967"/>
        <w:gridCol w:w="960"/>
        <w:gridCol w:w="960"/>
        <w:gridCol w:w="977"/>
      </w:tblGrid>
      <w:tr w:rsidR="005D0857" w:rsidRPr="0035558F" w14:paraId="4E19C407" w14:textId="77777777" w:rsidTr="005D0857">
        <w:trPr>
          <w:trHeight w:val="1310"/>
        </w:trPr>
        <w:tc>
          <w:tcPr>
            <w:tcW w:w="3120" w:type="dxa"/>
            <w:tcBorders>
              <w:top w:val="single" w:sz="4" w:space="0" w:color="5B9BD5"/>
              <w:left w:val="single" w:sz="4" w:space="0" w:color="5B9BD5"/>
              <w:bottom w:val="nil"/>
              <w:right w:val="nil"/>
            </w:tcBorders>
            <w:shd w:val="clear" w:color="auto" w:fill="1F497D"/>
            <w:vAlign w:val="bottom"/>
            <w:hideMark/>
          </w:tcPr>
          <w:p w14:paraId="303F7537" w14:textId="77777777" w:rsidR="005D0857" w:rsidRPr="0035558F" w:rsidRDefault="005D0857">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Activity Data</w:t>
            </w:r>
          </w:p>
        </w:tc>
        <w:tc>
          <w:tcPr>
            <w:tcW w:w="1540" w:type="dxa"/>
            <w:tcBorders>
              <w:top w:val="single" w:sz="4" w:space="0" w:color="5B9BD5"/>
              <w:left w:val="single" w:sz="4" w:space="0" w:color="5B9BD5"/>
              <w:bottom w:val="nil"/>
              <w:right w:val="single" w:sz="4" w:space="0" w:color="5B9BD5"/>
            </w:tcBorders>
            <w:shd w:val="clear" w:color="auto" w:fill="1F497D"/>
            <w:vAlign w:val="bottom"/>
            <w:hideMark/>
          </w:tcPr>
          <w:p w14:paraId="0D807C0D"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from Source</w:t>
            </w:r>
          </w:p>
        </w:tc>
        <w:tc>
          <w:tcPr>
            <w:tcW w:w="1440" w:type="dxa"/>
            <w:tcBorders>
              <w:top w:val="single" w:sz="4" w:space="0" w:color="5B9BD5"/>
              <w:left w:val="nil"/>
              <w:bottom w:val="nil"/>
              <w:right w:val="nil"/>
            </w:tcBorders>
            <w:shd w:val="clear" w:color="auto" w:fill="1F497D"/>
            <w:vAlign w:val="bottom"/>
            <w:hideMark/>
          </w:tcPr>
          <w:p w14:paraId="1523B3A0"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in costing system</w:t>
            </w:r>
          </w:p>
        </w:tc>
        <w:tc>
          <w:tcPr>
            <w:tcW w:w="960" w:type="dxa"/>
            <w:tcBorders>
              <w:top w:val="single" w:sz="4" w:space="0" w:color="5B9BD5"/>
              <w:left w:val="single" w:sz="4" w:space="0" w:color="5B9BD5"/>
              <w:bottom w:val="nil"/>
              <w:right w:val="single" w:sz="4" w:space="0" w:color="5B9BD5"/>
            </w:tcBorders>
            <w:shd w:val="clear" w:color="auto" w:fill="1F497D"/>
            <w:vAlign w:val="bottom"/>
            <w:hideMark/>
          </w:tcPr>
          <w:p w14:paraId="15AEBDBF"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Variance</w:t>
            </w:r>
          </w:p>
        </w:tc>
        <w:tc>
          <w:tcPr>
            <w:tcW w:w="1040" w:type="dxa"/>
            <w:tcBorders>
              <w:top w:val="single" w:sz="4" w:space="0" w:color="5B9BD5"/>
              <w:left w:val="nil"/>
              <w:bottom w:val="nil"/>
              <w:right w:val="nil"/>
            </w:tcBorders>
            <w:shd w:val="clear" w:color="auto" w:fill="1F497D"/>
            <w:vAlign w:val="bottom"/>
            <w:hideMark/>
          </w:tcPr>
          <w:p w14:paraId="6BB1F9D6"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Admitted</w:t>
            </w:r>
          </w:p>
        </w:tc>
        <w:tc>
          <w:tcPr>
            <w:tcW w:w="1160" w:type="dxa"/>
            <w:tcBorders>
              <w:top w:val="single" w:sz="4" w:space="0" w:color="5B9BD5"/>
              <w:left w:val="single" w:sz="4" w:space="0" w:color="5B9BD5"/>
              <w:bottom w:val="nil"/>
              <w:right w:val="single" w:sz="4" w:space="0" w:color="5B9BD5"/>
            </w:tcBorders>
            <w:shd w:val="clear" w:color="auto" w:fill="1F497D"/>
            <w:vAlign w:val="bottom"/>
            <w:hideMark/>
          </w:tcPr>
          <w:p w14:paraId="25CA8273"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Emergency</w:t>
            </w:r>
          </w:p>
        </w:tc>
        <w:tc>
          <w:tcPr>
            <w:tcW w:w="960" w:type="dxa"/>
            <w:tcBorders>
              <w:top w:val="single" w:sz="4" w:space="0" w:color="5B9BD5"/>
              <w:left w:val="nil"/>
              <w:bottom w:val="nil"/>
              <w:right w:val="single" w:sz="4" w:space="0" w:color="5B9BD5"/>
            </w:tcBorders>
            <w:shd w:val="clear" w:color="auto" w:fill="1F497D"/>
            <w:vAlign w:val="bottom"/>
            <w:hideMark/>
          </w:tcPr>
          <w:p w14:paraId="64FB4B6B"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Non-admitted</w:t>
            </w:r>
          </w:p>
        </w:tc>
        <w:tc>
          <w:tcPr>
            <w:tcW w:w="960" w:type="dxa"/>
            <w:tcBorders>
              <w:top w:val="single" w:sz="4" w:space="0" w:color="5B9BD5"/>
              <w:left w:val="nil"/>
              <w:bottom w:val="nil"/>
              <w:right w:val="nil"/>
            </w:tcBorders>
            <w:shd w:val="clear" w:color="auto" w:fill="1F497D"/>
            <w:vAlign w:val="bottom"/>
            <w:hideMark/>
          </w:tcPr>
          <w:p w14:paraId="17893951"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Other</w:t>
            </w:r>
          </w:p>
        </w:tc>
        <w:tc>
          <w:tcPr>
            <w:tcW w:w="960" w:type="dxa"/>
            <w:tcBorders>
              <w:top w:val="single" w:sz="4" w:space="0" w:color="5B9BD5"/>
              <w:left w:val="single" w:sz="4" w:space="0" w:color="5B9BD5"/>
              <w:bottom w:val="nil"/>
              <w:right w:val="single" w:sz="4" w:space="0" w:color="5B9BD5"/>
            </w:tcBorders>
            <w:shd w:val="clear" w:color="auto" w:fill="1F497D"/>
            <w:vAlign w:val="bottom"/>
            <w:hideMark/>
          </w:tcPr>
          <w:p w14:paraId="06688C0E"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Linking Process</w:t>
            </w:r>
          </w:p>
        </w:tc>
        <w:tc>
          <w:tcPr>
            <w:tcW w:w="960" w:type="dxa"/>
            <w:tcBorders>
              <w:top w:val="single" w:sz="4" w:space="0" w:color="5B9BD5"/>
              <w:left w:val="nil"/>
              <w:bottom w:val="nil"/>
              <w:right w:val="single" w:sz="4" w:space="0" w:color="5B9BD5"/>
            </w:tcBorders>
            <w:shd w:val="clear" w:color="auto" w:fill="1F497D"/>
            <w:vAlign w:val="bottom"/>
            <w:hideMark/>
          </w:tcPr>
          <w:p w14:paraId="73D1AE54"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Unlinked records</w:t>
            </w:r>
          </w:p>
        </w:tc>
      </w:tr>
      <w:tr w:rsidR="005D0857" w:rsidRPr="0035558F" w14:paraId="19BF550E" w14:textId="77777777" w:rsidTr="005D0857">
        <w:trPr>
          <w:trHeight w:val="290"/>
        </w:trPr>
        <w:tc>
          <w:tcPr>
            <w:tcW w:w="3120" w:type="dxa"/>
            <w:tcBorders>
              <w:top w:val="nil"/>
              <w:left w:val="single" w:sz="4" w:space="0" w:color="5B9BD5"/>
              <w:bottom w:val="nil"/>
              <w:right w:val="nil"/>
            </w:tcBorders>
            <w:shd w:val="clear" w:color="auto" w:fill="FFFFFF"/>
            <w:noWrap/>
            <w:vAlign w:val="bottom"/>
            <w:hideMark/>
          </w:tcPr>
          <w:p w14:paraId="4D820F98" w14:textId="77777777" w:rsidR="005D0857" w:rsidRPr="0035558F" w:rsidRDefault="005D0857">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Encounters</w:t>
            </w:r>
          </w:p>
        </w:tc>
        <w:tc>
          <w:tcPr>
            <w:tcW w:w="1540" w:type="dxa"/>
            <w:tcBorders>
              <w:top w:val="nil"/>
              <w:left w:val="single" w:sz="4" w:space="0" w:color="5B9BD5"/>
              <w:bottom w:val="nil"/>
              <w:right w:val="single" w:sz="4" w:space="0" w:color="5B9BD5"/>
            </w:tcBorders>
            <w:shd w:val="clear" w:color="auto" w:fill="FFFFFF"/>
            <w:noWrap/>
            <w:vAlign w:val="bottom"/>
            <w:hideMark/>
          </w:tcPr>
          <w:p w14:paraId="119D05E6"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183,524 </w:t>
            </w:r>
          </w:p>
        </w:tc>
        <w:tc>
          <w:tcPr>
            <w:tcW w:w="1440" w:type="dxa"/>
            <w:tcBorders>
              <w:top w:val="nil"/>
              <w:left w:val="nil"/>
              <w:bottom w:val="nil"/>
              <w:right w:val="single" w:sz="4" w:space="0" w:color="5B9BD5"/>
            </w:tcBorders>
            <w:shd w:val="clear" w:color="auto" w:fill="FFFFFF"/>
            <w:noWrap/>
            <w:vAlign w:val="bottom"/>
            <w:hideMark/>
          </w:tcPr>
          <w:p w14:paraId="4FF80D90"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183,524 </w:t>
            </w:r>
          </w:p>
        </w:tc>
        <w:tc>
          <w:tcPr>
            <w:tcW w:w="960" w:type="dxa"/>
            <w:tcBorders>
              <w:top w:val="nil"/>
              <w:left w:val="nil"/>
              <w:bottom w:val="nil"/>
              <w:right w:val="single" w:sz="4" w:space="0" w:color="5B9BD5"/>
            </w:tcBorders>
            <w:shd w:val="clear" w:color="auto" w:fill="DDEBF7"/>
            <w:noWrap/>
            <w:vAlign w:val="bottom"/>
            <w:hideMark/>
          </w:tcPr>
          <w:p w14:paraId="7A2D3250"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040" w:type="dxa"/>
            <w:tcBorders>
              <w:top w:val="nil"/>
              <w:left w:val="nil"/>
              <w:bottom w:val="nil"/>
              <w:right w:val="single" w:sz="4" w:space="0" w:color="5B9BD5"/>
            </w:tcBorders>
            <w:shd w:val="clear" w:color="auto" w:fill="FFFFFF"/>
            <w:noWrap/>
            <w:vAlign w:val="bottom"/>
            <w:hideMark/>
          </w:tcPr>
          <w:p w14:paraId="32F02192"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30,926 </w:t>
            </w:r>
          </w:p>
        </w:tc>
        <w:tc>
          <w:tcPr>
            <w:tcW w:w="1160" w:type="dxa"/>
            <w:tcBorders>
              <w:top w:val="nil"/>
              <w:left w:val="nil"/>
              <w:bottom w:val="nil"/>
              <w:right w:val="single" w:sz="4" w:space="0" w:color="5B9BD5"/>
            </w:tcBorders>
            <w:shd w:val="clear" w:color="auto" w:fill="FFFFFF"/>
            <w:noWrap/>
            <w:vAlign w:val="bottom"/>
            <w:hideMark/>
          </w:tcPr>
          <w:p w14:paraId="4144B747"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53,290</w:t>
            </w:r>
          </w:p>
        </w:tc>
        <w:tc>
          <w:tcPr>
            <w:tcW w:w="960" w:type="dxa"/>
            <w:tcBorders>
              <w:top w:val="nil"/>
              <w:left w:val="nil"/>
              <w:bottom w:val="nil"/>
              <w:right w:val="single" w:sz="4" w:space="0" w:color="5B9BD5"/>
            </w:tcBorders>
            <w:shd w:val="clear" w:color="auto" w:fill="FFFFFF"/>
            <w:noWrap/>
            <w:vAlign w:val="bottom"/>
            <w:hideMark/>
          </w:tcPr>
          <w:p w14:paraId="04380573"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98,653</w:t>
            </w:r>
          </w:p>
        </w:tc>
        <w:tc>
          <w:tcPr>
            <w:tcW w:w="960" w:type="dxa"/>
            <w:tcBorders>
              <w:top w:val="nil"/>
              <w:left w:val="nil"/>
              <w:bottom w:val="nil"/>
              <w:right w:val="single" w:sz="4" w:space="0" w:color="5B9BD5"/>
            </w:tcBorders>
            <w:shd w:val="clear" w:color="auto" w:fill="FFFFFF"/>
            <w:noWrap/>
            <w:vAlign w:val="bottom"/>
            <w:hideMark/>
          </w:tcPr>
          <w:p w14:paraId="7435BA68"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655</w:t>
            </w:r>
          </w:p>
        </w:tc>
        <w:tc>
          <w:tcPr>
            <w:tcW w:w="960" w:type="dxa"/>
            <w:tcBorders>
              <w:top w:val="nil"/>
              <w:left w:val="nil"/>
              <w:bottom w:val="nil"/>
              <w:right w:val="single" w:sz="4" w:space="0" w:color="5B9BD5"/>
            </w:tcBorders>
            <w:shd w:val="clear" w:color="auto" w:fill="DDEBF7"/>
            <w:noWrap/>
            <w:vAlign w:val="bottom"/>
            <w:hideMark/>
          </w:tcPr>
          <w:p w14:paraId="4C3D195F"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960" w:type="dxa"/>
            <w:tcBorders>
              <w:top w:val="nil"/>
              <w:left w:val="nil"/>
              <w:bottom w:val="nil"/>
              <w:right w:val="single" w:sz="4" w:space="0" w:color="5B9BD5"/>
            </w:tcBorders>
            <w:shd w:val="clear" w:color="auto" w:fill="FFFFFF"/>
            <w:noWrap/>
            <w:vAlign w:val="bottom"/>
            <w:hideMark/>
          </w:tcPr>
          <w:p w14:paraId="5F033970"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183,524 </w:t>
            </w:r>
          </w:p>
        </w:tc>
      </w:tr>
      <w:tr w:rsidR="005D0857" w:rsidRPr="0035558F" w14:paraId="23775365" w14:textId="77777777" w:rsidTr="005D0857">
        <w:trPr>
          <w:trHeight w:val="290"/>
        </w:trPr>
        <w:tc>
          <w:tcPr>
            <w:tcW w:w="3120" w:type="dxa"/>
            <w:tcBorders>
              <w:top w:val="single" w:sz="4" w:space="0" w:color="5B9BD5"/>
              <w:left w:val="single" w:sz="4" w:space="0" w:color="5B9BD5"/>
              <w:bottom w:val="single" w:sz="4" w:space="0" w:color="5B9BD5"/>
              <w:right w:val="nil"/>
            </w:tcBorders>
            <w:shd w:val="clear" w:color="auto" w:fill="D0CECE"/>
            <w:noWrap/>
            <w:vAlign w:val="bottom"/>
            <w:hideMark/>
          </w:tcPr>
          <w:p w14:paraId="5C2ECBFB" w14:textId="77777777" w:rsidR="005D0857" w:rsidRPr="0035558F" w:rsidRDefault="005D0857">
            <w:pPr>
              <w:spacing w:line="240" w:lineRule="auto"/>
              <w:rPr>
                <w:rFonts w:ascii="Univers 45 Light" w:hAnsi="Univers 45 Light"/>
                <w:b/>
                <w:bCs/>
                <w:color w:val="000000"/>
                <w:sz w:val="18"/>
                <w:lang w:eastAsia="en-AU"/>
              </w:rPr>
            </w:pPr>
            <w:r w:rsidRPr="0035558F">
              <w:rPr>
                <w:rFonts w:ascii="Univers 45 Light" w:hAnsi="Univers 45 Light"/>
                <w:b/>
                <w:bCs/>
                <w:color w:val="000000"/>
                <w:sz w:val="18"/>
                <w:lang w:eastAsia="en-AU"/>
              </w:rPr>
              <w:t>TOTAL</w:t>
            </w:r>
          </w:p>
        </w:tc>
        <w:tc>
          <w:tcPr>
            <w:tcW w:w="1540" w:type="dxa"/>
            <w:tcBorders>
              <w:top w:val="single" w:sz="4" w:space="0" w:color="5B9BD5"/>
              <w:left w:val="single" w:sz="4" w:space="0" w:color="5B9BD5"/>
              <w:bottom w:val="single" w:sz="4" w:space="0" w:color="5B9BD5"/>
              <w:right w:val="single" w:sz="4" w:space="0" w:color="5B9BD5"/>
            </w:tcBorders>
            <w:shd w:val="clear" w:color="auto" w:fill="D0CECE"/>
            <w:noWrap/>
            <w:vAlign w:val="bottom"/>
            <w:hideMark/>
          </w:tcPr>
          <w:p w14:paraId="0A544A7B"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183,524 </w:t>
            </w:r>
          </w:p>
        </w:tc>
        <w:tc>
          <w:tcPr>
            <w:tcW w:w="1440" w:type="dxa"/>
            <w:tcBorders>
              <w:top w:val="single" w:sz="4" w:space="0" w:color="5B9BD5"/>
              <w:left w:val="nil"/>
              <w:bottom w:val="single" w:sz="4" w:space="0" w:color="5B9BD5"/>
              <w:right w:val="single" w:sz="4" w:space="0" w:color="5B9BD5"/>
            </w:tcBorders>
            <w:shd w:val="clear" w:color="auto" w:fill="D0CECE"/>
            <w:noWrap/>
            <w:vAlign w:val="bottom"/>
            <w:hideMark/>
          </w:tcPr>
          <w:p w14:paraId="5EBA128B"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183,524 </w:t>
            </w:r>
          </w:p>
        </w:tc>
        <w:tc>
          <w:tcPr>
            <w:tcW w:w="960" w:type="dxa"/>
            <w:tcBorders>
              <w:top w:val="single" w:sz="4" w:space="0" w:color="5B9BD5"/>
              <w:left w:val="nil"/>
              <w:bottom w:val="single" w:sz="4" w:space="0" w:color="5B9BD5"/>
              <w:right w:val="single" w:sz="4" w:space="0" w:color="5B9BD5"/>
            </w:tcBorders>
            <w:shd w:val="clear" w:color="auto" w:fill="D0CECE"/>
            <w:noWrap/>
            <w:vAlign w:val="bottom"/>
            <w:hideMark/>
          </w:tcPr>
          <w:p w14:paraId="236651BD"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  </w:t>
            </w:r>
          </w:p>
        </w:tc>
        <w:tc>
          <w:tcPr>
            <w:tcW w:w="1040" w:type="dxa"/>
            <w:tcBorders>
              <w:top w:val="single" w:sz="4" w:space="0" w:color="5B9BD5"/>
              <w:left w:val="nil"/>
              <w:bottom w:val="single" w:sz="4" w:space="0" w:color="5B9BD5"/>
              <w:right w:val="single" w:sz="4" w:space="0" w:color="5B9BD5"/>
            </w:tcBorders>
            <w:shd w:val="clear" w:color="auto" w:fill="D0CECE"/>
            <w:noWrap/>
            <w:vAlign w:val="bottom"/>
            <w:hideMark/>
          </w:tcPr>
          <w:p w14:paraId="275A8113"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30,926  </w:t>
            </w:r>
          </w:p>
        </w:tc>
        <w:tc>
          <w:tcPr>
            <w:tcW w:w="1160" w:type="dxa"/>
            <w:tcBorders>
              <w:top w:val="single" w:sz="4" w:space="0" w:color="5B9BD5"/>
              <w:left w:val="nil"/>
              <w:bottom w:val="single" w:sz="4" w:space="0" w:color="5B9BD5"/>
              <w:right w:val="single" w:sz="4" w:space="0" w:color="5B9BD5"/>
            </w:tcBorders>
            <w:shd w:val="clear" w:color="auto" w:fill="D0CECE"/>
            <w:noWrap/>
            <w:vAlign w:val="bottom"/>
            <w:hideMark/>
          </w:tcPr>
          <w:p w14:paraId="56167F55"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53,290</w:t>
            </w:r>
          </w:p>
        </w:tc>
        <w:tc>
          <w:tcPr>
            <w:tcW w:w="960" w:type="dxa"/>
            <w:tcBorders>
              <w:top w:val="single" w:sz="4" w:space="0" w:color="5B9BD5"/>
              <w:left w:val="nil"/>
              <w:bottom w:val="single" w:sz="4" w:space="0" w:color="5B9BD5"/>
              <w:right w:val="single" w:sz="4" w:space="0" w:color="5B9BD5"/>
            </w:tcBorders>
            <w:shd w:val="clear" w:color="auto" w:fill="D0CECE"/>
            <w:noWrap/>
            <w:vAlign w:val="bottom"/>
            <w:hideMark/>
          </w:tcPr>
          <w:p w14:paraId="381FBA05"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98,653</w:t>
            </w:r>
          </w:p>
        </w:tc>
        <w:tc>
          <w:tcPr>
            <w:tcW w:w="960" w:type="dxa"/>
            <w:tcBorders>
              <w:top w:val="single" w:sz="4" w:space="0" w:color="5B9BD5"/>
              <w:left w:val="nil"/>
              <w:bottom w:val="single" w:sz="4" w:space="0" w:color="5B9BD5"/>
              <w:right w:val="single" w:sz="4" w:space="0" w:color="5B9BD5"/>
            </w:tcBorders>
            <w:shd w:val="clear" w:color="auto" w:fill="D0CECE"/>
            <w:noWrap/>
            <w:vAlign w:val="bottom"/>
            <w:hideMark/>
          </w:tcPr>
          <w:p w14:paraId="34301900"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655</w:t>
            </w:r>
          </w:p>
        </w:tc>
        <w:tc>
          <w:tcPr>
            <w:tcW w:w="960" w:type="dxa"/>
            <w:tcBorders>
              <w:top w:val="single" w:sz="4" w:space="0" w:color="5B9BD5"/>
              <w:left w:val="nil"/>
              <w:bottom w:val="single" w:sz="4" w:space="0" w:color="5B9BD5"/>
              <w:right w:val="single" w:sz="4" w:space="0" w:color="5B9BD5"/>
            </w:tcBorders>
            <w:shd w:val="clear" w:color="auto" w:fill="D0CECE"/>
            <w:noWrap/>
            <w:vAlign w:val="bottom"/>
            <w:hideMark/>
          </w:tcPr>
          <w:p w14:paraId="343BDDE8"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  </w:t>
            </w:r>
          </w:p>
        </w:tc>
        <w:tc>
          <w:tcPr>
            <w:tcW w:w="960" w:type="dxa"/>
            <w:tcBorders>
              <w:top w:val="single" w:sz="4" w:space="0" w:color="5B9BD5"/>
              <w:left w:val="nil"/>
              <w:bottom w:val="single" w:sz="4" w:space="0" w:color="5B9BD5"/>
              <w:right w:val="single" w:sz="4" w:space="0" w:color="5B9BD5"/>
            </w:tcBorders>
            <w:shd w:val="clear" w:color="auto" w:fill="D0CECE"/>
            <w:noWrap/>
            <w:vAlign w:val="bottom"/>
            <w:hideMark/>
          </w:tcPr>
          <w:p w14:paraId="77BCDD00"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183,524 </w:t>
            </w:r>
          </w:p>
        </w:tc>
      </w:tr>
    </w:tbl>
    <w:p w14:paraId="33C7100D" w14:textId="77777777" w:rsidR="005D0857" w:rsidRPr="0035558F" w:rsidRDefault="005D0857" w:rsidP="005D0857">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Armadale Hospital and WA Health </w:t>
      </w:r>
    </w:p>
    <w:p w14:paraId="76BF8BB3" w14:textId="77777777" w:rsidR="005D0857" w:rsidRPr="0035558F" w:rsidRDefault="005D0857" w:rsidP="005D0857">
      <w:pPr>
        <w:pStyle w:val="Caption"/>
        <w:rPr>
          <w:rFonts w:ascii="Univers 45 Light" w:hAnsi="Univers 45 Light"/>
          <w:bCs w:val="0"/>
          <w:i w:val="0"/>
        </w:rPr>
      </w:pPr>
      <w:bookmarkStart w:id="828" w:name="_Ref462739875"/>
      <w:r w:rsidRPr="0035558F">
        <w:rPr>
          <w:rFonts w:ascii="Univers 45 Light" w:hAnsi="Univers 45 Light"/>
        </w:rPr>
        <w:t xml:space="preserve">Table </w:t>
      </w:r>
      <w:r w:rsidRPr="0035558F">
        <w:fldChar w:fldCharType="begin"/>
      </w:r>
      <w:r w:rsidRPr="0035558F">
        <w:rPr>
          <w:rFonts w:ascii="Univers 45 Light" w:hAnsi="Univers 45 Light"/>
        </w:rPr>
        <w:instrText xml:space="preserve"> SEQ Table \* ARABIC </w:instrText>
      </w:r>
      <w:r w:rsidRPr="0035558F">
        <w:fldChar w:fldCharType="separate"/>
      </w:r>
      <w:r w:rsidR="00736A10">
        <w:rPr>
          <w:rFonts w:ascii="Univers 45 Light" w:hAnsi="Univers 45 Light"/>
          <w:noProof/>
        </w:rPr>
        <w:t>110</w:t>
      </w:r>
      <w:r w:rsidRPr="0035558F">
        <w:fldChar w:fldCharType="end"/>
      </w:r>
      <w:bookmarkEnd w:id="828"/>
      <w:r w:rsidRPr="0035558F">
        <w:rPr>
          <w:rFonts w:ascii="Univers 45 Light" w:hAnsi="Univers 45 Light"/>
        </w:rPr>
        <w:t xml:space="preserve"> – Activity data submission – </w:t>
      </w:r>
      <w:r w:rsidRPr="0035558F">
        <w:rPr>
          <w:rFonts w:ascii="Univers 45 Light" w:hAnsi="Univers 45 Light"/>
          <w:bCs w:val="0"/>
        </w:rPr>
        <w:t>Armadale Kelmscott Memorial Hospital</w:t>
      </w:r>
    </w:p>
    <w:tbl>
      <w:tblPr>
        <w:tblW w:w="12700" w:type="dxa"/>
        <w:tblInd w:w="-5" w:type="dxa"/>
        <w:tblLook w:val="04A0" w:firstRow="1" w:lastRow="0" w:firstColumn="1" w:lastColumn="0" w:noHBand="0" w:noVBand="1"/>
      </w:tblPr>
      <w:tblGrid>
        <w:gridCol w:w="2040"/>
        <w:gridCol w:w="1180"/>
        <w:gridCol w:w="1320"/>
        <w:gridCol w:w="1280"/>
        <w:gridCol w:w="1360"/>
        <w:gridCol w:w="1260"/>
        <w:gridCol w:w="1360"/>
        <w:gridCol w:w="1380"/>
        <w:gridCol w:w="1520"/>
      </w:tblGrid>
      <w:tr w:rsidR="005D0857" w:rsidRPr="0035558F" w14:paraId="7C92DD50" w14:textId="77777777" w:rsidTr="005D0857">
        <w:trPr>
          <w:trHeight w:val="1310"/>
        </w:trPr>
        <w:tc>
          <w:tcPr>
            <w:tcW w:w="2040" w:type="dxa"/>
            <w:tcBorders>
              <w:top w:val="single" w:sz="4" w:space="0" w:color="5B9BD5"/>
              <w:left w:val="single" w:sz="4" w:space="0" w:color="5B9BD5"/>
              <w:bottom w:val="nil"/>
              <w:right w:val="nil"/>
            </w:tcBorders>
            <w:shd w:val="clear" w:color="auto" w:fill="1F497D"/>
            <w:vAlign w:val="bottom"/>
            <w:hideMark/>
          </w:tcPr>
          <w:p w14:paraId="2D5F4F16" w14:textId="77777777" w:rsidR="005D0857" w:rsidRPr="0035558F" w:rsidRDefault="005D0857">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Product</w:t>
            </w:r>
          </w:p>
        </w:tc>
        <w:tc>
          <w:tcPr>
            <w:tcW w:w="1180" w:type="dxa"/>
            <w:tcBorders>
              <w:top w:val="single" w:sz="4" w:space="0" w:color="5B9BD5"/>
              <w:left w:val="single" w:sz="4" w:space="0" w:color="5B9BD5"/>
              <w:bottom w:val="nil"/>
              <w:right w:val="nil"/>
            </w:tcBorders>
            <w:shd w:val="clear" w:color="auto" w:fill="1F497D"/>
            <w:vAlign w:val="bottom"/>
            <w:hideMark/>
          </w:tcPr>
          <w:p w14:paraId="3C69B89D"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related to 2014-15 Costs</w:t>
            </w:r>
          </w:p>
        </w:tc>
        <w:tc>
          <w:tcPr>
            <w:tcW w:w="1320" w:type="dxa"/>
            <w:tcBorders>
              <w:top w:val="single" w:sz="4" w:space="0" w:color="5B9BD5"/>
              <w:left w:val="single" w:sz="4" w:space="0" w:color="5B9BD5"/>
              <w:bottom w:val="nil"/>
              <w:right w:val="nil"/>
            </w:tcBorders>
            <w:shd w:val="clear" w:color="auto" w:fill="1F497D"/>
            <w:vAlign w:val="bottom"/>
            <w:hideMark/>
          </w:tcPr>
          <w:p w14:paraId="3EDC2CA9"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280" w:type="dxa"/>
            <w:tcBorders>
              <w:top w:val="single" w:sz="4" w:space="0" w:color="5B9BD5"/>
              <w:left w:val="single" w:sz="4" w:space="0" w:color="5B9BD5"/>
              <w:bottom w:val="nil"/>
              <w:right w:val="nil"/>
            </w:tcBorders>
            <w:shd w:val="clear" w:color="auto" w:fill="1F497D"/>
            <w:vAlign w:val="bottom"/>
            <w:hideMark/>
          </w:tcPr>
          <w:p w14:paraId="1FAA3021"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submitted to jurisdiction</w:t>
            </w:r>
          </w:p>
        </w:tc>
        <w:tc>
          <w:tcPr>
            <w:tcW w:w="1360" w:type="dxa"/>
            <w:tcBorders>
              <w:top w:val="single" w:sz="4" w:space="0" w:color="5B9BD5"/>
              <w:left w:val="single" w:sz="4" w:space="0" w:color="5B9BD5"/>
              <w:bottom w:val="nil"/>
              <w:right w:val="nil"/>
            </w:tcBorders>
            <w:shd w:val="clear" w:color="auto" w:fill="1F497D"/>
            <w:vAlign w:val="bottom"/>
            <w:hideMark/>
          </w:tcPr>
          <w:p w14:paraId="5F052892"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260" w:type="dxa"/>
            <w:tcBorders>
              <w:top w:val="single" w:sz="4" w:space="0" w:color="5B9BD5"/>
              <w:left w:val="single" w:sz="4" w:space="0" w:color="5B9BD5"/>
              <w:bottom w:val="nil"/>
              <w:right w:val="nil"/>
            </w:tcBorders>
            <w:shd w:val="clear" w:color="auto" w:fill="1F497D"/>
            <w:vAlign w:val="bottom"/>
            <w:hideMark/>
          </w:tcPr>
          <w:p w14:paraId="63F246EC"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submitted to IHPA</w:t>
            </w:r>
          </w:p>
        </w:tc>
        <w:tc>
          <w:tcPr>
            <w:tcW w:w="1360" w:type="dxa"/>
            <w:tcBorders>
              <w:top w:val="single" w:sz="4" w:space="0" w:color="5B9BD5"/>
              <w:left w:val="single" w:sz="4" w:space="0" w:color="5B9BD5"/>
              <w:bottom w:val="nil"/>
              <w:right w:val="nil"/>
            </w:tcBorders>
            <w:shd w:val="clear" w:color="auto" w:fill="1F497D"/>
            <w:vAlign w:val="bottom"/>
            <w:hideMark/>
          </w:tcPr>
          <w:p w14:paraId="6097BC6D"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received by IHPA</w:t>
            </w:r>
          </w:p>
        </w:tc>
        <w:tc>
          <w:tcPr>
            <w:tcW w:w="1380" w:type="dxa"/>
            <w:tcBorders>
              <w:top w:val="single" w:sz="4" w:space="0" w:color="5B9BD5"/>
              <w:left w:val="single" w:sz="4" w:space="0" w:color="5B9BD5"/>
              <w:bottom w:val="nil"/>
              <w:right w:val="nil"/>
            </w:tcBorders>
            <w:shd w:val="clear" w:color="auto" w:fill="1F497D"/>
            <w:vAlign w:val="bottom"/>
            <w:hideMark/>
          </w:tcPr>
          <w:p w14:paraId="382482A1"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520" w:type="dxa"/>
            <w:tcBorders>
              <w:top w:val="single" w:sz="4" w:space="0" w:color="5B9BD5"/>
              <w:left w:val="single" w:sz="4" w:space="0" w:color="5B9BD5"/>
              <w:bottom w:val="nil"/>
              <w:right w:val="nil"/>
            </w:tcBorders>
            <w:shd w:val="clear" w:color="auto" w:fill="1F497D"/>
            <w:vAlign w:val="bottom"/>
            <w:hideMark/>
          </w:tcPr>
          <w:p w14:paraId="6BB43CF1"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Activity submitted for Round 18 NHCDC</w:t>
            </w:r>
          </w:p>
        </w:tc>
      </w:tr>
      <w:tr w:rsidR="005D0857" w:rsidRPr="0035558F" w14:paraId="7B4C593F" w14:textId="77777777" w:rsidTr="005D0857">
        <w:trPr>
          <w:trHeight w:val="290"/>
        </w:trPr>
        <w:tc>
          <w:tcPr>
            <w:tcW w:w="2040" w:type="dxa"/>
            <w:tcBorders>
              <w:top w:val="single" w:sz="4" w:space="0" w:color="4F81BD"/>
              <w:left w:val="single" w:sz="4" w:space="0" w:color="4F81BD"/>
              <w:bottom w:val="single" w:sz="4" w:space="0" w:color="4F81BD"/>
              <w:right w:val="single" w:sz="4" w:space="0" w:color="4F81BD"/>
            </w:tcBorders>
            <w:shd w:val="clear" w:color="auto" w:fill="FFFFFF"/>
            <w:noWrap/>
            <w:vAlign w:val="bottom"/>
            <w:hideMark/>
          </w:tcPr>
          <w:p w14:paraId="29413854" w14:textId="77777777" w:rsidR="005D0857" w:rsidRPr="0035558F" w:rsidRDefault="005D0857">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Acute and Newborns</w:t>
            </w:r>
          </w:p>
        </w:tc>
        <w:tc>
          <w:tcPr>
            <w:tcW w:w="1180" w:type="dxa"/>
            <w:tcBorders>
              <w:top w:val="single" w:sz="4" w:space="0" w:color="4F81BD"/>
              <w:left w:val="nil"/>
              <w:bottom w:val="single" w:sz="4" w:space="0" w:color="4F81BD"/>
              <w:right w:val="single" w:sz="4" w:space="0" w:color="4F81BD"/>
            </w:tcBorders>
            <w:shd w:val="clear" w:color="auto" w:fill="FFFFFF"/>
            <w:noWrap/>
            <w:vAlign w:val="bottom"/>
            <w:hideMark/>
          </w:tcPr>
          <w:p w14:paraId="461AC881"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28,592 </w:t>
            </w:r>
          </w:p>
        </w:tc>
        <w:tc>
          <w:tcPr>
            <w:tcW w:w="1320" w:type="dxa"/>
            <w:tcBorders>
              <w:top w:val="single" w:sz="4" w:space="0" w:color="4F81BD"/>
              <w:left w:val="nil"/>
              <w:bottom w:val="single" w:sz="4" w:space="0" w:color="4F81BD"/>
              <w:right w:val="single" w:sz="4" w:space="0" w:color="4F81BD"/>
            </w:tcBorders>
            <w:shd w:val="clear" w:color="auto" w:fill="DCE6F1"/>
            <w:noWrap/>
            <w:vAlign w:val="bottom"/>
            <w:hideMark/>
          </w:tcPr>
          <w:p w14:paraId="0C8ADC7A" w14:textId="77777777" w:rsidR="005D0857" w:rsidRPr="0035558F" w:rsidRDefault="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w:t>
            </w:r>
            <w:r w:rsidR="005D0857" w:rsidRPr="0035558F">
              <w:rPr>
                <w:rFonts w:ascii="Univers 45 Light" w:hAnsi="Univers 45 Light"/>
                <w:color w:val="000000"/>
                <w:sz w:val="18"/>
                <w:lang w:eastAsia="en-AU"/>
              </w:rPr>
              <w:t> </w:t>
            </w:r>
          </w:p>
        </w:tc>
        <w:tc>
          <w:tcPr>
            <w:tcW w:w="1280" w:type="dxa"/>
            <w:tcBorders>
              <w:top w:val="single" w:sz="4" w:space="0" w:color="4F81BD"/>
              <w:left w:val="nil"/>
              <w:bottom w:val="single" w:sz="4" w:space="0" w:color="4F81BD"/>
              <w:right w:val="single" w:sz="4" w:space="0" w:color="4F81BD"/>
            </w:tcBorders>
            <w:shd w:val="clear" w:color="auto" w:fill="FFFFFF"/>
            <w:noWrap/>
            <w:vAlign w:val="bottom"/>
            <w:hideMark/>
          </w:tcPr>
          <w:p w14:paraId="4638DF1B"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28,592 </w:t>
            </w:r>
          </w:p>
        </w:tc>
        <w:tc>
          <w:tcPr>
            <w:tcW w:w="1360" w:type="dxa"/>
            <w:tcBorders>
              <w:top w:val="single" w:sz="4" w:space="0" w:color="4F81BD"/>
              <w:left w:val="nil"/>
              <w:bottom w:val="single" w:sz="4" w:space="0" w:color="4F81BD"/>
              <w:right w:val="single" w:sz="4" w:space="0" w:color="4F81BD"/>
            </w:tcBorders>
            <w:shd w:val="clear" w:color="auto" w:fill="DCE6F1"/>
            <w:noWrap/>
            <w:vAlign w:val="bottom"/>
            <w:hideMark/>
          </w:tcPr>
          <w:p w14:paraId="0ED3DDC9"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(172)</w:t>
            </w:r>
          </w:p>
        </w:tc>
        <w:tc>
          <w:tcPr>
            <w:tcW w:w="1260" w:type="dxa"/>
            <w:tcBorders>
              <w:top w:val="single" w:sz="4" w:space="0" w:color="4F81BD"/>
              <w:left w:val="nil"/>
              <w:bottom w:val="single" w:sz="4" w:space="0" w:color="4F81BD"/>
              <w:right w:val="single" w:sz="4" w:space="0" w:color="4F81BD"/>
            </w:tcBorders>
            <w:shd w:val="clear" w:color="auto" w:fill="FFFFFF"/>
            <w:noWrap/>
            <w:vAlign w:val="bottom"/>
            <w:hideMark/>
          </w:tcPr>
          <w:p w14:paraId="70F02CBA"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28,420 </w:t>
            </w:r>
          </w:p>
        </w:tc>
        <w:tc>
          <w:tcPr>
            <w:tcW w:w="1360" w:type="dxa"/>
            <w:tcBorders>
              <w:top w:val="single" w:sz="4" w:space="0" w:color="4F81BD"/>
              <w:left w:val="nil"/>
              <w:bottom w:val="single" w:sz="4" w:space="0" w:color="4F81BD"/>
              <w:right w:val="single" w:sz="4" w:space="0" w:color="4F81BD"/>
            </w:tcBorders>
            <w:shd w:val="clear" w:color="auto" w:fill="FFFFFF"/>
            <w:noWrap/>
            <w:vAlign w:val="bottom"/>
            <w:hideMark/>
          </w:tcPr>
          <w:p w14:paraId="48F0CB10"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28,420 </w:t>
            </w:r>
          </w:p>
        </w:tc>
        <w:tc>
          <w:tcPr>
            <w:tcW w:w="1380" w:type="dxa"/>
            <w:tcBorders>
              <w:top w:val="single" w:sz="4" w:space="0" w:color="4F81BD"/>
              <w:left w:val="nil"/>
              <w:bottom w:val="single" w:sz="4" w:space="0" w:color="4F81BD"/>
              <w:right w:val="single" w:sz="4" w:space="0" w:color="4F81BD"/>
            </w:tcBorders>
            <w:shd w:val="clear" w:color="auto" w:fill="DCE6F1"/>
            <w:noWrap/>
            <w:vAlign w:val="bottom"/>
            <w:hideMark/>
          </w:tcPr>
          <w:p w14:paraId="58AB0971"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(2,308)</w:t>
            </w:r>
          </w:p>
        </w:tc>
        <w:tc>
          <w:tcPr>
            <w:tcW w:w="1520" w:type="dxa"/>
            <w:tcBorders>
              <w:top w:val="single" w:sz="4" w:space="0" w:color="4F81BD"/>
              <w:left w:val="nil"/>
              <w:bottom w:val="single" w:sz="4" w:space="0" w:color="4F81BD"/>
              <w:right w:val="single" w:sz="4" w:space="0" w:color="4F81BD"/>
            </w:tcBorders>
            <w:shd w:val="clear" w:color="auto" w:fill="FFFFFF"/>
            <w:noWrap/>
            <w:vAlign w:val="bottom"/>
            <w:hideMark/>
          </w:tcPr>
          <w:p w14:paraId="34960BB8"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26,112 </w:t>
            </w:r>
          </w:p>
        </w:tc>
      </w:tr>
      <w:tr w:rsidR="004E5588" w:rsidRPr="0035558F" w14:paraId="334FDEE3" w14:textId="77777777" w:rsidTr="005D0857">
        <w:trPr>
          <w:trHeight w:val="290"/>
        </w:trPr>
        <w:tc>
          <w:tcPr>
            <w:tcW w:w="2040" w:type="dxa"/>
            <w:tcBorders>
              <w:top w:val="nil"/>
              <w:left w:val="single" w:sz="4" w:space="0" w:color="4F81BD"/>
              <w:bottom w:val="single" w:sz="4" w:space="0" w:color="4F81BD"/>
              <w:right w:val="single" w:sz="4" w:space="0" w:color="4F81BD"/>
            </w:tcBorders>
            <w:shd w:val="clear" w:color="auto" w:fill="DCE6F1"/>
            <w:noWrap/>
            <w:vAlign w:val="bottom"/>
            <w:hideMark/>
          </w:tcPr>
          <w:p w14:paraId="3B08CA10" w14:textId="77777777" w:rsidR="004E5588" w:rsidRPr="0035558F" w:rsidRDefault="004E5588" w:rsidP="004E5588">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Non-admitted</w:t>
            </w:r>
          </w:p>
        </w:tc>
        <w:tc>
          <w:tcPr>
            <w:tcW w:w="1180" w:type="dxa"/>
            <w:tcBorders>
              <w:top w:val="nil"/>
              <w:left w:val="nil"/>
              <w:bottom w:val="single" w:sz="4" w:space="0" w:color="4F81BD"/>
              <w:right w:val="single" w:sz="4" w:space="0" w:color="4F81BD"/>
            </w:tcBorders>
            <w:shd w:val="clear" w:color="auto" w:fill="DCE6F1"/>
            <w:noWrap/>
            <w:vAlign w:val="bottom"/>
            <w:hideMark/>
          </w:tcPr>
          <w:p w14:paraId="5B3C8B2C"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98,982 </w:t>
            </w:r>
          </w:p>
        </w:tc>
        <w:tc>
          <w:tcPr>
            <w:tcW w:w="1320" w:type="dxa"/>
            <w:tcBorders>
              <w:top w:val="nil"/>
              <w:left w:val="nil"/>
              <w:bottom w:val="single" w:sz="4" w:space="0" w:color="4F81BD"/>
              <w:right w:val="single" w:sz="4" w:space="0" w:color="4F81BD"/>
            </w:tcBorders>
            <w:shd w:val="clear" w:color="auto" w:fill="DCE6F1"/>
            <w:noWrap/>
            <w:vAlign w:val="bottom"/>
            <w:hideMark/>
          </w:tcPr>
          <w:p w14:paraId="3CB3FC23"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w:t>
            </w:r>
          </w:p>
        </w:tc>
        <w:tc>
          <w:tcPr>
            <w:tcW w:w="1280" w:type="dxa"/>
            <w:tcBorders>
              <w:top w:val="nil"/>
              <w:left w:val="nil"/>
              <w:bottom w:val="single" w:sz="4" w:space="0" w:color="4F81BD"/>
              <w:right w:val="single" w:sz="4" w:space="0" w:color="4F81BD"/>
            </w:tcBorders>
            <w:shd w:val="clear" w:color="auto" w:fill="DCE6F1"/>
            <w:noWrap/>
            <w:vAlign w:val="bottom"/>
            <w:hideMark/>
          </w:tcPr>
          <w:p w14:paraId="5FDCACCB"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98,982 </w:t>
            </w:r>
          </w:p>
        </w:tc>
        <w:tc>
          <w:tcPr>
            <w:tcW w:w="1360" w:type="dxa"/>
            <w:tcBorders>
              <w:top w:val="nil"/>
              <w:left w:val="nil"/>
              <w:bottom w:val="single" w:sz="4" w:space="0" w:color="4F81BD"/>
              <w:right w:val="single" w:sz="4" w:space="0" w:color="4F81BD"/>
            </w:tcBorders>
            <w:shd w:val="clear" w:color="auto" w:fill="DCE6F1"/>
            <w:noWrap/>
            <w:vAlign w:val="bottom"/>
            <w:hideMark/>
          </w:tcPr>
          <w:p w14:paraId="2FDDDF09"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(10,037)</w:t>
            </w:r>
          </w:p>
        </w:tc>
        <w:tc>
          <w:tcPr>
            <w:tcW w:w="1260" w:type="dxa"/>
            <w:tcBorders>
              <w:top w:val="nil"/>
              <w:left w:val="nil"/>
              <w:bottom w:val="single" w:sz="4" w:space="0" w:color="4F81BD"/>
              <w:right w:val="single" w:sz="4" w:space="0" w:color="4F81BD"/>
            </w:tcBorders>
            <w:shd w:val="clear" w:color="auto" w:fill="DCE6F1"/>
            <w:noWrap/>
            <w:vAlign w:val="bottom"/>
            <w:hideMark/>
          </w:tcPr>
          <w:p w14:paraId="6DC21656"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88,945 </w:t>
            </w:r>
          </w:p>
        </w:tc>
        <w:tc>
          <w:tcPr>
            <w:tcW w:w="1360" w:type="dxa"/>
            <w:tcBorders>
              <w:top w:val="nil"/>
              <w:left w:val="nil"/>
              <w:bottom w:val="single" w:sz="4" w:space="0" w:color="4F81BD"/>
              <w:right w:val="single" w:sz="4" w:space="0" w:color="4F81BD"/>
            </w:tcBorders>
            <w:shd w:val="clear" w:color="auto" w:fill="DCE6F1"/>
            <w:noWrap/>
            <w:vAlign w:val="bottom"/>
            <w:hideMark/>
          </w:tcPr>
          <w:p w14:paraId="49DFD8AD"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88,945 </w:t>
            </w:r>
          </w:p>
        </w:tc>
        <w:tc>
          <w:tcPr>
            <w:tcW w:w="1380" w:type="dxa"/>
            <w:tcBorders>
              <w:top w:val="nil"/>
              <w:left w:val="nil"/>
              <w:bottom w:val="single" w:sz="4" w:space="0" w:color="4F81BD"/>
              <w:right w:val="single" w:sz="4" w:space="0" w:color="4F81BD"/>
            </w:tcBorders>
            <w:shd w:val="clear" w:color="auto" w:fill="DCE6F1"/>
            <w:noWrap/>
            <w:vAlign w:val="bottom"/>
            <w:hideMark/>
          </w:tcPr>
          <w:p w14:paraId="2B88535E"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520" w:type="dxa"/>
            <w:tcBorders>
              <w:top w:val="nil"/>
              <w:left w:val="nil"/>
              <w:bottom w:val="single" w:sz="4" w:space="0" w:color="4F81BD"/>
              <w:right w:val="single" w:sz="4" w:space="0" w:color="4F81BD"/>
            </w:tcBorders>
            <w:shd w:val="clear" w:color="auto" w:fill="DCE6F1"/>
            <w:noWrap/>
            <w:vAlign w:val="bottom"/>
            <w:hideMark/>
          </w:tcPr>
          <w:p w14:paraId="27F313EB"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88,945 </w:t>
            </w:r>
          </w:p>
        </w:tc>
      </w:tr>
      <w:tr w:rsidR="004E5588" w:rsidRPr="0035558F" w14:paraId="0C9C271E" w14:textId="77777777" w:rsidTr="005D0857">
        <w:trPr>
          <w:trHeight w:val="290"/>
        </w:trPr>
        <w:tc>
          <w:tcPr>
            <w:tcW w:w="2040" w:type="dxa"/>
            <w:tcBorders>
              <w:top w:val="nil"/>
              <w:left w:val="single" w:sz="4" w:space="0" w:color="4F81BD"/>
              <w:bottom w:val="single" w:sz="4" w:space="0" w:color="4F81BD"/>
              <w:right w:val="single" w:sz="4" w:space="0" w:color="4F81BD"/>
            </w:tcBorders>
            <w:shd w:val="clear" w:color="auto" w:fill="FFFFFF"/>
            <w:noWrap/>
            <w:vAlign w:val="bottom"/>
            <w:hideMark/>
          </w:tcPr>
          <w:p w14:paraId="1A266D01" w14:textId="77777777" w:rsidR="004E5588" w:rsidRPr="0035558F" w:rsidRDefault="004E5588" w:rsidP="004E5588">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Emergency</w:t>
            </w:r>
          </w:p>
        </w:tc>
        <w:tc>
          <w:tcPr>
            <w:tcW w:w="1180" w:type="dxa"/>
            <w:tcBorders>
              <w:top w:val="nil"/>
              <w:left w:val="nil"/>
              <w:bottom w:val="single" w:sz="4" w:space="0" w:color="4F81BD"/>
              <w:right w:val="single" w:sz="4" w:space="0" w:color="4F81BD"/>
            </w:tcBorders>
            <w:shd w:val="clear" w:color="auto" w:fill="FFFFFF"/>
            <w:noWrap/>
            <w:vAlign w:val="bottom"/>
            <w:hideMark/>
          </w:tcPr>
          <w:p w14:paraId="4F307E3A"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53,351 </w:t>
            </w:r>
          </w:p>
        </w:tc>
        <w:tc>
          <w:tcPr>
            <w:tcW w:w="1320" w:type="dxa"/>
            <w:tcBorders>
              <w:top w:val="nil"/>
              <w:left w:val="nil"/>
              <w:bottom w:val="single" w:sz="4" w:space="0" w:color="4F81BD"/>
              <w:right w:val="single" w:sz="4" w:space="0" w:color="4F81BD"/>
            </w:tcBorders>
            <w:shd w:val="clear" w:color="auto" w:fill="DCE6F1"/>
            <w:noWrap/>
            <w:vAlign w:val="bottom"/>
            <w:hideMark/>
          </w:tcPr>
          <w:p w14:paraId="1267601F"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w:t>
            </w:r>
          </w:p>
        </w:tc>
        <w:tc>
          <w:tcPr>
            <w:tcW w:w="1280" w:type="dxa"/>
            <w:tcBorders>
              <w:top w:val="nil"/>
              <w:left w:val="nil"/>
              <w:bottom w:val="single" w:sz="4" w:space="0" w:color="4F81BD"/>
              <w:right w:val="single" w:sz="4" w:space="0" w:color="4F81BD"/>
            </w:tcBorders>
            <w:shd w:val="clear" w:color="auto" w:fill="FFFFFF"/>
            <w:noWrap/>
            <w:vAlign w:val="bottom"/>
            <w:hideMark/>
          </w:tcPr>
          <w:p w14:paraId="22DF5211"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53,351 </w:t>
            </w:r>
          </w:p>
        </w:tc>
        <w:tc>
          <w:tcPr>
            <w:tcW w:w="1360" w:type="dxa"/>
            <w:tcBorders>
              <w:top w:val="nil"/>
              <w:left w:val="nil"/>
              <w:bottom w:val="single" w:sz="4" w:space="0" w:color="4F81BD"/>
              <w:right w:val="single" w:sz="4" w:space="0" w:color="4F81BD"/>
            </w:tcBorders>
            <w:shd w:val="clear" w:color="auto" w:fill="DCE6F1"/>
            <w:noWrap/>
            <w:vAlign w:val="bottom"/>
            <w:hideMark/>
          </w:tcPr>
          <w:p w14:paraId="6C5C109E"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(599)</w:t>
            </w:r>
          </w:p>
        </w:tc>
        <w:tc>
          <w:tcPr>
            <w:tcW w:w="1260" w:type="dxa"/>
            <w:tcBorders>
              <w:top w:val="nil"/>
              <w:left w:val="nil"/>
              <w:bottom w:val="single" w:sz="4" w:space="0" w:color="4F81BD"/>
              <w:right w:val="single" w:sz="4" w:space="0" w:color="4F81BD"/>
            </w:tcBorders>
            <w:shd w:val="clear" w:color="auto" w:fill="FFFFFF"/>
            <w:noWrap/>
            <w:vAlign w:val="bottom"/>
            <w:hideMark/>
          </w:tcPr>
          <w:p w14:paraId="22F67151"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52,752 </w:t>
            </w:r>
          </w:p>
        </w:tc>
        <w:tc>
          <w:tcPr>
            <w:tcW w:w="1360" w:type="dxa"/>
            <w:tcBorders>
              <w:top w:val="nil"/>
              <w:left w:val="nil"/>
              <w:bottom w:val="single" w:sz="4" w:space="0" w:color="4F81BD"/>
              <w:right w:val="single" w:sz="4" w:space="0" w:color="4F81BD"/>
            </w:tcBorders>
            <w:shd w:val="clear" w:color="auto" w:fill="FFFFFF"/>
            <w:noWrap/>
            <w:vAlign w:val="bottom"/>
            <w:hideMark/>
          </w:tcPr>
          <w:p w14:paraId="6365E3E6"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52,752 </w:t>
            </w:r>
          </w:p>
        </w:tc>
        <w:tc>
          <w:tcPr>
            <w:tcW w:w="1380" w:type="dxa"/>
            <w:tcBorders>
              <w:top w:val="nil"/>
              <w:left w:val="nil"/>
              <w:bottom w:val="single" w:sz="4" w:space="0" w:color="4F81BD"/>
              <w:right w:val="single" w:sz="4" w:space="0" w:color="4F81BD"/>
            </w:tcBorders>
            <w:shd w:val="clear" w:color="auto" w:fill="DCE6F1"/>
            <w:noWrap/>
            <w:vAlign w:val="bottom"/>
            <w:hideMark/>
          </w:tcPr>
          <w:p w14:paraId="56E4E697"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8,261 </w:t>
            </w:r>
          </w:p>
        </w:tc>
        <w:tc>
          <w:tcPr>
            <w:tcW w:w="1520" w:type="dxa"/>
            <w:tcBorders>
              <w:top w:val="nil"/>
              <w:left w:val="nil"/>
              <w:bottom w:val="single" w:sz="4" w:space="0" w:color="4F81BD"/>
              <w:right w:val="single" w:sz="4" w:space="0" w:color="4F81BD"/>
            </w:tcBorders>
            <w:shd w:val="clear" w:color="auto" w:fill="FFFFFF"/>
            <w:noWrap/>
            <w:vAlign w:val="bottom"/>
            <w:hideMark/>
          </w:tcPr>
          <w:p w14:paraId="266F083F"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61,013 </w:t>
            </w:r>
          </w:p>
        </w:tc>
      </w:tr>
      <w:tr w:rsidR="004E5588" w:rsidRPr="0035558F" w14:paraId="2533C32D" w14:textId="77777777" w:rsidTr="005D0857">
        <w:trPr>
          <w:trHeight w:val="290"/>
        </w:trPr>
        <w:tc>
          <w:tcPr>
            <w:tcW w:w="2040" w:type="dxa"/>
            <w:tcBorders>
              <w:top w:val="nil"/>
              <w:left w:val="single" w:sz="4" w:space="0" w:color="4F81BD"/>
              <w:bottom w:val="single" w:sz="4" w:space="0" w:color="4F81BD"/>
              <w:right w:val="single" w:sz="4" w:space="0" w:color="4F81BD"/>
            </w:tcBorders>
            <w:shd w:val="clear" w:color="auto" w:fill="DCE6F1"/>
            <w:noWrap/>
            <w:vAlign w:val="bottom"/>
            <w:hideMark/>
          </w:tcPr>
          <w:p w14:paraId="5D954F49" w14:textId="77777777" w:rsidR="004E5588" w:rsidRPr="0035558F" w:rsidRDefault="004E5588" w:rsidP="004E5588">
            <w:pPr>
              <w:spacing w:line="240" w:lineRule="auto"/>
              <w:rPr>
                <w:rFonts w:ascii="Univers 45 Light" w:hAnsi="Univers 45 Light"/>
                <w:color w:val="000000"/>
                <w:sz w:val="18"/>
                <w:lang w:eastAsia="en-AU"/>
              </w:rPr>
            </w:pPr>
            <w:proofErr w:type="spellStart"/>
            <w:r w:rsidRPr="0035558F">
              <w:rPr>
                <w:rFonts w:ascii="Univers 45 Light" w:hAnsi="Univers 45 Light"/>
                <w:color w:val="000000"/>
                <w:sz w:val="18"/>
                <w:lang w:eastAsia="en-AU"/>
              </w:rPr>
              <w:t>Sub Acute</w:t>
            </w:r>
            <w:proofErr w:type="spellEnd"/>
          </w:p>
        </w:tc>
        <w:tc>
          <w:tcPr>
            <w:tcW w:w="1180" w:type="dxa"/>
            <w:tcBorders>
              <w:top w:val="nil"/>
              <w:left w:val="nil"/>
              <w:bottom w:val="single" w:sz="4" w:space="0" w:color="4F81BD"/>
              <w:right w:val="single" w:sz="4" w:space="0" w:color="4F81BD"/>
            </w:tcBorders>
            <w:shd w:val="clear" w:color="auto" w:fill="DCE6F1"/>
            <w:noWrap/>
            <w:vAlign w:val="bottom"/>
            <w:hideMark/>
          </w:tcPr>
          <w:p w14:paraId="440F95DC"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1,160 </w:t>
            </w:r>
          </w:p>
        </w:tc>
        <w:tc>
          <w:tcPr>
            <w:tcW w:w="1320" w:type="dxa"/>
            <w:tcBorders>
              <w:top w:val="nil"/>
              <w:left w:val="nil"/>
              <w:bottom w:val="single" w:sz="4" w:space="0" w:color="4F81BD"/>
              <w:right w:val="single" w:sz="4" w:space="0" w:color="4F81BD"/>
            </w:tcBorders>
            <w:shd w:val="clear" w:color="auto" w:fill="DCE6F1"/>
            <w:noWrap/>
            <w:vAlign w:val="bottom"/>
            <w:hideMark/>
          </w:tcPr>
          <w:p w14:paraId="24F4F9CE"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w:t>
            </w:r>
          </w:p>
        </w:tc>
        <w:tc>
          <w:tcPr>
            <w:tcW w:w="1280" w:type="dxa"/>
            <w:tcBorders>
              <w:top w:val="nil"/>
              <w:left w:val="nil"/>
              <w:bottom w:val="single" w:sz="4" w:space="0" w:color="4F81BD"/>
              <w:right w:val="single" w:sz="4" w:space="0" w:color="4F81BD"/>
            </w:tcBorders>
            <w:shd w:val="clear" w:color="auto" w:fill="DCE6F1"/>
            <w:noWrap/>
            <w:vAlign w:val="bottom"/>
            <w:hideMark/>
          </w:tcPr>
          <w:p w14:paraId="6520285A"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1,160 </w:t>
            </w:r>
          </w:p>
        </w:tc>
        <w:tc>
          <w:tcPr>
            <w:tcW w:w="1360" w:type="dxa"/>
            <w:tcBorders>
              <w:top w:val="nil"/>
              <w:left w:val="nil"/>
              <w:bottom w:val="single" w:sz="4" w:space="0" w:color="4F81BD"/>
              <w:right w:val="single" w:sz="4" w:space="0" w:color="4F81BD"/>
            </w:tcBorders>
            <w:shd w:val="clear" w:color="auto" w:fill="DCE6F1"/>
            <w:noWrap/>
            <w:vAlign w:val="bottom"/>
            <w:hideMark/>
          </w:tcPr>
          <w:p w14:paraId="1DB900B4"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(46)</w:t>
            </w:r>
          </w:p>
        </w:tc>
        <w:tc>
          <w:tcPr>
            <w:tcW w:w="1260" w:type="dxa"/>
            <w:tcBorders>
              <w:top w:val="nil"/>
              <w:left w:val="nil"/>
              <w:bottom w:val="single" w:sz="4" w:space="0" w:color="4F81BD"/>
              <w:right w:val="single" w:sz="4" w:space="0" w:color="4F81BD"/>
            </w:tcBorders>
            <w:shd w:val="clear" w:color="auto" w:fill="DCE6F1"/>
            <w:noWrap/>
            <w:vAlign w:val="bottom"/>
            <w:hideMark/>
          </w:tcPr>
          <w:p w14:paraId="5D5CC478"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1,114 </w:t>
            </w:r>
          </w:p>
        </w:tc>
        <w:tc>
          <w:tcPr>
            <w:tcW w:w="1360" w:type="dxa"/>
            <w:tcBorders>
              <w:top w:val="nil"/>
              <w:left w:val="nil"/>
              <w:bottom w:val="single" w:sz="4" w:space="0" w:color="4F81BD"/>
              <w:right w:val="single" w:sz="4" w:space="0" w:color="4F81BD"/>
            </w:tcBorders>
            <w:shd w:val="clear" w:color="auto" w:fill="DCE6F1"/>
            <w:noWrap/>
            <w:vAlign w:val="bottom"/>
            <w:hideMark/>
          </w:tcPr>
          <w:p w14:paraId="4AEA0995"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1,114 </w:t>
            </w:r>
          </w:p>
        </w:tc>
        <w:tc>
          <w:tcPr>
            <w:tcW w:w="1380" w:type="dxa"/>
            <w:tcBorders>
              <w:top w:val="nil"/>
              <w:left w:val="nil"/>
              <w:bottom w:val="single" w:sz="4" w:space="0" w:color="4F81BD"/>
              <w:right w:val="single" w:sz="4" w:space="0" w:color="4F81BD"/>
            </w:tcBorders>
            <w:shd w:val="clear" w:color="auto" w:fill="DCE6F1"/>
            <w:noWrap/>
            <w:vAlign w:val="bottom"/>
            <w:hideMark/>
          </w:tcPr>
          <w:p w14:paraId="0F7E78BE"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520" w:type="dxa"/>
            <w:tcBorders>
              <w:top w:val="nil"/>
              <w:left w:val="nil"/>
              <w:bottom w:val="single" w:sz="4" w:space="0" w:color="4F81BD"/>
              <w:right w:val="single" w:sz="4" w:space="0" w:color="4F81BD"/>
            </w:tcBorders>
            <w:shd w:val="clear" w:color="auto" w:fill="DCE6F1"/>
            <w:noWrap/>
            <w:vAlign w:val="bottom"/>
            <w:hideMark/>
          </w:tcPr>
          <w:p w14:paraId="01EABBD0"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1,114 </w:t>
            </w:r>
          </w:p>
        </w:tc>
      </w:tr>
      <w:tr w:rsidR="004E5588" w:rsidRPr="0035558F" w14:paraId="131EB7E4" w14:textId="77777777" w:rsidTr="005D0857">
        <w:trPr>
          <w:trHeight w:val="290"/>
        </w:trPr>
        <w:tc>
          <w:tcPr>
            <w:tcW w:w="2040" w:type="dxa"/>
            <w:tcBorders>
              <w:top w:val="nil"/>
              <w:left w:val="single" w:sz="4" w:space="0" w:color="4F81BD"/>
              <w:bottom w:val="single" w:sz="4" w:space="0" w:color="4F81BD"/>
              <w:right w:val="single" w:sz="4" w:space="0" w:color="4F81BD"/>
            </w:tcBorders>
            <w:shd w:val="clear" w:color="auto" w:fill="FFFFFF"/>
            <w:noWrap/>
            <w:vAlign w:val="bottom"/>
            <w:hideMark/>
          </w:tcPr>
          <w:p w14:paraId="4DD35A0F" w14:textId="77777777" w:rsidR="004E5588" w:rsidRPr="0035558F" w:rsidRDefault="004E5588" w:rsidP="004E5588">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Mental Health</w:t>
            </w:r>
          </w:p>
        </w:tc>
        <w:tc>
          <w:tcPr>
            <w:tcW w:w="1180" w:type="dxa"/>
            <w:tcBorders>
              <w:top w:val="nil"/>
              <w:left w:val="nil"/>
              <w:bottom w:val="single" w:sz="4" w:space="0" w:color="4F81BD"/>
              <w:right w:val="single" w:sz="4" w:space="0" w:color="4F81BD"/>
            </w:tcBorders>
            <w:shd w:val="clear" w:color="auto" w:fill="FFFFFF"/>
            <w:noWrap/>
            <w:vAlign w:val="bottom"/>
            <w:hideMark/>
          </w:tcPr>
          <w:p w14:paraId="4032D195"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20" w:type="dxa"/>
            <w:tcBorders>
              <w:top w:val="nil"/>
              <w:left w:val="nil"/>
              <w:bottom w:val="single" w:sz="4" w:space="0" w:color="4F81BD"/>
              <w:right w:val="single" w:sz="4" w:space="0" w:color="4F81BD"/>
            </w:tcBorders>
            <w:shd w:val="clear" w:color="auto" w:fill="DCE6F1"/>
            <w:noWrap/>
            <w:vAlign w:val="bottom"/>
            <w:hideMark/>
          </w:tcPr>
          <w:p w14:paraId="789F1CB0"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w:t>
            </w:r>
          </w:p>
        </w:tc>
        <w:tc>
          <w:tcPr>
            <w:tcW w:w="1280" w:type="dxa"/>
            <w:tcBorders>
              <w:top w:val="nil"/>
              <w:left w:val="nil"/>
              <w:bottom w:val="single" w:sz="4" w:space="0" w:color="4F81BD"/>
              <w:right w:val="single" w:sz="4" w:space="0" w:color="4F81BD"/>
            </w:tcBorders>
            <w:shd w:val="clear" w:color="auto" w:fill="FFFFFF"/>
            <w:noWrap/>
            <w:vAlign w:val="bottom"/>
            <w:hideMark/>
          </w:tcPr>
          <w:p w14:paraId="0B1C8ACB"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60" w:type="dxa"/>
            <w:tcBorders>
              <w:top w:val="nil"/>
              <w:left w:val="nil"/>
              <w:bottom w:val="single" w:sz="4" w:space="0" w:color="4F81BD"/>
              <w:right w:val="single" w:sz="4" w:space="0" w:color="4F81BD"/>
            </w:tcBorders>
            <w:shd w:val="clear" w:color="auto" w:fill="DCE6F1"/>
            <w:noWrap/>
            <w:vAlign w:val="bottom"/>
            <w:hideMark/>
          </w:tcPr>
          <w:p w14:paraId="61055527"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260" w:type="dxa"/>
            <w:tcBorders>
              <w:top w:val="nil"/>
              <w:left w:val="nil"/>
              <w:bottom w:val="single" w:sz="4" w:space="0" w:color="4F81BD"/>
              <w:right w:val="single" w:sz="4" w:space="0" w:color="4F81BD"/>
            </w:tcBorders>
            <w:shd w:val="clear" w:color="auto" w:fill="FFFFFF"/>
            <w:noWrap/>
            <w:vAlign w:val="bottom"/>
            <w:hideMark/>
          </w:tcPr>
          <w:p w14:paraId="24A096FB"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60" w:type="dxa"/>
            <w:tcBorders>
              <w:top w:val="nil"/>
              <w:left w:val="nil"/>
              <w:bottom w:val="single" w:sz="4" w:space="0" w:color="4F81BD"/>
              <w:right w:val="single" w:sz="4" w:space="0" w:color="4F81BD"/>
            </w:tcBorders>
            <w:shd w:val="clear" w:color="auto" w:fill="FFFFFF"/>
            <w:noWrap/>
            <w:vAlign w:val="bottom"/>
            <w:hideMark/>
          </w:tcPr>
          <w:p w14:paraId="3FCCDE8B"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380" w:type="dxa"/>
            <w:tcBorders>
              <w:top w:val="nil"/>
              <w:left w:val="nil"/>
              <w:bottom w:val="single" w:sz="4" w:space="0" w:color="4F81BD"/>
              <w:right w:val="single" w:sz="4" w:space="0" w:color="4F81BD"/>
            </w:tcBorders>
            <w:shd w:val="clear" w:color="auto" w:fill="DCE6F1"/>
            <w:noWrap/>
            <w:vAlign w:val="bottom"/>
            <w:hideMark/>
          </w:tcPr>
          <w:p w14:paraId="31825FA7"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520" w:type="dxa"/>
            <w:tcBorders>
              <w:top w:val="nil"/>
              <w:left w:val="nil"/>
              <w:bottom w:val="single" w:sz="4" w:space="0" w:color="4F81BD"/>
              <w:right w:val="single" w:sz="4" w:space="0" w:color="4F81BD"/>
            </w:tcBorders>
            <w:shd w:val="clear" w:color="auto" w:fill="FFFFFF"/>
            <w:noWrap/>
            <w:vAlign w:val="bottom"/>
            <w:hideMark/>
          </w:tcPr>
          <w:p w14:paraId="719C4562"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r>
      <w:tr w:rsidR="004E5588" w:rsidRPr="0035558F" w14:paraId="68B58999" w14:textId="77777777" w:rsidTr="005D0857">
        <w:trPr>
          <w:trHeight w:val="290"/>
        </w:trPr>
        <w:tc>
          <w:tcPr>
            <w:tcW w:w="2040" w:type="dxa"/>
            <w:tcBorders>
              <w:top w:val="nil"/>
              <w:left w:val="single" w:sz="4" w:space="0" w:color="4F81BD"/>
              <w:bottom w:val="single" w:sz="4" w:space="0" w:color="4F81BD"/>
              <w:right w:val="single" w:sz="4" w:space="0" w:color="4F81BD"/>
            </w:tcBorders>
            <w:shd w:val="clear" w:color="auto" w:fill="DCE6F1"/>
            <w:noWrap/>
            <w:vAlign w:val="bottom"/>
            <w:hideMark/>
          </w:tcPr>
          <w:p w14:paraId="1C815FE6" w14:textId="77777777" w:rsidR="004E5588" w:rsidRPr="0035558F" w:rsidRDefault="004E5588" w:rsidP="004E5588">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Other</w:t>
            </w:r>
          </w:p>
        </w:tc>
        <w:tc>
          <w:tcPr>
            <w:tcW w:w="1180" w:type="dxa"/>
            <w:tcBorders>
              <w:top w:val="nil"/>
              <w:left w:val="nil"/>
              <w:bottom w:val="single" w:sz="4" w:space="0" w:color="4F81BD"/>
              <w:right w:val="single" w:sz="4" w:space="0" w:color="4F81BD"/>
            </w:tcBorders>
            <w:shd w:val="clear" w:color="auto" w:fill="DCE6F1"/>
            <w:noWrap/>
            <w:vAlign w:val="bottom"/>
            <w:hideMark/>
          </w:tcPr>
          <w:p w14:paraId="2A48CBA1"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1,401 </w:t>
            </w:r>
          </w:p>
        </w:tc>
        <w:tc>
          <w:tcPr>
            <w:tcW w:w="1320" w:type="dxa"/>
            <w:tcBorders>
              <w:top w:val="nil"/>
              <w:left w:val="nil"/>
              <w:bottom w:val="single" w:sz="4" w:space="0" w:color="4F81BD"/>
              <w:right w:val="single" w:sz="4" w:space="0" w:color="4F81BD"/>
            </w:tcBorders>
            <w:shd w:val="clear" w:color="auto" w:fill="DCE6F1"/>
            <w:noWrap/>
            <w:vAlign w:val="bottom"/>
            <w:hideMark/>
          </w:tcPr>
          <w:p w14:paraId="45B8A77F"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w:t>
            </w:r>
          </w:p>
        </w:tc>
        <w:tc>
          <w:tcPr>
            <w:tcW w:w="1280" w:type="dxa"/>
            <w:tcBorders>
              <w:top w:val="nil"/>
              <w:left w:val="nil"/>
              <w:bottom w:val="single" w:sz="4" w:space="0" w:color="4F81BD"/>
              <w:right w:val="single" w:sz="4" w:space="0" w:color="4F81BD"/>
            </w:tcBorders>
            <w:shd w:val="clear" w:color="auto" w:fill="DCE6F1"/>
            <w:noWrap/>
            <w:vAlign w:val="bottom"/>
            <w:hideMark/>
          </w:tcPr>
          <w:p w14:paraId="57FE7BF7"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1,401 </w:t>
            </w:r>
          </w:p>
        </w:tc>
        <w:tc>
          <w:tcPr>
            <w:tcW w:w="1360" w:type="dxa"/>
            <w:tcBorders>
              <w:top w:val="nil"/>
              <w:left w:val="nil"/>
              <w:bottom w:val="single" w:sz="4" w:space="0" w:color="4F81BD"/>
              <w:right w:val="single" w:sz="4" w:space="0" w:color="4F81BD"/>
            </w:tcBorders>
            <w:shd w:val="clear" w:color="auto" w:fill="DCE6F1"/>
            <w:noWrap/>
            <w:vAlign w:val="bottom"/>
            <w:hideMark/>
          </w:tcPr>
          <w:p w14:paraId="58E6A1D9"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(18)</w:t>
            </w:r>
          </w:p>
        </w:tc>
        <w:tc>
          <w:tcPr>
            <w:tcW w:w="1260" w:type="dxa"/>
            <w:tcBorders>
              <w:top w:val="nil"/>
              <w:left w:val="nil"/>
              <w:bottom w:val="single" w:sz="4" w:space="0" w:color="4F81BD"/>
              <w:right w:val="single" w:sz="4" w:space="0" w:color="4F81BD"/>
            </w:tcBorders>
            <w:shd w:val="clear" w:color="auto" w:fill="DCE6F1"/>
            <w:noWrap/>
            <w:vAlign w:val="bottom"/>
            <w:hideMark/>
          </w:tcPr>
          <w:p w14:paraId="22DBE9FC"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1,383 </w:t>
            </w:r>
          </w:p>
        </w:tc>
        <w:tc>
          <w:tcPr>
            <w:tcW w:w="1360" w:type="dxa"/>
            <w:tcBorders>
              <w:top w:val="nil"/>
              <w:left w:val="nil"/>
              <w:bottom w:val="single" w:sz="4" w:space="0" w:color="4F81BD"/>
              <w:right w:val="single" w:sz="4" w:space="0" w:color="4F81BD"/>
            </w:tcBorders>
            <w:shd w:val="clear" w:color="auto" w:fill="DCE6F1"/>
            <w:noWrap/>
            <w:vAlign w:val="bottom"/>
            <w:hideMark/>
          </w:tcPr>
          <w:p w14:paraId="69AC2E74"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1,383 </w:t>
            </w:r>
          </w:p>
        </w:tc>
        <w:tc>
          <w:tcPr>
            <w:tcW w:w="1380" w:type="dxa"/>
            <w:tcBorders>
              <w:top w:val="nil"/>
              <w:left w:val="nil"/>
              <w:bottom w:val="single" w:sz="4" w:space="0" w:color="4F81BD"/>
              <w:right w:val="single" w:sz="4" w:space="0" w:color="4F81BD"/>
            </w:tcBorders>
            <w:shd w:val="clear" w:color="auto" w:fill="DCE6F1"/>
            <w:noWrap/>
            <w:vAlign w:val="bottom"/>
            <w:hideMark/>
          </w:tcPr>
          <w:p w14:paraId="0D7F040A"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520" w:type="dxa"/>
            <w:tcBorders>
              <w:top w:val="nil"/>
              <w:left w:val="nil"/>
              <w:bottom w:val="single" w:sz="4" w:space="0" w:color="4F81BD"/>
              <w:right w:val="single" w:sz="4" w:space="0" w:color="4F81BD"/>
            </w:tcBorders>
            <w:shd w:val="clear" w:color="auto" w:fill="DCE6F1"/>
            <w:noWrap/>
            <w:vAlign w:val="bottom"/>
            <w:hideMark/>
          </w:tcPr>
          <w:p w14:paraId="5CCABCB0"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1,383 </w:t>
            </w:r>
          </w:p>
        </w:tc>
      </w:tr>
      <w:tr w:rsidR="004E5588" w:rsidRPr="0035558F" w14:paraId="21215A08" w14:textId="77777777" w:rsidTr="005D0857">
        <w:trPr>
          <w:trHeight w:val="290"/>
        </w:trPr>
        <w:tc>
          <w:tcPr>
            <w:tcW w:w="2040" w:type="dxa"/>
            <w:tcBorders>
              <w:top w:val="nil"/>
              <w:left w:val="single" w:sz="4" w:space="0" w:color="4F81BD"/>
              <w:bottom w:val="single" w:sz="4" w:space="0" w:color="4F81BD"/>
              <w:right w:val="single" w:sz="4" w:space="0" w:color="4F81BD"/>
            </w:tcBorders>
            <w:shd w:val="clear" w:color="auto" w:fill="FFFFFF"/>
            <w:noWrap/>
            <w:vAlign w:val="bottom"/>
            <w:hideMark/>
          </w:tcPr>
          <w:p w14:paraId="176C8E5F" w14:textId="77777777" w:rsidR="004E5588" w:rsidRPr="0035558F" w:rsidRDefault="004E5588" w:rsidP="004E5588">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Research</w:t>
            </w:r>
          </w:p>
        </w:tc>
        <w:tc>
          <w:tcPr>
            <w:tcW w:w="1180" w:type="dxa"/>
            <w:tcBorders>
              <w:top w:val="nil"/>
              <w:left w:val="nil"/>
              <w:bottom w:val="single" w:sz="4" w:space="0" w:color="4F81BD"/>
              <w:right w:val="single" w:sz="4" w:space="0" w:color="4F81BD"/>
            </w:tcBorders>
            <w:shd w:val="clear" w:color="auto" w:fill="FFFFFF"/>
            <w:noWrap/>
            <w:vAlign w:val="bottom"/>
            <w:hideMark/>
          </w:tcPr>
          <w:p w14:paraId="3A9E998B"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20" w:type="dxa"/>
            <w:tcBorders>
              <w:top w:val="nil"/>
              <w:left w:val="nil"/>
              <w:bottom w:val="single" w:sz="4" w:space="0" w:color="4F81BD"/>
              <w:right w:val="single" w:sz="4" w:space="0" w:color="4F81BD"/>
            </w:tcBorders>
            <w:shd w:val="clear" w:color="auto" w:fill="DCE6F1"/>
            <w:noWrap/>
            <w:vAlign w:val="bottom"/>
            <w:hideMark/>
          </w:tcPr>
          <w:p w14:paraId="71754AD3"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w:t>
            </w:r>
          </w:p>
        </w:tc>
        <w:tc>
          <w:tcPr>
            <w:tcW w:w="1280" w:type="dxa"/>
            <w:tcBorders>
              <w:top w:val="nil"/>
              <w:left w:val="nil"/>
              <w:bottom w:val="single" w:sz="4" w:space="0" w:color="4F81BD"/>
              <w:right w:val="single" w:sz="4" w:space="0" w:color="4F81BD"/>
            </w:tcBorders>
            <w:shd w:val="clear" w:color="auto" w:fill="FFFFFF"/>
            <w:noWrap/>
            <w:vAlign w:val="bottom"/>
            <w:hideMark/>
          </w:tcPr>
          <w:p w14:paraId="3BC47EFB"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60" w:type="dxa"/>
            <w:tcBorders>
              <w:top w:val="nil"/>
              <w:left w:val="nil"/>
              <w:bottom w:val="single" w:sz="4" w:space="0" w:color="4F81BD"/>
              <w:right w:val="single" w:sz="4" w:space="0" w:color="4F81BD"/>
            </w:tcBorders>
            <w:shd w:val="clear" w:color="auto" w:fill="DCE6F1"/>
            <w:noWrap/>
            <w:vAlign w:val="bottom"/>
            <w:hideMark/>
          </w:tcPr>
          <w:p w14:paraId="7C48469C"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260" w:type="dxa"/>
            <w:tcBorders>
              <w:top w:val="nil"/>
              <w:left w:val="nil"/>
              <w:bottom w:val="single" w:sz="4" w:space="0" w:color="4F81BD"/>
              <w:right w:val="single" w:sz="4" w:space="0" w:color="4F81BD"/>
            </w:tcBorders>
            <w:shd w:val="clear" w:color="auto" w:fill="FFFFFF"/>
            <w:noWrap/>
            <w:vAlign w:val="bottom"/>
            <w:hideMark/>
          </w:tcPr>
          <w:p w14:paraId="7BC9D04B"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60" w:type="dxa"/>
            <w:tcBorders>
              <w:top w:val="nil"/>
              <w:left w:val="nil"/>
              <w:bottom w:val="single" w:sz="4" w:space="0" w:color="4F81BD"/>
              <w:right w:val="single" w:sz="4" w:space="0" w:color="4F81BD"/>
            </w:tcBorders>
            <w:shd w:val="clear" w:color="auto" w:fill="FFFFFF"/>
            <w:noWrap/>
            <w:vAlign w:val="bottom"/>
            <w:hideMark/>
          </w:tcPr>
          <w:p w14:paraId="0848D6BE"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380" w:type="dxa"/>
            <w:tcBorders>
              <w:top w:val="nil"/>
              <w:left w:val="nil"/>
              <w:bottom w:val="single" w:sz="4" w:space="0" w:color="4F81BD"/>
              <w:right w:val="single" w:sz="4" w:space="0" w:color="4F81BD"/>
            </w:tcBorders>
            <w:shd w:val="clear" w:color="auto" w:fill="DCE6F1"/>
            <w:noWrap/>
            <w:vAlign w:val="bottom"/>
            <w:hideMark/>
          </w:tcPr>
          <w:p w14:paraId="6D62F67C"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520" w:type="dxa"/>
            <w:tcBorders>
              <w:top w:val="nil"/>
              <w:left w:val="nil"/>
              <w:bottom w:val="single" w:sz="4" w:space="0" w:color="4F81BD"/>
              <w:right w:val="single" w:sz="4" w:space="0" w:color="4F81BD"/>
            </w:tcBorders>
            <w:shd w:val="clear" w:color="auto" w:fill="FFFFFF"/>
            <w:noWrap/>
            <w:vAlign w:val="bottom"/>
            <w:hideMark/>
          </w:tcPr>
          <w:p w14:paraId="0896ED7C"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r>
      <w:tr w:rsidR="004E5588" w:rsidRPr="0035558F" w14:paraId="4CCDFB17" w14:textId="77777777" w:rsidTr="005D0857">
        <w:trPr>
          <w:trHeight w:val="290"/>
        </w:trPr>
        <w:tc>
          <w:tcPr>
            <w:tcW w:w="2040" w:type="dxa"/>
            <w:tcBorders>
              <w:top w:val="nil"/>
              <w:left w:val="single" w:sz="4" w:space="0" w:color="4F81BD"/>
              <w:bottom w:val="single" w:sz="4" w:space="0" w:color="4F81BD"/>
              <w:right w:val="single" w:sz="4" w:space="0" w:color="4F81BD"/>
            </w:tcBorders>
            <w:shd w:val="clear" w:color="auto" w:fill="DCE6F1"/>
            <w:noWrap/>
            <w:vAlign w:val="bottom"/>
            <w:hideMark/>
          </w:tcPr>
          <w:p w14:paraId="1787B049" w14:textId="77777777" w:rsidR="004E5588" w:rsidRPr="0035558F" w:rsidRDefault="004E5588" w:rsidP="004E5588">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Teaching and Training</w:t>
            </w:r>
          </w:p>
        </w:tc>
        <w:tc>
          <w:tcPr>
            <w:tcW w:w="1180" w:type="dxa"/>
            <w:tcBorders>
              <w:top w:val="nil"/>
              <w:left w:val="nil"/>
              <w:bottom w:val="single" w:sz="4" w:space="0" w:color="4F81BD"/>
              <w:right w:val="single" w:sz="4" w:space="0" w:color="4F81BD"/>
            </w:tcBorders>
            <w:shd w:val="clear" w:color="auto" w:fill="DCE6F1"/>
            <w:noWrap/>
            <w:vAlign w:val="bottom"/>
            <w:hideMark/>
          </w:tcPr>
          <w:p w14:paraId="4B82B005"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20" w:type="dxa"/>
            <w:tcBorders>
              <w:top w:val="nil"/>
              <w:left w:val="nil"/>
              <w:bottom w:val="single" w:sz="4" w:space="0" w:color="4F81BD"/>
              <w:right w:val="single" w:sz="4" w:space="0" w:color="4F81BD"/>
            </w:tcBorders>
            <w:shd w:val="clear" w:color="auto" w:fill="DCE6F1"/>
            <w:noWrap/>
            <w:vAlign w:val="bottom"/>
            <w:hideMark/>
          </w:tcPr>
          <w:p w14:paraId="6FA77EF0"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w:t>
            </w:r>
          </w:p>
        </w:tc>
        <w:tc>
          <w:tcPr>
            <w:tcW w:w="1280" w:type="dxa"/>
            <w:tcBorders>
              <w:top w:val="nil"/>
              <w:left w:val="nil"/>
              <w:bottom w:val="single" w:sz="4" w:space="0" w:color="4F81BD"/>
              <w:right w:val="single" w:sz="4" w:space="0" w:color="4F81BD"/>
            </w:tcBorders>
            <w:shd w:val="clear" w:color="auto" w:fill="DCE6F1"/>
            <w:noWrap/>
            <w:vAlign w:val="bottom"/>
            <w:hideMark/>
          </w:tcPr>
          <w:p w14:paraId="07BDB633"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60" w:type="dxa"/>
            <w:tcBorders>
              <w:top w:val="nil"/>
              <w:left w:val="nil"/>
              <w:bottom w:val="single" w:sz="4" w:space="0" w:color="4F81BD"/>
              <w:right w:val="single" w:sz="4" w:space="0" w:color="4F81BD"/>
            </w:tcBorders>
            <w:shd w:val="clear" w:color="auto" w:fill="DCE6F1"/>
            <w:noWrap/>
            <w:vAlign w:val="bottom"/>
            <w:hideMark/>
          </w:tcPr>
          <w:p w14:paraId="1403837E"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260" w:type="dxa"/>
            <w:tcBorders>
              <w:top w:val="nil"/>
              <w:left w:val="nil"/>
              <w:bottom w:val="single" w:sz="4" w:space="0" w:color="4F81BD"/>
              <w:right w:val="single" w:sz="4" w:space="0" w:color="4F81BD"/>
            </w:tcBorders>
            <w:shd w:val="clear" w:color="auto" w:fill="DCE6F1"/>
            <w:noWrap/>
            <w:vAlign w:val="bottom"/>
            <w:hideMark/>
          </w:tcPr>
          <w:p w14:paraId="65D83EC1"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60" w:type="dxa"/>
            <w:tcBorders>
              <w:top w:val="nil"/>
              <w:left w:val="nil"/>
              <w:bottom w:val="single" w:sz="4" w:space="0" w:color="4F81BD"/>
              <w:right w:val="single" w:sz="4" w:space="0" w:color="4F81BD"/>
            </w:tcBorders>
            <w:shd w:val="clear" w:color="auto" w:fill="DCE6F1"/>
            <w:noWrap/>
            <w:vAlign w:val="bottom"/>
            <w:hideMark/>
          </w:tcPr>
          <w:p w14:paraId="33EC64FB"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380" w:type="dxa"/>
            <w:tcBorders>
              <w:top w:val="nil"/>
              <w:left w:val="nil"/>
              <w:bottom w:val="single" w:sz="4" w:space="0" w:color="4F81BD"/>
              <w:right w:val="single" w:sz="4" w:space="0" w:color="4F81BD"/>
            </w:tcBorders>
            <w:shd w:val="clear" w:color="auto" w:fill="DCE6F1"/>
            <w:noWrap/>
            <w:vAlign w:val="bottom"/>
            <w:hideMark/>
          </w:tcPr>
          <w:p w14:paraId="0EEAB61F"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c>
          <w:tcPr>
            <w:tcW w:w="1520" w:type="dxa"/>
            <w:tcBorders>
              <w:top w:val="nil"/>
              <w:left w:val="nil"/>
              <w:bottom w:val="single" w:sz="4" w:space="0" w:color="4F81BD"/>
              <w:right w:val="single" w:sz="4" w:space="0" w:color="4F81BD"/>
            </w:tcBorders>
            <w:shd w:val="clear" w:color="auto" w:fill="DCE6F1"/>
            <w:noWrap/>
            <w:vAlign w:val="bottom"/>
            <w:hideMark/>
          </w:tcPr>
          <w:p w14:paraId="5D597AEF" w14:textId="77777777" w:rsidR="004E5588" w:rsidRPr="0035558F" w:rsidRDefault="004E5588" w:rsidP="004E5588">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w:t>
            </w:r>
          </w:p>
        </w:tc>
      </w:tr>
      <w:tr w:rsidR="005D0857" w:rsidRPr="0035558F" w14:paraId="04612B8D" w14:textId="77777777" w:rsidTr="005D0857">
        <w:trPr>
          <w:trHeight w:val="290"/>
        </w:trPr>
        <w:tc>
          <w:tcPr>
            <w:tcW w:w="2040" w:type="dxa"/>
            <w:tcBorders>
              <w:top w:val="nil"/>
              <w:left w:val="single" w:sz="4" w:space="0" w:color="5B9BD5"/>
              <w:bottom w:val="single" w:sz="4" w:space="0" w:color="5B9BD5"/>
              <w:right w:val="nil"/>
            </w:tcBorders>
            <w:shd w:val="clear" w:color="auto" w:fill="D0CECE"/>
            <w:noWrap/>
            <w:vAlign w:val="bottom"/>
            <w:hideMark/>
          </w:tcPr>
          <w:p w14:paraId="15267A26" w14:textId="77777777" w:rsidR="005D0857" w:rsidRPr="0035558F" w:rsidRDefault="005D0857">
            <w:pPr>
              <w:spacing w:line="240" w:lineRule="auto"/>
              <w:rPr>
                <w:rFonts w:ascii="Univers 45 Light" w:hAnsi="Univers 45 Light"/>
                <w:b/>
                <w:bCs/>
                <w:color w:val="000000"/>
                <w:sz w:val="18"/>
                <w:lang w:eastAsia="en-AU"/>
              </w:rPr>
            </w:pPr>
            <w:r w:rsidRPr="0035558F">
              <w:rPr>
                <w:rFonts w:ascii="Univers 45 Light" w:hAnsi="Univers 45 Light"/>
                <w:b/>
                <w:bCs/>
                <w:color w:val="000000"/>
                <w:sz w:val="18"/>
                <w:lang w:eastAsia="en-AU"/>
              </w:rPr>
              <w:t>Total</w:t>
            </w:r>
          </w:p>
        </w:tc>
        <w:tc>
          <w:tcPr>
            <w:tcW w:w="1180" w:type="dxa"/>
            <w:tcBorders>
              <w:top w:val="nil"/>
              <w:left w:val="single" w:sz="4" w:space="0" w:color="5B9BD5"/>
              <w:bottom w:val="single" w:sz="4" w:space="0" w:color="5B9BD5"/>
              <w:right w:val="single" w:sz="4" w:space="0" w:color="5B9BD5"/>
            </w:tcBorders>
            <w:shd w:val="clear" w:color="auto" w:fill="D0CECE"/>
            <w:noWrap/>
            <w:vAlign w:val="bottom"/>
            <w:hideMark/>
          </w:tcPr>
          <w:p w14:paraId="0028C0A7"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183,486 </w:t>
            </w:r>
          </w:p>
        </w:tc>
        <w:tc>
          <w:tcPr>
            <w:tcW w:w="1320" w:type="dxa"/>
            <w:tcBorders>
              <w:top w:val="nil"/>
              <w:left w:val="nil"/>
              <w:bottom w:val="single" w:sz="4" w:space="0" w:color="5B9BD5"/>
              <w:right w:val="single" w:sz="4" w:space="0" w:color="5B9BD5"/>
            </w:tcBorders>
            <w:shd w:val="clear" w:color="auto" w:fill="D0CECE"/>
            <w:noWrap/>
            <w:vAlign w:val="bottom"/>
            <w:hideMark/>
          </w:tcPr>
          <w:p w14:paraId="367366AA"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 </w:t>
            </w:r>
          </w:p>
        </w:tc>
        <w:tc>
          <w:tcPr>
            <w:tcW w:w="1280" w:type="dxa"/>
            <w:tcBorders>
              <w:top w:val="nil"/>
              <w:left w:val="nil"/>
              <w:bottom w:val="single" w:sz="4" w:space="0" w:color="5B9BD5"/>
              <w:right w:val="single" w:sz="4" w:space="0" w:color="5B9BD5"/>
            </w:tcBorders>
            <w:shd w:val="clear" w:color="auto" w:fill="D0CECE"/>
            <w:noWrap/>
            <w:vAlign w:val="bottom"/>
            <w:hideMark/>
          </w:tcPr>
          <w:p w14:paraId="043650BE"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183,486 </w:t>
            </w:r>
          </w:p>
        </w:tc>
        <w:tc>
          <w:tcPr>
            <w:tcW w:w="1360" w:type="dxa"/>
            <w:tcBorders>
              <w:top w:val="nil"/>
              <w:left w:val="nil"/>
              <w:bottom w:val="single" w:sz="4" w:space="0" w:color="5B9BD5"/>
              <w:right w:val="single" w:sz="4" w:space="0" w:color="5B9BD5"/>
            </w:tcBorders>
            <w:shd w:val="clear" w:color="auto" w:fill="D0CECE"/>
            <w:noWrap/>
            <w:vAlign w:val="bottom"/>
            <w:hideMark/>
          </w:tcPr>
          <w:p w14:paraId="32C447BD"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(10,872)</w:t>
            </w:r>
          </w:p>
        </w:tc>
        <w:tc>
          <w:tcPr>
            <w:tcW w:w="1260" w:type="dxa"/>
            <w:tcBorders>
              <w:top w:val="nil"/>
              <w:left w:val="nil"/>
              <w:bottom w:val="single" w:sz="4" w:space="0" w:color="5B9BD5"/>
              <w:right w:val="single" w:sz="4" w:space="0" w:color="5B9BD5"/>
            </w:tcBorders>
            <w:shd w:val="clear" w:color="auto" w:fill="D0CECE"/>
            <w:noWrap/>
            <w:vAlign w:val="bottom"/>
            <w:hideMark/>
          </w:tcPr>
          <w:p w14:paraId="2F00F8C6"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172,614 </w:t>
            </w:r>
          </w:p>
        </w:tc>
        <w:tc>
          <w:tcPr>
            <w:tcW w:w="1360" w:type="dxa"/>
            <w:tcBorders>
              <w:top w:val="nil"/>
              <w:left w:val="nil"/>
              <w:bottom w:val="single" w:sz="4" w:space="0" w:color="5B9BD5"/>
              <w:right w:val="single" w:sz="4" w:space="0" w:color="5B9BD5"/>
            </w:tcBorders>
            <w:shd w:val="clear" w:color="auto" w:fill="D0CECE"/>
            <w:noWrap/>
            <w:vAlign w:val="bottom"/>
            <w:hideMark/>
          </w:tcPr>
          <w:p w14:paraId="535498F9"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172,614 </w:t>
            </w:r>
          </w:p>
        </w:tc>
        <w:tc>
          <w:tcPr>
            <w:tcW w:w="1380" w:type="dxa"/>
            <w:tcBorders>
              <w:top w:val="nil"/>
              <w:left w:val="nil"/>
              <w:bottom w:val="single" w:sz="4" w:space="0" w:color="5B9BD5"/>
              <w:right w:val="single" w:sz="4" w:space="0" w:color="5B9BD5"/>
            </w:tcBorders>
            <w:shd w:val="clear" w:color="auto" w:fill="D0CECE"/>
            <w:noWrap/>
            <w:vAlign w:val="bottom"/>
            <w:hideMark/>
          </w:tcPr>
          <w:p w14:paraId="6F7D6883"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5,953 </w:t>
            </w:r>
          </w:p>
        </w:tc>
        <w:tc>
          <w:tcPr>
            <w:tcW w:w="1520" w:type="dxa"/>
            <w:tcBorders>
              <w:top w:val="nil"/>
              <w:left w:val="nil"/>
              <w:bottom w:val="single" w:sz="4" w:space="0" w:color="5B9BD5"/>
              <w:right w:val="single" w:sz="4" w:space="0" w:color="5B9BD5"/>
            </w:tcBorders>
            <w:shd w:val="clear" w:color="auto" w:fill="D0CECE"/>
            <w:noWrap/>
            <w:vAlign w:val="bottom"/>
            <w:hideMark/>
          </w:tcPr>
          <w:p w14:paraId="391F648C"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178,567 </w:t>
            </w:r>
          </w:p>
        </w:tc>
      </w:tr>
    </w:tbl>
    <w:p w14:paraId="1ED067CA" w14:textId="77777777" w:rsidR="005D0857" w:rsidRPr="0035558F" w:rsidRDefault="005D0857" w:rsidP="005D0857">
      <w:pPr>
        <w:rPr>
          <w:rFonts w:ascii="Univers 45 Light" w:hAnsi="Univers 45 Light"/>
          <w:bCs/>
          <w:i/>
          <w:sz w:val="16"/>
          <w:szCs w:val="16"/>
        </w:rPr>
      </w:pPr>
      <w:r w:rsidRPr="0035558F">
        <w:rPr>
          <w:rFonts w:ascii="Univers 45 Light" w:hAnsi="Univers 45 Light"/>
          <w:bCs/>
          <w:i/>
          <w:sz w:val="16"/>
          <w:szCs w:val="16"/>
        </w:rPr>
        <w:t>Source: KPMG based on data supplied by Armadale Hospital, WA Health and IHPA</w:t>
      </w:r>
    </w:p>
    <w:p w14:paraId="3C2A6043" w14:textId="77777777" w:rsidR="005D0857" w:rsidRPr="0035558F" w:rsidRDefault="005D0857" w:rsidP="005D0857">
      <w:pPr>
        <w:spacing w:line="240" w:lineRule="auto"/>
        <w:rPr>
          <w:rFonts w:ascii="Univers 45 Light" w:hAnsi="Univers 45 Light"/>
          <w:szCs w:val="22"/>
        </w:rPr>
        <w:sectPr w:rsidR="005D0857" w:rsidRPr="0035558F">
          <w:endnotePr>
            <w:numFmt w:val="decimal"/>
          </w:endnotePr>
          <w:pgSz w:w="16840" w:h="11907" w:orient="landscape"/>
          <w:pgMar w:top="1418" w:right="1843" w:bottom="1418" w:left="1276" w:header="958" w:footer="737" w:gutter="454"/>
          <w:cols w:space="720"/>
        </w:sectPr>
      </w:pPr>
    </w:p>
    <w:p w14:paraId="40BBC6CD" w14:textId="77777777" w:rsidR="005D0857" w:rsidRPr="0035558F" w:rsidRDefault="005D0857" w:rsidP="005D0857">
      <w:pPr>
        <w:pStyle w:val="BodyText"/>
        <w:rPr>
          <w:rFonts w:ascii="Univers 45 Light" w:hAnsi="Univers 45 Light"/>
        </w:rPr>
      </w:pPr>
      <w:r w:rsidRPr="0035558F">
        <w:rPr>
          <w:rFonts w:ascii="Univers 45 Light" w:hAnsi="Univers 45 Light"/>
        </w:rPr>
        <w:t>The following should be noted about the transfer of activity data for Armadale Hospital:</w:t>
      </w:r>
    </w:p>
    <w:p w14:paraId="7EC685DA" w14:textId="7E54099F"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 xml:space="preserve">The variance of 38 records between the records from source detailed in </w:t>
      </w:r>
      <w:r w:rsidR="00B040D1" w:rsidRPr="0035558F">
        <w:rPr>
          <w:rFonts w:ascii="Univers 45 Light" w:hAnsi="Univers 45 Light"/>
        </w:rPr>
        <w:fldChar w:fldCharType="begin"/>
      </w:r>
      <w:r w:rsidR="00B040D1" w:rsidRPr="0035558F">
        <w:rPr>
          <w:rFonts w:ascii="Univers 45 Light" w:hAnsi="Univers 45 Light"/>
        </w:rPr>
        <w:instrText xml:space="preserve"> REF _Ref462739866 \h  \* MERGEFORMAT </w:instrText>
      </w:r>
      <w:r w:rsidR="00B040D1" w:rsidRPr="0035558F">
        <w:rPr>
          <w:rFonts w:ascii="Univers 45 Light" w:hAnsi="Univers 45 Light"/>
        </w:rPr>
      </w:r>
      <w:r w:rsidR="00B040D1"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109</w:t>
      </w:r>
      <w:r w:rsidR="00B040D1" w:rsidRPr="0035558F">
        <w:rPr>
          <w:rFonts w:ascii="Univers 45 Light" w:hAnsi="Univers 45 Light"/>
        </w:rPr>
        <w:fldChar w:fldCharType="end"/>
      </w:r>
      <w:r w:rsidR="00B040D1" w:rsidRPr="0035558F">
        <w:rPr>
          <w:rFonts w:ascii="Univers 45 Light" w:hAnsi="Univers 45 Light"/>
        </w:rPr>
        <w:t xml:space="preserve"> </w:t>
      </w:r>
      <w:r w:rsidRPr="0035558F">
        <w:rPr>
          <w:rFonts w:ascii="Univers 45 Light" w:hAnsi="Univers 45 Light"/>
        </w:rPr>
        <w:t xml:space="preserve">(183,524 records) and activity related to 2014-15 costs by NHCDC product in </w:t>
      </w:r>
      <w:r w:rsidR="00B040D1" w:rsidRPr="0035558F">
        <w:rPr>
          <w:rFonts w:ascii="Univers 45 Light" w:hAnsi="Univers 45 Light"/>
        </w:rPr>
        <w:fldChar w:fldCharType="begin"/>
      </w:r>
      <w:r w:rsidR="00B040D1" w:rsidRPr="0035558F">
        <w:rPr>
          <w:rFonts w:ascii="Univers 45 Light" w:hAnsi="Univers 45 Light"/>
        </w:rPr>
        <w:instrText xml:space="preserve"> REF _Ref462739875 \h </w:instrText>
      </w:r>
      <w:r w:rsidR="0035558F">
        <w:rPr>
          <w:rFonts w:ascii="Univers 45 Light" w:hAnsi="Univers 45 Light"/>
        </w:rPr>
        <w:instrText xml:space="preserve"> \* MERGEFORMAT </w:instrText>
      </w:r>
      <w:r w:rsidR="00B040D1" w:rsidRPr="0035558F">
        <w:rPr>
          <w:rFonts w:ascii="Univers 45 Light" w:hAnsi="Univers 45 Light"/>
        </w:rPr>
      </w:r>
      <w:r w:rsidR="00B040D1" w:rsidRPr="0035558F">
        <w:rPr>
          <w:rFonts w:ascii="Univers 45 Light" w:hAnsi="Univers 45 Light"/>
        </w:rPr>
        <w:fldChar w:fldCharType="separate"/>
      </w:r>
      <w:r w:rsidR="00736A10" w:rsidRPr="0035558F">
        <w:rPr>
          <w:rFonts w:ascii="Univers 45 Light" w:hAnsi="Univers 45 Light"/>
        </w:rPr>
        <w:t xml:space="preserve">Table </w:t>
      </w:r>
      <w:r w:rsidR="00736A10">
        <w:rPr>
          <w:rFonts w:ascii="Univers 45 Light" w:hAnsi="Univers 45 Light"/>
          <w:noProof/>
        </w:rPr>
        <w:t>110</w:t>
      </w:r>
      <w:r w:rsidR="00B040D1" w:rsidRPr="0035558F">
        <w:rPr>
          <w:rFonts w:ascii="Univers 45 Light" w:hAnsi="Univers 45 Light"/>
        </w:rPr>
        <w:fldChar w:fldCharType="end"/>
      </w:r>
      <w:r w:rsidR="00B040D1" w:rsidRPr="0035558F">
        <w:rPr>
          <w:rFonts w:ascii="Univers 45 Light" w:hAnsi="Univers 45 Light"/>
        </w:rPr>
        <w:t xml:space="preserve"> </w:t>
      </w:r>
      <w:r w:rsidRPr="0035558F">
        <w:rPr>
          <w:rFonts w:ascii="Univers 45 Light" w:hAnsi="Univers 45 Light"/>
        </w:rPr>
        <w:t>(183,486 records) related to timing differences, whereby, the encounter data entered into the review templates was extracted at a later date compared to the original submission to the jurisdiction. This means that additional records existed in the PAS and were recorded in the review templates.</w:t>
      </w:r>
    </w:p>
    <w:p w14:paraId="210A052B"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Armadale Hospital made no further adjustments to activity.</w:t>
      </w:r>
    </w:p>
    <w:p w14:paraId="1874F799"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Adjustments made by WA Health related to the activity associated with the exclusion of costs (at Item G in the reconciliation) such as WIP, system-generated patients and unmatched records.</w:t>
      </w:r>
    </w:p>
    <w:p w14:paraId="5A4B6C2B"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Adjustments made by IHPA related to the reallocation of patients for the unqualified baby adjustment and virtual patients (as discussed in Item J of the explanation of reconciliation items).</w:t>
      </w:r>
    </w:p>
    <w:p w14:paraId="1A818152" w14:textId="77777777" w:rsidR="004E5588" w:rsidRPr="0035558F" w:rsidRDefault="004E5588" w:rsidP="004E5588">
      <w:pPr>
        <w:pStyle w:val="ListBullet"/>
        <w:numPr>
          <w:ilvl w:val="0"/>
          <w:numId w:val="73"/>
        </w:numPr>
        <w:rPr>
          <w:rFonts w:ascii="Univers 45 Light" w:hAnsi="Univers 45 Light"/>
        </w:rPr>
      </w:pPr>
      <w:r w:rsidRPr="0035558F">
        <w:rPr>
          <w:rFonts w:ascii="Univers 45 Light" w:hAnsi="Univers 45 Light"/>
        </w:rPr>
        <w:t xml:space="preserve">Adjustments made by IHPA related to </w:t>
      </w:r>
      <w:proofErr w:type="gramStart"/>
      <w:r w:rsidRPr="0035558F">
        <w:rPr>
          <w:rFonts w:ascii="Univers 45 Light" w:hAnsi="Univers 45 Light"/>
        </w:rPr>
        <w:t>admitted</w:t>
      </w:r>
      <w:proofErr w:type="gramEnd"/>
      <w:r w:rsidRPr="0035558F">
        <w:rPr>
          <w:rFonts w:ascii="Univers 45 Light" w:hAnsi="Univers 45 Light"/>
        </w:rPr>
        <w:t xml:space="preserve"> emergency reallocations are for reporting and analysis purposes (as discussed in Item J of the explanation of reconciliation items) and have no impact on the reported activity.</w:t>
      </w:r>
    </w:p>
    <w:p w14:paraId="754AD624" w14:textId="77777777" w:rsidR="005D0857" w:rsidRPr="0035558F" w:rsidRDefault="005D0857" w:rsidP="005D0857">
      <w:pPr>
        <w:pStyle w:val="Heading3"/>
        <w:numPr>
          <w:ilvl w:val="2"/>
          <w:numId w:val="36"/>
        </w:numPr>
        <w:tabs>
          <w:tab w:val="clear" w:pos="720"/>
          <w:tab w:val="num" w:pos="709"/>
          <w:tab w:val="num" w:pos="1713"/>
        </w:tabs>
        <w:ind w:left="1713" w:hanging="1713"/>
        <w:rPr>
          <w:rFonts w:ascii="Univers 45 Light" w:hAnsi="Univers 45 Light"/>
        </w:rPr>
      </w:pPr>
      <w:r w:rsidRPr="0035558F">
        <w:t>Feeder data</w:t>
      </w:r>
    </w:p>
    <w:p w14:paraId="53061B7D" w14:textId="22E438B1" w:rsidR="005D0857" w:rsidRPr="0035558F" w:rsidRDefault="00B040D1" w:rsidP="005D0857">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_Ref462739925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111</w:t>
      </w:r>
      <w:r w:rsidRPr="0035558F">
        <w:rPr>
          <w:rFonts w:ascii="Univers 45 Light" w:hAnsi="Univers 45 Light"/>
        </w:rPr>
        <w:fldChar w:fldCharType="end"/>
      </w:r>
      <w:r w:rsidRPr="0035558F">
        <w:rPr>
          <w:rFonts w:ascii="Univers 45 Light" w:hAnsi="Univers 45 Light"/>
        </w:rPr>
        <w:t xml:space="preserve"> </w:t>
      </w:r>
      <w:r w:rsidR="005D0857" w:rsidRPr="0035558F">
        <w:rPr>
          <w:rFonts w:ascii="Univers 45 Light" w:hAnsi="Univers 45 Light"/>
        </w:rPr>
        <w:t>presents patient feeder data for Armadale Hospital.</w:t>
      </w:r>
    </w:p>
    <w:p w14:paraId="2C59605B" w14:textId="77777777" w:rsidR="005D0857" w:rsidRPr="0035558F" w:rsidRDefault="005D0857" w:rsidP="005D0857">
      <w:pPr>
        <w:spacing w:line="240" w:lineRule="auto"/>
        <w:rPr>
          <w:rFonts w:ascii="Univers 45 Light" w:hAnsi="Univers 45 Light"/>
          <w:bCs/>
          <w:i/>
        </w:rPr>
        <w:sectPr w:rsidR="005D0857" w:rsidRPr="0035558F">
          <w:endnotePr>
            <w:numFmt w:val="decimal"/>
          </w:endnotePr>
          <w:pgSz w:w="11907" w:h="16840"/>
          <w:pgMar w:top="1843" w:right="1474" w:bottom="1276" w:left="1474" w:header="958" w:footer="737" w:gutter="454"/>
          <w:cols w:space="720"/>
        </w:sectPr>
      </w:pPr>
    </w:p>
    <w:p w14:paraId="7BD243A5" w14:textId="77777777" w:rsidR="005D0857" w:rsidRPr="0035558F" w:rsidRDefault="005D0857" w:rsidP="005D0857">
      <w:pPr>
        <w:keepNext/>
        <w:spacing w:before="120" w:after="120"/>
        <w:rPr>
          <w:rFonts w:ascii="Univers 45 Light" w:hAnsi="Univers 45 Light"/>
          <w:bCs/>
          <w:i/>
        </w:rPr>
      </w:pPr>
      <w:bookmarkStart w:id="829" w:name="_Ref462739925"/>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111</w:t>
      </w:r>
      <w:r w:rsidRPr="0035558F">
        <w:fldChar w:fldCharType="end"/>
      </w:r>
      <w:bookmarkEnd w:id="829"/>
      <w:r w:rsidRPr="0035558F">
        <w:rPr>
          <w:rFonts w:ascii="Univers 45 Light" w:hAnsi="Univers 45 Light"/>
          <w:bCs/>
          <w:i/>
        </w:rPr>
        <w:t xml:space="preserve"> – Feeder data – Armadale Kelmscott Memorial Hospital</w:t>
      </w:r>
    </w:p>
    <w:tbl>
      <w:tblPr>
        <w:tblW w:w="13040" w:type="dxa"/>
        <w:tblLook w:val="04A0" w:firstRow="1" w:lastRow="0" w:firstColumn="1" w:lastColumn="0" w:noHBand="0" w:noVBand="1"/>
      </w:tblPr>
      <w:tblGrid>
        <w:gridCol w:w="2597"/>
        <w:gridCol w:w="1081"/>
        <w:gridCol w:w="980"/>
        <w:gridCol w:w="1065"/>
        <w:gridCol w:w="1158"/>
        <w:gridCol w:w="1097"/>
        <w:gridCol w:w="951"/>
        <w:gridCol w:w="1073"/>
        <w:gridCol w:w="938"/>
        <w:gridCol w:w="1158"/>
        <w:gridCol w:w="942"/>
      </w:tblGrid>
      <w:tr w:rsidR="005D0857" w:rsidRPr="0035558F" w14:paraId="37926D8B" w14:textId="77777777" w:rsidTr="005D0857">
        <w:trPr>
          <w:trHeight w:val="1310"/>
        </w:trPr>
        <w:tc>
          <w:tcPr>
            <w:tcW w:w="2597" w:type="dxa"/>
            <w:tcBorders>
              <w:top w:val="single" w:sz="4" w:space="0" w:color="5B9BD5"/>
              <w:left w:val="single" w:sz="4" w:space="0" w:color="5B9BD5"/>
              <w:bottom w:val="nil"/>
              <w:right w:val="nil"/>
            </w:tcBorders>
            <w:shd w:val="clear" w:color="auto" w:fill="1F497D"/>
            <w:vAlign w:val="bottom"/>
            <w:hideMark/>
          </w:tcPr>
          <w:p w14:paraId="4C7A00CF" w14:textId="77777777" w:rsidR="005D0857" w:rsidRPr="0035558F" w:rsidRDefault="005D0857">
            <w:pPr>
              <w:spacing w:line="240" w:lineRule="auto"/>
              <w:rPr>
                <w:rFonts w:ascii="Univers 45 Light" w:hAnsi="Univers 45 Light"/>
                <w:b/>
                <w:bCs/>
                <w:color w:val="FFFFFF"/>
                <w:sz w:val="16"/>
                <w:lang w:eastAsia="en-AU"/>
              </w:rPr>
            </w:pPr>
            <w:r w:rsidRPr="0035558F">
              <w:rPr>
                <w:rFonts w:ascii="Univers 45 Light" w:hAnsi="Univers 45 Light"/>
                <w:b/>
                <w:bCs/>
                <w:color w:val="FFFFFF"/>
                <w:sz w:val="16"/>
                <w:lang w:eastAsia="en-AU"/>
              </w:rPr>
              <w:t>Feeder Data</w:t>
            </w:r>
          </w:p>
        </w:tc>
        <w:tc>
          <w:tcPr>
            <w:tcW w:w="1081" w:type="dxa"/>
            <w:tcBorders>
              <w:top w:val="single" w:sz="4" w:space="0" w:color="5B9BD5"/>
              <w:left w:val="single" w:sz="4" w:space="0" w:color="5B9BD5"/>
              <w:bottom w:val="nil"/>
              <w:right w:val="single" w:sz="4" w:space="0" w:color="5B9BD5"/>
            </w:tcBorders>
            <w:shd w:val="clear" w:color="auto" w:fill="1F497D"/>
            <w:vAlign w:val="bottom"/>
            <w:hideMark/>
          </w:tcPr>
          <w:p w14:paraId="7F7DE661" w14:textId="77777777" w:rsidR="005D0857" w:rsidRPr="0035558F" w:rsidRDefault="005D0857">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Records from Source</w:t>
            </w:r>
          </w:p>
        </w:tc>
        <w:tc>
          <w:tcPr>
            <w:tcW w:w="980" w:type="dxa"/>
            <w:tcBorders>
              <w:top w:val="single" w:sz="4" w:space="0" w:color="5B9BD5"/>
              <w:left w:val="nil"/>
              <w:bottom w:val="nil"/>
              <w:right w:val="nil"/>
            </w:tcBorders>
            <w:shd w:val="clear" w:color="auto" w:fill="1F497D"/>
            <w:vAlign w:val="bottom"/>
            <w:hideMark/>
          </w:tcPr>
          <w:p w14:paraId="1BFC07A2" w14:textId="77777777" w:rsidR="005D0857" w:rsidRPr="0035558F" w:rsidRDefault="005D0857">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Records in costing system</w:t>
            </w:r>
          </w:p>
        </w:tc>
        <w:tc>
          <w:tcPr>
            <w:tcW w:w="1065" w:type="dxa"/>
            <w:tcBorders>
              <w:top w:val="single" w:sz="4" w:space="0" w:color="5B9BD5"/>
              <w:left w:val="single" w:sz="4" w:space="0" w:color="5B9BD5"/>
              <w:bottom w:val="nil"/>
              <w:right w:val="single" w:sz="4" w:space="0" w:color="5B9BD5"/>
            </w:tcBorders>
            <w:shd w:val="clear" w:color="auto" w:fill="1F497D"/>
            <w:vAlign w:val="bottom"/>
            <w:hideMark/>
          </w:tcPr>
          <w:p w14:paraId="2EBD9703" w14:textId="77777777" w:rsidR="005D0857" w:rsidRPr="0035558F" w:rsidRDefault="005D0857">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Variance</w:t>
            </w:r>
          </w:p>
        </w:tc>
        <w:tc>
          <w:tcPr>
            <w:tcW w:w="1158" w:type="dxa"/>
            <w:tcBorders>
              <w:top w:val="single" w:sz="4" w:space="0" w:color="5B9BD5"/>
              <w:left w:val="nil"/>
              <w:bottom w:val="nil"/>
              <w:right w:val="nil"/>
            </w:tcBorders>
            <w:shd w:val="clear" w:color="auto" w:fill="1F497D"/>
            <w:vAlign w:val="bottom"/>
            <w:hideMark/>
          </w:tcPr>
          <w:p w14:paraId="3A571AAB" w14:textId="77777777" w:rsidR="005D0857" w:rsidRPr="0035558F" w:rsidRDefault="005D0857">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Records linked to Admitted</w:t>
            </w:r>
          </w:p>
        </w:tc>
        <w:tc>
          <w:tcPr>
            <w:tcW w:w="1097" w:type="dxa"/>
            <w:tcBorders>
              <w:top w:val="single" w:sz="4" w:space="0" w:color="5B9BD5"/>
              <w:left w:val="single" w:sz="4" w:space="0" w:color="5B9BD5"/>
              <w:bottom w:val="nil"/>
              <w:right w:val="single" w:sz="4" w:space="0" w:color="5B9BD5"/>
            </w:tcBorders>
            <w:shd w:val="clear" w:color="auto" w:fill="1F497D"/>
            <w:vAlign w:val="bottom"/>
            <w:hideMark/>
          </w:tcPr>
          <w:p w14:paraId="3AA6DE06" w14:textId="77777777" w:rsidR="005D0857" w:rsidRPr="0035558F" w:rsidRDefault="005D0857">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Records linked to Emergency</w:t>
            </w:r>
          </w:p>
        </w:tc>
        <w:tc>
          <w:tcPr>
            <w:tcW w:w="951" w:type="dxa"/>
            <w:tcBorders>
              <w:top w:val="single" w:sz="4" w:space="0" w:color="5B9BD5"/>
              <w:left w:val="nil"/>
              <w:bottom w:val="nil"/>
              <w:right w:val="single" w:sz="4" w:space="0" w:color="5B9BD5"/>
            </w:tcBorders>
            <w:shd w:val="clear" w:color="auto" w:fill="1F497D"/>
            <w:vAlign w:val="bottom"/>
            <w:hideMark/>
          </w:tcPr>
          <w:p w14:paraId="2EA06618" w14:textId="77777777" w:rsidR="005D0857" w:rsidRPr="0035558F" w:rsidRDefault="005D0857">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Records linked to Non-admitted</w:t>
            </w:r>
          </w:p>
        </w:tc>
        <w:tc>
          <w:tcPr>
            <w:tcW w:w="1073" w:type="dxa"/>
            <w:tcBorders>
              <w:top w:val="single" w:sz="4" w:space="0" w:color="5B9BD5"/>
              <w:left w:val="nil"/>
              <w:bottom w:val="nil"/>
              <w:right w:val="nil"/>
            </w:tcBorders>
            <w:shd w:val="clear" w:color="auto" w:fill="1F497D"/>
            <w:vAlign w:val="bottom"/>
            <w:hideMark/>
          </w:tcPr>
          <w:p w14:paraId="5A797F5C" w14:textId="77777777" w:rsidR="005D0857" w:rsidRPr="0035558F" w:rsidRDefault="005D0857">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Records linked to Other</w:t>
            </w:r>
          </w:p>
        </w:tc>
        <w:tc>
          <w:tcPr>
            <w:tcW w:w="938" w:type="dxa"/>
            <w:tcBorders>
              <w:top w:val="single" w:sz="4" w:space="0" w:color="5B9BD5"/>
              <w:left w:val="single" w:sz="4" w:space="0" w:color="5B9BD5"/>
              <w:bottom w:val="nil"/>
              <w:right w:val="single" w:sz="4" w:space="0" w:color="5B9BD5"/>
            </w:tcBorders>
            <w:shd w:val="clear" w:color="auto" w:fill="1F497D"/>
            <w:vAlign w:val="bottom"/>
            <w:hideMark/>
          </w:tcPr>
          <w:p w14:paraId="0217C1B2" w14:textId="77777777" w:rsidR="005D0857" w:rsidRPr="0035558F" w:rsidRDefault="005D0857">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Total Linking Process</w:t>
            </w:r>
          </w:p>
        </w:tc>
        <w:tc>
          <w:tcPr>
            <w:tcW w:w="1158" w:type="dxa"/>
            <w:tcBorders>
              <w:top w:val="single" w:sz="4" w:space="0" w:color="5B9BD5"/>
              <w:left w:val="nil"/>
              <w:bottom w:val="nil"/>
              <w:right w:val="single" w:sz="4" w:space="0" w:color="5B9BD5"/>
            </w:tcBorders>
            <w:shd w:val="clear" w:color="auto" w:fill="1F497D"/>
            <w:vAlign w:val="bottom"/>
            <w:hideMark/>
          </w:tcPr>
          <w:p w14:paraId="646E71E6" w14:textId="77777777" w:rsidR="005D0857" w:rsidRPr="0035558F" w:rsidRDefault="005D0857">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Unlinked records</w:t>
            </w:r>
          </w:p>
        </w:tc>
        <w:tc>
          <w:tcPr>
            <w:tcW w:w="942" w:type="dxa"/>
            <w:tcBorders>
              <w:top w:val="single" w:sz="4" w:space="0" w:color="5B9BD5"/>
              <w:left w:val="nil"/>
              <w:bottom w:val="nil"/>
              <w:right w:val="single" w:sz="4" w:space="0" w:color="5B9BD5"/>
            </w:tcBorders>
            <w:shd w:val="clear" w:color="auto" w:fill="1F497D"/>
            <w:vAlign w:val="bottom"/>
            <w:hideMark/>
          </w:tcPr>
          <w:p w14:paraId="7C147326" w14:textId="77777777" w:rsidR="005D0857" w:rsidRPr="0035558F" w:rsidRDefault="005D0857">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Linked</w:t>
            </w:r>
          </w:p>
        </w:tc>
      </w:tr>
      <w:tr w:rsidR="005D0857" w:rsidRPr="0035558F" w14:paraId="76D1E485" w14:textId="77777777" w:rsidTr="005D0857">
        <w:trPr>
          <w:trHeight w:val="290"/>
        </w:trPr>
        <w:tc>
          <w:tcPr>
            <w:tcW w:w="2597" w:type="dxa"/>
            <w:tcBorders>
              <w:top w:val="nil"/>
              <w:left w:val="single" w:sz="4" w:space="0" w:color="5B9BD5"/>
              <w:bottom w:val="nil"/>
              <w:right w:val="nil"/>
            </w:tcBorders>
            <w:shd w:val="clear" w:color="auto" w:fill="FFFFFF"/>
            <w:noWrap/>
            <w:vAlign w:val="bottom"/>
            <w:hideMark/>
          </w:tcPr>
          <w:p w14:paraId="07814757" w14:textId="77777777" w:rsidR="005D0857" w:rsidRPr="0035558F" w:rsidRDefault="005D0857">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Radiology</w:t>
            </w:r>
          </w:p>
        </w:tc>
        <w:tc>
          <w:tcPr>
            <w:tcW w:w="1081" w:type="dxa"/>
            <w:tcBorders>
              <w:top w:val="nil"/>
              <w:left w:val="single" w:sz="4" w:space="0" w:color="5B9BD5"/>
              <w:bottom w:val="nil"/>
              <w:right w:val="single" w:sz="4" w:space="0" w:color="5B9BD5"/>
            </w:tcBorders>
            <w:shd w:val="clear" w:color="auto" w:fill="FFFFFF"/>
            <w:noWrap/>
            <w:vAlign w:val="bottom"/>
            <w:hideMark/>
          </w:tcPr>
          <w:p w14:paraId="059A7FEB"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45,746 </w:t>
            </w:r>
          </w:p>
        </w:tc>
        <w:tc>
          <w:tcPr>
            <w:tcW w:w="980" w:type="dxa"/>
            <w:tcBorders>
              <w:top w:val="nil"/>
              <w:left w:val="nil"/>
              <w:bottom w:val="nil"/>
              <w:right w:val="single" w:sz="4" w:space="0" w:color="5B9BD5"/>
            </w:tcBorders>
            <w:shd w:val="clear" w:color="auto" w:fill="FFFFFF"/>
            <w:noWrap/>
            <w:vAlign w:val="bottom"/>
            <w:hideMark/>
          </w:tcPr>
          <w:p w14:paraId="132A0D66"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45,746 </w:t>
            </w:r>
          </w:p>
        </w:tc>
        <w:tc>
          <w:tcPr>
            <w:tcW w:w="1065" w:type="dxa"/>
            <w:tcBorders>
              <w:top w:val="nil"/>
              <w:left w:val="nil"/>
              <w:bottom w:val="nil"/>
              <w:right w:val="single" w:sz="4" w:space="0" w:color="5B9BD5"/>
            </w:tcBorders>
            <w:shd w:val="clear" w:color="auto" w:fill="DDEBF7"/>
            <w:noWrap/>
            <w:vAlign w:val="bottom"/>
            <w:hideMark/>
          </w:tcPr>
          <w:p w14:paraId="4F50D047"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58" w:type="dxa"/>
            <w:tcBorders>
              <w:top w:val="nil"/>
              <w:left w:val="nil"/>
              <w:bottom w:val="nil"/>
              <w:right w:val="single" w:sz="4" w:space="0" w:color="5B9BD5"/>
            </w:tcBorders>
            <w:shd w:val="clear" w:color="auto" w:fill="FFFFFF"/>
            <w:noWrap/>
            <w:vAlign w:val="bottom"/>
            <w:hideMark/>
          </w:tcPr>
          <w:p w14:paraId="6A5325E8"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17,621 </w:t>
            </w:r>
          </w:p>
        </w:tc>
        <w:tc>
          <w:tcPr>
            <w:tcW w:w="1097" w:type="dxa"/>
            <w:tcBorders>
              <w:top w:val="nil"/>
              <w:left w:val="nil"/>
              <w:bottom w:val="nil"/>
              <w:right w:val="single" w:sz="4" w:space="0" w:color="5B9BD5"/>
            </w:tcBorders>
            <w:shd w:val="clear" w:color="auto" w:fill="FFFFFF"/>
            <w:noWrap/>
            <w:vAlign w:val="bottom"/>
            <w:hideMark/>
          </w:tcPr>
          <w:p w14:paraId="12E227A0"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20,056 </w:t>
            </w:r>
          </w:p>
        </w:tc>
        <w:tc>
          <w:tcPr>
            <w:tcW w:w="951" w:type="dxa"/>
            <w:tcBorders>
              <w:top w:val="nil"/>
              <w:left w:val="nil"/>
              <w:bottom w:val="nil"/>
              <w:right w:val="single" w:sz="4" w:space="0" w:color="5B9BD5"/>
            </w:tcBorders>
            <w:shd w:val="clear" w:color="auto" w:fill="FFFFFF"/>
            <w:noWrap/>
            <w:vAlign w:val="bottom"/>
            <w:hideMark/>
          </w:tcPr>
          <w:p w14:paraId="0916DFA6"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4,346 </w:t>
            </w:r>
          </w:p>
        </w:tc>
        <w:tc>
          <w:tcPr>
            <w:tcW w:w="1073" w:type="dxa"/>
            <w:tcBorders>
              <w:top w:val="nil"/>
              <w:left w:val="nil"/>
              <w:bottom w:val="nil"/>
              <w:right w:val="single" w:sz="4" w:space="0" w:color="5B9BD5"/>
            </w:tcBorders>
            <w:shd w:val="clear" w:color="auto" w:fill="FFFFFF"/>
            <w:noWrap/>
            <w:vAlign w:val="bottom"/>
            <w:hideMark/>
          </w:tcPr>
          <w:p w14:paraId="4D8E9176"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748 </w:t>
            </w:r>
          </w:p>
        </w:tc>
        <w:tc>
          <w:tcPr>
            <w:tcW w:w="938" w:type="dxa"/>
            <w:tcBorders>
              <w:top w:val="nil"/>
              <w:left w:val="nil"/>
              <w:bottom w:val="nil"/>
              <w:right w:val="single" w:sz="4" w:space="0" w:color="5B9BD5"/>
            </w:tcBorders>
            <w:shd w:val="clear" w:color="auto" w:fill="DDEBF7"/>
            <w:noWrap/>
            <w:vAlign w:val="bottom"/>
            <w:hideMark/>
          </w:tcPr>
          <w:p w14:paraId="716F3182"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42,771 </w:t>
            </w:r>
          </w:p>
        </w:tc>
        <w:tc>
          <w:tcPr>
            <w:tcW w:w="1158" w:type="dxa"/>
            <w:tcBorders>
              <w:top w:val="nil"/>
              <w:left w:val="nil"/>
              <w:bottom w:val="nil"/>
              <w:right w:val="single" w:sz="4" w:space="0" w:color="5B9BD5"/>
            </w:tcBorders>
            <w:shd w:val="clear" w:color="auto" w:fill="FFFFFF"/>
            <w:noWrap/>
            <w:vAlign w:val="bottom"/>
            <w:hideMark/>
          </w:tcPr>
          <w:p w14:paraId="51CB39AB"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2,975 </w:t>
            </w:r>
          </w:p>
        </w:tc>
        <w:tc>
          <w:tcPr>
            <w:tcW w:w="942" w:type="dxa"/>
            <w:tcBorders>
              <w:top w:val="nil"/>
              <w:left w:val="nil"/>
              <w:bottom w:val="nil"/>
              <w:right w:val="single" w:sz="4" w:space="0" w:color="5B9BD5"/>
            </w:tcBorders>
            <w:shd w:val="clear" w:color="auto" w:fill="FFFFFF"/>
            <w:noWrap/>
            <w:vAlign w:val="bottom"/>
            <w:hideMark/>
          </w:tcPr>
          <w:p w14:paraId="7C702F42"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93.50%</w:t>
            </w:r>
          </w:p>
        </w:tc>
      </w:tr>
      <w:tr w:rsidR="005D0857" w:rsidRPr="0035558F" w14:paraId="35B53E24" w14:textId="77777777" w:rsidTr="005D0857">
        <w:trPr>
          <w:trHeight w:val="290"/>
        </w:trPr>
        <w:tc>
          <w:tcPr>
            <w:tcW w:w="2597" w:type="dxa"/>
            <w:tcBorders>
              <w:top w:val="nil"/>
              <w:left w:val="single" w:sz="4" w:space="0" w:color="5B9BD5"/>
              <w:bottom w:val="nil"/>
              <w:right w:val="nil"/>
            </w:tcBorders>
            <w:shd w:val="clear" w:color="auto" w:fill="DDEBF7"/>
            <w:noWrap/>
            <w:vAlign w:val="bottom"/>
            <w:hideMark/>
          </w:tcPr>
          <w:p w14:paraId="6D38B1BB" w14:textId="77777777" w:rsidR="005D0857" w:rsidRPr="0035558F" w:rsidRDefault="005D0857">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Pharmacy</w:t>
            </w:r>
          </w:p>
        </w:tc>
        <w:tc>
          <w:tcPr>
            <w:tcW w:w="1081" w:type="dxa"/>
            <w:tcBorders>
              <w:top w:val="nil"/>
              <w:left w:val="single" w:sz="4" w:space="0" w:color="5B9BD5"/>
              <w:bottom w:val="nil"/>
              <w:right w:val="single" w:sz="4" w:space="0" w:color="5B9BD5"/>
            </w:tcBorders>
            <w:shd w:val="clear" w:color="auto" w:fill="DDEBF7"/>
            <w:noWrap/>
            <w:vAlign w:val="bottom"/>
            <w:hideMark/>
          </w:tcPr>
          <w:p w14:paraId="33075709"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31,241 </w:t>
            </w:r>
          </w:p>
        </w:tc>
        <w:tc>
          <w:tcPr>
            <w:tcW w:w="980" w:type="dxa"/>
            <w:shd w:val="clear" w:color="auto" w:fill="DDEBF7"/>
            <w:noWrap/>
            <w:vAlign w:val="bottom"/>
            <w:hideMark/>
          </w:tcPr>
          <w:p w14:paraId="3BA2B0BD"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31,241 </w:t>
            </w:r>
          </w:p>
        </w:tc>
        <w:tc>
          <w:tcPr>
            <w:tcW w:w="1065" w:type="dxa"/>
            <w:tcBorders>
              <w:top w:val="nil"/>
              <w:left w:val="single" w:sz="4" w:space="0" w:color="5B9BD5"/>
              <w:bottom w:val="nil"/>
              <w:right w:val="single" w:sz="4" w:space="0" w:color="5B9BD5"/>
            </w:tcBorders>
            <w:shd w:val="clear" w:color="auto" w:fill="DDEBF7"/>
            <w:noWrap/>
            <w:vAlign w:val="bottom"/>
            <w:hideMark/>
          </w:tcPr>
          <w:p w14:paraId="6B630C8A"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58" w:type="dxa"/>
            <w:shd w:val="clear" w:color="auto" w:fill="DDEBF7"/>
            <w:noWrap/>
            <w:vAlign w:val="bottom"/>
            <w:hideMark/>
          </w:tcPr>
          <w:p w14:paraId="51E4E7B8"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21,022 </w:t>
            </w:r>
          </w:p>
        </w:tc>
        <w:tc>
          <w:tcPr>
            <w:tcW w:w="1097" w:type="dxa"/>
            <w:tcBorders>
              <w:top w:val="nil"/>
              <w:left w:val="single" w:sz="4" w:space="0" w:color="5B9BD5"/>
              <w:bottom w:val="nil"/>
              <w:right w:val="single" w:sz="4" w:space="0" w:color="5B9BD5"/>
            </w:tcBorders>
            <w:shd w:val="clear" w:color="auto" w:fill="DDEBF7"/>
            <w:noWrap/>
            <w:vAlign w:val="bottom"/>
            <w:hideMark/>
          </w:tcPr>
          <w:p w14:paraId="559A52BD"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808 </w:t>
            </w:r>
          </w:p>
        </w:tc>
        <w:tc>
          <w:tcPr>
            <w:tcW w:w="951" w:type="dxa"/>
            <w:tcBorders>
              <w:top w:val="nil"/>
              <w:left w:val="nil"/>
              <w:bottom w:val="nil"/>
              <w:right w:val="single" w:sz="4" w:space="0" w:color="5B9BD5"/>
            </w:tcBorders>
            <w:shd w:val="clear" w:color="auto" w:fill="DDEBF7"/>
            <w:noWrap/>
            <w:vAlign w:val="bottom"/>
            <w:hideMark/>
          </w:tcPr>
          <w:p w14:paraId="1C64EEC9"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685 </w:t>
            </w:r>
          </w:p>
        </w:tc>
        <w:tc>
          <w:tcPr>
            <w:tcW w:w="1073" w:type="dxa"/>
            <w:shd w:val="clear" w:color="auto" w:fill="DDEBF7"/>
            <w:noWrap/>
            <w:vAlign w:val="bottom"/>
            <w:hideMark/>
          </w:tcPr>
          <w:p w14:paraId="67294B7E"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8,655 </w:t>
            </w:r>
          </w:p>
        </w:tc>
        <w:tc>
          <w:tcPr>
            <w:tcW w:w="938" w:type="dxa"/>
            <w:tcBorders>
              <w:top w:val="nil"/>
              <w:left w:val="single" w:sz="4" w:space="0" w:color="5B9BD5"/>
              <w:bottom w:val="nil"/>
              <w:right w:val="single" w:sz="4" w:space="0" w:color="5B9BD5"/>
            </w:tcBorders>
            <w:shd w:val="clear" w:color="auto" w:fill="DDEBF7"/>
            <w:noWrap/>
            <w:vAlign w:val="bottom"/>
            <w:hideMark/>
          </w:tcPr>
          <w:p w14:paraId="3641FCA3"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31,170 </w:t>
            </w:r>
          </w:p>
        </w:tc>
        <w:tc>
          <w:tcPr>
            <w:tcW w:w="1158" w:type="dxa"/>
            <w:tcBorders>
              <w:top w:val="nil"/>
              <w:left w:val="nil"/>
              <w:bottom w:val="nil"/>
              <w:right w:val="single" w:sz="4" w:space="0" w:color="5B9BD5"/>
            </w:tcBorders>
            <w:shd w:val="clear" w:color="auto" w:fill="FFFFFF"/>
            <w:noWrap/>
            <w:vAlign w:val="bottom"/>
            <w:hideMark/>
          </w:tcPr>
          <w:p w14:paraId="1C85C738"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71 </w:t>
            </w:r>
          </w:p>
        </w:tc>
        <w:tc>
          <w:tcPr>
            <w:tcW w:w="942" w:type="dxa"/>
            <w:tcBorders>
              <w:top w:val="nil"/>
              <w:left w:val="nil"/>
              <w:bottom w:val="nil"/>
              <w:right w:val="single" w:sz="4" w:space="0" w:color="5B9BD5"/>
            </w:tcBorders>
            <w:shd w:val="clear" w:color="auto" w:fill="FFFFFF"/>
            <w:noWrap/>
            <w:vAlign w:val="bottom"/>
            <w:hideMark/>
          </w:tcPr>
          <w:p w14:paraId="53386631"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99.77%</w:t>
            </w:r>
          </w:p>
        </w:tc>
      </w:tr>
      <w:tr w:rsidR="005D0857" w:rsidRPr="0035558F" w14:paraId="1443254A" w14:textId="77777777" w:rsidTr="005D0857">
        <w:trPr>
          <w:trHeight w:val="290"/>
        </w:trPr>
        <w:tc>
          <w:tcPr>
            <w:tcW w:w="2597" w:type="dxa"/>
            <w:tcBorders>
              <w:top w:val="nil"/>
              <w:left w:val="single" w:sz="4" w:space="0" w:color="5B9BD5"/>
              <w:bottom w:val="nil"/>
              <w:right w:val="nil"/>
            </w:tcBorders>
            <w:shd w:val="clear" w:color="auto" w:fill="FFFFFF"/>
            <w:noWrap/>
            <w:vAlign w:val="bottom"/>
            <w:hideMark/>
          </w:tcPr>
          <w:p w14:paraId="051DCAD7" w14:textId="77777777" w:rsidR="005D0857" w:rsidRPr="0035558F" w:rsidRDefault="005D0857">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Pathology</w:t>
            </w:r>
          </w:p>
        </w:tc>
        <w:tc>
          <w:tcPr>
            <w:tcW w:w="1081" w:type="dxa"/>
            <w:tcBorders>
              <w:top w:val="nil"/>
              <w:left w:val="single" w:sz="4" w:space="0" w:color="5B9BD5"/>
              <w:bottom w:val="nil"/>
              <w:right w:val="single" w:sz="4" w:space="0" w:color="5B9BD5"/>
            </w:tcBorders>
            <w:shd w:val="clear" w:color="auto" w:fill="FFFFFF"/>
            <w:noWrap/>
            <w:vAlign w:val="bottom"/>
            <w:hideMark/>
          </w:tcPr>
          <w:p w14:paraId="62FB52D3"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197,429 </w:t>
            </w:r>
          </w:p>
        </w:tc>
        <w:tc>
          <w:tcPr>
            <w:tcW w:w="980" w:type="dxa"/>
            <w:shd w:val="clear" w:color="auto" w:fill="FFFFFF"/>
            <w:noWrap/>
            <w:vAlign w:val="bottom"/>
            <w:hideMark/>
          </w:tcPr>
          <w:p w14:paraId="5EA555BF"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197,429 </w:t>
            </w:r>
          </w:p>
        </w:tc>
        <w:tc>
          <w:tcPr>
            <w:tcW w:w="1065" w:type="dxa"/>
            <w:tcBorders>
              <w:top w:val="nil"/>
              <w:left w:val="single" w:sz="4" w:space="0" w:color="5B9BD5"/>
              <w:bottom w:val="nil"/>
              <w:right w:val="single" w:sz="4" w:space="0" w:color="5B9BD5"/>
            </w:tcBorders>
            <w:shd w:val="clear" w:color="auto" w:fill="DDEBF7"/>
            <w:noWrap/>
            <w:vAlign w:val="bottom"/>
            <w:hideMark/>
          </w:tcPr>
          <w:p w14:paraId="07D76C36"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58" w:type="dxa"/>
            <w:shd w:val="clear" w:color="auto" w:fill="FFFFFF"/>
            <w:noWrap/>
            <w:vAlign w:val="bottom"/>
            <w:hideMark/>
          </w:tcPr>
          <w:p w14:paraId="6E5F15B4"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128,871 </w:t>
            </w:r>
          </w:p>
        </w:tc>
        <w:tc>
          <w:tcPr>
            <w:tcW w:w="1097" w:type="dxa"/>
            <w:tcBorders>
              <w:top w:val="nil"/>
              <w:left w:val="single" w:sz="4" w:space="0" w:color="5B9BD5"/>
              <w:bottom w:val="nil"/>
              <w:right w:val="single" w:sz="4" w:space="0" w:color="5B9BD5"/>
            </w:tcBorders>
            <w:shd w:val="clear" w:color="auto" w:fill="FFFFFF"/>
            <w:noWrap/>
            <w:vAlign w:val="bottom"/>
            <w:hideMark/>
          </w:tcPr>
          <w:p w14:paraId="50D07C2C"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63,115 </w:t>
            </w:r>
          </w:p>
        </w:tc>
        <w:tc>
          <w:tcPr>
            <w:tcW w:w="951" w:type="dxa"/>
            <w:tcBorders>
              <w:top w:val="nil"/>
              <w:left w:val="nil"/>
              <w:bottom w:val="nil"/>
              <w:right w:val="single" w:sz="4" w:space="0" w:color="5B9BD5"/>
            </w:tcBorders>
            <w:shd w:val="clear" w:color="auto" w:fill="FFFFFF"/>
            <w:noWrap/>
            <w:vAlign w:val="bottom"/>
            <w:hideMark/>
          </w:tcPr>
          <w:p w14:paraId="69387F78"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2,865 </w:t>
            </w:r>
          </w:p>
        </w:tc>
        <w:tc>
          <w:tcPr>
            <w:tcW w:w="1073" w:type="dxa"/>
            <w:shd w:val="clear" w:color="auto" w:fill="FFFFFF"/>
            <w:noWrap/>
            <w:vAlign w:val="bottom"/>
            <w:hideMark/>
          </w:tcPr>
          <w:p w14:paraId="377F167B"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2,486 </w:t>
            </w:r>
          </w:p>
        </w:tc>
        <w:tc>
          <w:tcPr>
            <w:tcW w:w="938" w:type="dxa"/>
            <w:tcBorders>
              <w:top w:val="nil"/>
              <w:left w:val="single" w:sz="4" w:space="0" w:color="5B9BD5"/>
              <w:bottom w:val="nil"/>
              <w:right w:val="single" w:sz="4" w:space="0" w:color="5B9BD5"/>
            </w:tcBorders>
            <w:shd w:val="clear" w:color="auto" w:fill="DDEBF7"/>
            <w:noWrap/>
            <w:vAlign w:val="bottom"/>
            <w:hideMark/>
          </w:tcPr>
          <w:p w14:paraId="218E3823"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197,337 </w:t>
            </w:r>
          </w:p>
        </w:tc>
        <w:tc>
          <w:tcPr>
            <w:tcW w:w="1158" w:type="dxa"/>
            <w:tcBorders>
              <w:top w:val="nil"/>
              <w:left w:val="nil"/>
              <w:bottom w:val="nil"/>
              <w:right w:val="single" w:sz="4" w:space="0" w:color="5B9BD5"/>
            </w:tcBorders>
            <w:shd w:val="clear" w:color="auto" w:fill="FFFFFF"/>
            <w:noWrap/>
            <w:vAlign w:val="bottom"/>
            <w:hideMark/>
          </w:tcPr>
          <w:p w14:paraId="680C6D2E"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92 </w:t>
            </w:r>
          </w:p>
        </w:tc>
        <w:tc>
          <w:tcPr>
            <w:tcW w:w="942" w:type="dxa"/>
            <w:tcBorders>
              <w:top w:val="nil"/>
              <w:left w:val="nil"/>
              <w:bottom w:val="nil"/>
              <w:right w:val="single" w:sz="4" w:space="0" w:color="5B9BD5"/>
            </w:tcBorders>
            <w:shd w:val="clear" w:color="auto" w:fill="FFFFFF"/>
            <w:noWrap/>
            <w:vAlign w:val="bottom"/>
            <w:hideMark/>
          </w:tcPr>
          <w:p w14:paraId="3FC56F14"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99.95%</w:t>
            </w:r>
          </w:p>
        </w:tc>
      </w:tr>
      <w:tr w:rsidR="005D0857" w:rsidRPr="0035558F" w14:paraId="0EA712D7" w14:textId="77777777" w:rsidTr="005D0857">
        <w:trPr>
          <w:trHeight w:val="290"/>
        </w:trPr>
        <w:tc>
          <w:tcPr>
            <w:tcW w:w="2597" w:type="dxa"/>
            <w:tcBorders>
              <w:top w:val="nil"/>
              <w:left w:val="single" w:sz="4" w:space="0" w:color="5B9BD5"/>
              <w:bottom w:val="nil"/>
              <w:right w:val="nil"/>
            </w:tcBorders>
            <w:shd w:val="clear" w:color="auto" w:fill="DDEBF7"/>
            <w:noWrap/>
            <w:vAlign w:val="bottom"/>
            <w:hideMark/>
          </w:tcPr>
          <w:p w14:paraId="6EFA453F" w14:textId="77777777" w:rsidR="005D0857" w:rsidRPr="0035558F" w:rsidRDefault="005D0857">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Allied Health</w:t>
            </w:r>
          </w:p>
        </w:tc>
        <w:tc>
          <w:tcPr>
            <w:tcW w:w="1081" w:type="dxa"/>
            <w:tcBorders>
              <w:top w:val="nil"/>
              <w:left w:val="single" w:sz="4" w:space="0" w:color="5B9BD5"/>
              <w:bottom w:val="nil"/>
              <w:right w:val="single" w:sz="4" w:space="0" w:color="5B9BD5"/>
            </w:tcBorders>
            <w:shd w:val="clear" w:color="auto" w:fill="DDEBF7"/>
            <w:noWrap/>
            <w:vAlign w:val="bottom"/>
            <w:hideMark/>
          </w:tcPr>
          <w:p w14:paraId="123F7907"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228,324 </w:t>
            </w:r>
          </w:p>
        </w:tc>
        <w:tc>
          <w:tcPr>
            <w:tcW w:w="980" w:type="dxa"/>
            <w:shd w:val="clear" w:color="auto" w:fill="DDEBF7"/>
            <w:noWrap/>
            <w:vAlign w:val="bottom"/>
            <w:hideMark/>
          </w:tcPr>
          <w:p w14:paraId="2812ADD4"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228,324 </w:t>
            </w:r>
          </w:p>
        </w:tc>
        <w:tc>
          <w:tcPr>
            <w:tcW w:w="1065" w:type="dxa"/>
            <w:tcBorders>
              <w:top w:val="nil"/>
              <w:left w:val="single" w:sz="4" w:space="0" w:color="5B9BD5"/>
              <w:bottom w:val="nil"/>
              <w:right w:val="single" w:sz="4" w:space="0" w:color="5B9BD5"/>
            </w:tcBorders>
            <w:shd w:val="clear" w:color="auto" w:fill="DDEBF7"/>
            <w:noWrap/>
            <w:vAlign w:val="bottom"/>
            <w:hideMark/>
          </w:tcPr>
          <w:p w14:paraId="6FA35EE7"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58" w:type="dxa"/>
            <w:shd w:val="clear" w:color="auto" w:fill="DDEBF7"/>
            <w:noWrap/>
            <w:vAlign w:val="bottom"/>
            <w:hideMark/>
          </w:tcPr>
          <w:p w14:paraId="697CA94B"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137,136 </w:t>
            </w:r>
          </w:p>
        </w:tc>
        <w:tc>
          <w:tcPr>
            <w:tcW w:w="1097" w:type="dxa"/>
            <w:tcBorders>
              <w:top w:val="nil"/>
              <w:left w:val="single" w:sz="4" w:space="0" w:color="5B9BD5"/>
              <w:bottom w:val="nil"/>
              <w:right w:val="single" w:sz="4" w:space="0" w:color="5B9BD5"/>
            </w:tcBorders>
            <w:shd w:val="clear" w:color="auto" w:fill="DDEBF7"/>
            <w:noWrap/>
            <w:vAlign w:val="bottom"/>
            <w:hideMark/>
          </w:tcPr>
          <w:p w14:paraId="6E77994E"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16,250 </w:t>
            </w:r>
          </w:p>
        </w:tc>
        <w:tc>
          <w:tcPr>
            <w:tcW w:w="951" w:type="dxa"/>
            <w:tcBorders>
              <w:top w:val="nil"/>
              <w:left w:val="nil"/>
              <w:bottom w:val="nil"/>
              <w:right w:val="single" w:sz="4" w:space="0" w:color="5B9BD5"/>
            </w:tcBorders>
            <w:shd w:val="clear" w:color="auto" w:fill="DDEBF7"/>
            <w:noWrap/>
            <w:vAlign w:val="bottom"/>
            <w:hideMark/>
          </w:tcPr>
          <w:p w14:paraId="7D413739"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68,030 </w:t>
            </w:r>
          </w:p>
        </w:tc>
        <w:tc>
          <w:tcPr>
            <w:tcW w:w="1073" w:type="dxa"/>
            <w:shd w:val="clear" w:color="auto" w:fill="DDEBF7"/>
            <w:noWrap/>
            <w:vAlign w:val="bottom"/>
            <w:hideMark/>
          </w:tcPr>
          <w:p w14:paraId="49F08981"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3,081 </w:t>
            </w:r>
          </w:p>
        </w:tc>
        <w:tc>
          <w:tcPr>
            <w:tcW w:w="938" w:type="dxa"/>
            <w:tcBorders>
              <w:top w:val="nil"/>
              <w:left w:val="single" w:sz="4" w:space="0" w:color="5B9BD5"/>
              <w:bottom w:val="nil"/>
              <w:right w:val="single" w:sz="4" w:space="0" w:color="5B9BD5"/>
            </w:tcBorders>
            <w:shd w:val="clear" w:color="auto" w:fill="DDEBF7"/>
            <w:noWrap/>
            <w:vAlign w:val="bottom"/>
            <w:hideMark/>
          </w:tcPr>
          <w:p w14:paraId="2BD8072F"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224,497 </w:t>
            </w:r>
          </w:p>
        </w:tc>
        <w:tc>
          <w:tcPr>
            <w:tcW w:w="1158" w:type="dxa"/>
            <w:tcBorders>
              <w:top w:val="nil"/>
              <w:left w:val="nil"/>
              <w:bottom w:val="nil"/>
              <w:right w:val="single" w:sz="4" w:space="0" w:color="5B9BD5"/>
            </w:tcBorders>
            <w:shd w:val="clear" w:color="auto" w:fill="FFFFFF"/>
            <w:noWrap/>
            <w:vAlign w:val="bottom"/>
            <w:hideMark/>
          </w:tcPr>
          <w:p w14:paraId="19987071"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3,827 </w:t>
            </w:r>
          </w:p>
        </w:tc>
        <w:tc>
          <w:tcPr>
            <w:tcW w:w="942" w:type="dxa"/>
            <w:tcBorders>
              <w:top w:val="nil"/>
              <w:left w:val="nil"/>
              <w:bottom w:val="nil"/>
              <w:right w:val="single" w:sz="4" w:space="0" w:color="5B9BD5"/>
            </w:tcBorders>
            <w:shd w:val="clear" w:color="auto" w:fill="FFFFFF"/>
            <w:noWrap/>
            <w:vAlign w:val="bottom"/>
            <w:hideMark/>
          </w:tcPr>
          <w:p w14:paraId="081E54C7"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98.32%</w:t>
            </w:r>
          </w:p>
        </w:tc>
      </w:tr>
      <w:tr w:rsidR="005D0857" w:rsidRPr="0035558F" w14:paraId="277A6CB3" w14:textId="77777777" w:rsidTr="005D0857">
        <w:trPr>
          <w:trHeight w:val="290"/>
        </w:trPr>
        <w:tc>
          <w:tcPr>
            <w:tcW w:w="2597" w:type="dxa"/>
            <w:tcBorders>
              <w:top w:val="nil"/>
              <w:left w:val="single" w:sz="4" w:space="0" w:color="5B9BD5"/>
              <w:bottom w:val="nil"/>
              <w:right w:val="nil"/>
            </w:tcBorders>
            <w:shd w:val="clear" w:color="auto" w:fill="FFFFFF"/>
            <w:noWrap/>
            <w:vAlign w:val="bottom"/>
            <w:hideMark/>
          </w:tcPr>
          <w:p w14:paraId="3A8A6C97" w14:textId="77777777" w:rsidR="005D0857" w:rsidRPr="0035558F" w:rsidRDefault="005D0857">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Visiting Medical Practitioners</w:t>
            </w:r>
          </w:p>
        </w:tc>
        <w:tc>
          <w:tcPr>
            <w:tcW w:w="1081" w:type="dxa"/>
            <w:tcBorders>
              <w:top w:val="nil"/>
              <w:left w:val="single" w:sz="4" w:space="0" w:color="5B9BD5"/>
              <w:bottom w:val="nil"/>
              <w:right w:val="single" w:sz="4" w:space="0" w:color="5B9BD5"/>
            </w:tcBorders>
            <w:shd w:val="clear" w:color="auto" w:fill="FFFFFF"/>
            <w:noWrap/>
            <w:vAlign w:val="bottom"/>
            <w:hideMark/>
          </w:tcPr>
          <w:p w14:paraId="6B74B651"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21,085 </w:t>
            </w:r>
          </w:p>
        </w:tc>
        <w:tc>
          <w:tcPr>
            <w:tcW w:w="980" w:type="dxa"/>
            <w:tcBorders>
              <w:top w:val="nil"/>
              <w:left w:val="nil"/>
              <w:bottom w:val="nil"/>
              <w:right w:val="single" w:sz="4" w:space="0" w:color="5B9BD5"/>
            </w:tcBorders>
            <w:shd w:val="clear" w:color="auto" w:fill="FFFFFF"/>
            <w:noWrap/>
            <w:vAlign w:val="bottom"/>
            <w:hideMark/>
          </w:tcPr>
          <w:p w14:paraId="77833CFB"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21,085 </w:t>
            </w:r>
          </w:p>
        </w:tc>
        <w:tc>
          <w:tcPr>
            <w:tcW w:w="1065" w:type="dxa"/>
            <w:tcBorders>
              <w:top w:val="nil"/>
              <w:left w:val="nil"/>
              <w:bottom w:val="nil"/>
              <w:right w:val="single" w:sz="4" w:space="0" w:color="5B9BD5"/>
            </w:tcBorders>
            <w:shd w:val="clear" w:color="auto" w:fill="DDEBF7"/>
            <w:noWrap/>
            <w:vAlign w:val="bottom"/>
            <w:hideMark/>
          </w:tcPr>
          <w:p w14:paraId="00C75742"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58" w:type="dxa"/>
            <w:tcBorders>
              <w:top w:val="nil"/>
              <w:left w:val="nil"/>
              <w:bottom w:val="nil"/>
              <w:right w:val="single" w:sz="4" w:space="0" w:color="5B9BD5"/>
            </w:tcBorders>
            <w:shd w:val="clear" w:color="auto" w:fill="FFFFFF"/>
            <w:noWrap/>
            <w:vAlign w:val="bottom"/>
            <w:hideMark/>
          </w:tcPr>
          <w:p w14:paraId="7A6B2C01"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20,413 </w:t>
            </w:r>
          </w:p>
        </w:tc>
        <w:tc>
          <w:tcPr>
            <w:tcW w:w="1097" w:type="dxa"/>
            <w:tcBorders>
              <w:top w:val="nil"/>
              <w:left w:val="nil"/>
              <w:bottom w:val="nil"/>
              <w:right w:val="single" w:sz="4" w:space="0" w:color="5B9BD5"/>
            </w:tcBorders>
            <w:shd w:val="clear" w:color="auto" w:fill="FFFFFF"/>
            <w:noWrap/>
            <w:vAlign w:val="bottom"/>
            <w:hideMark/>
          </w:tcPr>
          <w:p w14:paraId="7C8428EF"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51" w:type="dxa"/>
            <w:tcBorders>
              <w:top w:val="nil"/>
              <w:left w:val="nil"/>
              <w:bottom w:val="nil"/>
              <w:right w:val="single" w:sz="4" w:space="0" w:color="5B9BD5"/>
            </w:tcBorders>
            <w:shd w:val="clear" w:color="auto" w:fill="FFFFFF"/>
            <w:noWrap/>
            <w:vAlign w:val="bottom"/>
            <w:hideMark/>
          </w:tcPr>
          <w:p w14:paraId="752346E4"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672 </w:t>
            </w:r>
          </w:p>
        </w:tc>
        <w:tc>
          <w:tcPr>
            <w:tcW w:w="1073" w:type="dxa"/>
            <w:tcBorders>
              <w:top w:val="nil"/>
              <w:left w:val="nil"/>
              <w:bottom w:val="nil"/>
              <w:right w:val="single" w:sz="4" w:space="0" w:color="5B9BD5"/>
            </w:tcBorders>
            <w:shd w:val="clear" w:color="auto" w:fill="FFFFFF"/>
            <w:noWrap/>
            <w:vAlign w:val="bottom"/>
            <w:hideMark/>
          </w:tcPr>
          <w:p w14:paraId="65639296"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38" w:type="dxa"/>
            <w:tcBorders>
              <w:top w:val="nil"/>
              <w:left w:val="nil"/>
              <w:bottom w:val="nil"/>
              <w:right w:val="single" w:sz="4" w:space="0" w:color="5B9BD5"/>
            </w:tcBorders>
            <w:shd w:val="clear" w:color="auto" w:fill="DDEBF7"/>
            <w:noWrap/>
            <w:vAlign w:val="bottom"/>
            <w:hideMark/>
          </w:tcPr>
          <w:p w14:paraId="37FB64C7"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21,085 </w:t>
            </w:r>
          </w:p>
        </w:tc>
        <w:tc>
          <w:tcPr>
            <w:tcW w:w="1158" w:type="dxa"/>
            <w:tcBorders>
              <w:top w:val="nil"/>
              <w:left w:val="nil"/>
              <w:bottom w:val="nil"/>
              <w:right w:val="single" w:sz="4" w:space="0" w:color="5B9BD5"/>
            </w:tcBorders>
            <w:shd w:val="clear" w:color="auto" w:fill="FFFFFF"/>
            <w:noWrap/>
            <w:vAlign w:val="bottom"/>
            <w:hideMark/>
          </w:tcPr>
          <w:p w14:paraId="4255E96E"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42" w:type="dxa"/>
            <w:tcBorders>
              <w:top w:val="nil"/>
              <w:left w:val="nil"/>
              <w:bottom w:val="nil"/>
              <w:right w:val="single" w:sz="4" w:space="0" w:color="5B9BD5"/>
            </w:tcBorders>
            <w:shd w:val="clear" w:color="auto" w:fill="FFFFFF"/>
            <w:noWrap/>
            <w:vAlign w:val="bottom"/>
            <w:hideMark/>
          </w:tcPr>
          <w:p w14:paraId="74E8F135"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5D0857" w:rsidRPr="0035558F" w14:paraId="64BC3E8D" w14:textId="77777777" w:rsidTr="005D0857">
        <w:trPr>
          <w:trHeight w:val="290"/>
        </w:trPr>
        <w:tc>
          <w:tcPr>
            <w:tcW w:w="2597" w:type="dxa"/>
            <w:tcBorders>
              <w:top w:val="nil"/>
              <w:left w:val="single" w:sz="4" w:space="0" w:color="5B9BD5"/>
              <w:bottom w:val="nil"/>
              <w:right w:val="nil"/>
            </w:tcBorders>
            <w:shd w:val="clear" w:color="auto" w:fill="DDEBF7"/>
            <w:noWrap/>
            <w:vAlign w:val="bottom"/>
            <w:hideMark/>
          </w:tcPr>
          <w:p w14:paraId="1EA8DEFA" w14:textId="77777777" w:rsidR="005D0857" w:rsidRPr="0035558F" w:rsidRDefault="005D0857">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Theatre</w:t>
            </w:r>
          </w:p>
        </w:tc>
        <w:tc>
          <w:tcPr>
            <w:tcW w:w="1081" w:type="dxa"/>
            <w:tcBorders>
              <w:top w:val="nil"/>
              <w:left w:val="single" w:sz="4" w:space="0" w:color="5B9BD5"/>
              <w:bottom w:val="nil"/>
              <w:right w:val="single" w:sz="4" w:space="0" w:color="5B9BD5"/>
            </w:tcBorders>
            <w:shd w:val="clear" w:color="auto" w:fill="DDEBF7"/>
            <w:noWrap/>
            <w:vAlign w:val="bottom"/>
            <w:hideMark/>
          </w:tcPr>
          <w:p w14:paraId="4F7EEF64"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20,304 </w:t>
            </w:r>
          </w:p>
        </w:tc>
        <w:tc>
          <w:tcPr>
            <w:tcW w:w="980" w:type="dxa"/>
            <w:shd w:val="clear" w:color="auto" w:fill="DDEBF7"/>
            <w:noWrap/>
            <w:vAlign w:val="bottom"/>
            <w:hideMark/>
          </w:tcPr>
          <w:p w14:paraId="53B2AF9C"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20,304 </w:t>
            </w:r>
          </w:p>
        </w:tc>
        <w:tc>
          <w:tcPr>
            <w:tcW w:w="1065" w:type="dxa"/>
            <w:tcBorders>
              <w:top w:val="nil"/>
              <w:left w:val="single" w:sz="4" w:space="0" w:color="5B9BD5"/>
              <w:bottom w:val="nil"/>
              <w:right w:val="single" w:sz="4" w:space="0" w:color="5B9BD5"/>
            </w:tcBorders>
            <w:shd w:val="clear" w:color="auto" w:fill="DDEBF7"/>
            <w:noWrap/>
            <w:vAlign w:val="bottom"/>
            <w:hideMark/>
          </w:tcPr>
          <w:p w14:paraId="0907DD2D"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58" w:type="dxa"/>
            <w:shd w:val="clear" w:color="auto" w:fill="DDEBF7"/>
            <w:noWrap/>
            <w:vAlign w:val="bottom"/>
            <w:hideMark/>
          </w:tcPr>
          <w:p w14:paraId="0DBCB13C"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20,260 </w:t>
            </w:r>
          </w:p>
        </w:tc>
        <w:tc>
          <w:tcPr>
            <w:tcW w:w="1097" w:type="dxa"/>
            <w:tcBorders>
              <w:top w:val="nil"/>
              <w:left w:val="single" w:sz="4" w:space="0" w:color="5B9BD5"/>
              <w:bottom w:val="nil"/>
              <w:right w:val="single" w:sz="4" w:space="0" w:color="5B9BD5"/>
            </w:tcBorders>
            <w:shd w:val="clear" w:color="auto" w:fill="DDEBF7"/>
            <w:noWrap/>
            <w:vAlign w:val="bottom"/>
            <w:hideMark/>
          </w:tcPr>
          <w:p w14:paraId="1AE812E1"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27 </w:t>
            </w:r>
          </w:p>
        </w:tc>
        <w:tc>
          <w:tcPr>
            <w:tcW w:w="951" w:type="dxa"/>
            <w:tcBorders>
              <w:top w:val="nil"/>
              <w:left w:val="nil"/>
              <w:bottom w:val="nil"/>
              <w:right w:val="single" w:sz="4" w:space="0" w:color="5B9BD5"/>
            </w:tcBorders>
            <w:shd w:val="clear" w:color="auto" w:fill="DDEBF7"/>
            <w:noWrap/>
            <w:vAlign w:val="bottom"/>
            <w:hideMark/>
          </w:tcPr>
          <w:p w14:paraId="54291189"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 </w:t>
            </w:r>
          </w:p>
        </w:tc>
        <w:tc>
          <w:tcPr>
            <w:tcW w:w="1073" w:type="dxa"/>
            <w:shd w:val="clear" w:color="auto" w:fill="DDEBF7"/>
            <w:noWrap/>
            <w:vAlign w:val="bottom"/>
            <w:hideMark/>
          </w:tcPr>
          <w:p w14:paraId="46929FC4"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38" w:type="dxa"/>
            <w:tcBorders>
              <w:top w:val="nil"/>
              <w:left w:val="single" w:sz="4" w:space="0" w:color="5B9BD5"/>
              <w:bottom w:val="nil"/>
              <w:right w:val="single" w:sz="4" w:space="0" w:color="5B9BD5"/>
            </w:tcBorders>
            <w:shd w:val="clear" w:color="auto" w:fill="DDEBF7"/>
            <w:noWrap/>
            <w:vAlign w:val="bottom"/>
            <w:hideMark/>
          </w:tcPr>
          <w:p w14:paraId="02080ABB"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20,288 </w:t>
            </w:r>
          </w:p>
        </w:tc>
        <w:tc>
          <w:tcPr>
            <w:tcW w:w="1158" w:type="dxa"/>
            <w:tcBorders>
              <w:top w:val="nil"/>
              <w:left w:val="nil"/>
              <w:bottom w:val="nil"/>
              <w:right w:val="single" w:sz="4" w:space="0" w:color="5B9BD5"/>
            </w:tcBorders>
            <w:shd w:val="clear" w:color="auto" w:fill="FFFFFF"/>
            <w:noWrap/>
            <w:vAlign w:val="bottom"/>
            <w:hideMark/>
          </w:tcPr>
          <w:p w14:paraId="09906A53"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16 </w:t>
            </w:r>
          </w:p>
        </w:tc>
        <w:tc>
          <w:tcPr>
            <w:tcW w:w="942" w:type="dxa"/>
            <w:tcBorders>
              <w:top w:val="nil"/>
              <w:left w:val="nil"/>
              <w:bottom w:val="nil"/>
              <w:right w:val="single" w:sz="4" w:space="0" w:color="5B9BD5"/>
            </w:tcBorders>
            <w:shd w:val="clear" w:color="auto" w:fill="FFFFFF"/>
            <w:noWrap/>
            <w:vAlign w:val="bottom"/>
            <w:hideMark/>
          </w:tcPr>
          <w:p w14:paraId="044BA316"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99.92%</w:t>
            </w:r>
          </w:p>
        </w:tc>
      </w:tr>
      <w:tr w:rsidR="005D0857" w:rsidRPr="0035558F" w14:paraId="393A3A15" w14:textId="77777777" w:rsidTr="005D0857">
        <w:trPr>
          <w:trHeight w:val="290"/>
        </w:trPr>
        <w:tc>
          <w:tcPr>
            <w:tcW w:w="2597" w:type="dxa"/>
            <w:tcBorders>
              <w:top w:val="nil"/>
              <w:left w:val="single" w:sz="4" w:space="0" w:color="5B9BD5"/>
              <w:bottom w:val="single" w:sz="4" w:space="0" w:color="5B9BD5"/>
              <w:right w:val="nil"/>
            </w:tcBorders>
            <w:shd w:val="clear" w:color="auto" w:fill="FFFFFF"/>
            <w:noWrap/>
            <w:vAlign w:val="bottom"/>
            <w:hideMark/>
          </w:tcPr>
          <w:p w14:paraId="24B88151" w14:textId="77777777" w:rsidR="005D0857" w:rsidRPr="0035558F" w:rsidRDefault="005D0857">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Theatre Prosthesis</w:t>
            </w:r>
          </w:p>
        </w:tc>
        <w:tc>
          <w:tcPr>
            <w:tcW w:w="1081" w:type="dxa"/>
            <w:tcBorders>
              <w:top w:val="nil"/>
              <w:left w:val="single" w:sz="4" w:space="0" w:color="5B9BD5"/>
              <w:bottom w:val="single" w:sz="4" w:space="0" w:color="5B9BD5"/>
              <w:right w:val="single" w:sz="4" w:space="0" w:color="5B9BD5"/>
            </w:tcBorders>
            <w:shd w:val="clear" w:color="auto" w:fill="FFFFFF"/>
            <w:noWrap/>
            <w:vAlign w:val="bottom"/>
            <w:hideMark/>
          </w:tcPr>
          <w:p w14:paraId="5545C80E"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2,683 </w:t>
            </w:r>
          </w:p>
        </w:tc>
        <w:tc>
          <w:tcPr>
            <w:tcW w:w="980" w:type="dxa"/>
            <w:tcBorders>
              <w:top w:val="nil"/>
              <w:left w:val="nil"/>
              <w:bottom w:val="single" w:sz="4" w:space="0" w:color="5B9BD5"/>
              <w:right w:val="single" w:sz="4" w:space="0" w:color="5B9BD5"/>
            </w:tcBorders>
            <w:shd w:val="clear" w:color="auto" w:fill="FFFFFF"/>
            <w:noWrap/>
            <w:vAlign w:val="bottom"/>
            <w:hideMark/>
          </w:tcPr>
          <w:p w14:paraId="7118B3CC"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2,683 </w:t>
            </w:r>
          </w:p>
        </w:tc>
        <w:tc>
          <w:tcPr>
            <w:tcW w:w="1065" w:type="dxa"/>
            <w:tcBorders>
              <w:top w:val="nil"/>
              <w:left w:val="nil"/>
              <w:bottom w:val="single" w:sz="4" w:space="0" w:color="5B9BD5"/>
              <w:right w:val="single" w:sz="4" w:space="0" w:color="5B9BD5"/>
            </w:tcBorders>
            <w:shd w:val="clear" w:color="auto" w:fill="DDEBF7"/>
            <w:noWrap/>
            <w:vAlign w:val="bottom"/>
            <w:hideMark/>
          </w:tcPr>
          <w:p w14:paraId="5BB69CD5"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58" w:type="dxa"/>
            <w:tcBorders>
              <w:top w:val="nil"/>
              <w:left w:val="nil"/>
              <w:bottom w:val="single" w:sz="4" w:space="0" w:color="5B9BD5"/>
              <w:right w:val="single" w:sz="4" w:space="0" w:color="5B9BD5"/>
            </w:tcBorders>
            <w:shd w:val="clear" w:color="auto" w:fill="FFFFFF"/>
            <w:noWrap/>
            <w:vAlign w:val="bottom"/>
            <w:hideMark/>
          </w:tcPr>
          <w:p w14:paraId="07AB7DCF"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2,680 </w:t>
            </w:r>
          </w:p>
        </w:tc>
        <w:tc>
          <w:tcPr>
            <w:tcW w:w="1097" w:type="dxa"/>
            <w:tcBorders>
              <w:top w:val="nil"/>
              <w:left w:val="nil"/>
              <w:bottom w:val="single" w:sz="4" w:space="0" w:color="5B9BD5"/>
              <w:right w:val="single" w:sz="4" w:space="0" w:color="5B9BD5"/>
            </w:tcBorders>
            <w:shd w:val="clear" w:color="auto" w:fill="FFFFFF"/>
            <w:noWrap/>
            <w:vAlign w:val="bottom"/>
            <w:hideMark/>
          </w:tcPr>
          <w:p w14:paraId="59062D4A"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3 </w:t>
            </w:r>
          </w:p>
        </w:tc>
        <w:tc>
          <w:tcPr>
            <w:tcW w:w="951" w:type="dxa"/>
            <w:tcBorders>
              <w:top w:val="nil"/>
              <w:left w:val="nil"/>
              <w:bottom w:val="single" w:sz="4" w:space="0" w:color="5B9BD5"/>
              <w:right w:val="single" w:sz="4" w:space="0" w:color="5B9BD5"/>
            </w:tcBorders>
            <w:shd w:val="clear" w:color="auto" w:fill="FFFFFF"/>
            <w:noWrap/>
            <w:vAlign w:val="bottom"/>
            <w:hideMark/>
          </w:tcPr>
          <w:p w14:paraId="5D044779"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073" w:type="dxa"/>
            <w:tcBorders>
              <w:top w:val="nil"/>
              <w:left w:val="nil"/>
              <w:bottom w:val="single" w:sz="4" w:space="0" w:color="5B9BD5"/>
              <w:right w:val="single" w:sz="4" w:space="0" w:color="5B9BD5"/>
            </w:tcBorders>
            <w:shd w:val="clear" w:color="auto" w:fill="FFFFFF"/>
            <w:noWrap/>
            <w:vAlign w:val="bottom"/>
            <w:hideMark/>
          </w:tcPr>
          <w:p w14:paraId="0836D3C3"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38" w:type="dxa"/>
            <w:tcBorders>
              <w:top w:val="nil"/>
              <w:left w:val="nil"/>
              <w:bottom w:val="single" w:sz="4" w:space="0" w:color="5B9BD5"/>
              <w:right w:val="single" w:sz="4" w:space="0" w:color="5B9BD5"/>
            </w:tcBorders>
            <w:shd w:val="clear" w:color="auto" w:fill="DDEBF7"/>
            <w:noWrap/>
            <w:vAlign w:val="bottom"/>
            <w:hideMark/>
          </w:tcPr>
          <w:p w14:paraId="3A669B69"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2,683 </w:t>
            </w:r>
          </w:p>
        </w:tc>
        <w:tc>
          <w:tcPr>
            <w:tcW w:w="1158" w:type="dxa"/>
            <w:tcBorders>
              <w:top w:val="nil"/>
              <w:left w:val="nil"/>
              <w:bottom w:val="single" w:sz="4" w:space="0" w:color="5B9BD5"/>
              <w:right w:val="single" w:sz="4" w:space="0" w:color="5B9BD5"/>
            </w:tcBorders>
            <w:shd w:val="clear" w:color="auto" w:fill="FFFFFF"/>
            <w:noWrap/>
            <w:vAlign w:val="bottom"/>
            <w:hideMark/>
          </w:tcPr>
          <w:p w14:paraId="0D64CE22"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42" w:type="dxa"/>
            <w:tcBorders>
              <w:top w:val="nil"/>
              <w:left w:val="nil"/>
              <w:bottom w:val="single" w:sz="4" w:space="0" w:color="5B9BD5"/>
              <w:right w:val="single" w:sz="4" w:space="0" w:color="5B9BD5"/>
            </w:tcBorders>
            <w:shd w:val="clear" w:color="auto" w:fill="FFFFFF"/>
            <w:noWrap/>
            <w:vAlign w:val="bottom"/>
            <w:hideMark/>
          </w:tcPr>
          <w:p w14:paraId="6F44B0A9"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bl>
    <w:p w14:paraId="09D306AF" w14:textId="77777777" w:rsidR="005D0857" w:rsidRPr="0035558F" w:rsidRDefault="005D0857" w:rsidP="005D0857">
      <w:pPr>
        <w:keepNext/>
        <w:spacing w:before="120" w:after="120"/>
        <w:rPr>
          <w:rFonts w:ascii="Univers 45 Light" w:hAnsi="Univers 45 Light"/>
          <w:bCs/>
          <w:i/>
          <w:sz w:val="16"/>
          <w:szCs w:val="16"/>
        </w:rPr>
      </w:pPr>
      <w:r w:rsidRPr="0035558F">
        <w:rPr>
          <w:rFonts w:ascii="Univers 45 Light" w:hAnsi="Univers 45 Light"/>
          <w:bCs/>
          <w:i/>
          <w:sz w:val="16"/>
          <w:szCs w:val="16"/>
        </w:rPr>
        <w:t>Source: KPMG based on data supplied by Armadale Hospital</w:t>
      </w:r>
    </w:p>
    <w:p w14:paraId="7FB40CE3" w14:textId="77777777" w:rsidR="005D0857" w:rsidRPr="0035558F" w:rsidRDefault="005D0857" w:rsidP="005D0857">
      <w:pPr>
        <w:pStyle w:val="BodyText"/>
        <w:rPr>
          <w:rFonts w:ascii="Univers 45 Light" w:hAnsi="Univers 45 Light"/>
        </w:rPr>
      </w:pPr>
      <w:r w:rsidRPr="0035558F">
        <w:rPr>
          <w:rFonts w:ascii="Univers 45 Light" w:hAnsi="Univers 45 Light"/>
        </w:rPr>
        <w:t>The following should be noted about the feeder data for Armadale Hospital:</w:t>
      </w:r>
    </w:p>
    <w:p w14:paraId="395F4BD6"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 xml:space="preserve">There are seven feeders reported from hospital source systems and they appear to represent major hospital departments providing resource activity. </w:t>
      </w:r>
    </w:p>
    <w:p w14:paraId="17ED35D3"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The number of records linked to admitted patients, emergency, non-admitted or other patients had a greater than 93 percent link or match. This suggests that there is robustness in the level of feeder activity reported back to episodes.</w:t>
      </w:r>
    </w:p>
    <w:p w14:paraId="02369468"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The records linked to other were related to the creation of system-generated records.</w:t>
      </w:r>
    </w:p>
    <w:p w14:paraId="02E80877"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 xml:space="preserve">The unlinked records in the Radiology, Pharmacy and Pathology feeder systems related to the provision of these services in a different financial year to Round 19. </w:t>
      </w:r>
    </w:p>
    <w:p w14:paraId="1A9976EE"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The unlinked records in the Allied Health feeder system related to data not matching a specific episode number.</w:t>
      </w:r>
    </w:p>
    <w:p w14:paraId="0C744DB2"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The unlinked records in the Theatre feeder system related to unmatched data from poor data entry. The encounter numbers in the theatre system did not exist in the PAS.</w:t>
      </w:r>
    </w:p>
    <w:p w14:paraId="64D54B38" w14:textId="77777777" w:rsidR="005D0857" w:rsidRPr="0035558F" w:rsidRDefault="005D0857" w:rsidP="005D0857">
      <w:pPr>
        <w:spacing w:line="240" w:lineRule="auto"/>
        <w:rPr>
          <w:rFonts w:ascii="Univers 45 Light" w:hAnsi="Univers 45 Light"/>
          <w:b/>
          <w:bCs/>
          <w:color w:val="1F497D"/>
          <w:sz w:val="22"/>
          <w:szCs w:val="22"/>
        </w:rPr>
        <w:sectPr w:rsidR="005D0857" w:rsidRPr="0035558F">
          <w:endnotePr>
            <w:numFmt w:val="decimal"/>
          </w:endnotePr>
          <w:pgSz w:w="16840" w:h="11907" w:orient="landscape"/>
          <w:pgMar w:top="1474" w:right="1843" w:bottom="1474" w:left="1276" w:header="958" w:footer="737" w:gutter="454"/>
          <w:cols w:space="720"/>
        </w:sectPr>
      </w:pPr>
    </w:p>
    <w:p w14:paraId="65B39BC5" w14:textId="77777777" w:rsidR="005D0857" w:rsidRPr="0035558F" w:rsidRDefault="005D0857" w:rsidP="005D0857">
      <w:pPr>
        <w:pStyle w:val="Heading3"/>
        <w:numPr>
          <w:ilvl w:val="2"/>
          <w:numId w:val="36"/>
        </w:numPr>
        <w:tabs>
          <w:tab w:val="clear" w:pos="720"/>
          <w:tab w:val="num" w:pos="709"/>
          <w:tab w:val="num" w:pos="1713"/>
        </w:tabs>
        <w:ind w:left="1713" w:hanging="1713"/>
        <w:rPr>
          <w:rFonts w:ascii="Univers 45 Light" w:hAnsi="Univers 45 Light"/>
        </w:rPr>
      </w:pPr>
      <w:r w:rsidRPr="0035558F">
        <w:t>Treatment of WIP</w:t>
      </w:r>
    </w:p>
    <w:p w14:paraId="366BC8EE" w14:textId="7AC37346" w:rsidR="005D0857" w:rsidRPr="0035558F" w:rsidRDefault="00B040D1" w:rsidP="005D0857">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_Ref462739939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rPr>
        <w:t xml:space="preserve">Table </w:t>
      </w:r>
      <w:r w:rsidR="00736A10" w:rsidRPr="00736A10">
        <w:rPr>
          <w:rFonts w:ascii="Univers 45 Light" w:hAnsi="Univers 45 Light"/>
          <w:noProof/>
        </w:rPr>
        <w:t>112</w:t>
      </w:r>
      <w:r w:rsidRPr="0035558F">
        <w:rPr>
          <w:rFonts w:ascii="Univers 45 Light" w:hAnsi="Univers 45 Light"/>
        </w:rPr>
        <w:fldChar w:fldCharType="end"/>
      </w:r>
      <w:r w:rsidRPr="0035558F">
        <w:rPr>
          <w:rFonts w:ascii="Univers 45 Light" w:hAnsi="Univers 45 Light"/>
        </w:rPr>
        <w:t xml:space="preserve"> </w:t>
      </w:r>
      <w:r w:rsidR="005D0857" w:rsidRPr="0035558F">
        <w:rPr>
          <w:rFonts w:ascii="Univers 45 Light" w:hAnsi="Univers 45 Light"/>
        </w:rPr>
        <w:t>demonstrates models for WIP and its treatment in the Armadale Hospital’s Round 19 NHCDC submission.</w:t>
      </w:r>
    </w:p>
    <w:p w14:paraId="60082FAC" w14:textId="77777777" w:rsidR="005D0857" w:rsidRPr="0035558F" w:rsidRDefault="005D0857" w:rsidP="005D0857">
      <w:pPr>
        <w:pStyle w:val="BodyText"/>
        <w:rPr>
          <w:rFonts w:ascii="Univers 45 Light" w:hAnsi="Univers 45 Light"/>
          <w:i/>
        </w:rPr>
      </w:pPr>
      <w:bookmarkStart w:id="830" w:name="_Ref462739939"/>
      <w:r w:rsidRPr="0035558F">
        <w:rPr>
          <w:rFonts w:ascii="Univers 45 Light" w:hAnsi="Univers 45 Light"/>
          <w:i/>
        </w:rPr>
        <w:t xml:space="preserve">Table </w:t>
      </w:r>
      <w:r w:rsidRPr="0035558F">
        <w:fldChar w:fldCharType="begin"/>
      </w:r>
      <w:r w:rsidRPr="0035558F">
        <w:rPr>
          <w:rFonts w:ascii="Univers 45 Light" w:hAnsi="Univers 45 Light"/>
          <w:i/>
        </w:rPr>
        <w:instrText xml:space="preserve"> SEQ Table \* ARABIC </w:instrText>
      </w:r>
      <w:r w:rsidRPr="0035558F">
        <w:fldChar w:fldCharType="separate"/>
      </w:r>
      <w:r w:rsidR="00736A10">
        <w:rPr>
          <w:rFonts w:ascii="Univers 45 Light" w:hAnsi="Univers 45 Light"/>
          <w:i/>
          <w:noProof/>
        </w:rPr>
        <w:t>112</w:t>
      </w:r>
      <w:r w:rsidRPr="0035558F">
        <w:fldChar w:fldCharType="end"/>
      </w:r>
      <w:bookmarkEnd w:id="830"/>
      <w:r w:rsidRPr="0035558F">
        <w:rPr>
          <w:rFonts w:ascii="Univers 45 Light" w:hAnsi="Univers 45 Light"/>
          <w:i/>
        </w:rPr>
        <w:t xml:space="preserve"> – WIP – Armadale Kelmscott Memorial Hospital</w:t>
      </w:r>
    </w:p>
    <w:tbl>
      <w:tblPr>
        <w:tblStyle w:val="ListTable4-Accent11"/>
        <w:tblW w:w="5000" w:type="pct"/>
        <w:tblLook w:val="0620" w:firstRow="1" w:lastRow="0" w:firstColumn="0" w:lastColumn="0" w:noHBand="1" w:noVBand="1"/>
        <w:tblCaption w:val="Table 8 - Models for Work In Progress - Western Sydney LHD"/>
        <w:tblDescription w:val="This table describes the models for Work In Progress and how that applied to Western Sydney LHD.  The first column is the model number, the second column is the description and the third column is how that model was applied for the relevant hospital."/>
      </w:tblPr>
      <w:tblGrid>
        <w:gridCol w:w="874"/>
        <w:gridCol w:w="3633"/>
        <w:gridCol w:w="4214"/>
      </w:tblGrid>
      <w:tr w:rsidR="005D0857" w:rsidRPr="0035558F" w14:paraId="6339502A" w14:textId="77777777" w:rsidTr="005D0857">
        <w:trPr>
          <w:cnfStyle w:val="100000000000" w:firstRow="1" w:lastRow="0" w:firstColumn="0" w:lastColumn="0" w:oddVBand="0" w:evenVBand="0" w:oddHBand="0" w:evenHBand="0" w:firstRowFirstColumn="0" w:firstRowLastColumn="0" w:lastRowFirstColumn="0" w:lastRowLastColumn="0"/>
          <w:tblHeader/>
        </w:trPr>
        <w:tc>
          <w:tcPr>
            <w:tcW w:w="501" w:type="pct"/>
            <w:tcBorders>
              <w:right w:val="single" w:sz="4" w:space="0" w:color="548DD4" w:themeColor="text2" w:themeTint="99"/>
            </w:tcBorders>
            <w:shd w:val="clear" w:color="auto" w:fill="002060"/>
            <w:noWrap/>
            <w:hideMark/>
          </w:tcPr>
          <w:p w14:paraId="3519B1D3" w14:textId="77777777" w:rsidR="005D0857" w:rsidRPr="0035558F" w:rsidRDefault="005D0857">
            <w:pPr>
              <w:rPr>
                <w:rFonts w:ascii="Univers 45 Light" w:hAnsi="Univers 45 Light"/>
              </w:rPr>
            </w:pPr>
            <w:r w:rsidRPr="0035558F">
              <w:rPr>
                <w:rFonts w:ascii="Univers 45 Light" w:hAnsi="Univers 45 Light"/>
              </w:rPr>
              <w:t>Model</w:t>
            </w:r>
          </w:p>
        </w:tc>
        <w:tc>
          <w:tcPr>
            <w:tcW w:w="2083" w:type="pct"/>
            <w:tcBorders>
              <w:left w:val="single" w:sz="4" w:space="0" w:color="548DD4" w:themeColor="text2" w:themeTint="99"/>
              <w:right w:val="nil"/>
            </w:tcBorders>
            <w:shd w:val="clear" w:color="auto" w:fill="002060"/>
            <w:hideMark/>
          </w:tcPr>
          <w:p w14:paraId="35C7CB69" w14:textId="77777777" w:rsidR="005D0857" w:rsidRPr="0035558F" w:rsidRDefault="005D0857">
            <w:pPr>
              <w:rPr>
                <w:rFonts w:ascii="Univers 45 Light" w:hAnsi="Univers 45 Light"/>
              </w:rPr>
            </w:pPr>
            <w:r w:rsidRPr="0035558F">
              <w:rPr>
                <w:rFonts w:ascii="Univers 45 Light" w:hAnsi="Univers 45 Light"/>
              </w:rPr>
              <w:t>Description</w:t>
            </w:r>
          </w:p>
        </w:tc>
        <w:tc>
          <w:tcPr>
            <w:tcW w:w="2416" w:type="pct"/>
            <w:tcBorders>
              <w:left w:val="single" w:sz="4" w:space="0" w:color="548DD4" w:themeColor="text2" w:themeTint="99"/>
            </w:tcBorders>
            <w:shd w:val="clear" w:color="auto" w:fill="002060"/>
            <w:hideMark/>
          </w:tcPr>
          <w:p w14:paraId="4CD35A3A" w14:textId="77777777" w:rsidR="005D0857" w:rsidRPr="0035558F" w:rsidRDefault="005D0857">
            <w:pPr>
              <w:rPr>
                <w:rFonts w:ascii="Univers 45 Light" w:hAnsi="Univers 45 Light"/>
              </w:rPr>
            </w:pPr>
            <w:r w:rsidRPr="0035558F">
              <w:rPr>
                <w:rFonts w:ascii="Univers 45 Light" w:hAnsi="Univers 45 Light"/>
              </w:rPr>
              <w:t>Submitted to Round 19 NHCDC</w:t>
            </w:r>
          </w:p>
        </w:tc>
      </w:tr>
      <w:tr w:rsidR="005D0857" w:rsidRPr="0035558F" w14:paraId="3AA8FDC1" w14:textId="77777777" w:rsidTr="005D0857">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28C54715" w14:textId="77777777" w:rsidR="005D0857" w:rsidRPr="0035558F" w:rsidRDefault="005D0857">
            <w:pPr>
              <w:rPr>
                <w:rFonts w:ascii="Univers 45 Light" w:hAnsi="Univers 45 Light"/>
              </w:rPr>
            </w:pPr>
            <w:r w:rsidRPr="0035558F">
              <w:rPr>
                <w:rFonts w:ascii="Univers 45 Light" w:hAnsi="Univers 45 Light"/>
              </w:rPr>
              <w:t>1</w:t>
            </w:r>
          </w:p>
        </w:tc>
        <w:tc>
          <w:tcPr>
            <w:tcW w:w="2083"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3344B2B7" w14:textId="77777777" w:rsidR="005D0857" w:rsidRPr="0035558F" w:rsidRDefault="005D0857">
            <w:pPr>
              <w:rPr>
                <w:rFonts w:ascii="Univers 45 Light" w:hAnsi="Univers 45 Light"/>
              </w:rPr>
            </w:pPr>
            <w:r w:rsidRPr="0035558F">
              <w:rPr>
                <w:rFonts w:ascii="Univers 45 Light" w:hAnsi="Univers 45 Light"/>
              </w:rPr>
              <w:t>Cost for patients admitted and discharged in 2014-15 only</w:t>
            </w:r>
          </w:p>
        </w:tc>
        <w:tc>
          <w:tcPr>
            <w:tcW w:w="2416"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6D88F842" w14:textId="77777777" w:rsidR="005D0857" w:rsidRPr="0035558F" w:rsidRDefault="005D0857">
            <w:pPr>
              <w:rPr>
                <w:rFonts w:ascii="Univers 45 Light" w:hAnsi="Univers 45 Light"/>
              </w:rPr>
            </w:pPr>
            <w:r w:rsidRPr="0035558F">
              <w:rPr>
                <w:rFonts w:ascii="Univers 45 Light" w:hAnsi="Univers 45 Light"/>
              </w:rPr>
              <w:t>Submitted to Round 19 of the NHCDC.</w:t>
            </w:r>
          </w:p>
        </w:tc>
      </w:tr>
      <w:tr w:rsidR="005D0857" w:rsidRPr="0035558F" w14:paraId="79B26B62" w14:textId="77777777" w:rsidTr="005D0857">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001B9FAC" w14:textId="77777777" w:rsidR="005D0857" w:rsidRPr="0035558F" w:rsidRDefault="005D0857">
            <w:pPr>
              <w:rPr>
                <w:rFonts w:ascii="Univers 45 Light" w:hAnsi="Univers 45 Light"/>
              </w:rPr>
            </w:pPr>
            <w:r w:rsidRPr="0035558F">
              <w:rPr>
                <w:rFonts w:ascii="Univers 45 Light" w:hAnsi="Univers 45 Light"/>
              </w:rPr>
              <w:t>2</w:t>
            </w:r>
          </w:p>
        </w:tc>
        <w:tc>
          <w:tcPr>
            <w:tcW w:w="2083"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3EC932B2" w14:textId="77777777" w:rsidR="005D0857" w:rsidRPr="0035558F" w:rsidRDefault="005D0857">
            <w:pPr>
              <w:rPr>
                <w:rFonts w:ascii="Univers 45 Light" w:hAnsi="Univers 45 Light"/>
              </w:rPr>
            </w:pPr>
            <w:r w:rsidRPr="0035558F">
              <w:rPr>
                <w:rFonts w:ascii="Univers 45 Light" w:hAnsi="Univers 45 Light"/>
              </w:rPr>
              <w:t>Costs for patients admitted prior to 2014-15 and discharged in 2014-15</w:t>
            </w:r>
          </w:p>
        </w:tc>
        <w:tc>
          <w:tcPr>
            <w:tcW w:w="2416"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47AAACC2" w14:textId="77777777" w:rsidR="005D0857" w:rsidRPr="0035558F" w:rsidRDefault="005D0857">
            <w:pPr>
              <w:rPr>
                <w:rFonts w:ascii="Univers 45 Light" w:hAnsi="Univers 45 Light"/>
              </w:rPr>
            </w:pPr>
            <w:r w:rsidRPr="0035558F">
              <w:rPr>
                <w:rFonts w:ascii="Univers 45 Light" w:hAnsi="Univers 45 Light"/>
              </w:rPr>
              <w:t>Submitted to Round 19 of the NHCDC. Costs are submitted for 2013-14 only as WIP was not captured for years prior to this due to a change in costing system.</w:t>
            </w:r>
          </w:p>
        </w:tc>
      </w:tr>
      <w:tr w:rsidR="005D0857" w:rsidRPr="0035558F" w14:paraId="0B9CF7DA" w14:textId="77777777" w:rsidTr="005D0857">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4CCE97CB" w14:textId="77777777" w:rsidR="005D0857" w:rsidRPr="0035558F" w:rsidRDefault="005D0857">
            <w:pPr>
              <w:rPr>
                <w:rFonts w:ascii="Univers 45 Light" w:hAnsi="Univers 45 Light"/>
              </w:rPr>
            </w:pPr>
            <w:r w:rsidRPr="0035558F">
              <w:rPr>
                <w:rFonts w:ascii="Univers 45 Light" w:hAnsi="Univers 45 Light"/>
              </w:rPr>
              <w:t>3</w:t>
            </w:r>
          </w:p>
        </w:tc>
        <w:tc>
          <w:tcPr>
            <w:tcW w:w="2083"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2CA23711" w14:textId="77777777" w:rsidR="005D0857" w:rsidRPr="0035558F" w:rsidRDefault="005D0857">
            <w:pPr>
              <w:rPr>
                <w:rFonts w:ascii="Univers 45 Light" w:hAnsi="Univers 45 Light"/>
              </w:rPr>
            </w:pPr>
            <w:r w:rsidRPr="0035558F">
              <w:rPr>
                <w:rFonts w:ascii="Univers 45 Light" w:hAnsi="Univers 45 Light"/>
              </w:rPr>
              <w:t>Costs for patients admitted prior to or in 2014-15 and remain admitted at 30 June 2015</w:t>
            </w:r>
          </w:p>
        </w:tc>
        <w:tc>
          <w:tcPr>
            <w:tcW w:w="2416"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6627455D" w14:textId="77777777" w:rsidR="005D0857" w:rsidRPr="0035558F" w:rsidRDefault="005D0857">
            <w:pPr>
              <w:rPr>
                <w:rFonts w:ascii="Univers 45 Light" w:hAnsi="Univers 45 Light"/>
              </w:rPr>
            </w:pPr>
            <w:r w:rsidRPr="0035558F">
              <w:rPr>
                <w:rFonts w:ascii="Univers 45 Light" w:hAnsi="Univers 45 Light"/>
              </w:rPr>
              <w:t>Not submitted to Round 19 of the NHCDC</w:t>
            </w:r>
          </w:p>
        </w:tc>
      </w:tr>
    </w:tbl>
    <w:p w14:paraId="1FDD0B5D" w14:textId="77777777" w:rsidR="005D0857" w:rsidRPr="0035558F" w:rsidRDefault="005D0857" w:rsidP="005D0857">
      <w:pPr>
        <w:rPr>
          <w:rFonts w:ascii="Univers 45 Light" w:hAnsi="Univers 45 Light"/>
          <w:bCs/>
          <w:i/>
          <w:sz w:val="16"/>
          <w:szCs w:val="16"/>
        </w:rPr>
      </w:pPr>
      <w:r w:rsidRPr="0035558F">
        <w:rPr>
          <w:rFonts w:ascii="Univers 45 Light" w:hAnsi="Univers 45 Light"/>
          <w:bCs/>
          <w:i/>
          <w:sz w:val="16"/>
          <w:szCs w:val="16"/>
        </w:rPr>
        <w:t xml:space="preserve">Source: KPMG, based on the Armadale Hospital templates and review discussions </w:t>
      </w:r>
    </w:p>
    <w:p w14:paraId="7E09A5DB" w14:textId="77777777" w:rsidR="005D0857" w:rsidRPr="0035558F" w:rsidRDefault="005D0857" w:rsidP="005D0857">
      <w:pPr>
        <w:pStyle w:val="BodyText"/>
        <w:rPr>
          <w:rFonts w:ascii="Univers 45 Light" w:hAnsi="Univers 45 Light"/>
        </w:rPr>
      </w:pPr>
      <w:r w:rsidRPr="0035558F">
        <w:rPr>
          <w:rFonts w:ascii="Univers 45 Light" w:hAnsi="Univers 45 Light"/>
        </w:rPr>
        <w:t>In summary, the Armadale Hospital submitted costs for admitted and discharged patients in 2014-15 and WIP costs for those patients admitted in 2013-14, but discharged in 2014-15.</w:t>
      </w:r>
    </w:p>
    <w:p w14:paraId="532CAFCE" w14:textId="77777777" w:rsidR="005D0857" w:rsidRPr="0035558F" w:rsidRDefault="005D0857" w:rsidP="005D0857">
      <w:pPr>
        <w:pStyle w:val="Heading4"/>
        <w:numPr>
          <w:ilvl w:val="0"/>
          <w:numId w:val="0"/>
        </w:numPr>
        <w:ind w:left="720" w:hanging="720"/>
        <w:rPr>
          <w:rFonts w:ascii="Univers 45 Light" w:hAnsi="Univers 45 Light"/>
        </w:rPr>
      </w:pPr>
      <w:r w:rsidRPr="0035558F">
        <w:rPr>
          <w:rFonts w:ascii="Univers 45 Light" w:hAnsi="Univers 45 Light"/>
        </w:rPr>
        <w:t>Escalation factor</w:t>
      </w:r>
    </w:p>
    <w:p w14:paraId="74614561" w14:textId="77777777" w:rsidR="005D0857" w:rsidRPr="0035558F" w:rsidRDefault="005D0857" w:rsidP="005D0857">
      <w:pPr>
        <w:pStyle w:val="BodyText"/>
        <w:rPr>
          <w:rFonts w:ascii="Univers 45 Light" w:hAnsi="Univers 45 Light"/>
        </w:rPr>
      </w:pPr>
      <w:r w:rsidRPr="0035558F">
        <w:rPr>
          <w:rFonts w:ascii="Univers 45 Light" w:hAnsi="Univers 45 Light"/>
        </w:rPr>
        <w:t>WA Health did not apply the escalation factors to the costs associated with WIP from prior years as part of the Round 19 submission of the NHCDC.</w:t>
      </w:r>
    </w:p>
    <w:p w14:paraId="52AF8862" w14:textId="77777777" w:rsidR="005D0857" w:rsidRPr="0035558F" w:rsidRDefault="005D0857" w:rsidP="005D0857">
      <w:pPr>
        <w:pStyle w:val="Heading3"/>
        <w:numPr>
          <w:ilvl w:val="2"/>
          <w:numId w:val="36"/>
        </w:numPr>
        <w:tabs>
          <w:tab w:val="clear" w:pos="720"/>
          <w:tab w:val="num" w:pos="709"/>
          <w:tab w:val="num" w:pos="1713"/>
        </w:tabs>
        <w:ind w:left="1713" w:hanging="1713"/>
        <w:rPr>
          <w:rFonts w:ascii="Univers 45 Light" w:hAnsi="Univers 45 Light"/>
        </w:rPr>
      </w:pPr>
      <w:r w:rsidRPr="0035558F">
        <w:t>Critical care</w:t>
      </w:r>
    </w:p>
    <w:p w14:paraId="330FF20B" w14:textId="77777777" w:rsidR="005D0857" w:rsidRPr="0035558F" w:rsidRDefault="005D0857" w:rsidP="005D0857">
      <w:pPr>
        <w:pStyle w:val="BodyText"/>
        <w:rPr>
          <w:rFonts w:ascii="Univers 45 Light" w:hAnsi="Univers 45 Light"/>
        </w:rPr>
      </w:pPr>
      <w:r w:rsidRPr="0035558F">
        <w:rPr>
          <w:rFonts w:ascii="Univers 45 Light" w:hAnsi="Univers 45 Light"/>
        </w:rPr>
        <w:t>Armadale Hospital operates one standalone Intensive Care Unit (ICU). All direct costs associated with the ICU are recorded in a dedicated cost centre. For costing purposes, these costs are applied to the ICU activity. The hospital does not have any dedicated close observation units. Critical care costs are captured in accordance with the applicable standard.</w:t>
      </w:r>
    </w:p>
    <w:p w14:paraId="05C54CB1" w14:textId="77777777" w:rsidR="005D0857" w:rsidRPr="0035558F" w:rsidRDefault="005D0857" w:rsidP="005D0857">
      <w:pPr>
        <w:pStyle w:val="Heading3"/>
        <w:numPr>
          <w:ilvl w:val="2"/>
          <w:numId w:val="36"/>
        </w:numPr>
        <w:tabs>
          <w:tab w:val="clear" w:pos="720"/>
          <w:tab w:val="num" w:pos="709"/>
          <w:tab w:val="num" w:pos="1713"/>
        </w:tabs>
        <w:ind w:left="1713" w:hanging="1713"/>
        <w:rPr>
          <w:rFonts w:ascii="Univers 45 Light" w:hAnsi="Univers 45 Light"/>
        </w:rPr>
      </w:pPr>
      <w:r w:rsidRPr="0035558F">
        <w:t>Costing public and private patients</w:t>
      </w:r>
    </w:p>
    <w:p w14:paraId="7D1BDAB8" w14:textId="77777777" w:rsidR="005D0857" w:rsidRPr="0035558F" w:rsidRDefault="005D0857" w:rsidP="005D0857">
      <w:pPr>
        <w:pStyle w:val="BodyText"/>
        <w:rPr>
          <w:rFonts w:ascii="Univers 45 Light" w:hAnsi="Univers 45 Light"/>
        </w:rPr>
      </w:pPr>
      <w:r w:rsidRPr="0035558F">
        <w:rPr>
          <w:rFonts w:ascii="Univers 45 Light" w:hAnsi="Univers 45 Light"/>
        </w:rPr>
        <w:t>Armadale Hospital does not make any specific adjustments to the way private patients are costed compared to public patients. Applicable costs are allocated to both public and private patients, including pathology, medical imaging and prosthesis, in the same manner. Private patient revenue is not offset against any related expenditure.</w:t>
      </w:r>
    </w:p>
    <w:p w14:paraId="30A2BC6E" w14:textId="77777777" w:rsidR="005D0857" w:rsidRPr="0035558F" w:rsidRDefault="005D0857" w:rsidP="005D0857">
      <w:pPr>
        <w:pStyle w:val="BodyText"/>
        <w:rPr>
          <w:rFonts w:ascii="Univers 45 Light" w:hAnsi="Univers 45 Light"/>
        </w:rPr>
      </w:pPr>
      <w:r w:rsidRPr="0035558F">
        <w:rPr>
          <w:rFonts w:ascii="Univers 45 Light" w:hAnsi="Univers 45 Light"/>
        </w:rPr>
        <w:t>Costs associated with diagnostic services, pathology and medical imaging, for public patients are reflected in the AHS GL. These costs are distributed to all patients (public and private), based on the MBS item number which is used as a relativity to drive the cost of the related activity area down to the unique service utilised by the patient. This is consistent with the principles of the applicable standard which indicates that the true patient level data cost incurred for public and private patients treated by the AHS should be reflected.</w:t>
      </w:r>
    </w:p>
    <w:p w14:paraId="6E239DE7" w14:textId="77777777" w:rsidR="005D0857" w:rsidRPr="0035558F" w:rsidRDefault="005D0857" w:rsidP="005D0857">
      <w:pPr>
        <w:pStyle w:val="BodyText"/>
        <w:rPr>
          <w:rFonts w:ascii="Univers 45 Light" w:hAnsi="Univers 45 Light"/>
        </w:rPr>
      </w:pPr>
      <w:r w:rsidRPr="0035558F">
        <w:rPr>
          <w:rFonts w:ascii="Univers 45 Light" w:hAnsi="Univers 45 Light"/>
        </w:rPr>
        <w:t>The majority of medical officers at Armadale Hospital are paid an allowance in-lieu of private practice arrangements, i.e. there is limited use of private practice funds to supplement the employment costs. These employment costs are allocated to public and private patients.</w:t>
      </w:r>
    </w:p>
    <w:p w14:paraId="676D8DDE" w14:textId="77777777" w:rsidR="005D0857" w:rsidRPr="0035558F" w:rsidRDefault="005D0857" w:rsidP="005D0857">
      <w:pPr>
        <w:pStyle w:val="Heading3"/>
        <w:numPr>
          <w:ilvl w:val="2"/>
          <w:numId w:val="36"/>
        </w:numPr>
        <w:tabs>
          <w:tab w:val="clear" w:pos="720"/>
          <w:tab w:val="num" w:pos="709"/>
          <w:tab w:val="num" w:pos="1713"/>
        </w:tabs>
        <w:ind w:left="1713" w:hanging="1713"/>
        <w:rPr>
          <w:rFonts w:ascii="Univers 45 Light" w:hAnsi="Univers 45 Light"/>
        </w:rPr>
      </w:pPr>
      <w:r w:rsidRPr="0035558F">
        <w:t>Treatment of specific items</w:t>
      </w:r>
    </w:p>
    <w:p w14:paraId="70E86DAA" w14:textId="77777777" w:rsidR="005D0857" w:rsidRPr="0035558F" w:rsidRDefault="005D0857" w:rsidP="005D0857">
      <w:pPr>
        <w:pStyle w:val="BodyText"/>
        <w:rPr>
          <w:rFonts w:ascii="Univers 45 Light" w:hAnsi="Univers 45 Light"/>
        </w:rPr>
      </w:pPr>
      <w:r w:rsidRPr="0035558F">
        <w:rPr>
          <w:rFonts w:ascii="Univers 45 Light" w:hAnsi="Univers 45 Light"/>
        </w:rPr>
        <w:t xml:space="preserve">A number of items were discussed during the review to understand their treatment in the costing process as the cost data is used to inform the NEP and specific funding model adjustments for particular patient cohorts. Armadale Hospital’s treatment of each of the items is summarised below. </w:t>
      </w:r>
    </w:p>
    <w:p w14:paraId="1FC401CE" w14:textId="77777777" w:rsidR="005D0857" w:rsidRPr="0035558F" w:rsidRDefault="005D0857" w:rsidP="005D0857">
      <w:pPr>
        <w:keepNext/>
        <w:spacing w:before="120" w:after="120"/>
        <w:rPr>
          <w:rFonts w:ascii="Univers 45 Light" w:hAnsi="Univers 45 Light"/>
          <w:bCs/>
          <w:i/>
        </w:rPr>
      </w:pPr>
      <w:r w:rsidRPr="0035558F">
        <w:rPr>
          <w:rFonts w:ascii="Univers 45 Light" w:hAnsi="Univers 45 Light"/>
          <w:bCs/>
          <w:i/>
        </w:rPr>
        <w:t xml:space="preserve">Table </w:t>
      </w:r>
      <w:r w:rsidRPr="0035558F">
        <w:rPr>
          <w:rFonts w:ascii="Univers 45 Light" w:hAnsi="Univers 45 Light"/>
          <w:bCs/>
          <w:i/>
        </w:rPr>
        <w:fldChar w:fldCharType="begin"/>
      </w:r>
      <w:r w:rsidRPr="0035558F">
        <w:rPr>
          <w:rFonts w:ascii="Univers 45 Light" w:hAnsi="Univers 45 Light"/>
          <w:bCs/>
          <w:i/>
        </w:rPr>
        <w:instrText xml:space="preserve"> SEQ Table \* ARABIC </w:instrText>
      </w:r>
      <w:r w:rsidRPr="0035558F">
        <w:rPr>
          <w:rFonts w:ascii="Univers 45 Light" w:hAnsi="Univers 45 Light"/>
          <w:bCs/>
          <w:i/>
        </w:rPr>
        <w:fldChar w:fldCharType="separate"/>
      </w:r>
      <w:r w:rsidR="00736A10">
        <w:rPr>
          <w:rFonts w:ascii="Univers 45 Light" w:hAnsi="Univers 45 Light"/>
          <w:bCs/>
          <w:i/>
          <w:noProof/>
        </w:rPr>
        <w:t>113</w:t>
      </w:r>
      <w:r w:rsidRPr="0035558F">
        <w:rPr>
          <w:rFonts w:ascii="Univers 45 Light" w:hAnsi="Univers 45 Light"/>
          <w:bCs/>
          <w:i/>
          <w:noProof/>
        </w:rPr>
        <w:fldChar w:fldCharType="end"/>
      </w:r>
      <w:r w:rsidRPr="0035558F">
        <w:rPr>
          <w:rFonts w:ascii="Univers 45 Light" w:hAnsi="Univers 45 Light"/>
          <w:bCs/>
          <w:i/>
        </w:rPr>
        <w:t xml:space="preserve"> – Treatment of specific items – Armadale Kelmscott Memorial Hospital</w:t>
      </w:r>
    </w:p>
    <w:tbl>
      <w:tblPr>
        <w:tblStyle w:val="ListTable4-Accent11"/>
        <w:tblW w:w="5000" w:type="pct"/>
        <w:tblLook w:val="0620" w:firstRow="1" w:lastRow="0" w:firstColumn="0" w:lastColumn="0" w:noHBand="1" w:noVBand="1"/>
        <w:tblCaption w:val="Table 9 - Treatment of specific items - Western Sydney LHD"/>
        <w:tblDescription w:val="This table describes how Western Sydney LHD treated specific items in their Round 18 NHCDC Submission.  The first column is the item and the second column is the description of the treatment."/>
      </w:tblPr>
      <w:tblGrid>
        <w:gridCol w:w="3342"/>
        <w:gridCol w:w="5379"/>
      </w:tblGrid>
      <w:tr w:rsidR="005D0857" w:rsidRPr="0035558F" w14:paraId="35DCDFC1" w14:textId="77777777" w:rsidTr="005D0857">
        <w:trPr>
          <w:cnfStyle w:val="100000000000" w:firstRow="1" w:lastRow="0" w:firstColumn="0" w:lastColumn="0" w:oddVBand="0" w:evenVBand="0" w:oddHBand="0" w:evenHBand="0" w:firstRowFirstColumn="0" w:firstRowLastColumn="0" w:lastRowFirstColumn="0" w:lastRowLastColumn="0"/>
          <w:tblHeader/>
        </w:trPr>
        <w:tc>
          <w:tcPr>
            <w:tcW w:w="1916" w:type="pct"/>
            <w:tcBorders>
              <w:right w:val="single" w:sz="4" w:space="0" w:color="548DD4" w:themeColor="text2" w:themeTint="99"/>
            </w:tcBorders>
            <w:shd w:val="clear" w:color="auto" w:fill="002060"/>
            <w:noWrap/>
            <w:hideMark/>
          </w:tcPr>
          <w:p w14:paraId="3D85F6CE" w14:textId="77777777" w:rsidR="005D0857" w:rsidRPr="0035558F" w:rsidRDefault="005D0857">
            <w:pPr>
              <w:rPr>
                <w:rFonts w:ascii="Univers 45 Light" w:hAnsi="Univers 45 Light"/>
              </w:rPr>
            </w:pPr>
            <w:r w:rsidRPr="0035558F">
              <w:rPr>
                <w:rFonts w:ascii="Univers 45 Light" w:hAnsi="Univers 45 Light"/>
              </w:rPr>
              <w:t>Item</w:t>
            </w:r>
          </w:p>
        </w:tc>
        <w:tc>
          <w:tcPr>
            <w:tcW w:w="3084" w:type="pct"/>
            <w:tcBorders>
              <w:left w:val="single" w:sz="4" w:space="0" w:color="548DD4" w:themeColor="text2" w:themeTint="99"/>
            </w:tcBorders>
            <w:shd w:val="clear" w:color="auto" w:fill="002060"/>
            <w:hideMark/>
          </w:tcPr>
          <w:p w14:paraId="575A14CD" w14:textId="77777777" w:rsidR="005D0857" w:rsidRPr="0035558F" w:rsidRDefault="005D0857">
            <w:pPr>
              <w:rPr>
                <w:rFonts w:ascii="Univers 45 Light" w:hAnsi="Univers 45 Light"/>
              </w:rPr>
            </w:pPr>
            <w:r w:rsidRPr="0035558F">
              <w:rPr>
                <w:rFonts w:ascii="Univers 45 Light" w:hAnsi="Univers 45 Light"/>
              </w:rPr>
              <w:t>Treatment</w:t>
            </w:r>
          </w:p>
        </w:tc>
      </w:tr>
      <w:tr w:rsidR="005D0857" w:rsidRPr="0035558F" w14:paraId="6E6B64C9" w14:textId="77777777" w:rsidTr="005D0857">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7580BC70" w14:textId="77777777" w:rsidR="005D0857" w:rsidRPr="0035558F" w:rsidRDefault="005D0857">
            <w:pPr>
              <w:spacing w:before="120" w:after="120" w:line="280" w:lineRule="atLeast"/>
              <w:rPr>
                <w:rFonts w:ascii="Univers 45 Light" w:hAnsi="Univers 45 Light"/>
                <w:szCs w:val="22"/>
              </w:rPr>
            </w:pPr>
            <w:r w:rsidRPr="0035558F">
              <w:rPr>
                <w:rFonts w:ascii="Univers 45 Light" w:hAnsi="Univers 45 Light"/>
                <w:szCs w:val="22"/>
              </w:rPr>
              <w:t>Research</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66C9FFE8" w14:textId="77777777" w:rsidR="005D0857" w:rsidRPr="0035558F" w:rsidRDefault="005D0857">
            <w:pPr>
              <w:spacing w:before="120" w:after="120" w:line="280" w:lineRule="atLeast"/>
              <w:rPr>
                <w:rFonts w:ascii="Univers 45 Light" w:hAnsi="Univers 45 Light"/>
                <w:szCs w:val="22"/>
              </w:rPr>
            </w:pPr>
            <w:r w:rsidRPr="0035558F">
              <w:rPr>
                <w:rFonts w:ascii="Univers 45 Light" w:hAnsi="Univers 45 Light"/>
                <w:szCs w:val="22"/>
              </w:rPr>
              <w:t>Research costs are assigned to a product and excluded by the jurisdiction prior to submission of the NHCDC to IHPA.</w:t>
            </w:r>
          </w:p>
        </w:tc>
      </w:tr>
      <w:tr w:rsidR="005D0857" w:rsidRPr="0035558F" w14:paraId="0B9D9978" w14:textId="77777777" w:rsidTr="005D0857">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29065660" w14:textId="77777777" w:rsidR="005D0857" w:rsidRPr="0035558F" w:rsidRDefault="005D0857">
            <w:pPr>
              <w:spacing w:before="120" w:after="120" w:line="280" w:lineRule="atLeast"/>
              <w:rPr>
                <w:rFonts w:ascii="Univers 45 Light" w:hAnsi="Univers 45 Light"/>
                <w:szCs w:val="22"/>
              </w:rPr>
            </w:pPr>
            <w:r w:rsidRPr="0035558F">
              <w:rPr>
                <w:rFonts w:ascii="Univers 45 Light" w:hAnsi="Univers 45 Light"/>
                <w:szCs w:val="22"/>
              </w:rPr>
              <w:t>Teaching and Training</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732C7551" w14:textId="77777777" w:rsidR="005D0857" w:rsidRPr="0035558F" w:rsidRDefault="005D0857">
            <w:pPr>
              <w:spacing w:before="120" w:after="120" w:line="280" w:lineRule="atLeast"/>
              <w:rPr>
                <w:rFonts w:ascii="Univers 45 Light" w:hAnsi="Univers 45 Light"/>
                <w:szCs w:val="22"/>
              </w:rPr>
            </w:pPr>
            <w:r w:rsidRPr="0035558F">
              <w:rPr>
                <w:rFonts w:ascii="Univers 45 Light" w:hAnsi="Univers 45 Light"/>
                <w:szCs w:val="22"/>
              </w:rPr>
              <w:t xml:space="preserve">Teaching and Training costs are assigned to a product and excluded by the jurisdiction prior to submission of the NHCDC to IHPA. </w:t>
            </w:r>
          </w:p>
        </w:tc>
      </w:tr>
      <w:tr w:rsidR="005D0857" w:rsidRPr="0035558F" w14:paraId="66B46050" w14:textId="77777777" w:rsidTr="005D0857">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38153995" w14:textId="77777777" w:rsidR="005D0857" w:rsidRPr="0035558F" w:rsidRDefault="005D0857">
            <w:pPr>
              <w:spacing w:before="120" w:after="120" w:line="280" w:lineRule="atLeast"/>
              <w:rPr>
                <w:rFonts w:ascii="Univers 45 Light" w:hAnsi="Univers 45 Light"/>
                <w:szCs w:val="22"/>
              </w:rPr>
            </w:pPr>
            <w:r w:rsidRPr="0035558F">
              <w:rPr>
                <w:rFonts w:ascii="Univers 45 Light" w:hAnsi="Univers 45 Light"/>
                <w:szCs w:val="22"/>
              </w:rPr>
              <w:t>Shared/Other commercial entities</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214ECA52" w14:textId="77777777" w:rsidR="005D0857" w:rsidRPr="0035558F" w:rsidRDefault="005D0857">
            <w:pPr>
              <w:spacing w:before="120" w:after="120" w:line="280" w:lineRule="atLeast"/>
              <w:rPr>
                <w:rFonts w:ascii="Univers 45 Light" w:hAnsi="Univers 45 Light"/>
                <w:szCs w:val="22"/>
              </w:rPr>
            </w:pPr>
            <w:r w:rsidRPr="0035558F">
              <w:rPr>
                <w:rFonts w:ascii="Univers 45 Light" w:hAnsi="Univers 45 Light"/>
                <w:szCs w:val="22"/>
              </w:rPr>
              <w:t>Armadale Hospital does not have shared services or commercial entities.</w:t>
            </w:r>
          </w:p>
        </w:tc>
      </w:tr>
    </w:tbl>
    <w:p w14:paraId="30DFC391" w14:textId="77777777" w:rsidR="005D0857" w:rsidRPr="0035558F" w:rsidRDefault="005D0857" w:rsidP="005D0857">
      <w:pPr>
        <w:rPr>
          <w:rFonts w:ascii="Univers 45 Light" w:hAnsi="Univers 45 Light"/>
          <w:bCs/>
          <w:i/>
          <w:sz w:val="16"/>
          <w:szCs w:val="16"/>
        </w:rPr>
      </w:pPr>
      <w:r w:rsidRPr="0035558F">
        <w:rPr>
          <w:rFonts w:ascii="Univers 45 Light" w:hAnsi="Univers 45 Light"/>
          <w:bCs/>
          <w:i/>
          <w:sz w:val="16"/>
          <w:szCs w:val="16"/>
        </w:rPr>
        <w:t>Source: KPMG, based on IFR discussions</w:t>
      </w:r>
    </w:p>
    <w:p w14:paraId="135E57BD" w14:textId="77777777" w:rsidR="005D0857" w:rsidRPr="0035558F" w:rsidRDefault="005D0857" w:rsidP="005D0857">
      <w:pPr>
        <w:pStyle w:val="Heading3"/>
        <w:numPr>
          <w:ilvl w:val="2"/>
          <w:numId w:val="36"/>
        </w:numPr>
        <w:tabs>
          <w:tab w:val="clear" w:pos="720"/>
          <w:tab w:val="num" w:pos="709"/>
          <w:tab w:val="num" w:pos="1713"/>
        </w:tabs>
        <w:ind w:left="1713" w:hanging="1713"/>
        <w:rPr>
          <w:rFonts w:ascii="Univers 45 Light" w:hAnsi="Univers 45 Light"/>
          <w:sz w:val="22"/>
        </w:rPr>
      </w:pPr>
      <w:r w:rsidRPr="0035558F">
        <w:t>Sample patient data</w:t>
      </w:r>
    </w:p>
    <w:p w14:paraId="25589AC5" w14:textId="6A24FD5B" w:rsidR="005D0857" w:rsidRPr="0035558F" w:rsidRDefault="005D0857" w:rsidP="005D0857">
      <w:pPr>
        <w:pStyle w:val="BodyText"/>
        <w:rPr>
          <w:rFonts w:ascii="Univers 45 Light" w:hAnsi="Univers 45 Light"/>
        </w:rPr>
      </w:pPr>
      <w:r w:rsidRPr="0035558F">
        <w:rPr>
          <w:rFonts w:ascii="Univers 45 Light" w:hAnsi="Univers 45 Light"/>
        </w:rPr>
        <w:t>IHPA selected a sample of five patients from Armadale Hospital for the purposes of testing the data flow from jurisdictions to IHPA at the patient level. WA Health provided the patient level costs for all five patients and these reconciled to IHPA records. The results are summarised in</w:t>
      </w:r>
      <w:r w:rsidR="00B040D1" w:rsidRPr="0035558F">
        <w:rPr>
          <w:rFonts w:ascii="Univers 45 Light" w:hAnsi="Univers 45 Light"/>
        </w:rPr>
        <w:t xml:space="preserve"> </w:t>
      </w:r>
      <w:r w:rsidR="00B040D1" w:rsidRPr="0035558F">
        <w:rPr>
          <w:rFonts w:ascii="Univers 45 Light" w:hAnsi="Univers 45 Light"/>
        </w:rPr>
        <w:fldChar w:fldCharType="begin"/>
      </w:r>
      <w:r w:rsidR="00B040D1" w:rsidRPr="0035558F">
        <w:rPr>
          <w:rFonts w:ascii="Univers 45 Light" w:hAnsi="Univers 45 Light"/>
        </w:rPr>
        <w:instrText xml:space="preserve"> REF _Ref462739958 \h  \* MERGEFORMAT </w:instrText>
      </w:r>
      <w:r w:rsidR="00B040D1" w:rsidRPr="0035558F">
        <w:rPr>
          <w:rFonts w:ascii="Univers 45 Light" w:hAnsi="Univers 45 Light"/>
        </w:rPr>
      </w:r>
      <w:r w:rsidR="00B040D1"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114</w:t>
      </w:r>
      <w:r w:rsidR="00B040D1" w:rsidRPr="0035558F">
        <w:rPr>
          <w:rFonts w:ascii="Univers 45 Light" w:hAnsi="Univers 45 Light"/>
        </w:rPr>
        <w:fldChar w:fldCharType="end"/>
      </w:r>
      <w:r w:rsidRPr="0035558F">
        <w:rPr>
          <w:rFonts w:ascii="Univers 45 Light" w:hAnsi="Univers 45 Light"/>
        </w:rPr>
        <w:t>.</w:t>
      </w:r>
    </w:p>
    <w:p w14:paraId="53363861" w14:textId="77777777" w:rsidR="005D0857" w:rsidRPr="0035558F" w:rsidRDefault="005D0857" w:rsidP="005D0857">
      <w:pPr>
        <w:keepNext/>
        <w:spacing w:before="120" w:after="120"/>
        <w:rPr>
          <w:rFonts w:ascii="Univers 45 Light" w:hAnsi="Univers 45 Light"/>
          <w:bCs/>
          <w:i/>
        </w:rPr>
      </w:pPr>
      <w:bookmarkStart w:id="831" w:name="_Ref462739958"/>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114</w:t>
      </w:r>
      <w:r w:rsidRPr="0035558F">
        <w:fldChar w:fldCharType="end"/>
      </w:r>
      <w:bookmarkEnd w:id="831"/>
      <w:r w:rsidRPr="0035558F">
        <w:rPr>
          <w:rFonts w:ascii="Univers 45 Light" w:hAnsi="Univers 45 Light"/>
          <w:bCs/>
          <w:i/>
        </w:rPr>
        <w:t xml:space="preserve"> – Sample patients – Armadale Kelmscott Memorial Hospital</w:t>
      </w:r>
    </w:p>
    <w:tbl>
      <w:tblPr>
        <w:tblW w:w="8417" w:type="dxa"/>
        <w:tblInd w:w="-5" w:type="dxa"/>
        <w:tblLook w:val="04A0" w:firstRow="1" w:lastRow="0" w:firstColumn="1" w:lastColumn="0" w:noHBand="0" w:noVBand="1"/>
      </w:tblPr>
      <w:tblGrid>
        <w:gridCol w:w="559"/>
        <w:gridCol w:w="1982"/>
        <w:gridCol w:w="2421"/>
        <w:gridCol w:w="2266"/>
        <w:gridCol w:w="1189"/>
      </w:tblGrid>
      <w:tr w:rsidR="005D0857" w:rsidRPr="0035558F" w14:paraId="043AC7D1" w14:textId="77777777" w:rsidTr="005D0857">
        <w:trPr>
          <w:trHeight w:val="328"/>
        </w:trPr>
        <w:tc>
          <w:tcPr>
            <w:tcW w:w="559"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621DBFA5" w14:textId="77777777" w:rsidR="005D0857" w:rsidRPr="0035558F" w:rsidRDefault="005D0857">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w:t>
            </w:r>
          </w:p>
        </w:tc>
        <w:tc>
          <w:tcPr>
            <w:tcW w:w="1982"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2A4E180D" w14:textId="77777777" w:rsidR="005D0857" w:rsidRPr="0035558F" w:rsidRDefault="005D0857">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Product</w:t>
            </w:r>
          </w:p>
        </w:tc>
        <w:tc>
          <w:tcPr>
            <w:tcW w:w="2421"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10FD6EE9" w14:textId="77777777" w:rsidR="005D0857" w:rsidRPr="0035558F" w:rsidRDefault="005D0857">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Jurisdiction Records </w:t>
            </w:r>
          </w:p>
        </w:tc>
        <w:tc>
          <w:tcPr>
            <w:tcW w:w="2266"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65949F5C" w14:textId="77777777" w:rsidR="005D0857" w:rsidRPr="0035558F" w:rsidRDefault="005D0857">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Received by IHPA </w:t>
            </w:r>
          </w:p>
        </w:tc>
        <w:tc>
          <w:tcPr>
            <w:tcW w:w="1189"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11B2678A" w14:textId="77777777" w:rsidR="005D0857" w:rsidRPr="0035558F" w:rsidRDefault="005D0857">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Variance  </w:t>
            </w:r>
          </w:p>
        </w:tc>
      </w:tr>
      <w:tr w:rsidR="005D0857" w:rsidRPr="0035558F" w14:paraId="33AE9977" w14:textId="77777777" w:rsidTr="005D0857">
        <w:trPr>
          <w:trHeight w:val="328"/>
        </w:trPr>
        <w:tc>
          <w:tcPr>
            <w:tcW w:w="559"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5E10569E" w14:textId="77777777" w:rsidR="005D0857" w:rsidRPr="0035558F" w:rsidRDefault="005D0857">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1</w:t>
            </w:r>
          </w:p>
        </w:tc>
        <w:tc>
          <w:tcPr>
            <w:tcW w:w="1982" w:type="dxa"/>
            <w:tcBorders>
              <w:top w:val="nil"/>
              <w:left w:val="nil"/>
              <w:bottom w:val="single" w:sz="4" w:space="0" w:color="5B9BD5"/>
              <w:right w:val="single" w:sz="4" w:space="0" w:color="5B9BD5"/>
            </w:tcBorders>
            <w:shd w:val="clear" w:color="auto" w:fill="DDEBF7"/>
            <w:noWrap/>
            <w:vAlign w:val="bottom"/>
            <w:hideMark/>
          </w:tcPr>
          <w:p w14:paraId="33D7E65B" w14:textId="77777777" w:rsidR="005D0857" w:rsidRPr="0035558F" w:rsidRDefault="005D0857">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42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CAD0DAB"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$4,551.74 </w:t>
            </w:r>
          </w:p>
        </w:tc>
        <w:tc>
          <w:tcPr>
            <w:tcW w:w="2266"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15F24672"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$4,551.74 </w:t>
            </w:r>
          </w:p>
        </w:tc>
        <w:tc>
          <w:tcPr>
            <w:tcW w:w="1189"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A85377E"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r w:rsidR="005D0857" w:rsidRPr="0035558F" w14:paraId="214B717F" w14:textId="77777777" w:rsidTr="005D0857">
        <w:trPr>
          <w:trHeight w:val="328"/>
        </w:trPr>
        <w:tc>
          <w:tcPr>
            <w:tcW w:w="559" w:type="dxa"/>
            <w:tcBorders>
              <w:top w:val="single" w:sz="4" w:space="0" w:color="5B9BD5"/>
              <w:left w:val="single" w:sz="4" w:space="0" w:color="5B9BD5"/>
              <w:bottom w:val="single" w:sz="4" w:space="0" w:color="5B9BD5"/>
              <w:right w:val="single" w:sz="4" w:space="0" w:color="5B9BD5"/>
            </w:tcBorders>
            <w:noWrap/>
            <w:vAlign w:val="bottom"/>
            <w:hideMark/>
          </w:tcPr>
          <w:p w14:paraId="4C424904" w14:textId="77777777" w:rsidR="005D0857" w:rsidRPr="0035558F" w:rsidRDefault="005D0857">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2</w:t>
            </w:r>
          </w:p>
        </w:tc>
        <w:tc>
          <w:tcPr>
            <w:tcW w:w="1982" w:type="dxa"/>
            <w:tcBorders>
              <w:top w:val="nil"/>
              <w:left w:val="nil"/>
              <w:bottom w:val="single" w:sz="4" w:space="0" w:color="5B9BD5"/>
              <w:right w:val="single" w:sz="4" w:space="0" w:color="5B9BD5"/>
            </w:tcBorders>
            <w:noWrap/>
            <w:vAlign w:val="bottom"/>
            <w:hideMark/>
          </w:tcPr>
          <w:p w14:paraId="25F7EFAD" w14:textId="77777777" w:rsidR="005D0857" w:rsidRPr="0035558F" w:rsidRDefault="005D0857">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Border</w:t>
            </w:r>
          </w:p>
        </w:tc>
        <w:tc>
          <w:tcPr>
            <w:tcW w:w="2421" w:type="dxa"/>
            <w:tcBorders>
              <w:top w:val="single" w:sz="4" w:space="0" w:color="5B9BD5"/>
              <w:left w:val="single" w:sz="4" w:space="0" w:color="5B9BD5"/>
              <w:bottom w:val="single" w:sz="4" w:space="0" w:color="5B9BD5"/>
              <w:right w:val="single" w:sz="4" w:space="0" w:color="5B9BD5"/>
            </w:tcBorders>
            <w:noWrap/>
            <w:vAlign w:val="bottom"/>
            <w:hideMark/>
          </w:tcPr>
          <w:p w14:paraId="33B295CB"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$633.94 </w:t>
            </w:r>
          </w:p>
        </w:tc>
        <w:tc>
          <w:tcPr>
            <w:tcW w:w="2266" w:type="dxa"/>
            <w:tcBorders>
              <w:top w:val="single" w:sz="4" w:space="0" w:color="5B9BD5"/>
              <w:left w:val="single" w:sz="4" w:space="0" w:color="5B9BD5"/>
              <w:bottom w:val="single" w:sz="4" w:space="0" w:color="5B9BD5"/>
              <w:right w:val="single" w:sz="4" w:space="0" w:color="5B9BD5"/>
            </w:tcBorders>
            <w:noWrap/>
            <w:vAlign w:val="bottom"/>
            <w:hideMark/>
          </w:tcPr>
          <w:p w14:paraId="65294D55"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$633.94 </w:t>
            </w:r>
          </w:p>
        </w:tc>
        <w:tc>
          <w:tcPr>
            <w:tcW w:w="1189"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C88A5BE"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r w:rsidR="005D0857" w:rsidRPr="0035558F" w14:paraId="3D7E56F8" w14:textId="77777777" w:rsidTr="005D0857">
        <w:trPr>
          <w:trHeight w:val="328"/>
        </w:trPr>
        <w:tc>
          <w:tcPr>
            <w:tcW w:w="559"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64DD832" w14:textId="77777777" w:rsidR="005D0857" w:rsidRPr="0035558F" w:rsidRDefault="005D0857">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3</w:t>
            </w:r>
          </w:p>
        </w:tc>
        <w:tc>
          <w:tcPr>
            <w:tcW w:w="1982" w:type="dxa"/>
            <w:tcBorders>
              <w:top w:val="nil"/>
              <w:left w:val="nil"/>
              <w:bottom w:val="single" w:sz="4" w:space="0" w:color="5B9BD5"/>
              <w:right w:val="single" w:sz="4" w:space="0" w:color="5B9BD5"/>
            </w:tcBorders>
            <w:shd w:val="clear" w:color="auto" w:fill="DDEBF7"/>
            <w:noWrap/>
            <w:vAlign w:val="bottom"/>
            <w:hideMark/>
          </w:tcPr>
          <w:p w14:paraId="536BE5CE" w14:textId="77777777" w:rsidR="005D0857" w:rsidRPr="0035558F" w:rsidRDefault="005D0857">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42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D5C0266"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$3,017.83 </w:t>
            </w:r>
          </w:p>
        </w:tc>
        <w:tc>
          <w:tcPr>
            <w:tcW w:w="2266"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DD4F8D7"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$3,017.83 </w:t>
            </w:r>
          </w:p>
        </w:tc>
        <w:tc>
          <w:tcPr>
            <w:tcW w:w="1189"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E5B3E9F"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r w:rsidR="005D0857" w:rsidRPr="0035558F" w14:paraId="74BDBE18" w14:textId="77777777" w:rsidTr="005D0857">
        <w:trPr>
          <w:trHeight w:val="328"/>
        </w:trPr>
        <w:tc>
          <w:tcPr>
            <w:tcW w:w="559" w:type="dxa"/>
            <w:tcBorders>
              <w:top w:val="single" w:sz="4" w:space="0" w:color="5B9BD5"/>
              <w:left w:val="single" w:sz="4" w:space="0" w:color="5B9BD5"/>
              <w:bottom w:val="single" w:sz="4" w:space="0" w:color="5B9BD5"/>
              <w:right w:val="single" w:sz="4" w:space="0" w:color="5B9BD5"/>
            </w:tcBorders>
            <w:noWrap/>
            <w:vAlign w:val="bottom"/>
            <w:hideMark/>
          </w:tcPr>
          <w:p w14:paraId="32DB2FA7" w14:textId="77777777" w:rsidR="005D0857" w:rsidRPr="0035558F" w:rsidRDefault="005D0857">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4</w:t>
            </w:r>
          </w:p>
        </w:tc>
        <w:tc>
          <w:tcPr>
            <w:tcW w:w="1982" w:type="dxa"/>
            <w:tcBorders>
              <w:top w:val="nil"/>
              <w:left w:val="nil"/>
              <w:bottom w:val="single" w:sz="4" w:space="0" w:color="5B9BD5"/>
              <w:right w:val="single" w:sz="4" w:space="0" w:color="5B9BD5"/>
            </w:tcBorders>
            <w:noWrap/>
            <w:vAlign w:val="bottom"/>
            <w:hideMark/>
          </w:tcPr>
          <w:p w14:paraId="1DBFDF0E" w14:textId="77777777" w:rsidR="005D0857" w:rsidRPr="0035558F" w:rsidRDefault="005D0857">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Non-Admitted ED</w:t>
            </w:r>
          </w:p>
        </w:tc>
        <w:tc>
          <w:tcPr>
            <w:tcW w:w="2421" w:type="dxa"/>
            <w:tcBorders>
              <w:top w:val="single" w:sz="4" w:space="0" w:color="5B9BD5"/>
              <w:left w:val="single" w:sz="4" w:space="0" w:color="5B9BD5"/>
              <w:bottom w:val="single" w:sz="4" w:space="0" w:color="5B9BD5"/>
              <w:right w:val="single" w:sz="4" w:space="0" w:color="5B9BD5"/>
            </w:tcBorders>
            <w:noWrap/>
            <w:vAlign w:val="bottom"/>
            <w:hideMark/>
          </w:tcPr>
          <w:p w14:paraId="64DCD734"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$436.33 </w:t>
            </w:r>
          </w:p>
        </w:tc>
        <w:tc>
          <w:tcPr>
            <w:tcW w:w="2266" w:type="dxa"/>
            <w:tcBorders>
              <w:top w:val="single" w:sz="4" w:space="0" w:color="5B9BD5"/>
              <w:left w:val="single" w:sz="4" w:space="0" w:color="5B9BD5"/>
              <w:bottom w:val="single" w:sz="4" w:space="0" w:color="5B9BD5"/>
              <w:right w:val="single" w:sz="4" w:space="0" w:color="5B9BD5"/>
            </w:tcBorders>
            <w:noWrap/>
            <w:vAlign w:val="bottom"/>
            <w:hideMark/>
          </w:tcPr>
          <w:p w14:paraId="0738CBCC"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$436.33 </w:t>
            </w:r>
          </w:p>
        </w:tc>
        <w:tc>
          <w:tcPr>
            <w:tcW w:w="1189"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28EF05C9"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r w:rsidR="005D0857" w:rsidRPr="0035558F" w14:paraId="00917E01" w14:textId="77777777" w:rsidTr="005D0857">
        <w:trPr>
          <w:trHeight w:val="339"/>
        </w:trPr>
        <w:tc>
          <w:tcPr>
            <w:tcW w:w="559"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2E3282E6" w14:textId="77777777" w:rsidR="005D0857" w:rsidRPr="0035558F" w:rsidRDefault="005D0857">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5</w:t>
            </w:r>
          </w:p>
        </w:tc>
        <w:tc>
          <w:tcPr>
            <w:tcW w:w="198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2D485D9" w14:textId="77777777" w:rsidR="005D0857" w:rsidRPr="0035558F" w:rsidRDefault="005D0857">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Non-Admitted</w:t>
            </w:r>
          </w:p>
        </w:tc>
        <w:tc>
          <w:tcPr>
            <w:tcW w:w="242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E1FBCF0"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$119.50 </w:t>
            </w:r>
          </w:p>
        </w:tc>
        <w:tc>
          <w:tcPr>
            <w:tcW w:w="2266"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29FF443"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$119.50 </w:t>
            </w:r>
          </w:p>
        </w:tc>
        <w:tc>
          <w:tcPr>
            <w:tcW w:w="1189"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D6AAD91"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bl>
    <w:p w14:paraId="689B963F" w14:textId="77777777" w:rsidR="005D0857" w:rsidRPr="0035558F" w:rsidRDefault="005D0857" w:rsidP="005D0857">
      <w:pPr>
        <w:rPr>
          <w:rFonts w:ascii="Univers 45 Light" w:hAnsi="Univers 45 Light"/>
          <w:bCs/>
          <w:i/>
          <w:sz w:val="16"/>
          <w:szCs w:val="16"/>
        </w:rPr>
      </w:pPr>
      <w:r w:rsidRPr="0035558F">
        <w:rPr>
          <w:rFonts w:ascii="Univers 45 Light" w:hAnsi="Univers 45 Light"/>
          <w:bCs/>
          <w:i/>
          <w:sz w:val="16"/>
          <w:szCs w:val="16"/>
        </w:rPr>
        <w:t>Source: KPMG, based on Armadale Hospital and IHPA data</w:t>
      </w:r>
    </w:p>
    <w:p w14:paraId="33DFDD55" w14:textId="77777777" w:rsidR="005D0857" w:rsidRPr="0035558F" w:rsidRDefault="005D0857" w:rsidP="005D0857">
      <w:pPr>
        <w:rPr>
          <w:rFonts w:ascii="Univers 45 Light" w:hAnsi="Univers 45 Light"/>
          <w:bCs/>
          <w:i/>
          <w:sz w:val="16"/>
          <w:szCs w:val="16"/>
        </w:rPr>
      </w:pPr>
    </w:p>
    <w:p w14:paraId="2E3AE125" w14:textId="77777777" w:rsidR="005D0857" w:rsidRPr="0035558F" w:rsidRDefault="005D0857" w:rsidP="005D0857">
      <w:pPr>
        <w:spacing w:line="240" w:lineRule="auto"/>
        <w:rPr>
          <w:rFonts w:ascii="Univers 45 Light" w:hAnsi="Univers 45 Light"/>
          <w:b/>
          <w:bCs/>
          <w:color w:val="1F497D" w:themeColor="text2"/>
          <w:sz w:val="28"/>
          <w:szCs w:val="24"/>
        </w:rPr>
      </w:pPr>
      <w:r w:rsidRPr="0035558F">
        <w:rPr>
          <w:rFonts w:ascii="Univers 45 Light" w:hAnsi="Univers 45 Light"/>
        </w:rPr>
        <w:br w:type="page"/>
      </w:r>
    </w:p>
    <w:p w14:paraId="23DC050F" w14:textId="77777777" w:rsidR="005D0857" w:rsidRPr="0035558F" w:rsidRDefault="005D0857" w:rsidP="005D0857">
      <w:pPr>
        <w:pStyle w:val="Heading2"/>
        <w:numPr>
          <w:ilvl w:val="1"/>
          <w:numId w:val="36"/>
        </w:numPr>
        <w:rPr>
          <w:sz w:val="28"/>
        </w:rPr>
      </w:pPr>
      <w:bookmarkStart w:id="832" w:name="_Toc462996328"/>
      <w:r w:rsidRPr="0035558F">
        <w:t>Kununurra Hospital</w:t>
      </w:r>
      <w:bookmarkEnd w:id="832"/>
    </w:p>
    <w:p w14:paraId="4ABAE844" w14:textId="77777777" w:rsidR="005D0857" w:rsidRPr="0035558F" w:rsidRDefault="005D0857" w:rsidP="005D0857">
      <w:pPr>
        <w:pStyle w:val="Heading3"/>
        <w:numPr>
          <w:ilvl w:val="2"/>
          <w:numId w:val="36"/>
        </w:numPr>
        <w:tabs>
          <w:tab w:val="clear" w:pos="720"/>
          <w:tab w:val="num" w:pos="709"/>
          <w:tab w:val="num" w:pos="1713"/>
        </w:tabs>
        <w:ind w:left="1713" w:hanging="1713"/>
        <w:rPr>
          <w:rFonts w:ascii="Univers 45 Light" w:hAnsi="Univers 45 Light"/>
        </w:rPr>
      </w:pPr>
      <w:r w:rsidRPr="0035558F">
        <w:t>Overview</w:t>
      </w:r>
    </w:p>
    <w:p w14:paraId="7F6D4E0B" w14:textId="77777777" w:rsidR="005D0857" w:rsidRPr="0035558F" w:rsidRDefault="005D0857" w:rsidP="005D0857">
      <w:pPr>
        <w:spacing w:before="120" w:after="120" w:line="280" w:lineRule="atLeast"/>
        <w:jc w:val="both"/>
        <w:rPr>
          <w:rFonts w:ascii="Univers 45 Light" w:hAnsi="Univers 45 Light"/>
          <w:bCs/>
        </w:rPr>
      </w:pPr>
      <w:r w:rsidRPr="0035558F">
        <w:rPr>
          <w:rFonts w:ascii="Univers 45 Light" w:hAnsi="Univers 45 Light"/>
          <w:bCs/>
        </w:rPr>
        <w:t xml:space="preserve">Kununurra District Hospital (Kununurra Hospital) is a rural hospital, located in the Kimberly region and is a part of the Western Australian Country Health Service, which has seven regions. It is a 42-bed facility, with 32 acute care beds and 10 residential aged care beds. Kununurra Hospital offers a range of services including: </w:t>
      </w:r>
    </w:p>
    <w:p w14:paraId="1F57F7EE" w14:textId="77777777" w:rsidR="005D0857" w:rsidRPr="0035558F" w:rsidRDefault="004E5588" w:rsidP="005D0857">
      <w:pPr>
        <w:pStyle w:val="ListParagraph"/>
        <w:numPr>
          <w:ilvl w:val="0"/>
          <w:numId w:val="84"/>
        </w:numPr>
        <w:spacing w:before="120" w:after="120" w:line="280" w:lineRule="atLeast"/>
        <w:jc w:val="both"/>
        <w:rPr>
          <w:rFonts w:ascii="Univers 45 Light" w:hAnsi="Univers 45 Light"/>
          <w:bCs/>
          <w:sz w:val="20"/>
        </w:rPr>
      </w:pPr>
      <w:r w:rsidRPr="0035558F">
        <w:rPr>
          <w:rFonts w:ascii="Univers 45 Light" w:hAnsi="Univers 45 Light"/>
          <w:bCs/>
          <w:sz w:val="20"/>
        </w:rPr>
        <w:t>Surgical Services</w:t>
      </w:r>
    </w:p>
    <w:p w14:paraId="0CCF29B9" w14:textId="77777777" w:rsidR="005D0857" w:rsidRPr="0035558F" w:rsidRDefault="004E5588" w:rsidP="005D0857">
      <w:pPr>
        <w:pStyle w:val="ListParagraph"/>
        <w:numPr>
          <w:ilvl w:val="0"/>
          <w:numId w:val="84"/>
        </w:numPr>
        <w:spacing w:before="120" w:after="120" w:line="280" w:lineRule="atLeast"/>
        <w:jc w:val="both"/>
        <w:rPr>
          <w:rFonts w:ascii="Univers 45 Light" w:hAnsi="Univers 45 Light"/>
          <w:bCs/>
          <w:sz w:val="20"/>
        </w:rPr>
      </w:pPr>
      <w:r w:rsidRPr="0035558F">
        <w:rPr>
          <w:rFonts w:ascii="Univers 45 Light" w:hAnsi="Univers 45 Light"/>
          <w:bCs/>
          <w:sz w:val="20"/>
        </w:rPr>
        <w:t>Specialist Services</w:t>
      </w:r>
    </w:p>
    <w:p w14:paraId="028063E5" w14:textId="77777777" w:rsidR="005D0857" w:rsidRPr="0035558F" w:rsidRDefault="004E5588" w:rsidP="005D0857">
      <w:pPr>
        <w:pStyle w:val="ListParagraph"/>
        <w:numPr>
          <w:ilvl w:val="0"/>
          <w:numId w:val="84"/>
        </w:numPr>
        <w:spacing w:before="120" w:after="120" w:line="280" w:lineRule="atLeast"/>
        <w:jc w:val="both"/>
        <w:rPr>
          <w:rFonts w:ascii="Univers 45 Light" w:hAnsi="Univers 45 Light"/>
          <w:bCs/>
          <w:sz w:val="20"/>
        </w:rPr>
      </w:pPr>
      <w:r w:rsidRPr="0035558F">
        <w:rPr>
          <w:rFonts w:ascii="Univers 45 Light" w:hAnsi="Univers 45 Light"/>
          <w:bCs/>
          <w:sz w:val="20"/>
        </w:rPr>
        <w:t>Emergency Medicine</w:t>
      </w:r>
    </w:p>
    <w:p w14:paraId="1284F8D3" w14:textId="77777777" w:rsidR="005D0857" w:rsidRPr="0035558F" w:rsidRDefault="004E5588" w:rsidP="005D0857">
      <w:pPr>
        <w:pStyle w:val="ListParagraph"/>
        <w:numPr>
          <w:ilvl w:val="0"/>
          <w:numId w:val="84"/>
        </w:numPr>
        <w:spacing w:before="120" w:after="120" w:line="280" w:lineRule="atLeast"/>
        <w:jc w:val="both"/>
        <w:rPr>
          <w:rFonts w:ascii="Univers 45 Light" w:hAnsi="Univers 45 Light"/>
          <w:bCs/>
          <w:sz w:val="20"/>
        </w:rPr>
      </w:pPr>
      <w:proofErr w:type="spellStart"/>
      <w:r w:rsidRPr="0035558F">
        <w:rPr>
          <w:rFonts w:ascii="Univers 45 Light" w:hAnsi="Univers 45 Light"/>
          <w:bCs/>
          <w:sz w:val="20"/>
        </w:rPr>
        <w:t>Telehealth</w:t>
      </w:r>
      <w:proofErr w:type="spellEnd"/>
      <w:r w:rsidRPr="0035558F">
        <w:rPr>
          <w:rFonts w:ascii="Univers 45 Light" w:hAnsi="Univers 45 Light"/>
          <w:bCs/>
          <w:sz w:val="20"/>
        </w:rPr>
        <w:t xml:space="preserve"> Services</w:t>
      </w:r>
    </w:p>
    <w:p w14:paraId="124A65B6" w14:textId="77777777" w:rsidR="005D0857" w:rsidRPr="0035558F" w:rsidRDefault="004E5588" w:rsidP="005D0857">
      <w:pPr>
        <w:pStyle w:val="ListParagraph"/>
        <w:numPr>
          <w:ilvl w:val="0"/>
          <w:numId w:val="84"/>
        </w:numPr>
        <w:spacing w:before="120" w:after="120" w:line="280" w:lineRule="atLeast"/>
        <w:jc w:val="both"/>
        <w:rPr>
          <w:rFonts w:ascii="Univers 45 Light" w:hAnsi="Univers 45 Light"/>
          <w:bCs/>
          <w:sz w:val="20"/>
        </w:rPr>
      </w:pPr>
      <w:r w:rsidRPr="0035558F">
        <w:rPr>
          <w:rFonts w:ascii="Univers 45 Light" w:hAnsi="Univers 45 Light"/>
          <w:bCs/>
          <w:sz w:val="20"/>
        </w:rPr>
        <w:t>Paediatrics</w:t>
      </w:r>
    </w:p>
    <w:p w14:paraId="4B2CC44B" w14:textId="77777777" w:rsidR="005D0857" w:rsidRPr="0035558F" w:rsidRDefault="005D0857" w:rsidP="005D0857">
      <w:pPr>
        <w:pStyle w:val="ListParagraph"/>
        <w:numPr>
          <w:ilvl w:val="0"/>
          <w:numId w:val="84"/>
        </w:numPr>
        <w:spacing w:before="120" w:after="120" w:line="280" w:lineRule="atLeast"/>
        <w:jc w:val="both"/>
        <w:rPr>
          <w:rFonts w:ascii="Univers 45 Light" w:hAnsi="Univers 45 Light"/>
          <w:bCs/>
        </w:rPr>
      </w:pPr>
      <w:r w:rsidRPr="0035558F">
        <w:rPr>
          <w:rFonts w:ascii="Univers 45 Light" w:hAnsi="Univers 45 Light"/>
          <w:bCs/>
          <w:sz w:val="20"/>
        </w:rPr>
        <w:t>X-Ray Services</w:t>
      </w:r>
      <w:r w:rsidRPr="0035558F">
        <w:rPr>
          <w:rStyle w:val="FootnoteReference"/>
          <w:rFonts w:ascii="Univers 45 Light" w:hAnsi="Univers 45 Light"/>
        </w:rPr>
        <w:footnoteReference w:id="21"/>
      </w:r>
      <w:r w:rsidRPr="0035558F">
        <w:rPr>
          <w:rFonts w:ascii="Arial" w:hAnsi="Arial" w:cs="Arial"/>
          <w:lang w:eastAsia="en-AU"/>
        </w:rPr>
        <w:t>.</w:t>
      </w:r>
    </w:p>
    <w:p w14:paraId="0F734E89" w14:textId="77777777" w:rsidR="005D0857" w:rsidRPr="0035558F" w:rsidRDefault="005D0857" w:rsidP="005D0857">
      <w:pPr>
        <w:spacing w:before="120" w:after="120" w:line="280" w:lineRule="atLeast"/>
        <w:jc w:val="both"/>
        <w:rPr>
          <w:rFonts w:ascii="Univers 45 Light" w:hAnsi="Univers 45 Light"/>
          <w:bCs/>
        </w:rPr>
      </w:pPr>
      <w:r w:rsidRPr="0035558F">
        <w:rPr>
          <w:rFonts w:ascii="Univers 45 Light" w:hAnsi="Univers 45 Light"/>
          <w:bCs/>
        </w:rPr>
        <w:t xml:space="preserve">The Western Australia Country Health Service </w:t>
      </w:r>
      <w:r w:rsidR="004E5588" w:rsidRPr="0035558F">
        <w:rPr>
          <w:rFonts w:ascii="Univers 45 Light" w:hAnsi="Univers 45 Light"/>
          <w:bCs/>
        </w:rPr>
        <w:t xml:space="preserve">(WACHS) </w:t>
      </w:r>
      <w:r w:rsidRPr="0035558F">
        <w:rPr>
          <w:rFonts w:ascii="Univers 45 Light" w:hAnsi="Univers 45 Light"/>
          <w:bCs/>
        </w:rPr>
        <w:t xml:space="preserve">utilises the PPM2 costing system, however, relies on product fractions to allocate costs due to the limited number of patient level feeders. The Kimberley region operates a significant amount of outreach and satellite services, which makes collection of patient level data difficult. Financial data is captured for each site at multiple levels including WA Health, WACHS, the region and individual hospitals. At present, medical costs are held in the Kimberley Hospital and are then allocated to Kununurra Hospital. </w:t>
      </w:r>
    </w:p>
    <w:p w14:paraId="559896B7" w14:textId="77777777" w:rsidR="005D0857" w:rsidRPr="0035558F" w:rsidRDefault="005D0857" w:rsidP="005D0857">
      <w:pPr>
        <w:spacing w:before="120" w:after="120" w:line="280" w:lineRule="atLeast"/>
        <w:jc w:val="both"/>
        <w:rPr>
          <w:rFonts w:ascii="Univers 45 Light" w:hAnsi="Univers 45 Light"/>
          <w:bCs/>
        </w:rPr>
      </w:pPr>
      <w:r w:rsidRPr="0035558F">
        <w:rPr>
          <w:rFonts w:ascii="Univers 45 Light" w:hAnsi="Univers 45 Light"/>
          <w:bCs/>
        </w:rPr>
        <w:t xml:space="preserve">Costing is undertaken on an annual basis and each facility reviews its data. \Facilities also </w:t>
      </w:r>
      <w:proofErr w:type="gramStart"/>
      <w:r w:rsidRPr="0035558F">
        <w:rPr>
          <w:rFonts w:ascii="Univers 45 Light" w:hAnsi="Univers 45 Light"/>
          <w:bCs/>
        </w:rPr>
        <w:t>participate</w:t>
      </w:r>
      <w:proofErr w:type="gramEnd"/>
      <w:r w:rsidRPr="0035558F">
        <w:rPr>
          <w:rFonts w:ascii="Univers 45 Light" w:hAnsi="Univers 45 Light"/>
          <w:bCs/>
        </w:rPr>
        <w:t xml:space="preserve"> in a mid-year review. Each region submits data that is signed off by the regional Director of Finance. The NHCDC submission for </w:t>
      </w:r>
      <w:r w:rsidR="004E5588" w:rsidRPr="0035558F">
        <w:rPr>
          <w:rFonts w:ascii="Univers 45 Light" w:hAnsi="Univers 45 Light"/>
          <w:bCs/>
        </w:rPr>
        <w:t>WACHS</w:t>
      </w:r>
      <w:r w:rsidRPr="0035558F">
        <w:rPr>
          <w:rFonts w:ascii="Univers 45 Light" w:hAnsi="Univers 45 Light"/>
          <w:bCs/>
        </w:rPr>
        <w:t xml:space="preserve"> is reviewed and signed off by the Chief Executive Officer.</w:t>
      </w:r>
    </w:p>
    <w:p w14:paraId="59DAC61E" w14:textId="77777777" w:rsidR="005D0857" w:rsidRPr="0035558F" w:rsidRDefault="005D0857" w:rsidP="005D0857">
      <w:pPr>
        <w:pStyle w:val="Heading3"/>
        <w:numPr>
          <w:ilvl w:val="2"/>
          <w:numId w:val="36"/>
        </w:numPr>
        <w:tabs>
          <w:tab w:val="clear" w:pos="720"/>
          <w:tab w:val="num" w:pos="709"/>
          <w:tab w:val="num" w:pos="1713"/>
        </w:tabs>
        <w:ind w:left="1713" w:hanging="1713"/>
        <w:rPr>
          <w:rFonts w:ascii="Univers 45 Light" w:hAnsi="Univers 45 Light"/>
        </w:rPr>
      </w:pPr>
      <w:r w:rsidRPr="0035558F">
        <w:t>Financial data</w:t>
      </w:r>
    </w:p>
    <w:p w14:paraId="38EF4C5C" w14:textId="77777777" w:rsidR="005D0857" w:rsidRPr="0035558F" w:rsidRDefault="005D0857" w:rsidP="005D0857">
      <w:pPr>
        <w:spacing w:before="120" w:after="120" w:line="280" w:lineRule="atLeast"/>
        <w:jc w:val="both"/>
        <w:rPr>
          <w:rFonts w:ascii="Univers 45 Light" w:hAnsi="Univers 45 Light"/>
          <w:szCs w:val="22"/>
        </w:rPr>
      </w:pPr>
      <w:r w:rsidRPr="0035558F">
        <w:rPr>
          <w:rFonts w:ascii="Univers 45 Light" w:hAnsi="Univers 45 Light"/>
          <w:szCs w:val="22"/>
        </w:rPr>
        <w:t xml:space="preserve">Representatives from </w:t>
      </w:r>
      <w:r w:rsidR="004E5588" w:rsidRPr="0035558F">
        <w:rPr>
          <w:rFonts w:ascii="Univers 45 Light" w:hAnsi="Univers 45 Light"/>
          <w:szCs w:val="22"/>
        </w:rPr>
        <w:t>WACHS</w:t>
      </w:r>
      <w:r w:rsidRPr="0035558F">
        <w:rPr>
          <w:rFonts w:ascii="Univers 45 Light" w:hAnsi="Univers 45 Light"/>
          <w:szCs w:val="22"/>
        </w:rPr>
        <w:t xml:space="preserve"> completed the IFR templates, with assistance from a representative of the Health System Economic Modelling Directorate from WA Health. These representatives attended and participated in consultations for the Round 19 IFR.</w:t>
      </w:r>
    </w:p>
    <w:p w14:paraId="4F5128A2" w14:textId="4C3D8C63" w:rsidR="005D0857" w:rsidRPr="0035558F" w:rsidRDefault="00B040D1" w:rsidP="005D0857">
      <w:pPr>
        <w:spacing w:before="120" w:after="120" w:line="280" w:lineRule="atLeast"/>
        <w:jc w:val="both"/>
        <w:rPr>
          <w:rFonts w:ascii="Univers 45 Light" w:hAnsi="Univers 45 Light"/>
          <w:szCs w:val="22"/>
        </w:rPr>
      </w:pPr>
      <w:r w:rsidRPr="0035558F">
        <w:rPr>
          <w:rFonts w:ascii="Univers 45 Light" w:hAnsi="Univers 45 Light"/>
          <w:szCs w:val="22"/>
        </w:rPr>
        <w:fldChar w:fldCharType="begin"/>
      </w:r>
      <w:r w:rsidRPr="0035558F">
        <w:rPr>
          <w:rFonts w:ascii="Univers 45 Light" w:hAnsi="Univers 45 Light"/>
          <w:szCs w:val="22"/>
        </w:rPr>
        <w:instrText xml:space="preserve"> REF _Ref462739976 \h  \* MERGEFORMAT </w:instrText>
      </w:r>
      <w:r w:rsidRPr="0035558F">
        <w:rPr>
          <w:rFonts w:ascii="Univers 45 Light" w:hAnsi="Univers 45 Light"/>
          <w:szCs w:val="22"/>
        </w:rPr>
      </w:r>
      <w:r w:rsidRPr="0035558F">
        <w:rPr>
          <w:rFonts w:ascii="Univers 45 Light" w:hAnsi="Univers 45 Light"/>
          <w:szCs w:val="22"/>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115</w:t>
      </w:r>
      <w:r w:rsidRPr="0035558F">
        <w:rPr>
          <w:rFonts w:ascii="Univers 45 Light" w:hAnsi="Univers 45 Light"/>
          <w:szCs w:val="22"/>
        </w:rPr>
        <w:fldChar w:fldCharType="end"/>
      </w:r>
      <w:r w:rsidRPr="0035558F">
        <w:rPr>
          <w:rFonts w:ascii="Univers 45 Light" w:hAnsi="Univers 45 Light"/>
          <w:szCs w:val="22"/>
        </w:rPr>
        <w:t xml:space="preserve"> </w:t>
      </w:r>
      <w:r w:rsidR="005D0857" w:rsidRPr="0035558F">
        <w:rPr>
          <w:rFonts w:ascii="Univers 45 Light" w:hAnsi="Univers 45 Light"/>
          <w:szCs w:val="22"/>
        </w:rPr>
        <w:t xml:space="preserve">presents a summary of Kununurra Hospital’s costs, from the original GL extract for the </w:t>
      </w:r>
      <w:r w:rsidR="004E5588" w:rsidRPr="0035558F">
        <w:rPr>
          <w:rFonts w:ascii="Univers 45 Light" w:hAnsi="Univers 45 Light"/>
          <w:szCs w:val="22"/>
        </w:rPr>
        <w:t>WACHS</w:t>
      </w:r>
      <w:r w:rsidR="005D0857" w:rsidRPr="0035558F">
        <w:rPr>
          <w:rFonts w:ascii="Univers 45 Light" w:hAnsi="Univers 45 Light"/>
          <w:szCs w:val="22"/>
        </w:rPr>
        <w:t xml:space="preserve"> through to Kununurra Hospital’s final NHCDC submission for Round 19.</w:t>
      </w:r>
    </w:p>
    <w:p w14:paraId="7790A611" w14:textId="77777777" w:rsidR="005D0857" w:rsidRPr="0035558F" w:rsidRDefault="005D0857" w:rsidP="005D0857">
      <w:pPr>
        <w:spacing w:before="120" w:after="120" w:line="280" w:lineRule="atLeast"/>
        <w:jc w:val="both"/>
        <w:rPr>
          <w:rFonts w:ascii="Univers 45 Light" w:hAnsi="Univers 45 Light"/>
          <w:szCs w:val="22"/>
        </w:rPr>
      </w:pPr>
    </w:p>
    <w:p w14:paraId="033FC481" w14:textId="77777777" w:rsidR="005D0857" w:rsidRPr="0035558F" w:rsidRDefault="005D0857" w:rsidP="005D0857">
      <w:pPr>
        <w:spacing w:line="240" w:lineRule="auto"/>
        <w:rPr>
          <w:rFonts w:ascii="Univers 45 Light" w:hAnsi="Univers 45 Light"/>
          <w:bCs/>
          <w:i/>
        </w:rPr>
        <w:sectPr w:rsidR="005D0857" w:rsidRPr="0035558F">
          <w:endnotePr>
            <w:numFmt w:val="decimal"/>
          </w:endnotePr>
          <w:pgSz w:w="11907" w:h="16840"/>
          <w:pgMar w:top="1964" w:right="1474" w:bottom="1588" w:left="1474" w:header="958" w:footer="737" w:gutter="454"/>
          <w:cols w:space="720"/>
        </w:sectPr>
      </w:pPr>
    </w:p>
    <w:p w14:paraId="406232C0" w14:textId="77777777" w:rsidR="005D0857" w:rsidRPr="0035558F" w:rsidRDefault="005D0857" w:rsidP="005D0857">
      <w:pPr>
        <w:keepNext/>
        <w:spacing w:before="120" w:after="120"/>
        <w:rPr>
          <w:rFonts w:ascii="Univers 45 Light" w:hAnsi="Univers 45 Light"/>
          <w:bCs/>
          <w:i/>
        </w:rPr>
      </w:pPr>
      <w:bookmarkStart w:id="833" w:name="_Ref462739976"/>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115</w:t>
      </w:r>
      <w:r w:rsidRPr="0035558F">
        <w:fldChar w:fldCharType="end"/>
      </w:r>
      <w:bookmarkEnd w:id="833"/>
      <w:r w:rsidRPr="0035558F">
        <w:rPr>
          <w:rFonts w:ascii="Univers 45 Light" w:hAnsi="Univers 45 Light"/>
          <w:bCs/>
          <w:i/>
        </w:rPr>
        <w:t xml:space="preserve"> – </w:t>
      </w:r>
      <w:proofErr w:type="gramStart"/>
      <w:r w:rsidRPr="0035558F">
        <w:rPr>
          <w:rFonts w:ascii="Univers 45 Light" w:hAnsi="Univers 45 Light"/>
          <w:bCs/>
          <w:i/>
        </w:rPr>
        <w:t>Round 19 NHCDC Reconciliation – Kununurra District Hospital</w:t>
      </w:r>
      <w:proofErr w:type="gramEnd"/>
      <w:r w:rsidRPr="0035558F">
        <w:rPr>
          <w:rFonts w:ascii="Univers 45 Light" w:hAnsi="Univers 45 Light"/>
          <w:bCs/>
          <w:i/>
        </w:rPr>
        <w:t xml:space="preserve"> </w:t>
      </w:r>
    </w:p>
    <w:p w14:paraId="1241B7D6" w14:textId="77777777" w:rsidR="005D0857" w:rsidRPr="0035558F" w:rsidRDefault="005D0857" w:rsidP="005D0857">
      <w:pPr>
        <w:keepNext/>
        <w:spacing w:before="120" w:after="120"/>
        <w:rPr>
          <w:rFonts w:ascii="Univers 45 Light" w:hAnsi="Univers 45 Light"/>
          <w:bCs/>
          <w:i/>
        </w:rPr>
      </w:pPr>
      <w:r w:rsidRPr="0035558F">
        <w:rPr>
          <w:noProof/>
          <w:lang w:eastAsia="en-AU"/>
        </w:rPr>
        <w:drawing>
          <wp:inline distT="0" distB="0" distL="0" distR="0" wp14:anchorId="49423E96" wp14:editId="442CC13D">
            <wp:extent cx="8439150" cy="3911600"/>
            <wp:effectExtent l="0" t="0" r="0" b="0"/>
            <wp:docPr id="21" name="Picture 21" descr="This table presents the financial reconciliation of expenditure for Round 19 for Kununurra District Hospital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section in the report explains each item in more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8439150" cy="3911600"/>
                    </a:xfrm>
                    <a:prstGeom prst="rect">
                      <a:avLst/>
                    </a:prstGeom>
                    <a:noFill/>
                    <a:ln>
                      <a:noFill/>
                    </a:ln>
                  </pic:spPr>
                </pic:pic>
              </a:graphicData>
            </a:graphic>
          </wp:inline>
        </w:drawing>
      </w:r>
    </w:p>
    <w:p w14:paraId="7E364D2D" w14:textId="77777777" w:rsidR="005D0857" w:rsidRPr="0035558F" w:rsidRDefault="005D0857" w:rsidP="005D0857">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Kununurra Hospital, jurisdiction and IHPA </w:t>
      </w:r>
    </w:p>
    <w:p w14:paraId="043BBFA5" w14:textId="77777777" w:rsidR="005D0857" w:rsidRPr="0035558F" w:rsidRDefault="005D0857" w:rsidP="005D0857">
      <w:pPr>
        <w:rPr>
          <w:rFonts w:ascii="Univers 45 Light" w:hAnsi="Univers 45 Light"/>
          <w:bCs/>
          <w:i/>
          <w:sz w:val="16"/>
          <w:szCs w:val="16"/>
        </w:rPr>
      </w:pPr>
      <w:r w:rsidRPr="0035558F">
        <w:rPr>
          <w:rFonts w:ascii="Univers 45 Light" w:hAnsi="Univers 45 Light"/>
          <w:bCs/>
          <w:i/>
          <w:sz w:val="16"/>
          <w:szCs w:val="16"/>
        </w:rPr>
        <w:t>*</w:t>
      </w:r>
      <w:r w:rsidRPr="0035558F">
        <w:t xml:space="preserve"> </w:t>
      </w:r>
      <w:r w:rsidRPr="0035558F">
        <w:rPr>
          <w:rFonts w:ascii="Univers 45 Light" w:hAnsi="Univers 45 Light"/>
          <w:bCs/>
          <w:i/>
          <w:sz w:val="16"/>
          <w:szCs w:val="16"/>
        </w:rPr>
        <w:t>This percentage is based on the Kununurra Hospital only expenditure calculated in Item B of the reconciliation</w:t>
      </w:r>
    </w:p>
    <w:p w14:paraId="0333E002" w14:textId="77777777" w:rsidR="005D0857" w:rsidRPr="0035558F" w:rsidRDefault="005D0857" w:rsidP="005D0857">
      <w:pPr>
        <w:rPr>
          <w:rFonts w:ascii="Univers 45 Light" w:hAnsi="Univers 45 Light"/>
          <w:bCs/>
          <w:i/>
          <w:sz w:val="16"/>
          <w:szCs w:val="16"/>
        </w:rPr>
      </w:pPr>
      <w:r w:rsidRPr="0035558F">
        <w:rPr>
          <w:rFonts w:ascii="Univers 45 Light" w:hAnsi="Univers 45 Light"/>
          <w:bCs/>
          <w:i/>
          <w:sz w:val="16"/>
          <w:szCs w:val="16"/>
        </w:rPr>
        <w:t xml:space="preserve">^ These figures include </w:t>
      </w:r>
      <w:r w:rsidR="004E5588" w:rsidRPr="0035558F">
        <w:rPr>
          <w:rFonts w:ascii="Univers 45 Light" w:hAnsi="Univers 45 Light"/>
          <w:bCs/>
          <w:i/>
          <w:sz w:val="16"/>
          <w:szCs w:val="16"/>
        </w:rPr>
        <w:t xml:space="preserve">virtual patient and </w:t>
      </w:r>
      <w:r w:rsidRPr="0035558F">
        <w:rPr>
          <w:rFonts w:ascii="Univers 45 Light" w:hAnsi="Univers 45 Light"/>
          <w:bCs/>
          <w:i/>
          <w:sz w:val="16"/>
          <w:szCs w:val="16"/>
        </w:rPr>
        <w:t>admitted emergency costs.</w:t>
      </w:r>
    </w:p>
    <w:p w14:paraId="78254FA4" w14:textId="77777777" w:rsidR="005D0857" w:rsidRPr="0035558F" w:rsidRDefault="005D0857" w:rsidP="005D0857">
      <w:pPr>
        <w:spacing w:line="240" w:lineRule="auto"/>
        <w:rPr>
          <w:rFonts w:ascii="Univers 45 Light" w:hAnsi="Univers 45 Light"/>
          <w:bCs/>
          <w:i/>
        </w:rPr>
        <w:sectPr w:rsidR="005D0857" w:rsidRPr="0035558F">
          <w:endnotePr>
            <w:numFmt w:val="decimal"/>
          </w:endnotePr>
          <w:pgSz w:w="16840" w:h="11907" w:orient="landscape"/>
          <w:pgMar w:top="1474" w:right="1964" w:bottom="1474" w:left="1588" w:header="958" w:footer="737" w:gutter="454"/>
          <w:cols w:space="720"/>
        </w:sectPr>
      </w:pPr>
    </w:p>
    <w:p w14:paraId="4A6D3925" w14:textId="77777777" w:rsidR="005D0857" w:rsidRPr="0035558F" w:rsidRDefault="005D0857" w:rsidP="005D0857">
      <w:pPr>
        <w:pStyle w:val="Heading4"/>
        <w:numPr>
          <w:ilvl w:val="0"/>
          <w:numId w:val="0"/>
        </w:numPr>
        <w:ind w:left="720" w:hanging="720"/>
        <w:rPr>
          <w:rFonts w:ascii="Univers 45 Light" w:hAnsi="Univers 45 Light"/>
        </w:rPr>
      </w:pPr>
      <w:r w:rsidRPr="0035558F">
        <w:rPr>
          <w:rFonts w:ascii="Univers 45 Light" w:hAnsi="Univers 45 Light"/>
        </w:rPr>
        <w:t>Explanation of reconciliation items</w:t>
      </w:r>
    </w:p>
    <w:p w14:paraId="5B3626DE" w14:textId="77777777" w:rsidR="005D0857" w:rsidRPr="0035558F" w:rsidRDefault="005D0857" w:rsidP="005D0857">
      <w:pPr>
        <w:pStyle w:val="BodyText"/>
        <w:rPr>
          <w:rFonts w:ascii="Univers 45 Light" w:hAnsi="Univers 45 Light"/>
        </w:rPr>
      </w:pPr>
      <w:r w:rsidRPr="0035558F">
        <w:rPr>
          <w:rFonts w:ascii="Univers 45 Light" w:hAnsi="Univers 45 Light"/>
        </w:rPr>
        <w:t>This section discusses each of the reconciliation items including adjustments, inclusions and exclusions to the GL. The information is based on the Kununurra Hospital’s templates and review discussions.</w:t>
      </w:r>
    </w:p>
    <w:p w14:paraId="477DF81A" w14:textId="77777777" w:rsidR="005D0857" w:rsidRPr="0035558F" w:rsidRDefault="005D0857" w:rsidP="005D0857">
      <w:pPr>
        <w:keepNext/>
        <w:spacing w:before="120" w:after="120"/>
        <w:rPr>
          <w:rFonts w:ascii="Univers 45 Light" w:hAnsi="Univers 45 Light"/>
          <w:bCs/>
          <w:i/>
        </w:rPr>
      </w:pPr>
      <w:r w:rsidRPr="0035558F">
        <w:rPr>
          <w:rFonts w:ascii="Univers 45 Light" w:hAnsi="Univers 45 Light"/>
          <w:bCs/>
          <w:i/>
        </w:rPr>
        <w:t xml:space="preserve">Item </w:t>
      </w:r>
      <w:proofErr w:type="gramStart"/>
      <w:r w:rsidRPr="0035558F">
        <w:rPr>
          <w:rFonts w:ascii="Univers 45 Light" w:hAnsi="Univers 45 Light"/>
          <w:bCs/>
          <w:i/>
        </w:rPr>
        <w:t>A</w:t>
      </w:r>
      <w:proofErr w:type="gramEnd"/>
      <w:r w:rsidRPr="0035558F">
        <w:rPr>
          <w:rFonts w:ascii="Univers 45 Light" w:hAnsi="Univers 45 Light"/>
          <w:bCs/>
          <w:i/>
        </w:rPr>
        <w:t xml:space="preserve"> – General Ledger</w:t>
      </w:r>
    </w:p>
    <w:p w14:paraId="46A3D509" w14:textId="77777777" w:rsidR="005D0857" w:rsidRPr="0035558F" w:rsidRDefault="005D0857" w:rsidP="005D0857">
      <w:pPr>
        <w:pStyle w:val="BodyText"/>
        <w:tabs>
          <w:tab w:val="left" w:pos="2552"/>
        </w:tabs>
        <w:rPr>
          <w:rFonts w:ascii="Univers 45 Light" w:hAnsi="Univers 45 Light"/>
        </w:rPr>
      </w:pPr>
      <w:r w:rsidRPr="0035558F">
        <w:rPr>
          <w:rFonts w:ascii="Univers 45 Light" w:hAnsi="Univers 45 Light"/>
        </w:rPr>
        <w:t>The final GL extracted from the financial system was for the WACHS, of which Kununurra Hospital is a part. This expenditure totalled $1.556 billion. A variance of $2.47 million was noted between the expenditure reported in the financial statements and the final GL (0.16 percent of the total expenditure). This amount related to a reclassification to other revenue of $2.48 million and a reclass of sale proceeds to revenue of $3,766. An unexplained variance of ($5,740) was noted.</w:t>
      </w:r>
    </w:p>
    <w:p w14:paraId="1630A113" w14:textId="77777777" w:rsidR="005D0857" w:rsidRPr="0035558F" w:rsidRDefault="005D0857" w:rsidP="005D0857">
      <w:pPr>
        <w:keepNext/>
        <w:spacing w:before="120" w:after="120"/>
        <w:rPr>
          <w:rFonts w:ascii="Univers 45 Light" w:hAnsi="Univers 45 Light"/>
          <w:bCs/>
          <w:i/>
        </w:rPr>
      </w:pPr>
      <w:r w:rsidRPr="0035558F">
        <w:rPr>
          <w:rFonts w:ascii="Univers 45 Light" w:hAnsi="Univers 45 Light"/>
          <w:bCs/>
          <w:i/>
        </w:rPr>
        <w:t>Item B – Adjustments to the GL</w:t>
      </w:r>
    </w:p>
    <w:p w14:paraId="62A01178" w14:textId="77777777" w:rsidR="005D0857" w:rsidRPr="0035558F" w:rsidRDefault="005D0857" w:rsidP="005D0857">
      <w:pPr>
        <w:pStyle w:val="BodyText"/>
        <w:rPr>
          <w:rFonts w:ascii="Univers 45 Light" w:hAnsi="Univers 45 Light"/>
        </w:rPr>
      </w:pPr>
      <w:r w:rsidRPr="0035558F">
        <w:rPr>
          <w:rFonts w:ascii="Univers 45 Light" w:hAnsi="Univers 45 Light"/>
        </w:rPr>
        <w:t>WACHS included additional expenditure items in the GL for costing purposes, prior to excluding other facilities within the health service. Included expenditure totalled $11.65 million and related to the WA Health overheads such as Health Corporate Network, Licensing fees, HR Service etc.</w:t>
      </w:r>
    </w:p>
    <w:p w14:paraId="31CB11F2" w14:textId="77777777" w:rsidR="005D0857" w:rsidRPr="0035558F" w:rsidRDefault="005D0857" w:rsidP="005D0857">
      <w:pPr>
        <w:pStyle w:val="BodyText"/>
        <w:rPr>
          <w:rFonts w:ascii="Univers 45 Light" w:hAnsi="Univers 45 Light"/>
        </w:rPr>
      </w:pPr>
      <w:r w:rsidRPr="0035558F">
        <w:rPr>
          <w:rFonts w:ascii="Univers 45 Light" w:hAnsi="Univers 45 Light"/>
        </w:rPr>
        <w:t xml:space="preserve">WACHS also excluded expenditure items in the GL, prior to adjusting for other health facilities. These exclusions totalled $6.85 million and related to: </w:t>
      </w:r>
    </w:p>
    <w:p w14:paraId="567C3339"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Internal recharges of WACHS IT expenses - $1.05 million</w:t>
      </w:r>
    </w:p>
    <w:p w14:paraId="75C60864"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 xml:space="preserve">Salary recoups within WACHS as staff are shared between a </w:t>
      </w:r>
      <w:proofErr w:type="gramStart"/>
      <w:r w:rsidRPr="0035558F">
        <w:rPr>
          <w:rFonts w:ascii="Univers 45 Light" w:hAnsi="Univers 45 Light"/>
        </w:rPr>
        <w:t>number</w:t>
      </w:r>
      <w:proofErr w:type="gramEnd"/>
      <w:r w:rsidRPr="0035558F">
        <w:rPr>
          <w:rFonts w:ascii="Univers 45 Light" w:hAnsi="Univers 45 Light"/>
        </w:rPr>
        <w:t xml:space="preserve"> of facilities - $5.81 million</w:t>
      </w:r>
      <w:r w:rsidR="00374BAE" w:rsidRPr="0035558F">
        <w:rPr>
          <w:rFonts w:ascii="Univers 45 Light" w:hAnsi="Univers 45 Light"/>
        </w:rPr>
        <w:t>.</w:t>
      </w:r>
    </w:p>
    <w:p w14:paraId="493CD9BE" w14:textId="77777777" w:rsidR="005D0857" w:rsidRPr="0035558F" w:rsidRDefault="005D0857" w:rsidP="005D0857">
      <w:pPr>
        <w:pStyle w:val="BodyText"/>
        <w:rPr>
          <w:rFonts w:ascii="Univers 45 Light" w:hAnsi="Univers 45 Light"/>
        </w:rPr>
      </w:pPr>
      <w:r w:rsidRPr="0035558F">
        <w:rPr>
          <w:rFonts w:ascii="Univers 45 Light" w:hAnsi="Univers 45 Light"/>
        </w:rPr>
        <w:t>WACHS then excluded other facilities and health services costs totalling $1.516 billion.</w:t>
      </w:r>
    </w:p>
    <w:p w14:paraId="2DE79111" w14:textId="77777777" w:rsidR="00AC67A9" w:rsidRPr="0035558F" w:rsidRDefault="005D0857" w:rsidP="005D0857">
      <w:pPr>
        <w:pStyle w:val="ListBullet"/>
        <w:numPr>
          <w:ilvl w:val="0"/>
          <w:numId w:val="0"/>
        </w:numPr>
        <w:tabs>
          <w:tab w:val="left" w:pos="720"/>
        </w:tabs>
        <w:rPr>
          <w:rFonts w:ascii="Univers 45 Light" w:hAnsi="Univers 45 Light"/>
        </w:rPr>
      </w:pPr>
      <w:r w:rsidRPr="0035558F">
        <w:rPr>
          <w:rFonts w:ascii="Univers 45 Light" w:hAnsi="Univers 45 Light"/>
        </w:rPr>
        <w:t xml:space="preserve">The basis of these adjustments appears reasonable. </w:t>
      </w:r>
    </w:p>
    <w:p w14:paraId="3E7A19C7" w14:textId="27B502D5" w:rsidR="005D0857" w:rsidRPr="0035558F" w:rsidRDefault="005D0857" w:rsidP="005D0857">
      <w:pPr>
        <w:pStyle w:val="ListBullet"/>
        <w:numPr>
          <w:ilvl w:val="0"/>
          <w:numId w:val="0"/>
        </w:numPr>
        <w:tabs>
          <w:tab w:val="left" w:pos="720"/>
        </w:tabs>
        <w:rPr>
          <w:rFonts w:ascii="Univers 45 Light" w:hAnsi="Univers 45 Light"/>
        </w:rPr>
      </w:pPr>
      <w:r w:rsidRPr="0035558F">
        <w:rPr>
          <w:rFonts w:ascii="Univers 45 Light" w:hAnsi="Univers 45 Light"/>
        </w:rPr>
        <w:t>Blood products are not costed in WA hospitals as the expenditure is held in WA Health cost centres.</w:t>
      </w:r>
      <w:r w:rsidR="00AC67A9" w:rsidRPr="0035558F">
        <w:rPr>
          <w:rFonts w:ascii="Univers 45 Light" w:hAnsi="Univers 45 Light"/>
        </w:rPr>
        <w:t xml:space="preserve"> The exclusion of this expenditure may impact on the completeness of the NHCDC.</w:t>
      </w:r>
    </w:p>
    <w:p w14:paraId="6D3BB345" w14:textId="77777777" w:rsidR="005D0857" w:rsidRPr="0035558F" w:rsidRDefault="005D0857" w:rsidP="005D0857">
      <w:pPr>
        <w:pStyle w:val="BodyText"/>
        <w:rPr>
          <w:rFonts w:ascii="Univers 45 Light" w:hAnsi="Univers 45 Light"/>
        </w:rPr>
      </w:pPr>
      <w:r w:rsidRPr="0035558F">
        <w:rPr>
          <w:rFonts w:ascii="Univers 45 Light" w:hAnsi="Univers 45 Light"/>
        </w:rPr>
        <w:t>These adjustments established an expenditure base for costing of $44.35 million. This expenditure related to Kununurra Hospital only and was approximately 2.9 percent of total expenditure reported in the GL for WACHS.</w:t>
      </w:r>
    </w:p>
    <w:p w14:paraId="26593EF3" w14:textId="77777777" w:rsidR="005D0857" w:rsidRPr="0035558F" w:rsidRDefault="005D0857" w:rsidP="005D0857">
      <w:pPr>
        <w:keepNext/>
        <w:spacing w:before="120" w:after="120"/>
        <w:rPr>
          <w:rFonts w:ascii="Univers 45 Light" w:hAnsi="Univers 45 Light"/>
          <w:bCs/>
          <w:i/>
        </w:rPr>
      </w:pPr>
      <w:r w:rsidRPr="0035558F">
        <w:rPr>
          <w:rFonts w:ascii="Univers 45 Light" w:hAnsi="Univers 45 Light"/>
          <w:bCs/>
          <w:i/>
        </w:rPr>
        <w:t>Item C – Allocation of costs</w:t>
      </w:r>
    </w:p>
    <w:p w14:paraId="48D0C4DF" w14:textId="77777777" w:rsidR="005D0857" w:rsidRPr="0035558F" w:rsidRDefault="005D0857" w:rsidP="005D0857">
      <w:pPr>
        <w:pStyle w:val="BodyText"/>
        <w:rPr>
          <w:rFonts w:ascii="Univers 45 Light" w:hAnsi="Univers 45 Light"/>
        </w:rPr>
      </w:pPr>
      <w:r w:rsidRPr="0035558F">
        <w:rPr>
          <w:rFonts w:ascii="Univers 45 Light" w:hAnsi="Univers 45 Light"/>
        </w:rPr>
        <w:t xml:space="preserve">Kununurra Hospital undertakes a process of reclass/transfers between direct and overhead cost centres. </w:t>
      </w:r>
    </w:p>
    <w:p w14:paraId="0C1D7BA0"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It was observed that the total of all direct cost centres of $35.85 million was allocated post allocation.</w:t>
      </w:r>
    </w:p>
    <w:p w14:paraId="621C7015"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It was observed through the templates that all overheads of $9.73 million were allocated to direct cost centres, post allocation.</w:t>
      </w:r>
    </w:p>
    <w:p w14:paraId="7804AFFD" w14:textId="77777777" w:rsidR="005D0857" w:rsidRPr="0035558F" w:rsidRDefault="005D0857" w:rsidP="005D0857">
      <w:pPr>
        <w:pStyle w:val="ListBullet"/>
        <w:numPr>
          <w:ilvl w:val="0"/>
          <w:numId w:val="0"/>
        </w:numPr>
        <w:tabs>
          <w:tab w:val="left" w:pos="720"/>
        </w:tabs>
        <w:rPr>
          <w:rFonts w:ascii="Univers 45 Light" w:hAnsi="Univers 45 Light"/>
        </w:rPr>
      </w:pPr>
      <w:r w:rsidRPr="0035558F">
        <w:rPr>
          <w:rFonts w:ascii="Univers 45 Light" w:hAnsi="Univers 45 Light"/>
        </w:rPr>
        <w:t>These amounts reconciled to $45.58 million. A variance of $1.22 million was identified and related to a bureau service provided by Royal Darwin Hospital. The costs of this bureau service related to a range of Kimberly facilities (where the activity is recorded). The costs are removed in post allocation adjustments at Item D.</w:t>
      </w:r>
    </w:p>
    <w:p w14:paraId="66E07F5C" w14:textId="77777777" w:rsidR="005D0857" w:rsidRPr="0035558F" w:rsidRDefault="005D0857" w:rsidP="005D0857">
      <w:pPr>
        <w:keepNext/>
        <w:spacing w:before="120" w:after="120"/>
        <w:rPr>
          <w:rFonts w:ascii="Univers 45 Light" w:hAnsi="Univers 45 Light"/>
          <w:bCs/>
          <w:i/>
        </w:rPr>
      </w:pPr>
      <w:r w:rsidRPr="0035558F">
        <w:rPr>
          <w:rFonts w:ascii="Univers 45 Light" w:hAnsi="Univers 45 Light"/>
          <w:bCs/>
          <w:i/>
        </w:rPr>
        <w:t>Item D – Post Allocation Adjustments</w:t>
      </w:r>
    </w:p>
    <w:p w14:paraId="4D82CF67" w14:textId="77777777" w:rsidR="005D0857" w:rsidRPr="0035558F" w:rsidRDefault="005D0857" w:rsidP="005D0857">
      <w:pPr>
        <w:pStyle w:val="ListBullet"/>
        <w:numPr>
          <w:ilvl w:val="0"/>
          <w:numId w:val="0"/>
        </w:numPr>
        <w:tabs>
          <w:tab w:val="left" w:pos="720"/>
        </w:tabs>
        <w:rPr>
          <w:rFonts w:ascii="Univers 45 Light" w:hAnsi="Univers 45 Light"/>
        </w:rPr>
      </w:pPr>
      <w:r w:rsidRPr="0035558F">
        <w:rPr>
          <w:rFonts w:ascii="Univers 45 Light" w:hAnsi="Univers 45 Light"/>
        </w:rPr>
        <w:t xml:space="preserve">A range of costs were excluded after the allocation of costs in Item C and related to: </w:t>
      </w:r>
    </w:p>
    <w:p w14:paraId="2E5B7A3C"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Cost centre mapping error related to Dialysis services not provided at Kun</w:t>
      </w:r>
      <w:r w:rsidR="00374BAE" w:rsidRPr="0035558F">
        <w:rPr>
          <w:rFonts w:ascii="Univers 45 Light" w:hAnsi="Univers 45 Light"/>
        </w:rPr>
        <w:t>unurra Hospital - $5.72 million</w:t>
      </w:r>
    </w:p>
    <w:p w14:paraId="066D2525"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Inter</w:t>
      </w:r>
      <w:r w:rsidR="00374BAE" w:rsidRPr="0035558F">
        <w:rPr>
          <w:rFonts w:ascii="Univers 45 Light" w:hAnsi="Univers 45 Light"/>
        </w:rPr>
        <w:t>est on treasury loan - $444,336</w:t>
      </w:r>
    </w:p>
    <w:p w14:paraId="2436ABA6"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Bureau services costs allocated to Kununurra Hospital, but related to other facilities in the Kimberly - $1.22 million.</w:t>
      </w:r>
    </w:p>
    <w:p w14:paraId="6063C36A" w14:textId="2E40DCAB" w:rsidR="005D0857" w:rsidRPr="0035558F" w:rsidRDefault="005D0857" w:rsidP="005D0857">
      <w:pPr>
        <w:pStyle w:val="ListBullet"/>
        <w:numPr>
          <w:ilvl w:val="0"/>
          <w:numId w:val="0"/>
        </w:numPr>
        <w:tabs>
          <w:tab w:val="left" w:pos="720"/>
        </w:tabs>
        <w:rPr>
          <w:rFonts w:ascii="Univers 45 Light" w:hAnsi="Univers 45 Light"/>
        </w:rPr>
      </w:pPr>
      <w:r w:rsidRPr="0035558F">
        <w:rPr>
          <w:rFonts w:ascii="Univers 45 Light" w:hAnsi="Univers 45 Light"/>
        </w:rPr>
        <w:t xml:space="preserve">The basis of these exclusions appears reasonable, with the exception of interest on treasury loan. </w:t>
      </w:r>
      <w:r w:rsidR="00AC67A9" w:rsidRPr="0035558F">
        <w:rPr>
          <w:rFonts w:ascii="Univers 45 Light" w:hAnsi="Univers 45 Light"/>
        </w:rPr>
        <w:t>The exclusion of these costs may impact on the completeness of the NHCDC</w:t>
      </w:r>
      <w:r w:rsidRPr="0035558F">
        <w:rPr>
          <w:rFonts w:ascii="Univers 45 Light" w:hAnsi="Univers 45 Light"/>
        </w:rPr>
        <w:t>.</w:t>
      </w:r>
    </w:p>
    <w:p w14:paraId="6E4C979E" w14:textId="77777777" w:rsidR="005D0857" w:rsidRPr="0035558F" w:rsidRDefault="005D0857" w:rsidP="005D0857">
      <w:pPr>
        <w:pStyle w:val="ListBullet"/>
        <w:numPr>
          <w:ilvl w:val="0"/>
          <w:numId w:val="0"/>
        </w:numPr>
        <w:tabs>
          <w:tab w:val="left" w:pos="720"/>
        </w:tabs>
        <w:rPr>
          <w:rFonts w:ascii="Univers 45 Light" w:hAnsi="Univers 45 Light"/>
        </w:rPr>
      </w:pPr>
      <w:r w:rsidRPr="0035558F">
        <w:rPr>
          <w:rFonts w:ascii="Univers 45 Light" w:hAnsi="Univers 45 Light"/>
        </w:rPr>
        <w:t>The total expenditure allocated to patients for Kununurra Hospital was $38.19 million, which represented approximately 2.56 percent of the GL for WACHS.</w:t>
      </w:r>
    </w:p>
    <w:p w14:paraId="0B6167A3" w14:textId="77777777" w:rsidR="005D0857" w:rsidRPr="0035558F" w:rsidRDefault="005D0857" w:rsidP="005D0857">
      <w:pPr>
        <w:keepNext/>
        <w:spacing w:before="120" w:after="120"/>
        <w:rPr>
          <w:rFonts w:ascii="Univers 45 Light" w:hAnsi="Univers 45 Light"/>
          <w:bCs/>
          <w:i/>
        </w:rPr>
      </w:pPr>
      <w:r w:rsidRPr="0035558F">
        <w:rPr>
          <w:rFonts w:ascii="Univers 45 Light" w:hAnsi="Univers 45 Light"/>
          <w:bCs/>
          <w:i/>
        </w:rPr>
        <w:t>Item E - Costed products submitted to jurisdiction</w:t>
      </w:r>
    </w:p>
    <w:p w14:paraId="32D18699" w14:textId="77777777" w:rsidR="005D0857" w:rsidRPr="0035558F" w:rsidRDefault="005D0857" w:rsidP="005D0857">
      <w:pPr>
        <w:pStyle w:val="BodyText"/>
        <w:rPr>
          <w:rFonts w:ascii="Univers 45 Light" w:hAnsi="Univers 45 Light"/>
        </w:rPr>
      </w:pPr>
      <w:r w:rsidRPr="0035558F">
        <w:rPr>
          <w:rFonts w:ascii="Univers 45 Light" w:hAnsi="Univers 45 Light"/>
        </w:rPr>
        <w:t>Costs derived by Kununurra Hospital and reported at product level were equal to $38.19 million. This represents approximately 86.1 percent of the total GL expenditure (note this percentage is based on the Kununurra Hospital component of WACHS as calculated in Item B of the financial reconciliation). Costs were allocated to Acute, Non-admitted, Emergency, Sub-Acute, Other, Research and Teaching and Training</w:t>
      </w:r>
      <w:r w:rsidR="00BE2F5D" w:rsidRPr="0035558F">
        <w:rPr>
          <w:rFonts w:ascii="Univers 45 Light" w:hAnsi="Univers 45 Light"/>
        </w:rPr>
        <w:t xml:space="preserve"> by the jurisdiction, but have been presented here for comparative purposes.</w:t>
      </w:r>
      <w:r w:rsidRPr="0035558F">
        <w:rPr>
          <w:rFonts w:ascii="Univers 45 Light" w:hAnsi="Univers 45 Light"/>
        </w:rPr>
        <w:t xml:space="preserve"> </w:t>
      </w:r>
    </w:p>
    <w:p w14:paraId="2B255FC5" w14:textId="77777777" w:rsidR="005D0857" w:rsidRPr="0035558F" w:rsidRDefault="005D0857" w:rsidP="005D0857">
      <w:pPr>
        <w:keepNext/>
        <w:spacing w:before="120" w:after="120"/>
        <w:rPr>
          <w:rFonts w:ascii="Univers 45 Light" w:hAnsi="Univers 45 Light"/>
          <w:bCs/>
          <w:i/>
        </w:rPr>
      </w:pPr>
      <w:r w:rsidRPr="0035558F">
        <w:rPr>
          <w:rFonts w:ascii="Univers 45 Light" w:hAnsi="Univers 45 Light"/>
          <w:bCs/>
          <w:i/>
        </w:rPr>
        <w:t>Item F – Costed products received by the jurisdiction</w:t>
      </w:r>
    </w:p>
    <w:p w14:paraId="53D7C748" w14:textId="77777777" w:rsidR="005D0857" w:rsidRPr="0035558F" w:rsidRDefault="005D0857" w:rsidP="005D0857">
      <w:pPr>
        <w:pStyle w:val="BodyText"/>
        <w:rPr>
          <w:rFonts w:ascii="Univers 45 Light" w:hAnsi="Univers 45 Light"/>
        </w:rPr>
      </w:pPr>
      <w:r w:rsidRPr="0035558F">
        <w:rPr>
          <w:rFonts w:ascii="Univers 45 Light" w:hAnsi="Univers 45 Light"/>
        </w:rPr>
        <w:t xml:space="preserve">Costed products received by the jurisdiction totalled $38.19 million. </w:t>
      </w:r>
    </w:p>
    <w:p w14:paraId="1804F046" w14:textId="77777777" w:rsidR="005D0857" w:rsidRPr="0035558F" w:rsidRDefault="005D0857" w:rsidP="005D0857">
      <w:pPr>
        <w:pStyle w:val="BodyText"/>
        <w:rPr>
          <w:rFonts w:ascii="Univers 45 Light" w:hAnsi="Univers 45 Light"/>
          <w:bCs/>
          <w:i/>
        </w:rPr>
      </w:pPr>
      <w:r w:rsidRPr="0035558F">
        <w:rPr>
          <w:rFonts w:ascii="Univers 45 Light" w:hAnsi="Univers 45 Light"/>
          <w:bCs/>
          <w:i/>
        </w:rPr>
        <w:t>Item G – Final adjustments</w:t>
      </w:r>
    </w:p>
    <w:p w14:paraId="10825C1D" w14:textId="77777777" w:rsidR="005D0857" w:rsidRPr="0035558F" w:rsidRDefault="005D0857" w:rsidP="005D0857">
      <w:pPr>
        <w:pStyle w:val="BodyText"/>
        <w:rPr>
          <w:rFonts w:ascii="Univers 45 Light" w:hAnsi="Univers 45 Light"/>
        </w:rPr>
      </w:pPr>
      <w:r w:rsidRPr="0035558F">
        <w:rPr>
          <w:rFonts w:ascii="Univers 45 Light" w:hAnsi="Univers 45 Light"/>
        </w:rPr>
        <w:t>WA Health made the following exclusions from Kununurra Hospitals cost data before submission to IHPA:</w:t>
      </w:r>
    </w:p>
    <w:p w14:paraId="74147E3A" w14:textId="77777777" w:rsidR="005D0857" w:rsidRPr="0035558F" w:rsidRDefault="005D0857" w:rsidP="005D0857">
      <w:pPr>
        <w:pStyle w:val="BodyText"/>
        <w:numPr>
          <w:ilvl w:val="0"/>
          <w:numId w:val="74"/>
        </w:numPr>
        <w:rPr>
          <w:rFonts w:ascii="Univers 45 Light" w:hAnsi="Univers 45 Light"/>
        </w:rPr>
      </w:pPr>
      <w:r w:rsidRPr="0035558F">
        <w:rPr>
          <w:rFonts w:ascii="Univers 45 Light" w:hAnsi="Univers 45 Light"/>
        </w:rPr>
        <w:t>WIP patients not discharged in 2014-15 - $286,718</w:t>
      </w:r>
    </w:p>
    <w:p w14:paraId="513B7207" w14:textId="77777777" w:rsidR="005D0857" w:rsidRPr="0035558F" w:rsidRDefault="005D0857" w:rsidP="005D0857">
      <w:pPr>
        <w:pStyle w:val="BodyText"/>
        <w:numPr>
          <w:ilvl w:val="0"/>
          <w:numId w:val="74"/>
        </w:numPr>
        <w:rPr>
          <w:rFonts w:ascii="Univers 45 Light" w:hAnsi="Univers 45 Light"/>
        </w:rPr>
      </w:pPr>
      <w:r w:rsidRPr="0035558F">
        <w:rPr>
          <w:rFonts w:ascii="Univers 45 Light" w:hAnsi="Univers 45 Light"/>
        </w:rPr>
        <w:t>WIP adjustments related to Round 18 and Round 19 errors - $1,857</w:t>
      </w:r>
    </w:p>
    <w:p w14:paraId="7092533A" w14:textId="77777777" w:rsidR="005D0857" w:rsidRPr="0035558F" w:rsidRDefault="005D0857" w:rsidP="005D0857">
      <w:pPr>
        <w:pStyle w:val="BodyText"/>
        <w:numPr>
          <w:ilvl w:val="0"/>
          <w:numId w:val="74"/>
        </w:numPr>
        <w:rPr>
          <w:rFonts w:ascii="Univers 45 Light" w:hAnsi="Univers 45 Light"/>
        </w:rPr>
      </w:pPr>
      <w:r w:rsidRPr="0035558F">
        <w:rPr>
          <w:rFonts w:ascii="Univers 45 Light" w:hAnsi="Univers 45 Light"/>
        </w:rPr>
        <w:t>Cost records that could not be linked to a specific patient episode- $1.60 million ($1.29 million for non-admitted and $283,664 for admitted)</w:t>
      </w:r>
    </w:p>
    <w:p w14:paraId="388FCC5C" w14:textId="77777777" w:rsidR="005D0857" w:rsidRPr="0035558F" w:rsidRDefault="005D0857" w:rsidP="005D0857">
      <w:pPr>
        <w:pStyle w:val="BodyText"/>
        <w:numPr>
          <w:ilvl w:val="0"/>
          <w:numId w:val="74"/>
        </w:numPr>
        <w:rPr>
          <w:rFonts w:ascii="Univers 45 Light" w:hAnsi="Univers 45 Light"/>
        </w:rPr>
      </w:pPr>
      <w:r w:rsidRPr="0035558F">
        <w:rPr>
          <w:rFonts w:ascii="Univers 45 Light" w:hAnsi="Univers 45 Light"/>
        </w:rPr>
        <w:t>Teaching, Training and Research - $1.00 million</w:t>
      </w:r>
      <w:r w:rsidR="00374BAE" w:rsidRPr="0035558F">
        <w:rPr>
          <w:rFonts w:ascii="Univers 45 Light" w:hAnsi="Univers 45 Light"/>
        </w:rPr>
        <w:t>.</w:t>
      </w:r>
    </w:p>
    <w:p w14:paraId="7F9FBBA9" w14:textId="77777777" w:rsidR="005D0857" w:rsidRPr="0035558F" w:rsidRDefault="005D0857" w:rsidP="005D0857">
      <w:pPr>
        <w:pStyle w:val="BodyText"/>
        <w:rPr>
          <w:rFonts w:ascii="Univers 45 Light" w:hAnsi="Univers 45 Light"/>
        </w:rPr>
      </w:pPr>
      <w:r w:rsidRPr="0035558F">
        <w:rPr>
          <w:rFonts w:ascii="Univers 45 Light" w:hAnsi="Univers 45 Light"/>
        </w:rPr>
        <w:t>WA Health also included WIP from Round 18 totalling $88,253 in the final adjustments.</w:t>
      </w:r>
    </w:p>
    <w:p w14:paraId="62DEDB93" w14:textId="77777777" w:rsidR="00D3447D" w:rsidRPr="0035558F" w:rsidRDefault="00D3447D" w:rsidP="00D3447D">
      <w:pPr>
        <w:pStyle w:val="BodyText"/>
        <w:rPr>
          <w:rFonts w:ascii="Univers 45 Light" w:hAnsi="Univers 45 Light"/>
        </w:rPr>
      </w:pPr>
      <w:r w:rsidRPr="0035558F">
        <w:rPr>
          <w:rFonts w:ascii="Univers 45 Light" w:hAnsi="Univers 45 Light"/>
        </w:rPr>
        <w:t>The basis of these adjustments appears reasonable. However, the exclusion of Teaching, Training and Research (TTR) costs may impact on the NHCDC. WA Health is awaiting the outcome of the TTR project undertaken by IHPA to provide sufficient guidance on how to cost TTR.</w:t>
      </w:r>
    </w:p>
    <w:p w14:paraId="4F3F54E0" w14:textId="77777777" w:rsidR="005D0857" w:rsidRPr="0035558F" w:rsidRDefault="005D0857" w:rsidP="005D0857">
      <w:pPr>
        <w:pStyle w:val="BodyText"/>
        <w:rPr>
          <w:rFonts w:ascii="Univers 45 Light" w:hAnsi="Univers 45 Light"/>
        </w:rPr>
      </w:pPr>
      <w:r w:rsidRPr="0035558F">
        <w:rPr>
          <w:rFonts w:ascii="Univers 45 Light" w:hAnsi="Univers 45 Light"/>
        </w:rPr>
        <w:t xml:space="preserve">The total NHCDC costs submitted to IHPA by WA Health was $35.41 million. </w:t>
      </w:r>
    </w:p>
    <w:p w14:paraId="4BA805EB" w14:textId="77777777" w:rsidR="005D0857" w:rsidRPr="0035558F" w:rsidRDefault="005D0857" w:rsidP="005D0857">
      <w:pPr>
        <w:keepNext/>
        <w:spacing w:before="120" w:after="120"/>
        <w:rPr>
          <w:rFonts w:ascii="Univers 45 Light" w:hAnsi="Univers 45 Light"/>
          <w:bCs/>
          <w:i/>
        </w:rPr>
      </w:pPr>
      <w:r w:rsidRPr="0035558F">
        <w:rPr>
          <w:rFonts w:ascii="Univers 45 Light" w:hAnsi="Univers 45 Light"/>
          <w:bCs/>
          <w:i/>
        </w:rPr>
        <w:t>Item H – Costed products submitted to IHPA</w:t>
      </w:r>
    </w:p>
    <w:p w14:paraId="07F7DB78" w14:textId="77777777" w:rsidR="005D0857" w:rsidRPr="0035558F" w:rsidRDefault="005D0857" w:rsidP="005D0857">
      <w:pPr>
        <w:pStyle w:val="BodyText"/>
        <w:rPr>
          <w:rFonts w:ascii="Univers 45 Light" w:hAnsi="Univers 45 Light"/>
        </w:rPr>
      </w:pPr>
      <w:r w:rsidRPr="0035558F">
        <w:rPr>
          <w:rFonts w:ascii="Univers 45 Light" w:hAnsi="Univers 45 Light"/>
        </w:rPr>
        <w:t>Costs derived by the jurisdiction and reported at product level reconcile to $35.41 million. A minor $1 variance was noted between Item G and Item H.</w:t>
      </w:r>
    </w:p>
    <w:p w14:paraId="4AAB4EEE" w14:textId="77777777" w:rsidR="005D0857" w:rsidRPr="0035558F" w:rsidRDefault="005D0857" w:rsidP="005D0857">
      <w:pPr>
        <w:keepNext/>
        <w:spacing w:before="120" w:after="120"/>
        <w:rPr>
          <w:rFonts w:ascii="Univers 45 Light" w:hAnsi="Univers 45 Light"/>
          <w:bCs/>
          <w:i/>
        </w:rPr>
      </w:pPr>
      <w:r w:rsidRPr="0035558F">
        <w:rPr>
          <w:rFonts w:ascii="Univers 45 Light" w:hAnsi="Univers 45 Light"/>
          <w:bCs/>
          <w:i/>
        </w:rPr>
        <w:t>Item I – Total products received by IHPA</w:t>
      </w:r>
    </w:p>
    <w:p w14:paraId="28FFCD1D" w14:textId="77777777" w:rsidR="005D0857" w:rsidRPr="0035558F" w:rsidRDefault="005D0857" w:rsidP="005D0857">
      <w:pPr>
        <w:spacing w:before="120" w:after="120" w:line="280" w:lineRule="atLeast"/>
        <w:rPr>
          <w:rFonts w:ascii="Univers 45 Light" w:hAnsi="Univers 45 Light"/>
        </w:rPr>
      </w:pPr>
      <w:r w:rsidRPr="0035558F">
        <w:rPr>
          <w:rFonts w:ascii="Univers 45 Light" w:hAnsi="Univers 45 Light"/>
          <w:color w:val="000000"/>
          <w:lang w:eastAsia="en-AU"/>
        </w:rPr>
        <w:t xml:space="preserve">Total costed products received by IHPA totalled $35.41 million. </w:t>
      </w:r>
      <w:r w:rsidRPr="0035558F">
        <w:rPr>
          <w:rFonts w:ascii="Univers 45 Light" w:hAnsi="Univers 45 Light"/>
          <w:color w:val="000000"/>
        </w:rPr>
        <w:t>There was a minor $1 variance between costs submitted by the jurisdiction and costs received by IHPA.</w:t>
      </w:r>
    </w:p>
    <w:p w14:paraId="786CA467" w14:textId="77777777" w:rsidR="005D0857" w:rsidRPr="0035558F" w:rsidRDefault="005D0857" w:rsidP="005D0857">
      <w:pPr>
        <w:keepNext/>
        <w:spacing w:before="120" w:after="120"/>
        <w:rPr>
          <w:rFonts w:ascii="Univers 45 Light" w:hAnsi="Univers 45 Light"/>
          <w:bCs/>
          <w:i/>
        </w:rPr>
      </w:pPr>
      <w:r w:rsidRPr="0035558F">
        <w:rPr>
          <w:rFonts w:ascii="Univers 45 Light" w:hAnsi="Univers 45 Light"/>
          <w:bCs/>
          <w:i/>
        </w:rPr>
        <w:t>Item J – IHPA adjustments</w:t>
      </w:r>
    </w:p>
    <w:p w14:paraId="7AEBFF92" w14:textId="77777777" w:rsidR="005D0857" w:rsidRPr="0035558F" w:rsidRDefault="005D0857" w:rsidP="005D0857">
      <w:pPr>
        <w:pStyle w:val="ListParagraph"/>
        <w:numPr>
          <w:ilvl w:val="0"/>
          <w:numId w:val="75"/>
        </w:numPr>
        <w:spacing w:before="120" w:after="120" w:line="280" w:lineRule="atLeast"/>
        <w:rPr>
          <w:rFonts w:ascii="Univers 45 Light" w:hAnsi="Univers 45 Light"/>
          <w:i/>
          <w:color w:val="000000"/>
          <w:sz w:val="20"/>
          <w:lang w:eastAsia="en-AU"/>
        </w:rPr>
      </w:pPr>
      <w:r w:rsidRPr="0035558F">
        <w:rPr>
          <w:rFonts w:ascii="Univers 45 Light" w:hAnsi="Univers 45 Light"/>
          <w:i/>
          <w:color w:val="000000"/>
          <w:sz w:val="20"/>
          <w:lang w:eastAsia="en-AU"/>
        </w:rPr>
        <w:t>Admitted emergency</w:t>
      </w:r>
    </w:p>
    <w:p w14:paraId="4AB8837E" w14:textId="77777777" w:rsidR="005D0857" w:rsidRPr="0035558F" w:rsidRDefault="005D0857" w:rsidP="005D0857">
      <w:pPr>
        <w:spacing w:before="120" w:after="120" w:line="280" w:lineRule="atLeast"/>
        <w:ind w:left="340"/>
        <w:rPr>
          <w:rFonts w:ascii="Univers 45 Light" w:hAnsi="Univers 45 Light"/>
          <w:color w:val="000000"/>
          <w:lang w:eastAsia="en-AU"/>
        </w:rPr>
      </w:pPr>
      <w:r w:rsidRPr="0035558F">
        <w:rPr>
          <w:rFonts w:ascii="Univers 45 Light" w:hAnsi="Univers 45 Light"/>
          <w:color w:val="000000"/>
          <w:lang w:eastAsia="en-AU"/>
        </w:rPr>
        <w:t>Upon receipt of cost data, IHPA allocates the admitted emergency costs back to admitted patients for the purposes of reporting and analysis. Within IHPA’s reconciliation, this amount was a duplication of admitted emergency costs and not an additional cost. For Kununurra Hospital, this amounted to $5,493.</w:t>
      </w:r>
    </w:p>
    <w:p w14:paraId="23995191" w14:textId="77777777" w:rsidR="005D0857" w:rsidRPr="0035558F" w:rsidRDefault="005D0857" w:rsidP="005D0857">
      <w:pPr>
        <w:pStyle w:val="ListParagraph"/>
        <w:numPr>
          <w:ilvl w:val="0"/>
          <w:numId w:val="83"/>
        </w:numPr>
        <w:spacing w:before="120" w:after="120" w:line="280" w:lineRule="atLeast"/>
        <w:rPr>
          <w:rFonts w:ascii="Univers 45 Light" w:hAnsi="Univers 45 Light"/>
          <w:i/>
          <w:color w:val="000000"/>
          <w:sz w:val="20"/>
          <w:lang w:eastAsia="en-AU"/>
        </w:rPr>
      </w:pPr>
      <w:r w:rsidRPr="0035558F">
        <w:rPr>
          <w:rFonts w:ascii="Univers 45 Light" w:hAnsi="Univers 45 Light"/>
          <w:i/>
          <w:color w:val="000000"/>
          <w:sz w:val="20"/>
          <w:lang w:eastAsia="en-AU"/>
        </w:rPr>
        <w:t>Unqualified Baby Adjustment</w:t>
      </w:r>
    </w:p>
    <w:p w14:paraId="4BDAE484" w14:textId="77777777" w:rsidR="005D0857" w:rsidRPr="0035558F" w:rsidRDefault="005D0857" w:rsidP="005D0857">
      <w:pPr>
        <w:spacing w:before="120" w:after="120" w:line="280" w:lineRule="atLeast"/>
        <w:ind w:left="340"/>
        <w:rPr>
          <w:rFonts w:ascii="Univers 45 Light" w:hAnsi="Univers 45 Light"/>
          <w:color w:val="000000"/>
          <w:lang w:eastAsia="en-AU"/>
        </w:rPr>
      </w:pPr>
      <w:r w:rsidRPr="0035558F">
        <w:rPr>
          <w:rFonts w:ascii="Univers 45 Light" w:hAnsi="Univers 45 Light"/>
          <w:color w:val="000000"/>
          <w:lang w:eastAsia="en-AU"/>
        </w:rPr>
        <w:t>Upon receipt of cost data, IHPA redistributes the unqualified baby cost to the mother separation to provide a complete delivery cost. Within IHPAs reconciliation, this was not an additional cost but a movement between patients.</w:t>
      </w:r>
    </w:p>
    <w:p w14:paraId="277D88AD" w14:textId="77777777" w:rsidR="005D0857" w:rsidRPr="0035558F" w:rsidRDefault="005D0857" w:rsidP="005D0857">
      <w:pPr>
        <w:pStyle w:val="ListParagraph"/>
        <w:numPr>
          <w:ilvl w:val="0"/>
          <w:numId w:val="83"/>
        </w:numPr>
        <w:spacing w:before="120" w:after="120" w:line="280" w:lineRule="atLeast"/>
        <w:rPr>
          <w:rFonts w:ascii="Univers 45 Light" w:hAnsi="Univers 45 Light"/>
          <w:i/>
          <w:color w:val="000000"/>
          <w:sz w:val="20"/>
          <w:lang w:eastAsia="en-AU"/>
        </w:rPr>
      </w:pPr>
      <w:r w:rsidRPr="0035558F">
        <w:rPr>
          <w:rFonts w:ascii="Univers 45 Light" w:hAnsi="Univers 45 Light"/>
          <w:i/>
          <w:color w:val="000000"/>
          <w:sz w:val="20"/>
          <w:lang w:eastAsia="en-AU"/>
        </w:rPr>
        <w:t>Virtual Patients</w:t>
      </w:r>
    </w:p>
    <w:p w14:paraId="15F11DD5" w14:textId="77777777" w:rsidR="005D0857" w:rsidRPr="0035558F" w:rsidRDefault="005D0857" w:rsidP="005D0857">
      <w:pPr>
        <w:spacing w:before="120" w:after="120" w:line="280" w:lineRule="atLeast"/>
        <w:ind w:left="340"/>
        <w:rPr>
          <w:rFonts w:ascii="Univers 45 Light" w:hAnsi="Univers 45 Light"/>
          <w:color w:val="000000"/>
          <w:lang w:eastAsia="en-AU"/>
        </w:rPr>
      </w:pPr>
      <w:r w:rsidRPr="0035558F">
        <w:rPr>
          <w:rFonts w:ascii="Univers 45 Light" w:hAnsi="Univers 45 Light"/>
          <w:color w:val="000000"/>
          <w:lang w:eastAsia="en-AU"/>
        </w:rPr>
        <w:t>For most WA hospitals, the admitted emergency presentation is not captured separately within the PAS and is included with the admitted acute episode. To maintain the NHCDC classification streams, IHPA (with the consent of WA) duplicated the emergency costs and created virtual patients to be in line with the admitted emergency stream. For Kununurra Hospital, this amounted to $1.83 million.</w:t>
      </w:r>
    </w:p>
    <w:p w14:paraId="5E1224B5" w14:textId="77777777" w:rsidR="005D0857" w:rsidRPr="0035558F" w:rsidRDefault="005D0857" w:rsidP="005D0857">
      <w:pPr>
        <w:keepNext/>
        <w:spacing w:before="120" w:after="120"/>
        <w:rPr>
          <w:rFonts w:ascii="Univers 45 Light" w:hAnsi="Univers 45 Light"/>
          <w:bCs/>
          <w:i/>
        </w:rPr>
      </w:pPr>
      <w:r w:rsidRPr="0035558F">
        <w:rPr>
          <w:rFonts w:ascii="Univers 45 Light" w:hAnsi="Univers 45 Light"/>
          <w:bCs/>
          <w:i/>
        </w:rPr>
        <w:t>Item K – Final NHCDC Costed Outputs</w:t>
      </w:r>
    </w:p>
    <w:p w14:paraId="791713A9" w14:textId="77777777" w:rsidR="005D0857" w:rsidRPr="0035558F" w:rsidRDefault="005D0857" w:rsidP="005D0857">
      <w:pPr>
        <w:spacing w:before="120" w:after="120" w:line="280" w:lineRule="atLeast"/>
        <w:jc w:val="both"/>
        <w:rPr>
          <w:rFonts w:ascii="Univers 45 Light" w:hAnsi="Univers 45 Light"/>
          <w:szCs w:val="22"/>
        </w:rPr>
      </w:pPr>
      <w:r w:rsidRPr="0035558F">
        <w:rPr>
          <w:rFonts w:ascii="Univers 45 Light" w:hAnsi="Univers 45 Light"/>
          <w:color w:val="000000"/>
          <w:lang w:eastAsia="en-AU"/>
        </w:rPr>
        <w:t>The final NHCDC costed data for Kununurra Hospital that was loaded into the National Round 19 cost data set was $37.25 million, which include</w:t>
      </w:r>
      <w:r w:rsidR="00BE2F5D" w:rsidRPr="0035558F">
        <w:rPr>
          <w:rFonts w:ascii="Univers 45 Light" w:hAnsi="Univers 45 Light"/>
          <w:color w:val="000000"/>
          <w:lang w:eastAsia="en-AU"/>
        </w:rPr>
        <w:t>d</w:t>
      </w:r>
      <w:r w:rsidRPr="0035558F">
        <w:rPr>
          <w:rFonts w:ascii="Univers 45 Light" w:hAnsi="Univers 45 Light"/>
          <w:color w:val="000000"/>
          <w:lang w:eastAsia="en-AU"/>
        </w:rPr>
        <w:t xml:space="preserve"> the </w:t>
      </w:r>
      <w:r w:rsidR="00BE2F5D" w:rsidRPr="0035558F">
        <w:rPr>
          <w:rFonts w:ascii="Univers 45 Light" w:hAnsi="Univers 45 Light"/>
          <w:color w:val="000000"/>
          <w:lang w:eastAsia="en-AU"/>
        </w:rPr>
        <w:t xml:space="preserve">virtual patient </w:t>
      </w:r>
      <w:r w:rsidRPr="0035558F">
        <w:rPr>
          <w:rFonts w:ascii="Univers 45 Light" w:hAnsi="Univers 45 Light"/>
          <w:color w:val="000000"/>
          <w:lang w:eastAsia="en-AU"/>
        </w:rPr>
        <w:t>cost of $1.84 million</w:t>
      </w:r>
      <w:r w:rsidR="00BE2F5D" w:rsidRPr="0035558F">
        <w:rPr>
          <w:rFonts w:ascii="Univers 45 Light" w:hAnsi="Univers 45 Light"/>
          <w:color w:val="000000"/>
          <w:lang w:eastAsia="en-AU"/>
        </w:rPr>
        <w:t xml:space="preserve"> and the admitted emergency cost of $5,493</w:t>
      </w:r>
      <w:r w:rsidRPr="0035558F">
        <w:rPr>
          <w:rFonts w:ascii="Univers 45 Light" w:hAnsi="Univers 45 Light"/>
          <w:color w:val="000000"/>
          <w:lang w:eastAsia="en-AU"/>
        </w:rPr>
        <w:t>. A minor variance of $1 was noted between Item J and Item</w:t>
      </w:r>
      <w:r w:rsidR="00BE2F5D" w:rsidRPr="0035558F">
        <w:rPr>
          <w:rFonts w:ascii="Univers 45 Light" w:hAnsi="Univers 45 Light"/>
          <w:color w:val="000000"/>
          <w:lang w:eastAsia="en-AU"/>
        </w:rPr>
        <w:t> </w:t>
      </w:r>
      <w:r w:rsidRPr="0035558F">
        <w:rPr>
          <w:rFonts w:ascii="Univers 45 Light" w:hAnsi="Univers 45 Light"/>
          <w:color w:val="000000"/>
          <w:lang w:eastAsia="en-AU"/>
        </w:rPr>
        <w:t>K.</w:t>
      </w:r>
    </w:p>
    <w:p w14:paraId="055A276B" w14:textId="77777777" w:rsidR="005D0857" w:rsidRPr="0035558F" w:rsidRDefault="005D0857" w:rsidP="005D0857">
      <w:pPr>
        <w:pStyle w:val="Heading3"/>
        <w:numPr>
          <w:ilvl w:val="2"/>
          <w:numId w:val="36"/>
        </w:numPr>
        <w:tabs>
          <w:tab w:val="clear" w:pos="720"/>
          <w:tab w:val="num" w:pos="709"/>
          <w:tab w:val="num" w:pos="1713"/>
        </w:tabs>
        <w:ind w:left="1713" w:hanging="1713"/>
        <w:rPr>
          <w:rFonts w:ascii="Univers 45 Light" w:hAnsi="Univers 45 Light"/>
        </w:rPr>
      </w:pPr>
      <w:r w:rsidRPr="0035558F">
        <w:t>Activity data</w:t>
      </w:r>
    </w:p>
    <w:p w14:paraId="6EA6F26F" w14:textId="51DC09CB" w:rsidR="005D0857" w:rsidRPr="0035558F" w:rsidRDefault="00B040D1" w:rsidP="005D0857">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_Ref462739995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116</w:t>
      </w:r>
      <w:r w:rsidRPr="0035558F">
        <w:rPr>
          <w:rFonts w:ascii="Univers 45 Light" w:hAnsi="Univers 45 Light"/>
        </w:rPr>
        <w:fldChar w:fldCharType="end"/>
      </w:r>
      <w:r w:rsidRPr="0035558F">
        <w:rPr>
          <w:rFonts w:ascii="Univers 45 Light" w:hAnsi="Univers 45 Light"/>
        </w:rPr>
        <w:t xml:space="preserve"> </w:t>
      </w:r>
      <w:r w:rsidR="005D0857" w:rsidRPr="0035558F">
        <w:rPr>
          <w:rFonts w:ascii="Univers 45 Light" w:hAnsi="Univers 45 Light"/>
        </w:rPr>
        <w:t xml:space="preserve">presents patient activity data based on source and costing systems for Kununurra Hospital. This activity data is then compared to </w:t>
      </w:r>
      <w:r w:rsidRPr="0035558F">
        <w:rPr>
          <w:rFonts w:ascii="Univers 45 Light" w:hAnsi="Univers 45 Light"/>
        </w:rPr>
        <w:fldChar w:fldCharType="begin"/>
      </w:r>
      <w:r w:rsidRPr="0035558F">
        <w:rPr>
          <w:rFonts w:ascii="Univers 45 Light" w:hAnsi="Univers 45 Light"/>
        </w:rPr>
        <w:instrText xml:space="preserve"> REF _Ref462740004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117</w:t>
      </w:r>
      <w:r w:rsidRPr="0035558F">
        <w:rPr>
          <w:rFonts w:ascii="Univers 45 Light" w:hAnsi="Univers 45 Light"/>
        </w:rPr>
        <w:fldChar w:fldCharType="end"/>
      </w:r>
      <w:r w:rsidRPr="0035558F">
        <w:rPr>
          <w:rFonts w:ascii="Univers 45 Light" w:hAnsi="Univers 45 Light"/>
        </w:rPr>
        <w:t xml:space="preserve"> </w:t>
      </w:r>
      <w:r w:rsidR="005D0857" w:rsidRPr="0035558F">
        <w:rPr>
          <w:rFonts w:ascii="Univers 45 Light" w:hAnsi="Univers 45 Light"/>
        </w:rPr>
        <w:t>which highlights the transfer of activity data by NHCDC product from Kununurra Hospital to WA Health and then through to IHPA submission and finalisation.</w:t>
      </w:r>
    </w:p>
    <w:p w14:paraId="15AF7FDE" w14:textId="77777777" w:rsidR="005D0857" w:rsidRPr="0035558F" w:rsidRDefault="005D0857" w:rsidP="005D0857">
      <w:pPr>
        <w:spacing w:line="240" w:lineRule="auto"/>
        <w:rPr>
          <w:rFonts w:ascii="Univers 45 Light" w:hAnsi="Univers 45 Light"/>
          <w:bCs/>
          <w:i/>
        </w:rPr>
        <w:sectPr w:rsidR="005D0857" w:rsidRPr="0035558F">
          <w:endnotePr>
            <w:numFmt w:val="decimal"/>
          </w:endnotePr>
          <w:pgSz w:w="11907" w:h="16840"/>
          <w:pgMar w:top="1843" w:right="1474" w:bottom="1276" w:left="1474" w:header="958" w:footer="737" w:gutter="454"/>
          <w:cols w:space="720"/>
        </w:sectPr>
      </w:pPr>
    </w:p>
    <w:p w14:paraId="08C91EB9" w14:textId="77777777" w:rsidR="005D0857" w:rsidRPr="0035558F" w:rsidRDefault="005D0857" w:rsidP="005D0857">
      <w:pPr>
        <w:keepNext/>
        <w:spacing w:before="120" w:after="120"/>
        <w:rPr>
          <w:rFonts w:ascii="Univers 45 Light" w:hAnsi="Univers 45 Light"/>
          <w:bCs/>
          <w:i/>
        </w:rPr>
      </w:pPr>
      <w:bookmarkStart w:id="834" w:name="_Ref462739995"/>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116</w:t>
      </w:r>
      <w:r w:rsidRPr="0035558F">
        <w:fldChar w:fldCharType="end"/>
      </w:r>
      <w:bookmarkEnd w:id="834"/>
      <w:r w:rsidRPr="0035558F">
        <w:rPr>
          <w:rFonts w:ascii="Univers 45 Light" w:hAnsi="Univers 45 Light"/>
          <w:bCs/>
          <w:i/>
        </w:rPr>
        <w:t xml:space="preserve"> – Activity data – Kununurra District Hospital</w:t>
      </w:r>
    </w:p>
    <w:tbl>
      <w:tblPr>
        <w:tblW w:w="13100" w:type="dxa"/>
        <w:tblLook w:val="04A0" w:firstRow="1" w:lastRow="0" w:firstColumn="1" w:lastColumn="0" w:noHBand="0" w:noVBand="1"/>
      </w:tblPr>
      <w:tblGrid>
        <w:gridCol w:w="3120"/>
        <w:gridCol w:w="1540"/>
        <w:gridCol w:w="1440"/>
        <w:gridCol w:w="967"/>
        <w:gridCol w:w="1040"/>
        <w:gridCol w:w="1187"/>
        <w:gridCol w:w="967"/>
        <w:gridCol w:w="960"/>
        <w:gridCol w:w="960"/>
        <w:gridCol w:w="977"/>
      </w:tblGrid>
      <w:tr w:rsidR="005D0857" w:rsidRPr="0035558F" w14:paraId="25A87536" w14:textId="77777777" w:rsidTr="005D0857">
        <w:trPr>
          <w:trHeight w:val="1310"/>
        </w:trPr>
        <w:tc>
          <w:tcPr>
            <w:tcW w:w="3120" w:type="dxa"/>
            <w:tcBorders>
              <w:top w:val="single" w:sz="4" w:space="0" w:color="5B9BD5"/>
              <w:left w:val="single" w:sz="4" w:space="0" w:color="5B9BD5"/>
              <w:bottom w:val="nil"/>
              <w:right w:val="nil"/>
            </w:tcBorders>
            <w:shd w:val="clear" w:color="auto" w:fill="1F497D"/>
            <w:vAlign w:val="bottom"/>
            <w:hideMark/>
          </w:tcPr>
          <w:p w14:paraId="26AC6617" w14:textId="77777777" w:rsidR="005D0857" w:rsidRPr="0035558F" w:rsidRDefault="005D0857">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Activity Data</w:t>
            </w:r>
          </w:p>
        </w:tc>
        <w:tc>
          <w:tcPr>
            <w:tcW w:w="1540" w:type="dxa"/>
            <w:tcBorders>
              <w:top w:val="single" w:sz="4" w:space="0" w:color="5B9BD5"/>
              <w:left w:val="single" w:sz="4" w:space="0" w:color="5B9BD5"/>
              <w:bottom w:val="nil"/>
              <w:right w:val="single" w:sz="4" w:space="0" w:color="5B9BD5"/>
            </w:tcBorders>
            <w:shd w:val="clear" w:color="auto" w:fill="1F497D"/>
            <w:vAlign w:val="bottom"/>
            <w:hideMark/>
          </w:tcPr>
          <w:p w14:paraId="3ED553C0"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from Source</w:t>
            </w:r>
          </w:p>
        </w:tc>
        <w:tc>
          <w:tcPr>
            <w:tcW w:w="1440" w:type="dxa"/>
            <w:tcBorders>
              <w:top w:val="single" w:sz="4" w:space="0" w:color="5B9BD5"/>
              <w:left w:val="nil"/>
              <w:bottom w:val="nil"/>
              <w:right w:val="nil"/>
            </w:tcBorders>
            <w:shd w:val="clear" w:color="auto" w:fill="1F497D"/>
            <w:vAlign w:val="bottom"/>
            <w:hideMark/>
          </w:tcPr>
          <w:p w14:paraId="18FACCF6"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in costing system</w:t>
            </w:r>
          </w:p>
        </w:tc>
        <w:tc>
          <w:tcPr>
            <w:tcW w:w="960" w:type="dxa"/>
            <w:tcBorders>
              <w:top w:val="single" w:sz="4" w:space="0" w:color="5B9BD5"/>
              <w:left w:val="single" w:sz="4" w:space="0" w:color="5B9BD5"/>
              <w:bottom w:val="nil"/>
              <w:right w:val="single" w:sz="4" w:space="0" w:color="5B9BD5"/>
            </w:tcBorders>
            <w:shd w:val="clear" w:color="auto" w:fill="1F497D"/>
            <w:vAlign w:val="bottom"/>
            <w:hideMark/>
          </w:tcPr>
          <w:p w14:paraId="6895B588"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Variance</w:t>
            </w:r>
          </w:p>
        </w:tc>
        <w:tc>
          <w:tcPr>
            <w:tcW w:w="1040" w:type="dxa"/>
            <w:tcBorders>
              <w:top w:val="single" w:sz="4" w:space="0" w:color="5B9BD5"/>
              <w:left w:val="nil"/>
              <w:bottom w:val="nil"/>
              <w:right w:val="nil"/>
            </w:tcBorders>
            <w:shd w:val="clear" w:color="auto" w:fill="1F497D"/>
            <w:vAlign w:val="bottom"/>
            <w:hideMark/>
          </w:tcPr>
          <w:p w14:paraId="52621D23"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Admitted</w:t>
            </w:r>
          </w:p>
        </w:tc>
        <w:tc>
          <w:tcPr>
            <w:tcW w:w="1160" w:type="dxa"/>
            <w:tcBorders>
              <w:top w:val="single" w:sz="4" w:space="0" w:color="5B9BD5"/>
              <w:left w:val="single" w:sz="4" w:space="0" w:color="5B9BD5"/>
              <w:bottom w:val="nil"/>
              <w:right w:val="single" w:sz="4" w:space="0" w:color="5B9BD5"/>
            </w:tcBorders>
            <w:shd w:val="clear" w:color="auto" w:fill="1F497D"/>
            <w:vAlign w:val="bottom"/>
            <w:hideMark/>
          </w:tcPr>
          <w:p w14:paraId="1904B5CA"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Emergency</w:t>
            </w:r>
          </w:p>
        </w:tc>
        <w:tc>
          <w:tcPr>
            <w:tcW w:w="960" w:type="dxa"/>
            <w:tcBorders>
              <w:top w:val="single" w:sz="4" w:space="0" w:color="5B9BD5"/>
              <w:left w:val="nil"/>
              <w:bottom w:val="nil"/>
              <w:right w:val="single" w:sz="4" w:space="0" w:color="5B9BD5"/>
            </w:tcBorders>
            <w:shd w:val="clear" w:color="auto" w:fill="1F497D"/>
            <w:vAlign w:val="bottom"/>
            <w:hideMark/>
          </w:tcPr>
          <w:p w14:paraId="64BEB356"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Non-admitted</w:t>
            </w:r>
          </w:p>
        </w:tc>
        <w:tc>
          <w:tcPr>
            <w:tcW w:w="960" w:type="dxa"/>
            <w:tcBorders>
              <w:top w:val="single" w:sz="4" w:space="0" w:color="5B9BD5"/>
              <w:left w:val="nil"/>
              <w:bottom w:val="nil"/>
              <w:right w:val="nil"/>
            </w:tcBorders>
            <w:shd w:val="clear" w:color="auto" w:fill="1F497D"/>
            <w:vAlign w:val="bottom"/>
            <w:hideMark/>
          </w:tcPr>
          <w:p w14:paraId="02F2E9D9"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Other</w:t>
            </w:r>
          </w:p>
        </w:tc>
        <w:tc>
          <w:tcPr>
            <w:tcW w:w="960" w:type="dxa"/>
            <w:tcBorders>
              <w:top w:val="single" w:sz="4" w:space="0" w:color="5B9BD5"/>
              <w:left w:val="single" w:sz="4" w:space="0" w:color="5B9BD5"/>
              <w:bottom w:val="nil"/>
              <w:right w:val="single" w:sz="4" w:space="0" w:color="5B9BD5"/>
            </w:tcBorders>
            <w:shd w:val="clear" w:color="auto" w:fill="1F497D"/>
            <w:vAlign w:val="bottom"/>
            <w:hideMark/>
          </w:tcPr>
          <w:p w14:paraId="3C01EA1F"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Linking Process</w:t>
            </w:r>
          </w:p>
        </w:tc>
        <w:tc>
          <w:tcPr>
            <w:tcW w:w="960" w:type="dxa"/>
            <w:tcBorders>
              <w:top w:val="single" w:sz="4" w:space="0" w:color="5B9BD5"/>
              <w:left w:val="nil"/>
              <w:bottom w:val="nil"/>
              <w:right w:val="single" w:sz="4" w:space="0" w:color="5B9BD5"/>
            </w:tcBorders>
            <w:shd w:val="clear" w:color="auto" w:fill="1F497D"/>
            <w:vAlign w:val="bottom"/>
            <w:hideMark/>
          </w:tcPr>
          <w:p w14:paraId="307F7B43"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Unlinked records</w:t>
            </w:r>
          </w:p>
        </w:tc>
      </w:tr>
      <w:tr w:rsidR="005D0857" w:rsidRPr="0035558F" w14:paraId="7A5A9417" w14:textId="77777777" w:rsidTr="005D0857">
        <w:trPr>
          <w:trHeight w:val="290"/>
        </w:trPr>
        <w:tc>
          <w:tcPr>
            <w:tcW w:w="3120" w:type="dxa"/>
            <w:tcBorders>
              <w:top w:val="nil"/>
              <w:left w:val="single" w:sz="4" w:space="0" w:color="5B9BD5"/>
              <w:bottom w:val="nil"/>
              <w:right w:val="nil"/>
            </w:tcBorders>
            <w:shd w:val="clear" w:color="auto" w:fill="FFFFFF"/>
            <w:noWrap/>
            <w:vAlign w:val="bottom"/>
            <w:hideMark/>
          </w:tcPr>
          <w:p w14:paraId="4AA5511D" w14:textId="77777777" w:rsidR="005D0857" w:rsidRPr="0035558F" w:rsidRDefault="005D0857">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Inpatients</w:t>
            </w:r>
          </w:p>
        </w:tc>
        <w:tc>
          <w:tcPr>
            <w:tcW w:w="1540" w:type="dxa"/>
            <w:tcBorders>
              <w:top w:val="nil"/>
              <w:left w:val="single" w:sz="4" w:space="0" w:color="5B9BD5"/>
              <w:bottom w:val="nil"/>
              <w:right w:val="single" w:sz="4" w:space="0" w:color="5B9BD5"/>
            </w:tcBorders>
            <w:shd w:val="clear" w:color="auto" w:fill="FFFFFF"/>
            <w:noWrap/>
            <w:vAlign w:val="bottom"/>
            <w:hideMark/>
          </w:tcPr>
          <w:p w14:paraId="43259DBA"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5,921 </w:t>
            </w:r>
          </w:p>
        </w:tc>
        <w:tc>
          <w:tcPr>
            <w:tcW w:w="1440" w:type="dxa"/>
            <w:tcBorders>
              <w:top w:val="nil"/>
              <w:left w:val="nil"/>
              <w:bottom w:val="nil"/>
              <w:right w:val="single" w:sz="4" w:space="0" w:color="5B9BD5"/>
            </w:tcBorders>
            <w:shd w:val="clear" w:color="auto" w:fill="FFFFFF"/>
            <w:noWrap/>
            <w:vAlign w:val="bottom"/>
            <w:hideMark/>
          </w:tcPr>
          <w:p w14:paraId="1520BA65"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5,921 </w:t>
            </w:r>
          </w:p>
        </w:tc>
        <w:tc>
          <w:tcPr>
            <w:tcW w:w="960" w:type="dxa"/>
            <w:tcBorders>
              <w:top w:val="nil"/>
              <w:left w:val="nil"/>
              <w:bottom w:val="nil"/>
              <w:right w:val="single" w:sz="4" w:space="0" w:color="5B9BD5"/>
            </w:tcBorders>
            <w:shd w:val="clear" w:color="auto" w:fill="DDEBF7"/>
            <w:noWrap/>
            <w:vAlign w:val="bottom"/>
            <w:hideMark/>
          </w:tcPr>
          <w:p w14:paraId="239B75A8"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040" w:type="dxa"/>
            <w:tcBorders>
              <w:top w:val="nil"/>
              <w:left w:val="nil"/>
              <w:bottom w:val="nil"/>
              <w:right w:val="single" w:sz="4" w:space="0" w:color="5B9BD5"/>
            </w:tcBorders>
            <w:shd w:val="clear" w:color="auto" w:fill="FFFFFF"/>
            <w:noWrap/>
            <w:vAlign w:val="bottom"/>
            <w:hideMark/>
          </w:tcPr>
          <w:p w14:paraId="1DFD7404"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5,921 </w:t>
            </w:r>
          </w:p>
        </w:tc>
        <w:tc>
          <w:tcPr>
            <w:tcW w:w="1160" w:type="dxa"/>
            <w:tcBorders>
              <w:top w:val="nil"/>
              <w:left w:val="nil"/>
              <w:bottom w:val="nil"/>
              <w:right w:val="single" w:sz="4" w:space="0" w:color="5B9BD5"/>
            </w:tcBorders>
            <w:shd w:val="clear" w:color="auto" w:fill="FFFFFF"/>
            <w:noWrap/>
            <w:vAlign w:val="bottom"/>
            <w:hideMark/>
          </w:tcPr>
          <w:p w14:paraId="1F5889F5"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960" w:type="dxa"/>
            <w:tcBorders>
              <w:top w:val="nil"/>
              <w:left w:val="nil"/>
              <w:bottom w:val="nil"/>
              <w:right w:val="single" w:sz="4" w:space="0" w:color="5B9BD5"/>
            </w:tcBorders>
            <w:shd w:val="clear" w:color="auto" w:fill="FFFFFF"/>
            <w:noWrap/>
            <w:vAlign w:val="bottom"/>
            <w:hideMark/>
          </w:tcPr>
          <w:p w14:paraId="22B140F1"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960" w:type="dxa"/>
            <w:tcBorders>
              <w:top w:val="nil"/>
              <w:left w:val="nil"/>
              <w:bottom w:val="nil"/>
              <w:right w:val="single" w:sz="4" w:space="0" w:color="5B9BD5"/>
            </w:tcBorders>
            <w:shd w:val="clear" w:color="auto" w:fill="FFFFFF"/>
            <w:noWrap/>
            <w:vAlign w:val="bottom"/>
            <w:hideMark/>
          </w:tcPr>
          <w:p w14:paraId="0515153A"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960" w:type="dxa"/>
            <w:tcBorders>
              <w:top w:val="nil"/>
              <w:left w:val="nil"/>
              <w:bottom w:val="nil"/>
              <w:right w:val="single" w:sz="4" w:space="0" w:color="5B9BD5"/>
            </w:tcBorders>
            <w:shd w:val="clear" w:color="auto" w:fill="DDEBF7"/>
            <w:noWrap/>
            <w:vAlign w:val="bottom"/>
            <w:hideMark/>
          </w:tcPr>
          <w:p w14:paraId="14DC03FA"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5,921 </w:t>
            </w:r>
          </w:p>
        </w:tc>
        <w:tc>
          <w:tcPr>
            <w:tcW w:w="960" w:type="dxa"/>
            <w:tcBorders>
              <w:top w:val="nil"/>
              <w:left w:val="nil"/>
              <w:bottom w:val="nil"/>
              <w:right w:val="single" w:sz="4" w:space="0" w:color="5B9BD5"/>
            </w:tcBorders>
            <w:shd w:val="clear" w:color="auto" w:fill="FFFFFF"/>
            <w:noWrap/>
            <w:vAlign w:val="bottom"/>
            <w:hideMark/>
          </w:tcPr>
          <w:p w14:paraId="5791403F"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r>
      <w:tr w:rsidR="005D0857" w:rsidRPr="0035558F" w14:paraId="407A88F2" w14:textId="77777777" w:rsidTr="005D0857">
        <w:trPr>
          <w:trHeight w:val="290"/>
        </w:trPr>
        <w:tc>
          <w:tcPr>
            <w:tcW w:w="3120" w:type="dxa"/>
            <w:tcBorders>
              <w:top w:val="nil"/>
              <w:left w:val="single" w:sz="4" w:space="0" w:color="5B9BD5"/>
              <w:bottom w:val="nil"/>
              <w:right w:val="nil"/>
            </w:tcBorders>
            <w:shd w:val="clear" w:color="auto" w:fill="DDEBF7"/>
            <w:noWrap/>
            <w:vAlign w:val="bottom"/>
            <w:hideMark/>
          </w:tcPr>
          <w:p w14:paraId="7FF02313" w14:textId="77777777" w:rsidR="005D0857" w:rsidRPr="0035558F" w:rsidRDefault="005D0857">
            <w:pPr>
              <w:spacing w:line="240" w:lineRule="auto"/>
              <w:rPr>
                <w:rFonts w:ascii="Univers 45 Light" w:hAnsi="Univers 45 Light"/>
                <w:sz w:val="18"/>
                <w:lang w:eastAsia="en-AU"/>
              </w:rPr>
            </w:pPr>
            <w:r w:rsidRPr="0035558F">
              <w:rPr>
                <w:rFonts w:ascii="Univers 45 Light" w:hAnsi="Univers 45 Light"/>
                <w:sz w:val="18"/>
                <w:lang w:eastAsia="en-AU"/>
              </w:rPr>
              <w:t>Emergency</w:t>
            </w:r>
          </w:p>
        </w:tc>
        <w:tc>
          <w:tcPr>
            <w:tcW w:w="1540" w:type="dxa"/>
            <w:tcBorders>
              <w:top w:val="nil"/>
              <w:left w:val="single" w:sz="4" w:space="0" w:color="5B9BD5"/>
              <w:bottom w:val="nil"/>
              <w:right w:val="single" w:sz="4" w:space="0" w:color="5B9BD5"/>
            </w:tcBorders>
            <w:shd w:val="clear" w:color="auto" w:fill="DDEBF7"/>
            <w:noWrap/>
            <w:vAlign w:val="bottom"/>
            <w:hideMark/>
          </w:tcPr>
          <w:p w14:paraId="3A7E7F52" w14:textId="77777777" w:rsidR="005D0857" w:rsidRPr="0035558F" w:rsidRDefault="005D0857">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11,905 </w:t>
            </w:r>
          </w:p>
        </w:tc>
        <w:tc>
          <w:tcPr>
            <w:tcW w:w="1440" w:type="dxa"/>
            <w:tcBorders>
              <w:top w:val="nil"/>
              <w:left w:val="nil"/>
              <w:bottom w:val="nil"/>
              <w:right w:val="single" w:sz="4" w:space="0" w:color="5B9BD5"/>
            </w:tcBorders>
            <w:shd w:val="clear" w:color="auto" w:fill="DDEBF7"/>
            <w:noWrap/>
            <w:vAlign w:val="bottom"/>
            <w:hideMark/>
          </w:tcPr>
          <w:p w14:paraId="21E74A87" w14:textId="77777777" w:rsidR="005D0857" w:rsidRPr="0035558F" w:rsidRDefault="005D0857">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11,905 </w:t>
            </w:r>
          </w:p>
        </w:tc>
        <w:tc>
          <w:tcPr>
            <w:tcW w:w="960" w:type="dxa"/>
            <w:tcBorders>
              <w:top w:val="nil"/>
              <w:left w:val="nil"/>
              <w:bottom w:val="nil"/>
              <w:right w:val="single" w:sz="4" w:space="0" w:color="5B9BD5"/>
            </w:tcBorders>
            <w:shd w:val="clear" w:color="auto" w:fill="DDEBF7"/>
            <w:noWrap/>
            <w:vAlign w:val="bottom"/>
            <w:hideMark/>
          </w:tcPr>
          <w:p w14:paraId="4122D96F"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040" w:type="dxa"/>
            <w:tcBorders>
              <w:top w:val="nil"/>
              <w:left w:val="nil"/>
              <w:bottom w:val="nil"/>
              <w:right w:val="single" w:sz="4" w:space="0" w:color="5B9BD5"/>
            </w:tcBorders>
            <w:shd w:val="clear" w:color="auto" w:fill="DDEBF7"/>
            <w:noWrap/>
            <w:vAlign w:val="bottom"/>
            <w:hideMark/>
          </w:tcPr>
          <w:p w14:paraId="70FC6099" w14:textId="77777777" w:rsidR="005D0857" w:rsidRPr="0035558F" w:rsidRDefault="005D0857">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  </w:t>
            </w:r>
          </w:p>
        </w:tc>
        <w:tc>
          <w:tcPr>
            <w:tcW w:w="1160" w:type="dxa"/>
            <w:tcBorders>
              <w:top w:val="nil"/>
              <w:left w:val="nil"/>
              <w:bottom w:val="nil"/>
              <w:right w:val="single" w:sz="4" w:space="0" w:color="5B9BD5"/>
            </w:tcBorders>
            <w:shd w:val="clear" w:color="auto" w:fill="DDEBF7"/>
            <w:noWrap/>
            <w:vAlign w:val="bottom"/>
            <w:hideMark/>
          </w:tcPr>
          <w:p w14:paraId="1D12AF4A" w14:textId="77777777" w:rsidR="005D0857" w:rsidRPr="0035558F" w:rsidRDefault="005D0857">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11,905 </w:t>
            </w:r>
          </w:p>
        </w:tc>
        <w:tc>
          <w:tcPr>
            <w:tcW w:w="960" w:type="dxa"/>
            <w:tcBorders>
              <w:top w:val="nil"/>
              <w:left w:val="nil"/>
              <w:bottom w:val="nil"/>
              <w:right w:val="single" w:sz="4" w:space="0" w:color="5B9BD5"/>
            </w:tcBorders>
            <w:shd w:val="clear" w:color="auto" w:fill="DDEBF7"/>
            <w:noWrap/>
            <w:vAlign w:val="bottom"/>
            <w:hideMark/>
          </w:tcPr>
          <w:p w14:paraId="70DB7E53" w14:textId="77777777" w:rsidR="005D0857" w:rsidRPr="0035558F" w:rsidRDefault="005D0857">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  </w:t>
            </w:r>
          </w:p>
        </w:tc>
        <w:tc>
          <w:tcPr>
            <w:tcW w:w="960" w:type="dxa"/>
            <w:tcBorders>
              <w:top w:val="nil"/>
              <w:left w:val="nil"/>
              <w:bottom w:val="nil"/>
              <w:right w:val="single" w:sz="4" w:space="0" w:color="5B9BD5"/>
            </w:tcBorders>
            <w:shd w:val="clear" w:color="auto" w:fill="DDEBF7"/>
            <w:noWrap/>
            <w:vAlign w:val="bottom"/>
            <w:hideMark/>
          </w:tcPr>
          <w:p w14:paraId="2F8A2B31" w14:textId="77777777" w:rsidR="005D0857" w:rsidRPr="0035558F" w:rsidRDefault="005D0857">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  </w:t>
            </w:r>
          </w:p>
        </w:tc>
        <w:tc>
          <w:tcPr>
            <w:tcW w:w="960" w:type="dxa"/>
            <w:tcBorders>
              <w:top w:val="nil"/>
              <w:left w:val="nil"/>
              <w:bottom w:val="nil"/>
              <w:right w:val="single" w:sz="4" w:space="0" w:color="5B9BD5"/>
            </w:tcBorders>
            <w:shd w:val="clear" w:color="auto" w:fill="DDEBF7"/>
            <w:noWrap/>
            <w:vAlign w:val="bottom"/>
            <w:hideMark/>
          </w:tcPr>
          <w:p w14:paraId="62A7C626"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11,905 </w:t>
            </w:r>
          </w:p>
        </w:tc>
        <w:tc>
          <w:tcPr>
            <w:tcW w:w="960" w:type="dxa"/>
            <w:tcBorders>
              <w:top w:val="nil"/>
              <w:left w:val="nil"/>
              <w:bottom w:val="nil"/>
              <w:right w:val="single" w:sz="4" w:space="0" w:color="5B9BD5"/>
            </w:tcBorders>
            <w:shd w:val="clear" w:color="auto" w:fill="DDEBF7"/>
            <w:noWrap/>
            <w:vAlign w:val="bottom"/>
            <w:hideMark/>
          </w:tcPr>
          <w:p w14:paraId="5969875B" w14:textId="77777777" w:rsidR="005D0857" w:rsidRPr="0035558F" w:rsidRDefault="005D0857">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  </w:t>
            </w:r>
          </w:p>
        </w:tc>
      </w:tr>
      <w:tr w:rsidR="005D0857" w:rsidRPr="0035558F" w14:paraId="76D21C08" w14:textId="77777777" w:rsidTr="005D0857">
        <w:trPr>
          <w:trHeight w:val="290"/>
        </w:trPr>
        <w:tc>
          <w:tcPr>
            <w:tcW w:w="3120" w:type="dxa"/>
            <w:tcBorders>
              <w:top w:val="nil"/>
              <w:left w:val="single" w:sz="4" w:space="0" w:color="5B9BD5"/>
              <w:bottom w:val="nil"/>
              <w:right w:val="nil"/>
            </w:tcBorders>
            <w:shd w:val="clear" w:color="auto" w:fill="FFFFFF"/>
            <w:noWrap/>
            <w:vAlign w:val="bottom"/>
            <w:hideMark/>
          </w:tcPr>
          <w:p w14:paraId="37E4926B" w14:textId="77777777" w:rsidR="005D0857" w:rsidRPr="0035558F" w:rsidRDefault="005D0857">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Outpatients</w:t>
            </w:r>
          </w:p>
        </w:tc>
        <w:tc>
          <w:tcPr>
            <w:tcW w:w="1540" w:type="dxa"/>
            <w:tcBorders>
              <w:top w:val="nil"/>
              <w:left w:val="single" w:sz="4" w:space="0" w:color="5B9BD5"/>
              <w:bottom w:val="nil"/>
              <w:right w:val="single" w:sz="4" w:space="0" w:color="5B9BD5"/>
            </w:tcBorders>
            <w:shd w:val="clear" w:color="auto" w:fill="FFFFFF"/>
            <w:noWrap/>
            <w:vAlign w:val="bottom"/>
            <w:hideMark/>
          </w:tcPr>
          <w:p w14:paraId="56D1D8EE"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17,763 </w:t>
            </w:r>
          </w:p>
        </w:tc>
        <w:tc>
          <w:tcPr>
            <w:tcW w:w="1440" w:type="dxa"/>
            <w:tcBorders>
              <w:top w:val="nil"/>
              <w:left w:val="nil"/>
              <w:bottom w:val="nil"/>
              <w:right w:val="single" w:sz="4" w:space="0" w:color="5B9BD5"/>
            </w:tcBorders>
            <w:shd w:val="clear" w:color="auto" w:fill="FFFFFF"/>
            <w:noWrap/>
            <w:vAlign w:val="bottom"/>
            <w:hideMark/>
          </w:tcPr>
          <w:p w14:paraId="4B7BF5EE"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17,763 </w:t>
            </w:r>
          </w:p>
        </w:tc>
        <w:tc>
          <w:tcPr>
            <w:tcW w:w="960" w:type="dxa"/>
            <w:tcBorders>
              <w:top w:val="nil"/>
              <w:left w:val="nil"/>
              <w:bottom w:val="nil"/>
              <w:right w:val="single" w:sz="4" w:space="0" w:color="5B9BD5"/>
            </w:tcBorders>
            <w:shd w:val="clear" w:color="auto" w:fill="DDEBF7"/>
            <w:noWrap/>
            <w:vAlign w:val="bottom"/>
            <w:hideMark/>
          </w:tcPr>
          <w:p w14:paraId="6D9692A2"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040" w:type="dxa"/>
            <w:tcBorders>
              <w:top w:val="nil"/>
              <w:left w:val="nil"/>
              <w:bottom w:val="nil"/>
              <w:right w:val="single" w:sz="4" w:space="0" w:color="5B9BD5"/>
            </w:tcBorders>
            <w:shd w:val="clear" w:color="auto" w:fill="FFFFFF"/>
            <w:noWrap/>
            <w:vAlign w:val="bottom"/>
            <w:hideMark/>
          </w:tcPr>
          <w:p w14:paraId="448455A0"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160" w:type="dxa"/>
            <w:tcBorders>
              <w:top w:val="nil"/>
              <w:left w:val="nil"/>
              <w:bottom w:val="nil"/>
              <w:right w:val="single" w:sz="4" w:space="0" w:color="5B9BD5"/>
            </w:tcBorders>
            <w:shd w:val="clear" w:color="auto" w:fill="FFFFFF"/>
            <w:noWrap/>
            <w:vAlign w:val="bottom"/>
            <w:hideMark/>
          </w:tcPr>
          <w:p w14:paraId="23D5AFDF"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960" w:type="dxa"/>
            <w:tcBorders>
              <w:top w:val="nil"/>
              <w:left w:val="nil"/>
              <w:bottom w:val="nil"/>
              <w:right w:val="single" w:sz="4" w:space="0" w:color="5B9BD5"/>
            </w:tcBorders>
            <w:shd w:val="clear" w:color="auto" w:fill="FFFFFF"/>
            <w:noWrap/>
            <w:vAlign w:val="bottom"/>
            <w:hideMark/>
          </w:tcPr>
          <w:p w14:paraId="57C8C232"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17,763 </w:t>
            </w:r>
          </w:p>
        </w:tc>
        <w:tc>
          <w:tcPr>
            <w:tcW w:w="960" w:type="dxa"/>
            <w:tcBorders>
              <w:top w:val="nil"/>
              <w:left w:val="nil"/>
              <w:bottom w:val="nil"/>
              <w:right w:val="single" w:sz="4" w:space="0" w:color="5B9BD5"/>
            </w:tcBorders>
            <w:shd w:val="clear" w:color="auto" w:fill="FFFFFF"/>
            <w:noWrap/>
            <w:vAlign w:val="bottom"/>
            <w:hideMark/>
          </w:tcPr>
          <w:p w14:paraId="4BCEDD3E"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960" w:type="dxa"/>
            <w:tcBorders>
              <w:top w:val="nil"/>
              <w:left w:val="nil"/>
              <w:bottom w:val="nil"/>
              <w:right w:val="single" w:sz="4" w:space="0" w:color="5B9BD5"/>
            </w:tcBorders>
            <w:shd w:val="clear" w:color="auto" w:fill="DDEBF7"/>
            <w:noWrap/>
            <w:vAlign w:val="bottom"/>
            <w:hideMark/>
          </w:tcPr>
          <w:p w14:paraId="5A0A6EA3"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17,763 </w:t>
            </w:r>
          </w:p>
        </w:tc>
        <w:tc>
          <w:tcPr>
            <w:tcW w:w="960" w:type="dxa"/>
            <w:tcBorders>
              <w:top w:val="nil"/>
              <w:left w:val="nil"/>
              <w:bottom w:val="nil"/>
              <w:right w:val="single" w:sz="4" w:space="0" w:color="5B9BD5"/>
            </w:tcBorders>
            <w:shd w:val="clear" w:color="auto" w:fill="FFFFFF"/>
            <w:noWrap/>
            <w:vAlign w:val="bottom"/>
            <w:hideMark/>
          </w:tcPr>
          <w:p w14:paraId="5D433842"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r>
      <w:tr w:rsidR="005D0857" w:rsidRPr="0035558F" w14:paraId="170E2B39" w14:textId="77777777" w:rsidTr="005D0857">
        <w:trPr>
          <w:trHeight w:val="290"/>
        </w:trPr>
        <w:tc>
          <w:tcPr>
            <w:tcW w:w="3120" w:type="dxa"/>
            <w:tcBorders>
              <w:top w:val="single" w:sz="4" w:space="0" w:color="5B9BD5"/>
              <w:left w:val="single" w:sz="4" w:space="0" w:color="5B9BD5"/>
              <w:bottom w:val="single" w:sz="4" w:space="0" w:color="5B9BD5"/>
              <w:right w:val="nil"/>
            </w:tcBorders>
            <w:shd w:val="clear" w:color="auto" w:fill="D0CECE"/>
            <w:noWrap/>
            <w:vAlign w:val="bottom"/>
            <w:hideMark/>
          </w:tcPr>
          <w:p w14:paraId="758A59DC" w14:textId="77777777" w:rsidR="005D0857" w:rsidRPr="0035558F" w:rsidRDefault="005D0857">
            <w:pPr>
              <w:spacing w:line="240" w:lineRule="auto"/>
              <w:rPr>
                <w:rFonts w:ascii="Univers 45 Light" w:hAnsi="Univers 45 Light"/>
                <w:b/>
                <w:bCs/>
                <w:color w:val="000000"/>
                <w:sz w:val="18"/>
                <w:lang w:eastAsia="en-AU"/>
              </w:rPr>
            </w:pPr>
            <w:r w:rsidRPr="0035558F">
              <w:rPr>
                <w:rFonts w:ascii="Univers 45 Light" w:hAnsi="Univers 45 Light"/>
                <w:b/>
                <w:bCs/>
                <w:color w:val="000000"/>
                <w:sz w:val="18"/>
                <w:lang w:eastAsia="en-AU"/>
              </w:rPr>
              <w:t>TOTAL</w:t>
            </w:r>
          </w:p>
        </w:tc>
        <w:tc>
          <w:tcPr>
            <w:tcW w:w="1540" w:type="dxa"/>
            <w:tcBorders>
              <w:top w:val="single" w:sz="4" w:space="0" w:color="5B9BD5"/>
              <w:left w:val="single" w:sz="4" w:space="0" w:color="5B9BD5"/>
              <w:bottom w:val="single" w:sz="4" w:space="0" w:color="5B9BD5"/>
              <w:right w:val="single" w:sz="4" w:space="0" w:color="5B9BD5"/>
            </w:tcBorders>
            <w:shd w:val="clear" w:color="auto" w:fill="D0CECE"/>
            <w:noWrap/>
            <w:vAlign w:val="bottom"/>
            <w:hideMark/>
          </w:tcPr>
          <w:p w14:paraId="57A64FF8"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35,589 </w:t>
            </w:r>
          </w:p>
        </w:tc>
        <w:tc>
          <w:tcPr>
            <w:tcW w:w="1440" w:type="dxa"/>
            <w:tcBorders>
              <w:top w:val="single" w:sz="4" w:space="0" w:color="5B9BD5"/>
              <w:left w:val="nil"/>
              <w:bottom w:val="single" w:sz="4" w:space="0" w:color="5B9BD5"/>
              <w:right w:val="single" w:sz="4" w:space="0" w:color="5B9BD5"/>
            </w:tcBorders>
            <w:shd w:val="clear" w:color="auto" w:fill="D0CECE"/>
            <w:noWrap/>
            <w:vAlign w:val="bottom"/>
            <w:hideMark/>
          </w:tcPr>
          <w:p w14:paraId="2256D176"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35,589 </w:t>
            </w:r>
          </w:p>
        </w:tc>
        <w:tc>
          <w:tcPr>
            <w:tcW w:w="960" w:type="dxa"/>
            <w:tcBorders>
              <w:top w:val="single" w:sz="4" w:space="0" w:color="5B9BD5"/>
              <w:left w:val="nil"/>
              <w:bottom w:val="single" w:sz="4" w:space="0" w:color="5B9BD5"/>
              <w:right w:val="single" w:sz="4" w:space="0" w:color="5B9BD5"/>
            </w:tcBorders>
            <w:shd w:val="clear" w:color="auto" w:fill="D0CECE"/>
            <w:noWrap/>
            <w:vAlign w:val="bottom"/>
            <w:hideMark/>
          </w:tcPr>
          <w:p w14:paraId="77AE52B6"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  </w:t>
            </w:r>
          </w:p>
        </w:tc>
        <w:tc>
          <w:tcPr>
            <w:tcW w:w="1040" w:type="dxa"/>
            <w:tcBorders>
              <w:top w:val="single" w:sz="4" w:space="0" w:color="5B9BD5"/>
              <w:left w:val="nil"/>
              <w:bottom w:val="single" w:sz="4" w:space="0" w:color="5B9BD5"/>
              <w:right w:val="single" w:sz="4" w:space="0" w:color="5B9BD5"/>
            </w:tcBorders>
            <w:shd w:val="clear" w:color="auto" w:fill="D0CECE"/>
            <w:noWrap/>
            <w:vAlign w:val="bottom"/>
            <w:hideMark/>
          </w:tcPr>
          <w:p w14:paraId="75A80ED1"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5,921 </w:t>
            </w:r>
          </w:p>
        </w:tc>
        <w:tc>
          <w:tcPr>
            <w:tcW w:w="1160" w:type="dxa"/>
            <w:tcBorders>
              <w:top w:val="single" w:sz="4" w:space="0" w:color="5B9BD5"/>
              <w:left w:val="nil"/>
              <w:bottom w:val="single" w:sz="4" w:space="0" w:color="5B9BD5"/>
              <w:right w:val="single" w:sz="4" w:space="0" w:color="5B9BD5"/>
            </w:tcBorders>
            <w:shd w:val="clear" w:color="auto" w:fill="D0CECE"/>
            <w:noWrap/>
            <w:vAlign w:val="bottom"/>
            <w:hideMark/>
          </w:tcPr>
          <w:p w14:paraId="4B4D6E1F"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11,905 </w:t>
            </w:r>
          </w:p>
        </w:tc>
        <w:tc>
          <w:tcPr>
            <w:tcW w:w="960" w:type="dxa"/>
            <w:tcBorders>
              <w:top w:val="single" w:sz="4" w:space="0" w:color="5B9BD5"/>
              <w:left w:val="nil"/>
              <w:bottom w:val="single" w:sz="4" w:space="0" w:color="5B9BD5"/>
              <w:right w:val="single" w:sz="4" w:space="0" w:color="5B9BD5"/>
            </w:tcBorders>
            <w:shd w:val="clear" w:color="auto" w:fill="D0CECE"/>
            <w:noWrap/>
            <w:vAlign w:val="bottom"/>
            <w:hideMark/>
          </w:tcPr>
          <w:p w14:paraId="74868163"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17,763 </w:t>
            </w:r>
          </w:p>
        </w:tc>
        <w:tc>
          <w:tcPr>
            <w:tcW w:w="960" w:type="dxa"/>
            <w:tcBorders>
              <w:top w:val="single" w:sz="4" w:space="0" w:color="5B9BD5"/>
              <w:left w:val="nil"/>
              <w:bottom w:val="single" w:sz="4" w:space="0" w:color="5B9BD5"/>
              <w:right w:val="single" w:sz="4" w:space="0" w:color="5B9BD5"/>
            </w:tcBorders>
            <w:shd w:val="clear" w:color="auto" w:fill="D0CECE"/>
            <w:noWrap/>
            <w:vAlign w:val="bottom"/>
            <w:hideMark/>
          </w:tcPr>
          <w:p w14:paraId="671EA2E8"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  </w:t>
            </w:r>
          </w:p>
        </w:tc>
        <w:tc>
          <w:tcPr>
            <w:tcW w:w="960" w:type="dxa"/>
            <w:tcBorders>
              <w:top w:val="single" w:sz="4" w:space="0" w:color="5B9BD5"/>
              <w:left w:val="nil"/>
              <w:bottom w:val="single" w:sz="4" w:space="0" w:color="5B9BD5"/>
              <w:right w:val="single" w:sz="4" w:space="0" w:color="5B9BD5"/>
            </w:tcBorders>
            <w:shd w:val="clear" w:color="auto" w:fill="D0CECE"/>
            <w:noWrap/>
            <w:vAlign w:val="bottom"/>
            <w:hideMark/>
          </w:tcPr>
          <w:p w14:paraId="1D5C8682"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35,589 </w:t>
            </w:r>
          </w:p>
        </w:tc>
        <w:tc>
          <w:tcPr>
            <w:tcW w:w="960" w:type="dxa"/>
            <w:tcBorders>
              <w:top w:val="single" w:sz="4" w:space="0" w:color="5B9BD5"/>
              <w:left w:val="nil"/>
              <w:bottom w:val="single" w:sz="4" w:space="0" w:color="5B9BD5"/>
              <w:right w:val="single" w:sz="4" w:space="0" w:color="5B9BD5"/>
            </w:tcBorders>
            <w:shd w:val="clear" w:color="auto" w:fill="D0CECE"/>
            <w:noWrap/>
            <w:vAlign w:val="bottom"/>
            <w:hideMark/>
          </w:tcPr>
          <w:p w14:paraId="01A0F61B"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  </w:t>
            </w:r>
          </w:p>
        </w:tc>
      </w:tr>
    </w:tbl>
    <w:p w14:paraId="159CF324" w14:textId="77777777" w:rsidR="005D0857" w:rsidRPr="0035558F" w:rsidRDefault="005D0857" w:rsidP="005D0857">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Kununurra Hospital and WA Health </w:t>
      </w:r>
    </w:p>
    <w:p w14:paraId="41286B5B" w14:textId="77777777" w:rsidR="005D0857" w:rsidRPr="0035558F" w:rsidRDefault="005D0857" w:rsidP="005D0857">
      <w:pPr>
        <w:keepNext/>
        <w:spacing w:before="120" w:after="120"/>
        <w:rPr>
          <w:rFonts w:ascii="Univers 45 Light" w:hAnsi="Univers 45 Light"/>
          <w:bCs/>
          <w:i/>
        </w:rPr>
      </w:pPr>
      <w:bookmarkStart w:id="835" w:name="_Ref462740004"/>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117</w:t>
      </w:r>
      <w:r w:rsidRPr="0035558F">
        <w:fldChar w:fldCharType="end"/>
      </w:r>
      <w:bookmarkEnd w:id="835"/>
      <w:r w:rsidRPr="0035558F">
        <w:rPr>
          <w:rFonts w:ascii="Univers 45 Light" w:hAnsi="Univers 45 Light"/>
          <w:bCs/>
          <w:i/>
        </w:rPr>
        <w:t xml:space="preserve"> – Activity data submission – Kununurra District Hospital</w:t>
      </w:r>
    </w:p>
    <w:tbl>
      <w:tblPr>
        <w:tblW w:w="12700" w:type="dxa"/>
        <w:tblLook w:val="04A0" w:firstRow="1" w:lastRow="0" w:firstColumn="1" w:lastColumn="0" w:noHBand="0" w:noVBand="1"/>
      </w:tblPr>
      <w:tblGrid>
        <w:gridCol w:w="2040"/>
        <w:gridCol w:w="1180"/>
        <w:gridCol w:w="1320"/>
        <w:gridCol w:w="1280"/>
        <w:gridCol w:w="1360"/>
        <w:gridCol w:w="1260"/>
        <w:gridCol w:w="1360"/>
        <w:gridCol w:w="1380"/>
        <w:gridCol w:w="1520"/>
      </w:tblGrid>
      <w:tr w:rsidR="005D0857" w:rsidRPr="0035558F" w14:paraId="3FC2CCE3" w14:textId="77777777" w:rsidTr="005D0857">
        <w:trPr>
          <w:trHeight w:val="1310"/>
        </w:trPr>
        <w:tc>
          <w:tcPr>
            <w:tcW w:w="2040" w:type="dxa"/>
            <w:tcBorders>
              <w:top w:val="single" w:sz="4" w:space="0" w:color="5B9BD5"/>
              <w:left w:val="single" w:sz="4" w:space="0" w:color="5B9BD5"/>
              <w:bottom w:val="nil"/>
              <w:right w:val="nil"/>
            </w:tcBorders>
            <w:shd w:val="clear" w:color="auto" w:fill="1F497D"/>
            <w:vAlign w:val="bottom"/>
            <w:hideMark/>
          </w:tcPr>
          <w:p w14:paraId="46AB57E4" w14:textId="77777777" w:rsidR="005D0857" w:rsidRPr="0035558F" w:rsidRDefault="005D0857">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Product</w:t>
            </w:r>
          </w:p>
        </w:tc>
        <w:tc>
          <w:tcPr>
            <w:tcW w:w="1180" w:type="dxa"/>
            <w:tcBorders>
              <w:top w:val="single" w:sz="4" w:space="0" w:color="5B9BD5"/>
              <w:left w:val="single" w:sz="4" w:space="0" w:color="5B9BD5"/>
              <w:bottom w:val="nil"/>
              <w:right w:val="nil"/>
            </w:tcBorders>
            <w:shd w:val="clear" w:color="auto" w:fill="1F497D"/>
            <w:vAlign w:val="bottom"/>
            <w:hideMark/>
          </w:tcPr>
          <w:p w14:paraId="36578F1C"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related to 2014-15 Costs</w:t>
            </w:r>
          </w:p>
        </w:tc>
        <w:tc>
          <w:tcPr>
            <w:tcW w:w="1320" w:type="dxa"/>
            <w:tcBorders>
              <w:top w:val="single" w:sz="4" w:space="0" w:color="5B9BD5"/>
              <w:left w:val="single" w:sz="4" w:space="0" w:color="5B9BD5"/>
              <w:bottom w:val="nil"/>
              <w:right w:val="nil"/>
            </w:tcBorders>
            <w:shd w:val="clear" w:color="auto" w:fill="1F497D"/>
            <w:vAlign w:val="bottom"/>
            <w:hideMark/>
          </w:tcPr>
          <w:p w14:paraId="5819F15F"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280" w:type="dxa"/>
            <w:tcBorders>
              <w:top w:val="single" w:sz="4" w:space="0" w:color="5B9BD5"/>
              <w:left w:val="single" w:sz="4" w:space="0" w:color="5B9BD5"/>
              <w:bottom w:val="nil"/>
              <w:right w:val="nil"/>
            </w:tcBorders>
            <w:shd w:val="clear" w:color="auto" w:fill="1F497D"/>
            <w:vAlign w:val="bottom"/>
            <w:hideMark/>
          </w:tcPr>
          <w:p w14:paraId="764DBF4C"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submitted to jurisdiction</w:t>
            </w:r>
          </w:p>
        </w:tc>
        <w:tc>
          <w:tcPr>
            <w:tcW w:w="1360" w:type="dxa"/>
            <w:tcBorders>
              <w:top w:val="single" w:sz="4" w:space="0" w:color="5B9BD5"/>
              <w:left w:val="single" w:sz="4" w:space="0" w:color="5B9BD5"/>
              <w:bottom w:val="nil"/>
              <w:right w:val="nil"/>
            </w:tcBorders>
            <w:shd w:val="clear" w:color="auto" w:fill="1F497D"/>
            <w:vAlign w:val="bottom"/>
            <w:hideMark/>
          </w:tcPr>
          <w:p w14:paraId="1FB0B522"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260" w:type="dxa"/>
            <w:tcBorders>
              <w:top w:val="single" w:sz="4" w:space="0" w:color="5B9BD5"/>
              <w:left w:val="single" w:sz="4" w:space="0" w:color="5B9BD5"/>
              <w:bottom w:val="nil"/>
              <w:right w:val="nil"/>
            </w:tcBorders>
            <w:shd w:val="clear" w:color="auto" w:fill="1F497D"/>
            <w:vAlign w:val="bottom"/>
            <w:hideMark/>
          </w:tcPr>
          <w:p w14:paraId="592189D4"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submitted to IHPA</w:t>
            </w:r>
          </w:p>
        </w:tc>
        <w:tc>
          <w:tcPr>
            <w:tcW w:w="1360" w:type="dxa"/>
            <w:tcBorders>
              <w:top w:val="single" w:sz="4" w:space="0" w:color="5B9BD5"/>
              <w:left w:val="single" w:sz="4" w:space="0" w:color="5B9BD5"/>
              <w:bottom w:val="nil"/>
              <w:right w:val="nil"/>
            </w:tcBorders>
            <w:shd w:val="clear" w:color="auto" w:fill="1F497D"/>
            <w:vAlign w:val="bottom"/>
            <w:hideMark/>
          </w:tcPr>
          <w:p w14:paraId="76B177DC"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received by IHPA</w:t>
            </w:r>
          </w:p>
        </w:tc>
        <w:tc>
          <w:tcPr>
            <w:tcW w:w="1380" w:type="dxa"/>
            <w:tcBorders>
              <w:top w:val="single" w:sz="4" w:space="0" w:color="5B9BD5"/>
              <w:left w:val="single" w:sz="4" w:space="0" w:color="5B9BD5"/>
              <w:bottom w:val="nil"/>
              <w:right w:val="nil"/>
            </w:tcBorders>
            <w:shd w:val="clear" w:color="auto" w:fill="1F497D"/>
            <w:vAlign w:val="bottom"/>
            <w:hideMark/>
          </w:tcPr>
          <w:p w14:paraId="115017B4"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520" w:type="dxa"/>
            <w:tcBorders>
              <w:top w:val="single" w:sz="4" w:space="0" w:color="5B9BD5"/>
              <w:left w:val="single" w:sz="4" w:space="0" w:color="5B9BD5"/>
              <w:bottom w:val="nil"/>
              <w:right w:val="nil"/>
            </w:tcBorders>
            <w:shd w:val="clear" w:color="auto" w:fill="1F497D"/>
            <w:vAlign w:val="bottom"/>
            <w:hideMark/>
          </w:tcPr>
          <w:p w14:paraId="48AA13B4"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Activity submitted for Round 18 NHCDC</w:t>
            </w:r>
          </w:p>
        </w:tc>
      </w:tr>
      <w:tr w:rsidR="005D0857" w:rsidRPr="0035558F" w14:paraId="3B414091" w14:textId="77777777" w:rsidTr="005D0857">
        <w:trPr>
          <w:trHeight w:val="290"/>
        </w:trPr>
        <w:tc>
          <w:tcPr>
            <w:tcW w:w="2040" w:type="dxa"/>
            <w:tcBorders>
              <w:top w:val="single" w:sz="4" w:space="0" w:color="4F81BD"/>
              <w:left w:val="single" w:sz="4" w:space="0" w:color="4F81BD"/>
              <w:bottom w:val="single" w:sz="4" w:space="0" w:color="4F81BD"/>
              <w:right w:val="single" w:sz="4" w:space="0" w:color="4F81BD"/>
            </w:tcBorders>
            <w:shd w:val="clear" w:color="auto" w:fill="FFFFFF"/>
            <w:noWrap/>
            <w:vAlign w:val="bottom"/>
            <w:hideMark/>
          </w:tcPr>
          <w:p w14:paraId="2F3AFAE8" w14:textId="77777777" w:rsidR="005D0857" w:rsidRPr="0035558F" w:rsidRDefault="005D0857">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Acute and Newborns</w:t>
            </w:r>
          </w:p>
        </w:tc>
        <w:tc>
          <w:tcPr>
            <w:tcW w:w="1180" w:type="dxa"/>
            <w:tcBorders>
              <w:top w:val="single" w:sz="4" w:space="0" w:color="4F81BD"/>
              <w:left w:val="nil"/>
              <w:bottom w:val="single" w:sz="4" w:space="0" w:color="4F81BD"/>
              <w:right w:val="single" w:sz="4" w:space="0" w:color="4F81BD"/>
            </w:tcBorders>
            <w:shd w:val="clear" w:color="auto" w:fill="FFFFFF"/>
            <w:noWrap/>
            <w:vAlign w:val="bottom"/>
            <w:hideMark/>
          </w:tcPr>
          <w:p w14:paraId="04B852FA"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5,045 </w:t>
            </w:r>
          </w:p>
        </w:tc>
        <w:tc>
          <w:tcPr>
            <w:tcW w:w="1320" w:type="dxa"/>
            <w:tcBorders>
              <w:top w:val="single" w:sz="4" w:space="0" w:color="4F81BD"/>
              <w:left w:val="nil"/>
              <w:bottom w:val="single" w:sz="4" w:space="0" w:color="4F81BD"/>
              <w:right w:val="single" w:sz="4" w:space="0" w:color="4F81BD"/>
            </w:tcBorders>
            <w:shd w:val="clear" w:color="auto" w:fill="DCE6F1"/>
            <w:noWrap/>
            <w:vAlign w:val="bottom"/>
            <w:hideMark/>
          </w:tcPr>
          <w:p w14:paraId="2E53F93E" w14:textId="77777777" w:rsidR="005D0857" w:rsidRPr="0035558F" w:rsidRDefault="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w:t>
            </w:r>
            <w:r w:rsidR="005D0857" w:rsidRPr="0035558F">
              <w:rPr>
                <w:rFonts w:ascii="Univers 45 Light" w:hAnsi="Univers 45 Light"/>
                <w:color w:val="000000"/>
                <w:sz w:val="18"/>
                <w:lang w:eastAsia="en-AU"/>
              </w:rPr>
              <w:t> </w:t>
            </w:r>
          </w:p>
        </w:tc>
        <w:tc>
          <w:tcPr>
            <w:tcW w:w="1280" w:type="dxa"/>
            <w:tcBorders>
              <w:top w:val="single" w:sz="4" w:space="0" w:color="4F81BD"/>
              <w:left w:val="nil"/>
              <w:bottom w:val="single" w:sz="4" w:space="0" w:color="4F81BD"/>
              <w:right w:val="single" w:sz="4" w:space="0" w:color="4F81BD"/>
            </w:tcBorders>
            <w:shd w:val="clear" w:color="auto" w:fill="FFFFFF"/>
            <w:noWrap/>
            <w:vAlign w:val="bottom"/>
            <w:hideMark/>
          </w:tcPr>
          <w:p w14:paraId="668D90BE"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5,045 </w:t>
            </w:r>
          </w:p>
        </w:tc>
        <w:tc>
          <w:tcPr>
            <w:tcW w:w="1360" w:type="dxa"/>
            <w:tcBorders>
              <w:top w:val="single" w:sz="4" w:space="0" w:color="4F81BD"/>
              <w:left w:val="nil"/>
              <w:bottom w:val="single" w:sz="4" w:space="0" w:color="4F81BD"/>
              <w:right w:val="single" w:sz="4" w:space="0" w:color="4F81BD"/>
            </w:tcBorders>
            <w:shd w:val="clear" w:color="auto" w:fill="DCE6F1"/>
            <w:noWrap/>
            <w:vAlign w:val="bottom"/>
            <w:hideMark/>
          </w:tcPr>
          <w:p w14:paraId="5FF6C554"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(24)</w:t>
            </w:r>
          </w:p>
        </w:tc>
        <w:tc>
          <w:tcPr>
            <w:tcW w:w="1260" w:type="dxa"/>
            <w:tcBorders>
              <w:top w:val="single" w:sz="4" w:space="0" w:color="4F81BD"/>
              <w:left w:val="nil"/>
              <w:bottom w:val="single" w:sz="4" w:space="0" w:color="4F81BD"/>
              <w:right w:val="single" w:sz="4" w:space="0" w:color="4F81BD"/>
            </w:tcBorders>
            <w:shd w:val="clear" w:color="auto" w:fill="FFFFFF"/>
            <w:noWrap/>
            <w:vAlign w:val="bottom"/>
            <w:hideMark/>
          </w:tcPr>
          <w:p w14:paraId="18FD0E78"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5,168 </w:t>
            </w:r>
          </w:p>
        </w:tc>
        <w:tc>
          <w:tcPr>
            <w:tcW w:w="1360" w:type="dxa"/>
            <w:tcBorders>
              <w:top w:val="single" w:sz="4" w:space="0" w:color="4F81BD"/>
              <w:left w:val="nil"/>
              <w:bottom w:val="single" w:sz="4" w:space="0" w:color="4F81BD"/>
              <w:right w:val="single" w:sz="4" w:space="0" w:color="4F81BD"/>
            </w:tcBorders>
            <w:shd w:val="clear" w:color="auto" w:fill="FFFFFF"/>
            <w:noWrap/>
            <w:vAlign w:val="bottom"/>
            <w:hideMark/>
          </w:tcPr>
          <w:p w14:paraId="3F20DB19"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5,168 </w:t>
            </w:r>
          </w:p>
        </w:tc>
        <w:tc>
          <w:tcPr>
            <w:tcW w:w="1380" w:type="dxa"/>
            <w:tcBorders>
              <w:top w:val="single" w:sz="4" w:space="0" w:color="4F81BD"/>
              <w:left w:val="nil"/>
              <w:bottom w:val="single" w:sz="4" w:space="0" w:color="4F81BD"/>
              <w:right w:val="single" w:sz="4" w:space="0" w:color="4F81BD"/>
            </w:tcBorders>
            <w:shd w:val="clear" w:color="auto" w:fill="DCE6F1"/>
            <w:noWrap/>
            <w:vAlign w:val="bottom"/>
            <w:hideMark/>
          </w:tcPr>
          <w:p w14:paraId="6A822F30"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(140)</w:t>
            </w:r>
          </w:p>
        </w:tc>
        <w:tc>
          <w:tcPr>
            <w:tcW w:w="1520" w:type="dxa"/>
            <w:tcBorders>
              <w:top w:val="single" w:sz="4" w:space="0" w:color="4F81BD"/>
              <w:left w:val="nil"/>
              <w:bottom w:val="single" w:sz="4" w:space="0" w:color="4F81BD"/>
              <w:right w:val="single" w:sz="4" w:space="0" w:color="4F81BD"/>
            </w:tcBorders>
            <w:shd w:val="clear" w:color="auto" w:fill="FFFFFF"/>
            <w:noWrap/>
            <w:vAlign w:val="bottom"/>
            <w:hideMark/>
          </w:tcPr>
          <w:p w14:paraId="1F592DDD"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5,028 </w:t>
            </w:r>
          </w:p>
        </w:tc>
      </w:tr>
      <w:tr w:rsidR="00BE2F5D" w:rsidRPr="0035558F" w14:paraId="4C61847F" w14:textId="77777777" w:rsidTr="005D0857">
        <w:trPr>
          <w:trHeight w:val="290"/>
        </w:trPr>
        <w:tc>
          <w:tcPr>
            <w:tcW w:w="2040" w:type="dxa"/>
            <w:tcBorders>
              <w:top w:val="nil"/>
              <w:left w:val="single" w:sz="4" w:space="0" w:color="4F81BD"/>
              <w:bottom w:val="single" w:sz="4" w:space="0" w:color="4F81BD"/>
              <w:right w:val="single" w:sz="4" w:space="0" w:color="4F81BD"/>
            </w:tcBorders>
            <w:shd w:val="clear" w:color="auto" w:fill="DCE6F1"/>
            <w:noWrap/>
            <w:vAlign w:val="bottom"/>
            <w:hideMark/>
          </w:tcPr>
          <w:p w14:paraId="5156C6E1" w14:textId="77777777" w:rsidR="00BE2F5D" w:rsidRPr="0035558F" w:rsidRDefault="00BE2F5D" w:rsidP="00BE2F5D">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Non-admitted</w:t>
            </w:r>
          </w:p>
        </w:tc>
        <w:tc>
          <w:tcPr>
            <w:tcW w:w="1180" w:type="dxa"/>
            <w:tcBorders>
              <w:top w:val="nil"/>
              <w:left w:val="nil"/>
              <w:bottom w:val="single" w:sz="4" w:space="0" w:color="4F81BD"/>
              <w:right w:val="single" w:sz="4" w:space="0" w:color="4F81BD"/>
            </w:tcBorders>
            <w:shd w:val="clear" w:color="auto" w:fill="DCE6F1"/>
            <w:noWrap/>
            <w:vAlign w:val="bottom"/>
            <w:hideMark/>
          </w:tcPr>
          <w:p w14:paraId="0918752A"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13,804 </w:t>
            </w:r>
          </w:p>
        </w:tc>
        <w:tc>
          <w:tcPr>
            <w:tcW w:w="1320" w:type="dxa"/>
            <w:tcBorders>
              <w:top w:val="nil"/>
              <w:left w:val="nil"/>
              <w:bottom w:val="single" w:sz="4" w:space="0" w:color="4F81BD"/>
              <w:right w:val="single" w:sz="4" w:space="0" w:color="4F81BD"/>
            </w:tcBorders>
            <w:shd w:val="clear" w:color="auto" w:fill="DCE6F1"/>
            <w:noWrap/>
            <w:vAlign w:val="bottom"/>
            <w:hideMark/>
          </w:tcPr>
          <w:p w14:paraId="0A53946B"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w:t>
            </w:r>
          </w:p>
        </w:tc>
        <w:tc>
          <w:tcPr>
            <w:tcW w:w="1280" w:type="dxa"/>
            <w:tcBorders>
              <w:top w:val="nil"/>
              <w:left w:val="nil"/>
              <w:bottom w:val="single" w:sz="4" w:space="0" w:color="4F81BD"/>
              <w:right w:val="single" w:sz="4" w:space="0" w:color="4F81BD"/>
            </w:tcBorders>
            <w:shd w:val="clear" w:color="auto" w:fill="DCE6F1"/>
            <w:noWrap/>
            <w:vAlign w:val="bottom"/>
            <w:hideMark/>
          </w:tcPr>
          <w:p w14:paraId="43717D46"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13,804 </w:t>
            </w:r>
          </w:p>
        </w:tc>
        <w:tc>
          <w:tcPr>
            <w:tcW w:w="1360" w:type="dxa"/>
            <w:tcBorders>
              <w:top w:val="nil"/>
              <w:left w:val="nil"/>
              <w:bottom w:val="single" w:sz="4" w:space="0" w:color="4F81BD"/>
              <w:right w:val="single" w:sz="4" w:space="0" w:color="4F81BD"/>
            </w:tcBorders>
            <w:shd w:val="clear" w:color="auto" w:fill="DCE6F1"/>
            <w:noWrap/>
            <w:vAlign w:val="bottom"/>
            <w:hideMark/>
          </w:tcPr>
          <w:p w14:paraId="73DFCD4E"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(2,074)</w:t>
            </w:r>
          </w:p>
        </w:tc>
        <w:tc>
          <w:tcPr>
            <w:tcW w:w="1260" w:type="dxa"/>
            <w:tcBorders>
              <w:top w:val="nil"/>
              <w:left w:val="nil"/>
              <w:bottom w:val="single" w:sz="4" w:space="0" w:color="4F81BD"/>
              <w:right w:val="single" w:sz="4" w:space="0" w:color="4F81BD"/>
            </w:tcBorders>
            <w:shd w:val="clear" w:color="auto" w:fill="DCE6F1"/>
            <w:noWrap/>
            <w:vAlign w:val="bottom"/>
            <w:hideMark/>
          </w:tcPr>
          <w:p w14:paraId="6BD4123C"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11,730 </w:t>
            </w:r>
          </w:p>
        </w:tc>
        <w:tc>
          <w:tcPr>
            <w:tcW w:w="1360" w:type="dxa"/>
            <w:tcBorders>
              <w:top w:val="nil"/>
              <w:left w:val="nil"/>
              <w:bottom w:val="single" w:sz="4" w:space="0" w:color="4F81BD"/>
              <w:right w:val="single" w:sz="4" w:space="0" w:color="4F81BD"/>
            </w:tcBorders>
            <w:shd w:val="clear" w:color="auto" w:fill="DCE6F1"/>
            <w:noWrap/>
            <w:vAlign w:val="bottom"/>
            <w:hideMark/>
          </w:tcPr>
          <w:p w14:paraId="41CC6D06"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11,730 </w:t>
            </w:r>
          </w:p>
        </w:tc>
        <w:tc>
          <w:tcPr>
            <w:tcW w:w="1380" w:type="dxa"/>
            <w:tcBorders>
              <w:top w:val="nil"/>
              <w:left w:val="nil"/>
              <w:bottom w:val="single" w:sz="4" w:space="0" w:color="4F81BD"/>
              <w:right w:val="single" w:sz="4" w:space="0" w:color="4F81BD"/>
            </w:tcBorders>
            <w:shd w:val="clear" w:color="auto" w:fill="DCE6F1"/>
            <w:noWrap/>
            <w:vAlign w:val="bottom"/>
            <w:hideMark/>
          </w:tcPr>
          <w:p w14:paraId="5A7F684E"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20" w:type="dxa"/>
            <w:tcBorders>
              <w:top w:val="nil"/>
              <w:left w:val="nil"/>
              <w:bottom w:val="single" w:sz="4" w:space="0" w:color="4F81BD"/>
              <w:right w:val="single" w:sz="4" w:space="0" w:color="4F81BD"/>
            </w:tcBorders>
            <w:shd w:val="clear" w:color="auto" w:fill="DCE6F1"/>
            <w:noWrap/>
            <w:vAlign w:val="bottom"/>
            <w:hideMark/>
          </w:tcPr>
          <w:p w14:paraId="64D14C1B"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11,730 </w:t>
            </w:r>
          </w:p>
        </w:tc>
      </w:tr>
      <w:tr w:rsidR="00BE2F5D" w:rsidRPr="0035558F" w14:paraId="34E14028" w14:textId="77777777" w:rsidTr="005D0857">
        <w:trPr>
          <w:trHeight w:val="290"/>
        </w:trPr>
        <w:tc>
          <w:tcPr>
            <w:tcW w:w="2040" w:type="dxa"/>
            <w:tcBorders>
              <w:top w:val="nil"/>
              <w:left w:val="single" w:sz="4" w:space="0" w:color="4F81BD"/>
              <w:bottom w:val="single" w:sz="4" w:space="0" w:color="4F81BD"/>
              <w:right w:val="single" w:sz="4" w:space="0" w:color="4F81BD"/>
            </w:tcBorders>
            <w:shd w:val="clear" w:color="auto" w:fill="FFFFFF"/>
            <w:noWrap/>
            <w:vAlign w:val="bottom"/>
            <w:hideMark/>
          </w:tcPr>
          <w:p w14:paraId="5424CA10" w14:textId="77777777" w:rsidR="00BE2F5D" w:rsidRPr="0035558F" w:rsidRDefault="00BE2F5D" w:rsidP="00BE2F5D">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Emergency</w:t>
            </w:r>
          </w:p>
        </w:tc>
        <w:tc>
          <w:tcPr>
            <w:tcW w:w="1180" w:type="dxa"/>
            <w:tcBorders>
              <w:top w:val="nil"/>
              <w:left w:val="nil"/>
              <w:bottom w:val="single" w:sz="4" w:space="0" w:color="4F81BD"/>
              <w:right w:val="single" w:sz="4" w:space="0" w:color="4F81BD"/>
            </w:tcBorders>
            <w:shd w:val="clear" w:color="auto" w:fill="FFFFFF"/>
            <w:noWrap/>
            <w:vAlign w:val="bottom"/>
            <w:hideMark/>
          </w:tcPr>
          <w:p w14:paraId="22689E0F"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11,889 </w:t>
            </w:r>
          </w:p>
        </w:tc>
        <w:tc>
          <w:tcPr>
            <w:tcW w:w="1320" w:type="dxa"/>
            <w:tcBorders>
              <w:top w:val="nil"/>
              <w:left w:val="nil"/>
              <w:bottom w:val="single" w:sz="4" w:space="0" w:color="4F81BD"/>
              <w:right w:val="single" w:sz="4" w:space="0" w:color="4F81BD"/>
            </w:tcBorders>
            <w:shd w:val="clear" w:color="auto" w:fill="DCE6F1"/>
            <w:noWrap/>
            <w:vAlign w:val="bottom"/>
            <w:hideMark/>
          </w:tcPr>
          <w:p w14:paraId="22845B8D"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w:t>
            </w:r>
          </w:p>
        </w:tc>
        <w:tc>
          <w:tcPr>
            <w:tcW w:w="1280" w:type="dxa"/>
            <w:tcBorders>
              <w:top w:val="nil"/>
              <w:left w:val="nil"/>
              <w:bottom w:val="single" w:sz="4" w:space="0" w:color="4F81BD"/>
              <w:right w:val="single" w:sz="4" w:space="0" w:color="4F81BD"/>
            </w:tcBorders>
            <w:shd w:val="clear" w:color="auto" w:fill="FFFFFF"/>
            <w:noWrap/>
            <w:vAlign w:val="bottom"/>
            <w:hideMark/>
          </w:tcPr>
          <w:p w14:paraId="4AB8E93E"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11,889 </w:t>
            </w:r>
          </w:p>
        </w:tc>
        <w:tc>
          <w:tcPr>
            <w:tcW w:w="1360" w:type="dxa"/>
            <w:tcBorders>
              <w:top w:val="nil"/>
              <w:left w:val="nil"/>
              <w:bottom w:val="single" w:sz="4" w:space="0" w:color="4F81BD"/>
              <w:right w:val="single" w:sz="4" w:space="0" w:color="4F81BD"/>
            </w:tcBorders>
            <w:shd w:val="clear" w:color="auto" w:fill="DCE6F1"/>
            <w:noWrap/>
            <w:vAlign w:val="bottom"/>
            <w:hideMark/>
          </w:tcPr>
          <w:p w14:paraId="32D8D221"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(2)</w:t>
            </w:r>
          </w:p>
        </w:tc>
        <w:tc>
          <w:tcPr>
            <w:tcW w:w="1260" w:type="dxa"/>
            <w:tcBorders>
              <w:top w:val="nil"/>
              <w:left w:val="nil"/>
              <w:bottom w:val="single" w:sz="4" w:space="0" w:color="4F81BD"/>
              <w:right w:val="single" w:sz="4" w:space="0" w:color="4F81BD"/>
            </w:tcBorders>
            <w:shd w:val="clear" w:color="auto" w:fill="FFFFFF"/>
            <w:noWrap/>
            <w:vAlign w:val="bottom"/>
            <w:hideMark/>
          </w:tcPr>
          <w:p w14:paraId="43021753"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11,887 </w:t>
            </w:r>
          </w:p>
        </w:tc>
        <w:tc>
          <w:tcPr>
            <w:tcW w:w="1360" w:type="dxa"/>
            <w:tcBorders>
              <w:top w:val="nil"/>
              <w:left w:val="nil"/>
              <w:bottom w:val="single" w:sz="4" w:space="0" w:color="4F81BD"/>
              <w:right w:val="single" w:sz="4" w:space="0" w:color="4F81BD"/>
            </w:tcBorders>
            <w:shd w:val="clear" w:color="auto" w:fill="FFFFFF"/>
            <w:noWrap/>
            <w:vAlign w:val="bottom"/>
            <w:hideMark/>
          </w:tcPr>
          <w:p w14:paraId="4245B51A"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11,887 </w:t>
            </w:r>
          </w:p>
        </w:tc>
        <w:tc>
          <w:tcPr>
            <w:tcW w:w="1380" w:type="dxa"/>
            <w:tcBorders>
              <w:top w:val="nil"/>
              <w:left w:val="nil"/>
              <w:bottom w:val="single" w:sz="4" w:space="0" w:color="4F81BD"/>
              <w:right w:val="single" w:sz="4" w:space="0" w:color="4F81BD"/>
            </w:tcBorders>
            <w:shd w:val="clear" w:color="auto" w:fill="DCE6F1"/>
            <w:noWrap/>
            <w:vAlign w:val="bottom"/>
            <w:hideMark/>
          </w:tcPr>
          <w:p w14:paraId="07417A25"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1,863 </w:t>
            </w:r>
          </w:p>
        </w:tc>
        <w:tc>
          <w:tcPr>
            <w:tcW w:w="1520" w:type="dxa"/>
            <w:tcBorders>
              <w:top w:val="nil"/>
              <w:left w:val="nil"/>
              <w:bottom w:val="single" w:sz="4" w:space="0" w:color="4F81BD"/>
              <w:right w:val="single" w:sz="4" w:space="0" w:color="4F81BD"/>
            </w:tcBorders>
            <w:shd w:val="clear" w:color="auto" w:fill="FFFFFF"/>
            <w:noWrap/>
            <w:vAlign w:val="bottom"/>
            <w:hideMark/>
          </w:tcPr>
          <w:p w14:paraId="75F78CCB"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13,750 </w:t>
            </w:r>
          </w:p>
        </w:tc>
      </w:tr>
      <w:tr w:rsidR="00BE2F5D" w:rsidRPr="0035558F" w14:paraId="006D98CC" w14:textId="77777777" w:rsidTr="005D0857">
        <w:trPr>
          <w:trHeight w:val="290"/>
        </w:trPr>
        <w:tc>
          <w:tcPr>
            <w:tcW w:w="2040" w:type="dxa"/>
            <w:tcBorders>
              <w:top w:val="nil"/>
              <w:left w:val="single" w:sz="4" w:space="0" w:color="4F81BD"/>
              <w:bottom w:val="single" w:sz="4" w:space="0" w:color="4F81BD"/>
              <w:right w:val="single" w:sz="4" w:space="0" w:color="4F81BD"/>
            </w:tcBorders>
            <w:shd w:val="clear" w:color="auto" w:fill="DCE6F1"/>
            <w:noWrap/>
            <w:vAlign w:val="bottom"/>
            <w:hideMark/>
          </w:tcPr>
          <w:p w14:paraId="40671479" w14:textId="77777777" w:rsidR="00BE2F5D" w:rsidRPr="0035558F" w:rsidRDefault="00BE2F5D" w:rsidP="00BE2F5D">
            <w:pPr>
              <w:spacing w:line="240" w:lineRule="auto"/>
              <w:rPr>
                <w:rFonts w:ascii="Univers 45 Light" w:hAnsi="Univers 45 Light"/>
                <w:color w:val="000000"/>
                <w:sz w:val="18"/>
                <w:lang w:eastAsia="en-AU"/>
              </w:rPr>
            </w:pPr>
            <w:proofErr w:type="spellStart"/>
            <w:r w:rsidRPr="0035558F">
              <w:rPr>
                <w:rFonts w:ascii="Univers 45 Light" w:hAnsi="Univers 45 Light"/>
                <w:color w:val="000000"/>
                <w:sz w:val="18"/>
                <w:lang w:eastAsia="en-AU"/>
              </w:rPr>
              <w:t>Sub Acute</w:t>
            </w:r>
            <w:proofErr w:type="spellEnd"/>
          </w:p>
        </w:tc>
        <w:tc>
          <w:tcPr>
            <w:tcW w:w="1180" w:type="dxa"/>
            <w:tcBorders>
              <w:top w:val="nil"/>
              <w:left w:val="nil"/>
              <w:bottom w:val="single" w:sz="4" w:space="0" w:color="4F81BD"/>
              <w:right w:val="single" w:sz="4" w:space="0" w:color="4F81BD"/>
            </w:tcBorders>
            <w:shd w:val="clear" w:color="auto" w:fill="DCE6F1"/>
            <w:noWrap/>
            <w:vAlign w:val="bottom"/>
            <w:hideMark/>
          </w:tcPr>
          <w:p w14:paraId="4D894CE8"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23 </w:t>
            </w:r>
          </w:p>
        </w:tc>
        <w:tc>
          <w:tcPr>
            <w:tcW w:w="1320" w:type="dxa"/>
            <w:tcBorders>
              <w:top w:val="nil"/>
              <w:left w:val="nil"/>
              <w:bottom w:val="single" w:sz="4" w:space="0" w:color="4F81BD"/>
              <w:right w:val="single" w:sz="4" w:space="0" w:color="4F81BD"/>
            </w:tcBorders>
            <w:shd w:val="clear" w:color="auto" w:fill="DCE6F1"/>
            <w:noWrap/>
            <w:vAlign w:val="bottom"/>
            <w:hideMark/>
          </w:tcPr>
          <w:p w14:paraId="27585027"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w:t>
            </w:r>
          </w:p>
        </w:tc>
        <w:tc>
          <w:tcPr>
            <w:tcW w:w="1280" w:type="dxa"/>
            <w:tcBorders>
              <w:top w:val="nil"/>
              <w:left w:val="nil"/>
              <w:bottom w:val="single" w:sz="4" w:space="0" w:color="4F81BD"/>
              <w:right w:val="single" w:sz="4" w:space="0" w:color="4F81BD"/>
            </w:tcBorders>
            <w:shd w:val="clear" w:color="auto" w:fill="DCE6F1"/>
            <w:noWrap/>
            <w:vAlign w:val="bottom"/>
            <w:hideMark/>
          </w:tcPr>
          <w:p w14:paraId="0207A2EA"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23 </w:t>
            </w:r>
          </w:p>
        </w:tc>
        <w:tc>
          <w:tcPr>
            <w:tcW w:w="1360" w:type="dxa"/>
            <w:tcBorders>
              <w:top w:val="nil"/>
              <w:left w:val="nil"/>
              <w:bottom w:val="single" w:sz="4" w:space="0" w:color="4F81BD"/>
              <w:right w:val="single" w:sz="4" w:space="0" w:color="4F81BD"/>
            </w:tcBorders>
            <w:shd w:val="clear" w:color="auto" w:fill="DCE6F1"/>
            <w:noWrap/>
            <w:vAlign w:val="bottom"/>
            <w:hideMark/>
          </w:tcPr>
          <w:p w14:paraId="7A01AE11"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260" w:type="dxa"/>
            <w:tcBorders>
              <w:top w:val="nil"/>
              <w:left w:val="nil"/>
              <w:bottom w:val="single" w:sz="4" w:space="0" w:color="4F81BD"/>
              <w:right w:val="single" w:sz="4" w:space="0" w:color="4F81BD"/>
            </w:tcBorders>
            <w:shd w:val="clear" w:color="auto" w:fill="DCE6F1"/>
            <w:noWrap/>
            <w:vAlign w:val="bottom"/>
            <w:hideMark/>
          </w:tcPr>
          <w:p w14:paraId="2D7FB1D3"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23 </w:t>
            </w:r>
          </w:p>
        </w:tc>
        <w:tc>
          <w:tcPr>
            <w:tcW w:w="1360" w:type="dxa"/>
            <w:tcBorders>
              <w:top w:val="nil"/>
              <w:left w:val="nil"/>
              <w:bottom w:val="single" w:sz="4" w:space="0" w:color="4F81BD"/>
              <w:right w:val="single" w:sz="4" w:space="0" w:color="4F81BD"/>
            </w:tcBorders>
            <w:shd w:val="clear" w:color="auto" w:fill="DCE6F1"/>
            <w:noWrap/>
            <w:vAlign w:val="bottom"/>
            <w:hideMark/>
          </w:tcPr>
          <w:p w14:paraId="16D5A892"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23 </w:t>
            </w:r>
          </w:p>
        </w:tc>
        <w:tc>
          <w:tcPr>
            <w:tcW w:w="1380" w:type="dxa"/>
            <w:tcBorders>
              <w:top w:val="nil"/>
              <w:left w:val="nil"/>
              <w:bottom w:val="single" w:sz="4" w:space="0" w:color="4F81BD"/>
              <w:right w:val="single" w:sz="4" w:space="0" w:color="4F81BD"/>
            </w:tcBorders>
            <w:shd w:val="clear" w:color="auto" w:fill="DCE6F1"/>
            <w:noWrap/>
            <w:vAlign w:val="bottom"/>
            <w:hideMark/>
          </w:tcPr>
          <w:p w14:paraId="1DB0B65E"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20" w:type="dxa"/>
            <w:tcBorders>
              <w:top w:val="nil"/>
              <w:left w:val="nil"/>
              <w:bottom w:val="single" w:sz="4" w:space="0" w:color="4F81BD"/>
              <w:right w:val="single" w:sz="4" w:space="0" w:color="4F81BD"/>
            </w:tcBorders>
            <w:shd w:val="clear" w:color="auto" w:fill="DCE6F1"/>
            <w:noWrap/>
            <w:vAlign w:val="bottom"/>
            <w:hideMark/>
          </w:tcPr>
          <w:p w14:paraId="1F50F903"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23 </w:t>
            </w:r>
          </w:p>
        </w:tc>
      </w:tr>
      <w:tr w:rsidR="00BE2F5D" w:rsidRPr="0035558F" w14:paraId="3E12A209" w14:textId="77777777" w:rsidTr="005D0857">
        <w:trPr>
          <w:trHeight w:val="290"/>
        </w:trPr>
        <w:tc>
          <w:tcPr>
            <w:tcW w:w="2040" w:type="dxa"/>
            <w:tcBorders>
              <w:top w:val="nil"/>
              <w:left w:val="single" w:sz="4" w:space="0" w:color="4F81BD"/>
              <w:bottom w:val="single" w:sz="4" w:space="0" w:color="4F81BD"/>
              <w:right w:val="single" w:sz="4" w:space="0" w:color="4F81BD"/>
            </w:tcBorders>
            <w:shd w:val="clear" w:color="auto" w:fill="FFFFFF"/>
            <w:noWrap/>
            <w:vAlign w:val="bottom"/>
            <w:hideMark/>
          </w:tcPr>
          <w:p w14:paraId="078B8023" w14:textId="77777777" w:rsidR="00BE2F5D" w:rsidRPr="0035558F" w:rsidRDefault="00BE2F5D" w:rsidP="00BE2F5D">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Mental Health</w:t>
            </w:r>
          </w:p>
        </w:tc>
        <w:tc>
          <w:tcPr>
            <w:tcW w:w="1180" w:type="dxa"/>
            <w:tcBorders>
              <w:top w:val="nil"/>
              <w:left w:val="nil"/>
              <w:bottom w:val="single" w:sz="4" w:space="0" w:color="4F81BD"/>
              <w:right w:val="single" w:sz="4" w:space="0" w:color="4F81BD"/>
            </w:tcBorders>
            <w:shd w:val="clear" w:color="auto" w:fill="FFFFFF"/>
            <w:noWrap/>
            <w:vAlign w:val="bottom"/>
            <w:hideMark/>
          </w:tcPr>
          <w:p w14:paraId="0DBF70C6"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20" w:type="dxa"/>
            <w:tcBorders>
              <w:top w:val="nil"/>
              <w:left w:val="nil"/>
              <w:bottom w:val="single" w:sz="4" w:space="0" w:color="4F81BD"/>
              <w:right w:val="single" w:sz="4" w:space="0" w:color="4F81BD"/>
            </w:tcBorders>
            <w:shd w:val="clear" w:color="auto" w:fill="DCE6F1"/>
            <w:noWrap/>
            <w:vAlign w:val="bottom"/>
            <w:hideMark/>
          </w:tcPr>
          <w:p w14:paraId="0456016F"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w:t>
            </w:r>
          </w:p>
        </w:tc>
        <w:tc>
          <w:tcPr>
            <w:tcW w:w="1280" w:type="dxa"/>
            <w:tcBorders>
              <w:top w:val="nil"/>
              <w:left w:val="nil"/>
              <w:bottom w:val="single" w:sz="4" w:space="0" w:color="4F81BD"/>
              <w:right w:val="single" w:sz="4" w:space="0" w:color="4F81BD"/>
            </w:tcBorders>
            <w:shd w:val="clear" w:color="auto" w:fill="FFFFFF"/>
            <w:noWrap/>
            <w:vAlign w:val="bottom"/>
            <w:hideMark/>
          </w:tcPr>
          <w:p w14:paraId="7281C292"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60" w:type="dxa"/>
            <w:tcBorders>
              <w:top w:val="nil"/>
              <w:left w:val="nil"/>
              <w:bottom w:val="single" w:sz="4" w:space="0" w:color="4F81BD"/>
              <w:right w:val="single" w:sz="4" w:space="0" w:color="4F81BD"/>
            </w:tcBorders>
            <w:shd w:val="clear" w:color="auto" w:fill="DCE6F1"/>
            <w:noWrap/>
            <w:vAlign w:val="bottom"/>
            <w:hideMark/>
          </w:tcPr>
          <w:p w14:paraId="771248EB"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260" w:type="dxa"/>
            <w:tcBorders>
              <w:top w:val="nil"/>
              <w:left w:val="nil"/>
              <w:bottom w:val="single" w:sz="4" w:space="0" w:color="4F81BD"/>
              <w:right w:val="single" w:sz="4" w:space="0" w:color="4F81BD"/>
            </w:tcBorders>
            <w:shd w:val="clear" w:color="auto" w:fill="FFFFFF"/>
            <w:noWrap/>
            <w:vAlign w:val="bottom"/>
            <w:hideMark/>
          </w:tcPr>
          <w:p w14:paraId="13845AEE"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 </w:t>
            </w:r>
          </w:p>
        </w:tc>
        <w:tc>
          <w:tcPr>
            <w:tcW w:w="1360" w:type="dxa"/>
            <w:tcBorders>
              <w:top w:val="nil"/>
              <w:left w:val="nil"/>
              <w:bottom w:val="single" w:sz="4" w:space="0" w:color="4F81BD"/>
              <w:right w:val="single" w:sz="4" w:space="0" w:color="4F81BD"/>
            </w:tcBorders>
            <w:shd w:val="clear" w:color="auto" w:fill="FFFFFF"/>
            <w:noWrap/>
            <w:vAlign w:val="bottom"/>
            <w:hideMark/>
          </w:tcPr>
          <w:p w14:paraId="57A1242B"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380" w:type="dxa"/>
            <w:tcBorders>
              <w:top w:val="nil"/>
              <w:left w:val="nil"/>
              <w:bottom w:val="single" w:sz="4" w:space="0" w:color="4F81BD"/>
              <w:right w:val="single" w:sz="4" w:space="0" w:color="4F81BD"/>
            </w:tcBorders>
            <w:shd w:val="clear" w:color="auto" w:fill="DCE6F1"/>
            <w:noWrap/>
            <w:vAlign w:val="bottom"/>
            <w:hideMark/>
          </w:tcPr>
          <w:p w14:paraId="5BF558F1"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20" w:type="dxa"/>
            <w:tcBorders>
              <w:top w:val="nil"/>
              <w:left w:val="nil"/>
              <w:bottom w:val="single" w:sz="4" w:space="0" w:color="4F81BD"/>
              <w:right w:val="single" w:sz="4" w:space="0" w:color="4F81BD"/>
            </w:tcBorders>
            <w:shd w:val="clear" w:color="auto" w:fill="FFFFFF"/>
            <w:noWrap/>
            <w:vAlign w:val="bottom"/>
            <w:hideMark/>
          </w:tcPr>
          <w:p w14:paraId="6E61EECA"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r>
      <w:tr w:rsidR="00BE2F5D" w:rsidRPr="0035558F" w14:paraId="5BE30110" w14:textId="77777777" w:rsidTr="005D0857">
        <w:trPr>
          <w:trHeight w:val="290"/>
        </w:trPr>
        <w:tc>
          <w:tcPr>
            <w:tcW w:w="2040" w:type="dxa"/>
            <w:tcBorders>
              <w:top w:val="nil"/>
              <w:left w:val="single" w:sz="4" w:space="0" w:color="4F81BD"/>
              <w:bottom w:val="single" w:sz="4" w:space="0" w:color="4F81BD"/>
              <w:right w:val="single" w:sz="4" w:space="0" w:color="4F81BD"/>
            </w:tcBorders>
            <w:shd w:val="clear" w:color="auto" w:fill="DCE6F1"/>
            <w:noWrap/>
            <w:vAlign w:val="bottom"/>
            <w:hideMark/>
          </w:tcPr>
          <w:p w14:paraId="6BDF0769" w14:textId="77777777" w:rsidR="00BE2F5D" w:rsidRPr="0035558F" w:rsidRDefault="00BE2F5D" w:rsidP="00BE2F5D">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Other</w:t>
            </w:r>
          </w:p>
        </w:tc>
        <w:tc>
          <w:tcPr>
            <w:tcW w:w="1180" w:type="dxa"/>
            <w:tcBorders>
              <w:top w:val="nil"/>
              <w:left w:val="nil"/>
              <w:bottom w:val="single" w:sz="4" w:space="0" w:color="4F81BD"/>
              <w:right w:val="single" w:sz="4" w:space="0" w:color="4F81BD"/>
            </w:tcBorders>
            <w:shd w:val="clear" w:color="auto" w:fill="DCE6F1"/>
            <w:noWrap/>
            <w:vAlign w:val="bottom"/>
            <w:hideMark/>
          </w:tcPr>
          <w:p w14:paraId="662C46AC"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648 </w:t>
            </w:r>
          </w:p>
        </w:tc>
        <w:tc>
          <w:tcPr>
            <w:tcW w:w="1320" w:type="dxa"/>
            <w:tcBorders>
              <w:top w:val="nil"/>
              <w:left w:val="nil"/>
              <w:bottom w:val="single" w:sz="4" w:space="0" w:color="4F81BD"/>
              <w:right w:val="single" w:sz="4" w:space="0" w:color="4F81BD"/>
            </w:tcBorders>
            <w:shd w:val="clear" w:color="auto" w:fill="DCE6F1"/>
            <w:noWrap/>
            <w:vAlign w:val="bottom"/>
            <w:hideMark/>
          </w:tcPr>
          <w:p w14:paraId="4BA01451"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w:t>
            </w:r>
          </w:p>
        </w:tc>
        <w:tc>
          <w:tcPr>
            <w:tcW w:w="1280" w:type="dxa"/>
            <w:tcBorders>
              <w:top w:val="nil"/>
              <w:left w:val="nil"/>
              <w:bottom w:val="single" w:sz="4" w:space="0" w:color="4F81BD"/>
              <w:right w:val="single" w:sz="4" w:space="0" w:color="4F81BD"/>
            </w:tcBorders>
            <w:shd w:val="clear" w:color="auto" w:fill="DCE6F1"/>
            <w:noWrap/>
            <w:vAlign w:val="bottom"/>
            <w:hideMark/>
          </w:tcPr>
          <w:p w14:paraId="57384D7A"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648 </w:t>
            </w:r>
          </w:p>
        </w:tc>
        <w:tc>
          <w:tcPr>
            <w:tcW w:w="1360" w:type="dxa"/>
            <w:tcBorders>
              <w:top w:val="nil"/>
              <w:left w:val="nil"/>
              <w:bottom w:val="single" w:sz="4" w:space="0" w:color="4F81BD"/>
              <w:right w:val="single" w:sz="4" w:space="0" w:color="4F81BD"/>
            </w:tcBorders>
            <w:shd w:val="clear" w:color="auto" w:fill="DCE6F1"/>
            <w:noWrap/>
            <w:vAlign w:val="bottom"/>
            <w:hideMark/>
          </w:tcPr>
          <w:p w14:paraId="26012A4C"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(8)</w:t>
            </w:r>
          </w:p>
        </w:tc>
        <w:tc>
          <w:tcPr>
            <w:tcW w:w="1260" w:type="dxa"/>
            <w:tcBorders>
              <w:top w:val="nil"/>
              <w:left w:val="nil"/>
              <w:bottom w:val="single" w:sz="4" w:space="0" w:color="4F81BD"/>
              <w:right w:val="single" w:sz="4" w:space="0" w:color="4F81BD"/>
            </w:tcBorders>
            <w:shd w:val="clear" w:color="auto" w:fill="DCE6F1"/>
            <w:noWrap/>
            <w:vAlign w:val="bottom"/>
            <w:hideMark/>
          </w:tcPr>
          <w:p w14:paraId="15C06B72"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493 </w:t>
            </w:r>
          </w:p>
        </w:tc>
        <w:tc>
          <w:tcPr>
            <w:tcW w:w="1360" w:type="dxa"/>
            <w:tcBorders>
              <w:top w:val="nil"/>
              <w:left w:val="nil"/>
              <w:bottom w:val="single" w:sz="4" w:space="0" w:color="4F81BD"/>
              <w:right w:val="single" w:sz="4" w:space="0" w:color="4F81BD"/>
            </w:tcBorders>
            <w:shd w:val="clear" w:color="auto" w:fill="DCE6F1"/>
            <w:noWrap/>
            <w:vAlign w:val="bottom"/>
            <w:hideMark/>
          </w:tcPr>
          <w:p w14:paraId="11E6B2FB"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493 </w:t>
            </w:r>
          </w:p>
        </w:tc>
        <w:tc>
          <w:tcPr>
            <w:tcW w:w="1380" w:type="dxa"/>
            <w:tcBorders>
              <w:top w:val="nil"/>
              <w:left w:val="nil"/>
              <w:bottom w:val="single" w:sz="4" w:space="0" w:color="4F81BD"/>
              <w:right w:val="single" w:sz="4" w:space="0" w:color="4F81BD"/>
            </w:tcBorders>
            <w:shd w:val="clear" w:color="auto" w:fill="DCE6F1"/>
            <w:noWrap/>
            <w:vAlign w:val="bottom"/>
            <w:hideMark/>
          </w:tcPr>
          <w:p w14:paraId="5A6D145C"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20" w:type="dxa"/>
            <w:tcBorders>
              <w:top w:val="nil"/>
              <w:left w:val="nil"/>
              <w:bottom w:val="single" w:sz="4" w:space="0" w:color="4F81BD"/>
              <w:right w:val="single" w:sz="4" w:space="0" w:color="4F81BD"/>
            </w:tcBorders>
            <w:shd w:val="clear" w:color="auto" w:fill="DCE6F1"/>
            <w:noWrap/>
            <w:vAlign w:val="bottom"/>
            <w:hideMark/>
          </w:tcPr>
          <w:p w14:paraId="25B2EAB6"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493 </w:t>
            </w:r>
          </w:p>
        </w:tc>
      </w:tr>
      <w:tr w:rsidR="00BE2F5D" w:rsidRPr="0035558F" w14:paraId="3B9A0CCC" w14:textId="77777777" w:rsidTr="005D0857">
        <w:trPr>
          <w:trHeight w:val="290"/>
        </w:trPr>
        <w:tc>
          <w:tcPr>
            <w:tcW w:w="2040" w:type="dxa"/>
            <w:tcBorders>
              <w:top w:val="nil"/>
              <w:left w:val="single" w:sz="4" w:space="0" w:color="4F81BD"/>
              <w:bottom w:val="single" w:sz="4" w:space="0" w:color="4F81BD"/>
              <w:right w:val="single" w:sz="4" w:space="0" w:color="4F81BD"/>
            </w:tcBorders>
            <w:shd w:val="clear" w:color="auto" w:fill="FFFFFF"/>
            <w:noWrap/>
            <w:vAlign w:val="bottom"/>
            <w:hideMark/>
          </w:tcPr>
          <w:p w14:paraId="2EAC9E74" w14:textId="77777777" w:rsidR="00BE2F5D" w:rsidRPr="0035558F" w:rsidRDefault="00BE2F5D" w:rsidP="00BE2F5D">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Research</w:t>
            </w:r>
          </w:p>
        </w:tc>
        <w:tc>
          <w:tcPr>
            <w:tcW w:w="1180" w:type="dxa"/>
            <w:tcBorders>
              <w:top w:val="nil"/>
              <w:left w:val="nil"/>
              <w:bottom w:val="single" w:sz="4" w:space="0" w:color="4F81BD"/>
              <w:right w:val="single" w:sz="4" w:space="0" w:color="4F81BD"/>
            </w:tcBorders>
            <w:shd w:val="clear" w:color="auto" w:fill="FFFFFF"/>
            <w:noWrap/>
            <w:vAlign w:val="bottom"/>
            <w:hideMark/>
          </w:tcPr>
          <w:p w14:paraId="2F47813D"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20" w:type="dxa"/>
            <w:tcBorders>
              <w:top w:val="nil"/>
              <w:left w:val="nil"/>
              <w:bottom w:val="single" w:sz="4" w:space="0" w:color="4F81BD"/>
              <w:right w:val="single" w:sz="4" w:space="0" w:color="4F81BD"/>
            </w:tcBorders>
            <w:shd w:val="clear" w:color="auto" w:fill="DCE6F1"/>
            <w:noWrap/>
            <w:vAlign w:val="bottom"/>
            <w:hideMark/>
          </w:tcPr>
          <w:p w14:paraId="6535C45E"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w:t>
            </w:r>
          </w:p>
        </w:tc>
        <w:tc>
          <w:tcPr>
            <w:tcW w:w="1280" w:type="dxa"/>
            <w:tcBorders>
              <w:top w:val="nil"/>
              <w:left w:val="nil"/>
              <w:bottom w:val="single" w:sz="4" w:space="0" w:color="4F81BD"/>
              <w:right w:val="single" w:sz="4" w:space="0" w:color="4F81BD"/>
            </w:tcBorders>
            <w:shd w:val="clear" w:color="auto" w:fill="FFFFFF"/>
            <w:noWrap/>
            <w:vAlign w:val="bottom"/>
            <w:hideMark/>
          </w:tcPr>
          <w:p w14:paraId="5ABB47BA"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60" w:type="dxa"/>
            <w:tcBorders>
              <w:top w:val="nil"/>
              <w:left w:val="nil"/>
              <w:bottom w:val="single" w:sz="4" w:space="0" w:color="4F81BD"/>
              <w:right w:val="single" w:sz="4" w:space="0" w:color="4F81BD"/>
            </w:tcBorders>
            <w:shd w:val="clear" w:color="auto" w:fill="DCE6F1"/>
            <w:noWrap/>
            <w:vAlign w:val="bottom"/>
            <w:hideMark/>
          </w:tcPr>
          <w:p w14:paraId="5DBB94E4"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260" w:type="dxa"/>
            <w:tcBorders>
              <w:top w:val="nil"/>
              <w:left w:val="nil"/>
              <w:bottom w:val="single" w:sz="4" w:space="0" w:color="4F81BD"/>
              <w:right w:val="single" w:sz="4" w:space="0" w:color="4F81BD"/>
            </w:tcBorders>
            <w:shd w:val="clear" w:color="auto" w:fill="FFFFFF"/>
            <w:noWrap/>
            <w:vAlign w:val="bottom"/>
            <w:hideMark/>
          </w:tcPr>
          <w:p w14:paraId="004BE55E"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 </w:t>
            </w:r>
          </w:p>
        </w:tc>
        <w:tc>
          <w:tcPr>
            <w:tcW w:w="1360" w:type="dxa"/>
            <w:tcBorders>
              <w:top w:val="nil"/>
              <w:left w:val="nil"/>
              <w:bottom w:val="single" w:sz="4" w:space="0" w:color="4F81BD"/>
              <w:right w:val="single" w:sz="4" w:space="0" w:color="4F81BD"/>
            </w:tcBorders>
            <w:shd w:val="clear" w:color="auto" w:fill="FFFFFF"/>
            <w:noWrap/>
            <w:vAlign w:val="bottom"/>
            <w:hideMark/>
          </w:tcPr>
          <w:p w14:paraId="7AAB0842"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380" w:type="dxa"/>
            <w:tcBorders>
              <w:top w:val="nil"/>
              <w:left w:val="nil"/>
              <w:bottom w:val="single" w:sz="4" w:space="0" w:color="4F81BD"/>
              <w:right w:val="single" w:sz="4" w:space="0" w:color="4F81BD"/>
            </w:tcBorders>
            <w:shd w:val="clear" w:color="auto" w:fill="DCE6F1"/>
            <w:noWrap/>
            <w:vAlign w:val="bottom"/>
            <w:hideMark/>
          </w:tcPr>
          <w:p w14:paraId="0E68C644"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20" w:type="dxa"/>
            <w:tcBorders>
              <w:top w:val="nil"/>
              <w:left w:val="nil"/>
              <w:bottom w:val="single" w:sz="4" w:space="0" w:color="4F81BD"/>
              <w:right w:val="single" w:sz="4" w:space="0" w:color="4F81BD"/>
            </w:tcBorders>
            <w:shd w:val="clear" w:color="auto" w:fill="FFFFFF"/>
            <w:noWrap/>
            <w:vAlign w:val="bottom"/>
            <w:hideMark/>
          </w:tcPr>
          <w:p w14:paraId="648ACAFC"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r>
      <w:tr w:rsidR="00BE2F5D" w:rsidRPr="0035558F" w14:paraId="4CE73F8A" w14:textId="77777777" w:rsidTr="005D0857">
        <w:trPr>
          <w:trHeight w:val="290"/>
        </w:trPr>
        <w:tc>
          <w:tcPr>
            <w:tcW w:w="2040" w:type="dxa"/>
            <w:tcBorders>
              <w:top w:val="nil"/>
              <w:left w:val="single" w:sz="4" w:space="0" w:color="4F81BD"/>
              <w:bottom w:val="single" w:sz="4" w:space="0" w:color="4F81BD"/>
              <w:right w:val="single" w:sz="4" w:space="0" w:color="4F81BD"/>
            </w:tcBorders>
            <w:shd w:val="clear" w:color="auto" w:fill="DCE6F1"/>
            <w:noWrap/>
            <w:vAlign w:val="bottom"/>
            <w:hideMark/>
          </w:tcPr>
          <w:p w14:paraId="1FE9D37D" w14:textId="77777777" w:rsidR="00BE2F5D" w:rsidRPr="0035558F" w:rsidRDefault="00BE2F5D" w:rsidP="00BE2F5D">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Teaching and Training</w:t>
            </w:r>
          </w:p>
        </w:tc>
        <w:tc>
          <w:tcPr>
            <w:tcW w:w="1180" w:type="dxa"/>
            <w:tcBorders>
              <w:top w:val="nil"/>
              <w:left w:val="nil"/>
              <w:bottom w:val="single" w:sz="4" w:space="0" w:color="4F81BD"/>
              <w:right w:val="single" w:sz="4" w:space="0" w:color="4F81BD"/>
            </w:tcBorders>
            <w:shd w:val="clear" w:color="auto" w:fill="DCE6F1"/>
            <w:noWrap/>
            <w:vAlign w:val="bottom"/>
            <w:hideMark/>
          </w:tcPr>
          <w:p w14:paraId="68633308"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20" w:type="dxa"/>
            <w:tcBorders>
              <w:top w:val="nil"/>
              <w:left w:val="nil"/>
              <w:bottom w:val="single" w:sz="4" w:space="0" w:color="4F81BD"/>
              <w:right w:val="single" w:sz="4" w:space="0" w:color="4F81BD"/>
            </w:tcBorders>
            <w:shd w:val="clear" w:color="auto" w:fill="DCE6F1"/>
            <w:noWrap/>
            <w:vAlign w:val="bottom"/>
            <w:hideMark/>
          </w:tcPr>
          <w:p w14:paraId="40A9A4D4"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w:t>
            </w:r>
          </w:p>
        </w:tc>
        <w:tc>
          <w:tcPr>
            <w:tcW w:w="1280" w:type="dxa"/>
            <w:tcBorders>
              <w:top w:val="nil"/>
              <w:left w:val="nil"/>
              <w:bottom w:val="single" w:sz="4" w:space="0" w:color="4F81BD"/>
              <w:right w:val="single" w:sz="4" w:space="0" w:color="4F81BD"/>
            </w:tcBorders>
            <w:shd w:val="clear" w:color="auto" w:fill="DCE6F1"/>
            <w:noWrap/>
            <w:vAlign w:val="bottom"/>
            <w:hideMark/>
          </w:tcPr>
          <w:p w14:paraId="47253A92"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60" w:type="dxa"/>
            <w:tcBorders>
              <w:top w:val="nil"/>
              <w:left w:val="nil"/>
              <w:bottom w:val="single" w:sz="4" w:space="0" w:color="4F81BD"/>
              <w:right w:val="single" w:sz="4" w:space="0" w:color="4F81BD"/>
            </w:tcBorders>
            <w:shd w:val="clear" w:color="auto" w:fill="DCE6F1"/>
            <w:noWrap/>
            <w:vAlign w:val="bottom"/>
            <w:hideMark/>
          </w:tcPr>
          <w:p w14:paraId="7A44DFE8"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260" w:type="dxa"/>
            <w:tcBorders>
              <w:top w:val="nil"/>
              <w:left w:val="nil"/>
              <w:bottom w:val="single" w:sz="4" w:space="0" w:color="4F81BD"/>
              <w:right w:val="single" w:sz="4" w:space="0" w:color="4F81BD"/>
            </w:tcBorders>
            <w:shd w:val="clear" w:color="auto" w:fill="DCE6F1"/>
            <w:noWrap/>
            <w:vAlign w:val="bottom"/>
            <w:hideMark/>
          </w:tcPr>
          <w:p w14:paraId="3F4EC490"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 </w:t>
            </w:r>
          </w:p>
        </w:tc>
        <w:tc>
          <w:tcPr>
            <w:tcW w:w="1360" w:type="dxa"/>
            <w:tcBorders>
              <w:top w:val="nil"/>
              <w:left w:val="nil"/>
              <w:bottom w:val="single" w:sz="4" w:space="0" w:color="4F81BD"/>
              <w:right w:val="single" w:sz="4" w:space="0" w:color="4F81BD"/>
            </w:tcBorders>
            <w:shd w:val="clear" w:color="auto" w:fill="DCE6F1"/>
            <w:noWrap/>
            <w:vAlign w:val="bottom"/>
            <w:hideMark/>
          </w:tcPr>
          <w:p w14:paraId="4BD796C3"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380" w:type="dxa"/>
            <w:tcBorders>
              <w:top w:val="nil"/>
              <w:left w:val="nil"/>
              <w:bottom w:val="single" w:sz="4" w:space="0" w:color="4F81BD"/>
              <w:right w:val="single" w:sz="4" w:space="0" w:color="4F81BD"/>
            </w:tcBorders>
            <w:shd w:val="clear" w:color="auto" w:fill="DCE6F1"/>
            <w:noWrap/>
            <w:vAlign w:val="bottom"/>
            <w:hideMark/>
          </w:tcPr>
          <w:p w14:paraId="28BF9780"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c>
          <w:tcPr>
            <w:tcW w:w="1520" w:type="dxa"/>
            <w:tcBorders>
              <w:top w:val="nil"/>
              <w:left w:val="nil"/>
              <w:bottom w:val="single" w:sz="4" w:space="0" w:color="4F81BD"/>
              <w:right w:val="single" w:sz="4" w:space="0" w:color="4F81BD"/>
            </w:tcBorders>
            <w:shd w:val="clear" w:color="auto" w:fill="DCE6F1"/>
            <w:noWrap/>
            <w:vAlign w:val="bottom"/>
            <w:hideMark/>
          </w:tcPr>
          <w:p w14:paraId="5923C91D"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rPr>
              <w:t xml:space="preserve">- </w:t>
            </w:r>
          </w:p>
        </w:tc>
      </w:tr>
      <w:tr w:rsidR="005D0857" w:rsidRPr="0035558F" w14:paraId="12E606E2" w14:textId="77777777" w:rsidTr="005D0857">
        <w:trPr>
          <w:trHeight w:val="290"/>
        </w:trPr>
        <w:tc>
          <w:tcPr>
            <w:tcW w:w="2040" w:type="dxa"/>
            <w:tcBorders>
              <w:top w:val="nil"/>
              <w:left w:val="single" w:sz="4" w:space="0" w:color="5B9BD5"/>
              <w:bottom w:val="single" w:sz="4" w:space="0" w:color="5B9BD5"/>
              <w:right w:val="nil"/>
            </w:tcBorders>
            <w:shd w:val="clear" w:color="auto" w:fill="D0CECE"/>
            <w:noWrap/>
            <w:vAlign w:val="bottom"/>
            <w:hideMark/>
          </w:tcPr>
          <w:p w14:paraId="5E7D8173" w14:textId="77777777" w:rsidR="005D0857" w:rsidRPr="0035558F" w:rsidRDefault="005D0857">
            <w:pPr>
              <w:spacing w:line="240" w:lineRule="auto"/>
              <w:rPr>
                <w:rFonts w:ascii="Univers 45 Light" w:hAnsi="Univers 45 Light"/>
                <w:b/>
                <w:bCs/>
                <w:color w:val="000000"/>
                <w:sz w:val="18"/>
                <w:lang w:eastAsia="en-AU"/>
              </w:rPr>
            </w:pPr>
            <w:r w:rsidRPr="0035558F">
              <w:rPr>
                <w:rFonts w:ascii="Univers 45 Light" w:hAnsi="Univers 45 Light"/>
                <w:b/>
                <w:bCs/>
                <w:color w:val="000000"/>
                <w:sz w:val="18"/>
                <w:lang w:eastAsia="en-AU"/>
              </w:rPr>
              <w:t>Total</w:t>
            </w:r>
          </w:p>
        </w:tc>
        <w:tc>
          <w:tcPr>
            <w:tcW w:w="1180" w:type="dxa"/>
            <w:tcBorders>
              <w:top w:val="nil"/>
              <w:left w:val="single" w:sz="4" w:space="0" w:color="5B9BD5"/>
              <w:bottom w:val="single" w:sz="4" w:space="0" w:color="5B9BD5"/>
              <w:right w:val="single" w:sz="4" w:space="0" w:color="5B9BD5"/>
            </w:tcBorders>
            <w:shd w:val="clear" w:color="auto" w:fill="D0CECE"/>
            <w:noWrap/>
            <w:vAlign w:val="bottom"/>
            <w:hideMark/>
          </w:tcPr>
          <w:p w14:paraId="0FDBFD56"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31,409 </w:t>
            </w:r>
          </w:p>
        </w:tc>
        <w:tc>
          <w:tcPr>
            <w:tcW w:w="1320" w:type="dxa"/>
            <w:tcBorders>
              <w:top w:val="nil"/>
              <w:left w:val="nil"/>
              <w:bottom w:val="single" w:sz="4" w:space="0" w:color="5B9BD5"/>
              <w:right w:val="single" w:sz="4" w:space="0" w:color="5B9BD5"/>
            </w:tcBorders>
            <w:shd w:val="clear" w:color="auto" w:fill="D0CECE"/>
            <w:noWrap/>
            <w:vAlign w:val="bottom"/>
            <w:hideMark/>
          </w:tcPr>
          <w:p w14:paraId="05927695"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  </w:t>
            </w:r>
          </w:p>
        </w:tc>
        <w:tc>
          <w:tcPr>
            <w:tcW w:w="1280" w:type="dxa"/>
            <w:tcBorders>
              <w:top w:val="nil"/>
              <w:left w:val="nil"/>
              <w:bottom w:val="single" w:sz="4" w:space="0" w:color="5B9BD5"/>
              <w:right w:val="single" w:sz="4" w:space="0" w:color="5B9BD5"/>
            </w:tcBorders>
            <w:shd w:val="clear" w:color="auto" w:fill="D0CECE"/>
            <w:noWrap/>
            <w:vAlign w:val="bottom"/>
            <w:hideMark/>
          </w:tcPr>
          <w:p w14:paraId="5EDBD74B"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31,409 </w:t>
            </w:r>
          </w:p>
        </w:tc>
        <w:tc>
          <w:tcPr>
            <w:tcW w:w="1360" w:type="dxa"/>
            <w:tcBorders>
              <w:top w:val="nil"/>
              <w:left w:val="nil"/>
              <w:bottom w:val="single" w:sz="4" w:space="0" w:color="5B9BD5"/>
              <w:right w:val="single" w:sz="4" w:space="0" w:color="5B9BD5"/>
            </w:tcBorders>
            <w:shd w:val="clear" w:color="auto" w:fill="D0CECE"/>
            <w:noWrap/>
            <w:vAlign w:val="bottom"/>
            <w:hideMark/>
          </w:tcPr>
          <w:p w14:paraId="32DF35AF"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(2,108)</w:t>
            </w:r>
          </w:p>
        </w:tc>
        <w:tc>
          <w:tcPr>
            <w:tcW w:w="1260" w:type="dxa"/>
            <w:tcBorders>
              <w:top w:val="nil"/>
              <w:left w:val="nil"/>
              <w:bottom w:val="single" w:sz="4" w:space="0" w:color="5B9BD5"/>
              <w:right w:val="single" w:sz="4" w:space="0" w:color="5B9BD5"/>
            </w:tcBorders>
            <w:shd w:val="clear" w:color="auto" w:fill="D0CECE"/>
            <w:noWrap/>
            <w:vAlign w:val="bottom"/>
            <w:hideMark/>
          </w:tcPr>
          <w:p w14:paraId="381B4175"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29,301 </w:t>
            </w:r>
          </w:p>
        </w:tc>
        <w:tc>
          <w:tcPr>
            <w:tcW w:w="1360" w:type="dxa"/>
            <w:tcBorders>
              <w:top w:val="nil"/>
              <w:left w:val="nil"/>
              <w:bottom w:val="single" w:sz="4" w:space="0" w:color="5B9BD5"/>
              <w:right w:val="single" w:sz="4" w:space="0" w:color="5B9BD5"/>
            </w:tcBorders>
            <w:shd w:val="clear" w:color="auto" w:fill="D0CECE"/>
            <w:noWrap/>
            <w:vAlign w:val="bottom"/>
            <w:hideMark/>
          </w:tcPr>
          <w:p w14:paraId="08AAF8E7"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29,301 </w:t>
            </w:r>
          </w:p>
        </w:tc>
        <w:tc>
          <w:tcPr>
            <w:tcW w:w="1380" w:type="dxa"/>
            <w:tcBorders>
              <w:top w:val="nil"/>
              <w:left w:val="nil"/>
              <w:bottom w:val="single" w:sz="4" w:space="0" w:color="5B9BD5"/>
              <w:right w:val="single" w:sz="4" w:space="0" w:color="5B9BD5"/>
            </w:tcBorders>
            <w:shd w:val="clear" w:color="auto" w:fill="D0CECE"/>
            <w:noWrap/>
            <w:vAlign w:val="bottom"/>
            <w:hideMark/>
          </w:tcPr>
          <w:p w14:paraId="221B6FC4"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1,723 </w:t>
            </w:r>
          </w:p>
        </w:tc>
        <w:tc>
          <w:tcPr>
            <w:tcW w:w="1520" w:type="dxa"/>
            <w:tcBorders>
              <w:top w:val="nil"/>
              <w:left w:val="nil"/>
              <w:bottom w:val="single" w:sz="4" w:space="0" w:color="5B9BD5"/>
              <w:right w:val="single" w:sz="4" w:space="0" w:color="5B9BD5"/>
            </w:tcBorders>
            <w:shd w:val="clear" w:color="auto" w:fill="D0CECE"/>
            <w:noWrap/>
            <w:vAlign w:val="bottom"/>
            <w:hideMark/>
          </w:tcPr>
          <w:p w14:paraId="119B6E60"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rPr>
              <w:t xml:space="preserve">  31,024 </w:t>
            </w:r>
          </w:p>
        </w:tc>
      </w:tr>
    </w:tbl>
    <w:p w14:paraId="1DA2D3CF" w14:textId="77777777" w:rsidR="005D0857" w:rsidRPr="0035558F" w:rsidRDefault="005D0857" w:rsidP="005D0857">
      <w:pPr>
        <w:rPr>
          <w:rFonts w:ascii="Univers 45 Light" w:hAnsi="Univers 45 Light"/>
          <w:bCs/>
          <w:i/>
          <w:sz w:val="16"/>
          <w:szCs w:val="16"/>
        </w:rPr>
      </w:pPr>
      <w:r w:rsidRPr="0035558F">
        <w:rPr>
          <w:rFonts w:ascii="Univers 45 Light" w:hAnsi="Univers 45 Light"/>
          <w:bCs/>
          <w:i/>
          <w:sz w:val="16"/>
          <w:szCs w:val="16"/>
        </w:rPr>
        <w:t>Source: KPMG based on data supplied by Kununurra Hospital, WA Health and IHPA</w:t>
      </w:r>
    </w:p>
    <w:p w14:paraId="0AA47F86" w14:textId="77777777" w:rsidR="005D0857" w:rsidRPr="0035558F" w:rsidRDefault="005D0857" w:rsidP="005D0857">
      <w:pPr>
        <w:spacing w:line="240" w:lineRule="auto"/>
        <w:rPr>
          <w:rFonts w:ascii="Univers 45 Light" w:hAnsi="Univers 45 Light"/>
          <w:bCs/>
          <w:i/>
          <w:sz w:val="16"/>
          <w:szCs w:val="16"/>
        </w:rPr>
        <w:sectPr w:rsidR="005D0857" w:rsidRPr="0035558F">
          <w:endnotePr>
            <w:numFmt w:val="decimal"/>
          </w:endnotePr>
          <w:pgSz w:w="16840" w:h="11907" w:orient="landscape"/>
          <w:pgMar w:top="1418" w:right="1843" w:bottom="1418" w:left="1276" w:header="958" w:footer="737" w:gutter="454"/>
          <w:cols w:space="720"/>
        </w:sectPr>
      </w:pPr>
    </w:p>
    <w:p w14:paraId="63BCEA8E" w14:textId="77777777" w:rsidR="005D0857" w:rsidRPr="0035558F" w:rsidRDefault="005D0857" w:rsidP="005D0857">
      <w:pPr>
        <w:pStyle w:val="BodyText"/>
        <w:rPr>
          <w:rFonts w:ascii="Univers 45 Light" w:hAnsi="Univers 45 Light"/>
        </w:rPr>
      </w:pPr>
      <w:r w:rsidRPr="0035558F">
        <w:rPr>
          <w:rFonts w:ascii="Univers 45 Light" w:hAnsi="Univers 45 Light"/>
        </w:rPr>
        <w:t>The following should be noted about the transfer of activity data for Kununurra Hospital:</w:t>
      </w:r>
    </w:p>
    <w:p w14:paraId="617F303C" w14:textId="072F6B39"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 xml:space="preserve">The variance between records from source detailed in </w:t>
      </w:r>
      <w:r w:rsidR="00B040D1" w:rsidRPr="0035558F">
        <w:rPr>
          <w:rFonts w:ascii="Univers 45 Light" w:hAnsi="Univers 45 Light"/>
        </w:rPr>
        <w:fldChar w:fldCharType="begin"/>
      </w:r>
      <w:r w:rsidR="00B040D1" w:rsidRPr="0035558F">
        <w:rPr>
          <w:rFonts w:ascii="Univers 45 Light" w:hAnsi="Univers 45 Light"/>
        </w:rPr>
        <w:instrText xml:space="preserve"> REF _Ref462739995 \h  \* MERGEFORMAT </w:instrText>
      </w:r>
      <w:r w:rsidR="00B040D1" w:rsidRPr="0035558F">
        <w:rPr>
          <w:rFonts w:ascii="Univers 45 Light" w:hAnsi="Univers 45 Light"/>
        </w:rPr>
      </w:r>
      <w:r w:rsidR="00B040D1"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116</w:t>
      </w:r>
      <w:r w:rsidR="00B040D1" w:rsidRPr="0035558F">
        <w:rPr>
          <w:rFonts w:ascii="Univers 45 Light" w:hAnsi="Univers 45 Light"/>
        </w:rPr>
        <w:fldChar w:fldCharType="end"/>
      </w:r>
      <w:r w:rsidR="00B040D1" w:rsidRPr="0035558F">
        <w:rPr>
          <w:rFonts w:ascii="Univers 45 Light" w:hAnsi="Univers 45 Light"/>
        </w:rPr>
        <w:t xml:space="preserve"> </w:t>
      </w:r>
      <w:r w:rsidRPr="0035558F">
        <w:rPr>
          <w:rFonts w:ascii="Univers 45 Light" w:hAnsi="Univers 45 Light"/>
        </w:rPr>
        <w:t xml:space="preserve">(35,589 records) and activity related to 2014-15 costs by NHCDC product in </w:t>
      </w:r>
      <w:r w:rsidRPr="0035558F">
        <w:rPr>
          <w:rFonts w:ascii="Univers 45 Light" w:hAnsi="Univers 45 Light"/>
        </w:rPr>
        <w:fldChar w:fldCharType="begin"/>
      </w:r>
      <w:r w:rsidRPr="0035558F">
        <w:rPr>
          <w:rFonts w:ascii="Univers 45 Light" w:hAnsi="Univers 45 Light"/>
        </w:rPr>
        <w:instrText xml:space="preserve"> REF _Ref455828828 \h  \* MERGEFORMAT </w:instrText>
      </w:r>
      <w:r w:rsidRPr="0035558F">
        <w:rPr>
          <w:rFonts w:ascii="Univers 45 Light" w:hAnsi="Univers 45 Light"/>
        </w:rPr>
      </w:r>
      <w:r w:rsidRPr="0035558F">
        <w:rPr>
          <w:rFonts w:ascii="Univers 45 Light" w:hAnsi="Univers 45 Light"/>
        </w:rPr>
        <w:fldChar w:fldCharType="separate"/>
      </w:r>
      <w:r w:rsidR="00736A10" w:rsidRPr="0035558F">
        <w:rPr>
          <w:rFonts w:ascii="Univers 45 Light" w:hAnsi="Univers 45 Light"/>
        </w:rPr>
        <w:t xml:space="preserve">Table </w:t>
      </w:r>
      <w:r w:rsidR="00736A10">
        <w:rPr>
          <w:rFonts w:ascii="Univers 45 Light" w:hAnsi="Univers 45 Light"/>
          <w:noProof/>
        </w:rPr>
        <w:t>96</w:t>
      </w:r>
      <w:r w:rsidRPr="0035558F">
        <w:rPr>
          <w:rFonts w:ascii="Univers 45 Light" w:hAnsi="Univers 45 Light"/>
        </w:rPr>
        <w:fldChar w:fldCharType="end"/>
      </w:r>
      <w:r w:rsidR="00B040D1" w:rsidRPr="0035558F">
        <w:rPr>
          <w:rFonts w:ascii="Univers 45 Light" w:hAnsi="Univers 45 Light"/>
        </w:rPr>
        <w:fldChar w:fldCharType="begin"/>
      </w:r>
      <w:r w:rsidR="00B040D1" w:rsidRPr="0035558F">
        <w:rPr>
          <w:rFonts w:ascii="Univers 45 Light" w:hAnsi="Univers 45 Light"/>
        </w:rPr>
        <w:instrText xml:space="preserve"> REF _Ref462740004 \h  \* MERGEFORMAT </w:instrText>
      </w:r>
      <w:r w:rsidR="00B040D1" w:rsidRPr="0035558F">
        <w:rPr>
          <w:rFonts w:ascii="Univers 45 Light" w:hAnsi="Univers 45 Light"/>
        </w:rPr>
      </w:r>
      <w:r w:rsidR="00B040D1"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117</w:t>
      </w:r>
      <w:r w:rsidR="00B040D1" w:rsidRPr="0035558F">
        <w:rPr>
          <w:rFonts w:ascii="Univers 45 Light" w:hAnsi="Univers 45 Light"/>
        </w:rPr>
        <w:fldChar w:fldCharType="end"/>
      </w:r>
      <w:r w:rsidR="00B040D1" w:rsidRPr="0035558F">
        <w:rPr>
          <w:rFonts w:ascii="Univers 45 Light" w:hAnsi="Univers 45 Light"/>
        </w:rPr>
        <w:t xml:space="preserve"> </w:t>
      </w:r>
      <w:r w:rsidRPr="0035558F">
        <w:rPr>
          <w:rFonts w:ascii="Univers 45 Light" w:hAnsi="Univers 45 Light"/>
        </w:rPr>
        <w:t xml:space="preserve">(31,409 records) related to exclusion of non-admitted patients and timing differences. </w:t>
      </w:r>
    </w:p>
    <w:p w14:paraId="676A6827" w14:textId="77777777" w:rsidR="005D0857" w:rsidRPr="0035558F" w:rsidRDefault="005D0857" w:rsidP="005D0857">
      <w:pPr>
        <w:pStyle w:val="ListBullet"/>
        <w:numPr>
          <w:ilvl w:val="0"/>
          <w:numId w:val="73"/>
        </w:numPr>
        <w:tabs>
          <w:tab w:val="clear" w:pos="340"/>
          <w:tab w:val="num" w:pos="680"/>
        </w:tabs>
        <w:ind w:left="680"/>
        <w:rPr>
          <w:rFonts w:ascii="Univers 45 Light" w:hAnsi="Univers 45 Light"/>
        </w:rPr>
      </w:pPr>
      <w:r w:rsidRPr="0035558F">
        <w:rPr>
          <w:rFonts w:ascii="Univers 45 Light" w:hAnsi="Univers 45 Light"/>
        </w:rPr>
        <w:t>Kununurra Hospital excluded non-admitted patients treated in a community setting (2,461 records) and inpatients treated in an outpatient setting (1,134 records). The latter exclusion is an error and will need to be corrected in future rounds.</w:t>
      </w:r>
    </w:p>
    <w:p w14:paraId="782A91C2" w14:textId="77777777" w:rsidR="005D0857" w:rsidRPr="0035558F" w:rsidRDefault="005D0857" w:rsidP="005D0857">
      <w:pPr>
        <w:pStyle w:val="ListBullet"/>
        <w:numPr>
          <w:ilvl w:val="0"/>
          <w:numId w:val="73"/>
        </w:numPr>
        <w:tabs>
          <w:tab w:val="clear" w:pos="340"/>
          <w:tab w:val="num" w:pos="680"/>
        </w:tabs>
        <w:ind w:left="680"/>
        <w:rPr>
          <w:rFonts w:ascii="Univers 45 Light" w:hAnsi="Univers 45 Light"/>
        </w:rPr>
      </w:pPr>
      <w:r w:rsidRPr="0035558F">
        <w:rPr>
          <w:rFonts w:ascii="Univers 45 Light" w:hAnsi="Univers 45 Light"/>
        </w:rPr>
        <w:t>The remaining variances related to timing differences, whereby, the encounter data entered into the review templates was extracted later compared to the original submission to the jurisdiction. This means that additional records existed in the PAS and were recorded in the review templates.</w:t>
      </w:r>
    </w:p>
    <w:p w14:paraId="1426A768"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Kununurra Hospital made no further adjustments to activity.</w:t>
      </w:r>
    </w:p>
    <w:p w14:paraId="29F0F1DC"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Adjustments made by WA Health related to the activity associated with the exclusion of costs (at Item G in the reconciliation) such as WIP and unmatched records.</w:t>
      </w:r>
    </w:p>
    <w:p w14:paraId="1B7B5DCA"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Adjustments made by IHPA related to the reallocation of patients for the unqualified baby adjustment and virtual patients (as discussed in Item J of the explanation of reconciliation items).</w:t>
      </w:r>
    </w:p>
    <w:p w14:paraId="66C9D231" w14:textId="77777777" w:rsidR="00BE2F5D" w:rsidRPr="0035558F" w:rsidRDefault="00BE2F5D" w:rsidP="00BE2F5D">
      <w:pPr>
        <w:pStyle w:val="ListBullet"/>
        <w:numPr>
          <w:ilvl w:val="0"/>
          <w:numId w:val="73"/>
        </w:numPr>
        <w:rPr>
          <w:rFonts w:ascii="Univers 45 Light" w:hAnsi="Univers 45 Light"/>
        </w:rPr>
      </w:pPr>
      <w:r w:rsidRPr="0035558F">
        <w:rPr>
          <w:rFonts w:ascii="Univers 45 Light" w:hAnsi="Univers 45 Light"/>
        </w:rPr>
        <w:t xml:space="preserve">Adjustments made by IHPA related to </w:t>
      </w:r>
      <w:proofErr w:type="gramStart"/>
      <w:r w:rsidRPr="0035558F">
        <w:rPr>
          <w:rFonts w:ascii="Univers 45 Light" w:hAnsi="Univers 45 Light"/>
        </w:rPr>
        <w:t>admitted</w:t>
      </w:r>
      <w:proofErr w:type="gramEnd"/>
      <w:r w:rsidRPr="0035558F">
        <w:rPr>
          <w:rFonts w:ascii="Univers 45 Light" w:hAnsi="Univers 45 Light"/>
        </w:rPr>
        <w:t xml:space="preserve"> emergency reallocations are for reporting and analysis purposes (as discussed in Item J of the explanation of reconciliation items) and have no impact on the reported activity.</w:t>
      </w:r>
    </w:p>
    <w:p w14:paraId="67918A66" w14:textId="77777777" w:rsidR="005D0857" w:rsidRPr="0035558F" w:rsidRDefault="005D0857" w:rsidP="005D0857">
      <w:pPr>
        <w:pStyle w:val="Heading3"/>
        <w:numPr>
          <w:ilvl w:val="2"/>
          <w:numId w:val="36"/>
        </w:numPr>
        <w:tabs>
          <w:tab w:val="clear" w:pos="720"/>
          <w:tab w:val="num" w:pos="709"/>
          <w:tab w:val="num" w:pos="1713"/>
        </w:tabs>
        <w:ind w:left="1713" w:hanging="1713"/>
        <w:rPr>
          <w:rFonts w:ascii="Univers 45 Light" w:hAnsi="Univers 45 Light"/>
        </w:rPr>
      </w:pPr>
      <w:r w:rsidRPr="0035558F">
        <w:t>Feeder data</w:t>
      </w:r>
    </w:p>
    <w:p w14:paraId="55775AC6" w14:textId="77777777" w:rsidR="005D0857" w:rsidRPr="0035558F" w:rsidRDefault="005D0857" w:rsidP="005D0857">
      <w:pPr>
        <w:pStyle w:val="BodyText"/>
        <w:rPr>
          <w:rFonts w:ascii="Univers 45 Light" w:hAnsi="Univers 45 Light"/>
        </w:rPr>
      </w:pPr>
      <w:r w:rsidRPr="0035558F">
        <w:rPr>
          <w:rFonts w:ascii="Univers 45 Light" w:hAnsi="Univers 45 Light"/>
        </w:rPr>
        <w:t>Kununurra Hospital does not have feeder systems providing patient level data. As a result, radiology and pathology service costs are allocated on a percentage basis to admitted, emergency and non-admitted products based on an expected level of utilisa</w:t>
      </w:r>
      <w:r w:rsidR="00F7314B" w:rsidRPr="0035558F">
        <w:rPr>
          <w:rFonts w:ascii="Univers 45 Light" w:hAnsi="Univers 45 Light"/>
        </w:rPr>
        <w:t>tion of the respective service.</w:t>
      </w:r>
      <w:r w:rsidRPr="0035558F">
        <w:rPr>
          <w:rFonts w:ascii="Univers 45 Light" w:hAnsi="Univers 45 Light"/>
        </w:rPr>
        <w:t xml:space="preserve"> </w:t>
      </w:r>
    </w:p>
    <w:p w14:paraId="5EE23119" w14:textId="77777777" w:rsidR="005D0857" w:rsidRPr="0035558F" w:rsidRDefault="005D0857" w:rsidP="005D0857">
      <w:pPr>
        <w:pStyle w:val="Heading3"/>
        <w:numPr>
          <w:ilvl w:val="2"/>
          <w:numId w:val="36"/>
        </w:numPr>
        <w:tabs>
          <w:tab w:val="clear" w:pos="720"/>
          <w:tab w:val="num" w:pos="709"/>
          <w:tab w:val="num" w:pos="1713"/>
        </w:tabs>
        <w:ind w:left="1713" w:hanging="1713"/>
        <w:rPr>
          <w:rFonts w:ascii="Univers 45 Light" w:hAnsi="Univers 45 Light"/>
        </w:rPr>
      </w:pPr>
      <w:r w:rsidRPr="0035558F">
        <w:t>Treatment of WIP</w:t>
      </w:r>
    </w:p>
    <w:p w14:paraId="26827DC0" w14:textId="15DFF2BD" w:rsidR="005D0857" w:rsidRPr="0035558F" w:rsidRDefault="005D0857" w:rsidP="005D0857">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_Ref457311169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rPr>
        <w:t xml:space="preserve">Table </w:t>
      </w:r>
      <w:r w:rsidR="00736A10" w:rsidRPr="00736A10">
        <w:rPr>
          <w:rFonts w:ascii="Univers 45 Light" w:hAnsi="Univers 45 Light"/>
          <w:noProof/>
        </w:rPr>
        <w:t>118</w:t>
      </w:r>
      <w:r w:rsidRPr="0035558F">
        <w:rPr>
          <w:rFonts w:ascii="Univers 45 Light" w:hAnsi="Univers 45 Light"/>
        </w:rPr>
        <w:fldChar w:fldCharType="end"/>
      </w:r>
      <w:r w:rsidRPr="0035558F">
        <w:rPr>
          <w:rFonts w:ascii="Univers 45 Light" w:hAnsi="Univers 45 Light"/>
        </w:rPr>
        <w:t xml:space="preserve"> demonstrates models for WIP and its treatment in the Kununurra Hospital’s Round 19 NHCDC submission.</w:t>
      </w:r>
    </w:p>
    <w:p w14:paraId="771EF747" w14:textId="77777777" w:rsidR="005D0857" w:rsidRPr="0035558F" w:rsidRDefault="005D0857" w:rsidP="005D0857">
      <w:pPr>
        <w:pStyle w:val="BodyText"/>
        <w:rPr>
          <w:rFonts w:ascii="Univers 45 Light" w:hAnsi="Univers 45 Light"/>
          <w:i/>
        </w:rPr>
      </w:pPr>
      <w:bookmarkStart w:id="836" w:name="_Ref457311169"/>
      <w:r w:rsidRPr="0035558F">
        <w:rPr>
          <w:rFonts w:ascii="Univers 45 Light" w:hAnsi="Univers 45 Light"/>
          <w:i/>
        </w:rPr>
        <w:t xml:space="preserve">Table </w:t>
      </w:r>
      <w:r w:rsidRPr="0035558F">
        <w:fldChar w:fldCharType="begin"/>
      </w:r>
      <w:r w:rsidRPr="0035558F">
        <w:rPr>
          <w:rFonts w:ascii="Univers 45 Light" w:hAnsi="Univers 45 Light"/>
          <w:i/>
        </w:rPr>
        <w:instrText xml:space="preserve"> SEQ Table \* ARABIC </w:instrText>
      </w:r>
      <w:r w:rsidRPr="0035558F">
        <w:fldChar w:fldCharType="separate"/>
      </w:r>
      <w:proofErr w:type="gramStart"/>
      <w:r w:rsidR="00736A10">
        <w:rPr>
          <w:rFonts w:ascii="Univers 45 Light" w:hAnsi="Univers 45 Light"/>
          <w:i/>
          <w:noProof/>
        </w:rPr>
        <w:t>118</w:t>
      </w:r>
      <w:r w:rsidRPr="0035558F">
        <w:fldChar w:fldCharType="end"/>
      </w:r>
      <w:bookmarkEnd w:id="836"/>
      <w:r w:rsidRPr="0035558F">
        <w:rPr>
          <w:rFonts w:ascii="Univers 45 Light" w:hAnsi="Univers 45 Light"/>
          <w:i/>
        </w:rPr>
        <w:t xml:space="preserve"> – WIP – Kununurra District Hospital</w:t>
      </w:r>
      <w:proofErr w:type="gramEnd"/>
    </w:p>
    <w:tbl>
      <w:tblPr>
        <w:tblStyle w:val="ListTable4-Accent11"/>
        <w:tblW w:w="5000" w:type="pct"/>
        <w:tblLook w:val="0620" w:firstRow="1" w:lastRow="0" w:firstColumn="0" w:lastColumn="0" w:noHBand="1" w:noVBand="1"/>
        <w:tblCaption w:val="Table 8 - Models for Work In Progress - Western Sydney LHD"/>
        <w:tblDescription w:val="This table describes the models for Work In Progress and how that applied to Western Sydney LHD.  The first column is the model number, the second column is the description and the third column is how that model was applied for the relevant hospital."/>
      </w:tblPr>
      <w:tblGrid>
        <w:gridCol w:w="875"/>
        <w:gridCol w:w="3632"/>
        <w:gridCol w:w="4214"/>
      </w:tblGrid>
      <w:tr w:rsidR="005D0857" w:rsidRPr="0035558F" w14:paraId="56A6067F" w14:textId="77777777" w:rsidTr="005D0857">
        <w:trPr>
          <w:cnfStyle w:val="100000000000" w:firstRow="1" w:lastRow="0" w:firstColumn="0" w:lastColumn="0" w:oddVBand="0" w:evenVBand="0" w:oddHBand="0" w:evenHBand="0" w:firstRowFirstColumn="0" w:firstRowLastColumn="0" w:lastRowFirstColumn="0" w:lastRowLastColumn="0"/>
          <w:tblHeader/>
        </w:trPr>
        <w:tc>
          <w:tcPr>
            <w:tcW w:w="501" w:type="pct"/>
            <w:tcBorders>
              <w:right w:val="single" w:sz="4" w:space="0" w:color="548DD4" w:themeColor="text2" w:themeTint="99"/>
            </w:tcBorders>
            <w:shd w:val="clear" w:color="auto" w:fill="002060"/>
            <w:noWrap/>
            <w:hideMark/>
          </w:tcPr>
          <w:p w14:paraId="7A015866" w14:textId="77777777" w:rsidR="005D0857" w:rsidRPr="0035558F" w:rsidRDefault="005D0857">
            <w:pPr>
              <w:rPr>
                <w:rFonts w:ascii="Univers 45 Light" w:hAnsi="Univers 45 Light"/>
              </w:rPr>
            </w:pPr>
            <w:r w:rsidRPr="0035558F">
              <w:rPr>
                <w:rFonts w:ascii="Univers 45 Light" w:hAnsi="Univers 45 Light"/>
              </w:rPr>
              <w:t>Model</w:t>
            </w:r>
          </w:p>
        </w:tc>
        <w:tc>
          <w:tcPr>
            <w:tcW w:w="2082" w:type="pct"/>
            <w:tcBorders>
              <w:left w:val="single" w:sz="4" w:space="0" w:color="548DD4" w:themeColor="text2" w:themeTint="99"/>
              <w:right w:val="nil"/>
            </w:tcBorders>
            <w:shd w:val="clear" w:color="auto" w:fill="002060"/>
            <w:hideMark/>
          </w:tcPr>
          <w:p w14:paraId="20A939C4" w14:textId="77777777" w:rsidR="005D0857" w:rsidRPr="0035558F" w:rsidRDefault="005D0857">
            <w:pPr>
              <w:rPr>
                <w:rFonts w:ascii="Univers 45 Light" w:hAnsi="Univers 45 Light"/>
              </w:rPr>
            </w:pPr>
            <w:r w:rsidRPr="0035558F">
              <w:rPr>
                <w:rFonts w:ascii="Univers 45 Light" w:hAnsi="Univers 45 Light"/>
              </w:rPr>
              <w:t>Description</w:t>
            </w:r>
          </w:p>
        </w:tc>
        <w:tc>
          <w:tcPr>
            <w:tcW w:w="2416" w:type="pct"/>
            <w:tcBorders>
              <w:left w:val="single" w:sz="4" w:space="0" w:color="548DD4" w:themeColor="text2" w:themeTint="99"/>
            </w:tcBorders>
            <w:shd w:val="clear" w:color="auto" w:fill="002060"/>
            <w:hideMark/>
          </w:tcPr>
          <w:p w14:paraId="1719DFA9" w14:textId="77777777" w:rsidR="005D0857" w:rsidRPr="0035558F" w:rsidRDefault="005D0857">
            <w:pPr>
              <w:rPr>
                <w:rFonts w:ascii="Univers 45 Light" w:hAnsi="Univers 45 Light"/>
              </w:rPr>
            </w:pPr>
            <w:r w:rsidRPr="0035558F">
              <w:rPr>
                <w:rFonts w:ascii="Univers 45 Light" w:hAnsi="Univers 45 Light"/>
              </w:rPr>
              <w:t>Submitted to Round 19 NHCDC</w:t>
            </w:r>
          </w:p>
        </w:tc>
      </w:tr>
      <w:tr w:rsidR="005D0857" w:rsidRPr="0035558F" w14:paraId="14F53B28" w14:textId="77777777" w:rsidTr="005D0857">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3A542781" w14:textId="77777777" w:rsidR="005D0857" w:rsidRPr="0035558F" w:rsidRDefault="005D0857">
            <w:pPr>
              <w:rPr>
                <w:rFonts w:ascii="Univers 45 Light" w:hAnsi="Univers 45 Light"/>
              </w:rPr>
            </w:pPr>
            <w:r w:rsidRPr="0035558F">
              <w:rPr>
                <w:rFonts w:ascii="Univers 45 Light" w:hAnsi="Univers 45 Light"/>
              </w:rPr>
              <w:t>1</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497C52E2" w14:textId="77777777" w:rsidR="005D0857" w:rsidRPr="0035558F" w:rsidRDefault="005D0857">
            <w:pPr>
              <w:rPr>
                <w:rFonts w:ascii="Univers 45 Light" w:hAnsi="Univers 45 Light"/>
              </w:rPr>
            </w:pPr>
            <w:r w:rsidRPr="0035558F">
              <w:rPr>
                <w:rFonts w:ascii="Univers 45 Light" w:hAnsi="Univers 45 Light"/>
              </w:rPr>
              <w:t>Cost for patients admitted and discharged in 2014-15 only</w:t>
            </w:r>
          </w:p>
        </w:tc>
        <w:tc>
          <w:tcPr>
            <w:tcW w:w="2416"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41848BD5" w14:textId="77777777" w:rsidR="005D0857" w:rsidRPr="0035558F" w:rsidRDefault="005D0857">
            <w:pPr>
              <w:rPr>
                <w:rFonts w:ascii="Univers 45 Light" w:hAnsi="Univers 45 Light"/>
              </w:rPr>
            </w:pPr>
            <w:r w:rsidRPr="0035558F">
              <w:rPr>
                <w:rFonts w:ascii="Univers 45 Light" w:hAnsi="Univers 45 Light"/>
              </w:rPr>
              <w:t>Submitted to Round 19 of the NHCDC</w:t>
            </w:r>
          </w:p>
        </w:tc>
      </w:tr>
      <w:tr w:rsidR="005D0857" w:rsidRPr="0035558F" w14:paraId="2BFDBCC5" w14:textId="77777777" w:rsidTr="005D0857">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1EEB19AB" w14:textId="77777777" w:rsidR="005D0857" w:rsidRPr="0035558F" w:rsidRDefault="005D0857">
            <w:pPr>
              <w:rPr>
                <w:rFonts w:ascii="Univers 45 Light" w:hAnsi="Univers 45 Light"/>
              </w:rPr>
            </w:pPr>
            <w:r w:rsidRPr="0035558F">
              <w:rPr>
                <w:rFonts w:ascii="Univers 45 Light" w:hAnsi="Univers 45 Light"/>
              </w:rPr>
              <w:t>2</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3C446813" w14:textId="77777777" w:rsidR="005D0857" w:rsidRPr="0035558F" w:rsidRDefault="005D0857">
            <w:pPr>
              <w:rPr>
                <w:rFonts w:ascii="Univers 45 Light" w:hAnsi="Univers 45 Light"/>
              </w:rPr>
            </w:pPr>
            <w:r w:rsidRPr="0035558F">
              <w:rPr>
                <w:rFonts w:ascii="Univers 45 Light" w:hAnsi="Univers 45 Light"/>
              </w:rPr>
              <w:t>Costs for patients admitted prior to 2014-15 and discharged in 2014-15</w:t>
            </w:r>
          </w:p>
        </w:tc>
        <w:tc>
          <w:tcPr>
            <w:tcW w:w="2416"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27596829" w14:textId="77777777" w:rsidR="005D0857" w:rsidRPr="0035558F" w:rsidRDefault="005D0857">
            <w:pPr>
              <w:rPr>
                <w:rFonts w:ascii="Univers 45 Light" w:hAnsi="Univers 45 Light"/>
              </w:rPr>
            </w:pPr>
            <w:r w:rsidRPr="0035558F">
              <w:rPr>
                <w:rFonts w:ascii="Univers 45 Light" w:hAnsi="Univers 45 Light"/>
              </w:rPr>
              <w:t>Submitted to Round 19 of the NHCDC. Costs are submitted for 2013-14 only, as WIP was not captured for years prior to this due to a change in costing system.</w:t>
            </w:r>
          </w:p>
        </w:tc>
      </w:tr>
      <w:tr w:rsidR="005D0857" w:rsidRPr="0035558F" w14:paraId="09694E1C" w14:textId="77777777" w:rsidTr="005D0857">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403F9D2B" w14:textId="77777777" w:rsidR="005D0857" w:rsidRPr="0035558F" w:rsidRDefault="005D0857">
            <w:pPr>
              <w:rPr>
                <w:rFonts w:ascii="Univers 45 Light" w:hAnsi="Univers 45 Light"/>
              </w:rPr>
            </w:pPr>
            <w:r w:rsidRPr="0035558F">
              <w:rPr>
                <w:rFonts w:ascii="Univers 45 Light" w:hAnsi="Univers 45 Light"/>
              </w:rPr>
              <w:t>3</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637D5F06" w14:textId="77777777" w:rsidR="005D0857" w:rsidRPr="0035558F" w:rsidRDefault="005D0857">
            <w:pPr>
              <w:rPr>
                <w:rFonts w:ascii="Univers 45 Light" w:hAnsi="Univers 45 Light"/>
              </w:rPr>
            </w:pPr>
            <w:r w:rsidRPr="0035558F">
              <w:rPr>
                <w:rFonts w:ascii="Univers 45 Light" w:hAnsi="Univers 45 Light"/>
              </w:rPr>
              <w:t>Costs for patients admitted prior to or in 2014-15 and remain admitted at 30 June 2015</w:t>
            </w:r>
          </w:p>
        </w:tc>
        <w:tc>
          <w:tcPr>
            <w:tcW w:w="2416"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5BB3524D" w14:textId="77777777" w:rsidR="005D0857" w:rsidRPr="0035558F" w:rsidRDefault="005D0857">
            <w:pPr>
              <w:rPr>
                <w:rFonts w:ascii="Univers 45 Light" w:hAnsi="Univers 45 Light"/>
              </w:rPr>
            </w:pPr>
            <w:r w:rsidRPr="0035558F">
              <w:rPr>
                <w:rFonts w:ascii="Univers 45 Light" w:hAnsi="Univers 45 Light"/>
              </w:rPr>
              <w:t>Not submitted to Round 19 of the NHCDC</w:t>
            </w:r>
          </w:p>
        </w:tc>
      </w:tr>
    </w:tbl>
    <w:p w14:paraId="27E63E7F" w14:textId="77777777" w:rsidR="005D0857" w:rsidRPr="0035558F" w:rsidRDefault="005D0857" w:rsidP="005D0857">
      <w:pPr>
        <w:rPr>
          <w:rFonts w:ascii="Univers 45 Light" w:hAnsi="Univers 45 Light"/>
          <w:bCs/>
          <w:i/>
          <w:sz w:val="16"/>
          <w:szCs w:val="16"/>
        </w:rPr>
      </w:pPr>
      <w:r w:rsidRPr="0035558F">
        <w:rPr>
          <w:rFonts w:ascii="Univers 45 Light" w:hAnsi="Univers 45 Light"/>
          <w:bCs/>
          <w:i/>
          <w:sz w:val="16"/>
          <w:szCs w:val="16"/>
        </w:rPr>
        <w:t xml:space="preserve">Source: KPMG, based on the Kununurra Hospital templates and review discussions </w:t>
      </w:r>
    </w:p>
    <w:p w14:paraId="46F85C10" w14:textId="77777777" w:rsidR="005D0857" w:rsidRPr="0035558F" w:rsidRDefault="005D0857" w:rsidP="005D0857">
      <w:pPr>
        <w:pStyle w:val="BodyText"/>
        <w:rPr>
          <w:rFonts w:ascii="Univers 45 Light" w:hAnsi="Univers 45 Light"/>
        </w:rPr>
      </w:pPr>
      <w:r w:rsidRPr="0035558F">
        <w:rPr>
          <w:rFonts w:ascii="Univers 45 Light" w:hAnsi="Univers 45 Light"/>
        </w:rPr>
        <w:t>In summary, Kununurra Hospital submitted costs for admitted and discharged patients in 2014-15 and WIP costs for those patients admitted in 2013-14, but discharged in 2014-15.</w:t>
      </w:r>
    </w:p>
    <w:p w14:paraId="40F0A80E" w14:textId="77777777" w:rsidR="005D0857" w:rsidRPr="0035558F" w:rsidRDefault="005D0857" w:rsidP="005D0857">
      <w:pPr>
        <w:pStyle w:val="Heading4"/>
        <w:numPr>
          <w:ilvl w:val="0"/>
          <w:numId w:val="0"/>
        </w:numPr>
        <w:ind w:left="720" w:hanging="720"/>
        <w:rPr>
          <w:rFonts w:ascii="Univers 45 Light" w:hAnsi="Univers 45 Light"/>
        </w:rPr>
      </w:pPr>
      <w:r w:rsidRPr="0035558F">
        <w:rPr>
          <w:rFonts w:ascii="Univers 45 Light" w:hAnsi="Univers 45 Light"/>
        </w:rPr>
        <w:t>Escalation factor</w:t>
      </w:r>
    </w:p>
    <w:p w14:paraId="6B6BFD8C" w14:textId="77777777" w:rsidR="005D0857" w:rsidRPr="0035558F" w:rsidRDefault="005D0857" w:rsidP="005D0857">
      <w:pPr>
        <w:pStyle w:val="BodyText"/>
        <w:rPr>
          <w:rFonts w:ascii="Univers 45 Light" w:hAnsi="Univers 45 Light"/>
        </w:rPr>
      </w:pPr>
      <w:r w:rsidRPr="0035558F">
        <w:rPr>
          <w:rFonts w:ascii="Univers 45 Light" w:hAnsi="Univers 45 Light"/>
        </w:rPr>
        <w:t>WA Health did not apply the escalation factors to the costs associated with WIP from prior years as part of the Round 19 submission of the NHCDC.</w:t>
      </w:r>
    </w:p>
    <w:p w14:paraId="28EAC33F" w14:textId="77777777" w:rsidR="005D0857" w:rsidRPr="0035558F" w:rsidRDefault="005D0857" w:rsidP="005D0857">
      <w:pPr>
        <w:pStyle w:val="Heading3"/>
        <w:numPr>
          <w:ilvl w:val="2"/>
          <w:numId w:val="36"/>
        </w:numPr>
        <w:tabs>
          <w:tab w:val="clear" w:pos="720"/>
          <w:tab w:val="num" w:pos="709"/>
          <w:tab w:val="num" w:pos="1713"/>
        </w:tabs>
        <w:ind w:left="1713" w:hanging="1713"/>
        <w:rPr>
          <w:rFonts w:ascii="Univers 45 Light" w:hAnsi="Univers 45 Light"/>
        </w:rPr>
      </w:pPr>
      <w:r w:rsidRPr="0035558F">
        <w:t>Critical care</w:t>
      </w:r>
    </w:p>
    <w:p w14:paraId="51510434" w14:textId="77777777" w:rsidR="005D0857" w:rsidRPr="0035558F" w:rsidRDefault="005D0857" w:rsidP="005D0857">
      <w:pPr>
        <w:pStyle w:val="BodyText"/>
        <w:rPr>
          <w:rFonts w:ascii="Univers 45 Light" w:hAnsi="Univers 45 Light"/>
        </w:rPr>
      </w:pPr>
      <w:r w:rsidRPr="0035558F">
        <w:rPr>
          <w:rFonts w:ascii="Univers 45 Light" w:hAnsi="Univers 45 Light"/>
        </w:rPr>
        <w:t>Kununurra Hospital does not operate any Intensive Care Units or Close Observation Units.</w:t>
      </w:r>
    </w:p>
    <w:p w14:paraId="2C1B2133" w14:textId="77777777" w:rsidR="005D0857" w:rsidRPr="0035558F" w:rsidRDefault="005D0857" w:rsidP="005D0857">
      <w:pPr>
        <w:pStyle w:val="Heading3"/>
        <w:numPr>
          <w:ilvl w:val="2"/>
          <w:numId w:val="36"/>
        </w:numPr>
        <w:tabs>
          <w:tab w:val="clear" w:pos="720"/>
          <w:tab w:val="num" w:pos="709"/>
          <w:tab w:val="num" w:pos="1713"/>
        </w:tabs>
        <w:ind w:left="1713" w:hanging="1713"/>
        <w:rPr>
          <w:rFonts w:ascii="Univers 45 Light" w:hAnsi="Univers 45 Light"/>
        </w:rPr>
      </w:pPr>
      <w:r w:rsidRPr="0035558F">
        <w:t>Costing public and private patients</w:t>
      </w:r>
    </w:p>
    <w:p w14:paraId="27D560FE" w14:textId="77777777" w:rsidR="005D0857" w:rsidRPr="0035558F" w:rsidRDefault="005D0857" w:rsidP="005D0857">
      <w:pPr>
        <w:pStyle w:val="BodyText"/>
        <w:rPr>
          <w:rFonts w:ascii="Univers 45 Light" w:hAnsi="Univers 45 Light"/>
        </w:rPr>
      </w:pPr>
      <w:r w:rsidRPr="0035558F">
        <w:rPr>
          <w:rFonts w:ascii="Univers 45 Light" w:hAnsi="Univers 45 Light"/>
        </w:rPr>
        <w:t>Kununurra Hospital does not make any specific adjustments to the way private patients are costed compared to public patients. Applicable costs are allocated to private patients, including pathology, medical imaging and prosthesis, in the same manner as public patients. Private patient revenue is not offset against any related expenditure.</w:t>
      </w:r>
    </w:p>
    <w:p w14:paraId="3FF6C458" w14:textId="77777777" w:rsidR="005D0857" w:rsidRPr="0035558F" w:rsidRDefault="005D0857" w:rsidP="005D0857">
      <w:pPr>
        <w:pStyle w:val="BodyText"/>
        <w:rPr>
          <w:rFonts w:ascii="Univers 45 Light" w:hAnsi="Univers 45 Light"/>
        </w:rPr>
      </w:pPr>
      <w:r w:rsidRPr="0035558F">
        <w:rPr>
          <w:rFonts w:ascii="Univers 45 Light" w:hAnsi="Univers 45 Light"/>
        </w:rPr>
        <w:t xml:space="preserve">Costs associated with diagnostic services, pathology and medical imaging, for public and private patients are reflected in the AHS general ledger. These costs are distributed to all patients (public and private), based on the MBS item number for the service utilised by the patient. This is consistent with the principles of the AHPCS </w:t>
      </w:r>
      <w:r w:rsidR="00ED5FA2" w:rsidRPr="0035558F">
        <w:rPr>
          <w:rFonts w:ascii="Univers 45 Light" w:hAnsi="Univers 45 Light"/>
        </w:rPr>
        <w:t>Version 3.1</w:t>
      </w:r>
      <w:r w:rsidRPr="0035558F">
        <w:rPr>
          <w:rFonts w:ascii="Univers 45 Light" w:hAnsi="Univers 45 Light"/>
        </w:rPr>
        <w:t>which indicates that the true patient level data cost incurred for public and private patients treated by the AHS should be reflected.</w:t>
      </w:r>
    </w:p>
    <w:p w14:paraId="78D73629" w14:textId="77777777" w:rsidR="005D0857" w:rsidRPr="0035558F" w:rsidRDefault="005D0857" w:rsidP="005D0857">
      <w:pPr>
        <w:pStyle w:val="Heading3"/>
        <w:numPr>
          <w:ilvl w:val="2"/>
          <w:numId w:val="36"/>
        </w:numPr>
        <w:tabs>
          <w:tab w:val="clear" w:pos="720"/>
          <w:tab w:val="num" w:pos="709"/>
          <w:tab w:val="num" w:pos="1713"/>
        </w:tabs>
        <w:ind w:left="1713" w:hanging="1713"/>
        <w:rPr>
          <w:rFonts w:ascii="Univers 45 Light" w:hAnsi="Univers 45 Light"/>
        </w:rPr>
      </w:pPr>
      <w:r w:rsidRPr="0035558F">
        <w:t>Treatment of specific items</w:t>
      </w:r>
    </w:p>
    <w:p w14:paraId="7345CD0F" w14:textId="77777777" w:rsidR="005D0857" w:rsidRPr="0035558F" w:rsidRDefault="005D0857" w:rsidP="005D0857">
      <w:pPr>
        <w:pStyle w:val="BodyText"/>
        <w:rPr>
          <w:rFonts w:ascii="Univers 45 Light" w:hAnsi="Univers 45 Light"/>
        </w:rPr>
      </w:pPr>
      <w:r w:rsidRPr="0035558F">
        <w:rPr>
          <w:rFonts w:ascii="Univers 45 Light" w:hAnsi="Univers 45 Light"/>
        </w:rPr>
        <w:t xml:space="preserve">A number of items were discussed during the review to understand their treatment in the costing process as the cost data is used to inform the NEP and specific funding model adjustments for particular patient cohorts. Kununurra Hospital’s treatment of each of the items is summarised below. </w:t>
      </w:r>
    </w:p>
    <w:p w14:paraId="57D8B68D" w14:textId="77777777" w:rsidR="00BE2F5D" w:rsidRPr="0035558F" w:rsidRDefault="00BE2F5D">
      <w:pPr>
        <w:spacing w:line="240" w:lineRule="auto"/>
        <w:rPr>
          <w:rFonts w:ascii="Univers 45 Light" w:hAnsi="Univers 45 Light"/>
          <w:bCs/>
          <w:i/>
        </w:rPr>
      </w:pPr>
      <w:r w:rsidRPr="0035558F">
        <w:rPr>
          <w:rFonts w:ascii="Univers 45 Light" w:hAnsi="Univers 45 Light"/>
          <w:bCs/>
          <w:i/>
        </w:rPr>
        <w:br w:type="page"/>
      </w:r>
    </w:p>
    <w:p w14:paraId="2FE0340A" w14:textId="77777777" w:rsidR="005D0857" w:rsidRPr="0035558F" w:rsidRDefault="005D0857" w:rsidP="005D0857">
      <w:pPr>
        <w:keepNext/>
        <w:spacing w:before="120" w:after="120"/>
        <w:rPr>
          <w:rFonts w:ascii="Univers 45 Light" w:hAnsi="Univers 45 Light"/>
          <w:bCs/>
          <w:i/>
        </w:rPr>
      </w:pPr>
      <w:r w:rsidRPr="0035558F">
        <w:rPr>
          <w:rFonts w:ascii="Univers 45 Light" w:hAnsi="Univers 45 Light"/>
          <w:bCs/>
          <w:i/>
        </w:rPr>
        <w:t xml:space="preserve">Table </w:t>
      </w:r>
      <w:r w:rsidRPr="0035558F">
        <w:rPr>
          <w:rFonts w:ascii="Univers 45 Light" w:hAnsi="Univers 45 Light"/>
          <w:bCs/>
          <w:i/>
        </w:rPr>
        <w:fldChar w:fldCharType="begin"/>
      </w:r>
      <w:r w:rsidRPr="0035558F">
        <w:rPr>
          <w:rFonts w:ascii="Univers 45 Light" w:hAnsi="Univers 45 Light"/>
          <w:bCs/>
          <w:i/>
        </w:rPr>
        <w:instrText xml:space="preserve"> SEQ Table \* ARABIC </w:instrText>
      </w:r>
      <w:r w:rsidRPr="0035558F">
        <w:rPr>
          <w:rFonts w:ascii="Univers 45 Light" w:hAnsi="Univers 45 Light"/>
          <w:bCs/>
          <w:i/>
        </w:rPr>
        <w:fldChar w:fldCharType="separate"/>
      </w:r>
      <w:r w:rsidR="00736A10">
        <w:rPr>
          <w:rFonts w:ascii="Univers 45 Light" w:hAnsi="Univers 45 Light"/>
          <w:bCs/>
          <w:i/>
          <w:noProof/>
        </w:rPr>
        <w:t>119</w:t>
      </w:r>
      <w:r w:rsidRPr="0035558F">
        <w:rPr>
          <w:rFonts w:ascii="Univers 45 Light" w:hAnsi="Univers 45 Light"/>
          <w:bCs/>
          <w:i/>
          <w:noProof/>
        </w:rPr>
        <w:fldChar w:fldCharType="end"/>
      </w:r>
      <w:r w:rsidRPr="0035558F">
        <w:rPr>
          <w:rFonts w:ascii="Univers 45 Light" w:hAnsi="Univers 45 Light"/>
          <w:bCs/>
          <w:i/>
        </w:rPr>
        <w:t xml:space="preserve"> – Treatment of specific items – Kununurra District Hospital</w:t>
      </w:r>
    </w:p>
    <w:tbl>
      <w:tblPr>
        <w:tblStyle w:val="ListTable4-Accent11"/>
        <w:tblW w:w="5000" w:type="pct"/>
        <w:tblLook w:val="0620" w:firstRow="1" w:lastRow="0" w:firstColumn="0" w:lastColumn="0" w:noHBand="1" w:noVBand="1"/>
        <w:tblCaption w:val="Table 9 - Treatment of specific items - Western Sydney LHD"/>
        <w:tblDescription w:val="This table describes how Western Sydney LHD treated specific items in their Round 18 NHCDC Submission.  The first column is the item and the second column is the description of the treatment."/>
      </w:tblPr>
      <w:tblGrid>
        <w:gridCol w:w="3342"/>
        <w:gridCol w:w="5379"/>
      </w:tblGrid>
      <w:tr w:rsidR="005D0857" w:rsidRPr="0035558F" w14:paraId="64A301E8" w14:textId="77777777" w:rsidTr="005D0857">
        <w:trPr>
          <w:cnfStyle w:val="100000000000" w:firstRow="1" w:lastRow="0" w:firstColumn="0" w:lastColumn="0" w:oddVBand="0" w:evenVBand="0" w:oddHBand="0" w:evenHBand="0" w:firstRowFirstColumn="0" w:firstRowLastColumn="0" w:lastRowFirstColumn="0" w:lastRowLastColumn="0"/>
          <w:tblHeader/>
        </w:trPr>
        <w:tc>
          <w:tcPr>
            <w:tcW w:w="1916" w:type="pct"/>
            <w:tcBorders>
              <w:right w:val="single" w:sz="4" w:space="0" w:color="548DD4" w:themeColor="text2" w:themeTint="99"/>
            </w:tcBorders>
            <w:shd w:val="clear" w:color="auto" w:fill="002060"/>
            <w:noWrap/>
            <w:hideMark/>
          </w:tcPr>
          <w:p w14:paraId="47391DED" w14:textId="77777777" w:rsidR="005D0857" w:rsidRPr="0035558F" w:rsidRDefault="005D0857">
            <w:pPr>
              <w:rPr>
                <w:rFonts w:ascii="Univers 45 Light" w:hAnsi="Univers 45 Light"/>
              </w:rPr>
            </w:pPr>
            <w:r w:rsidRPr="0035558F">
              <w:rPr>
                <w:rFonts w:ascii="Univers 45 Light" w:hAnsi="Univers 45 Light"/>
              </w:rPr>
              <w:t>Item</w:t>
            </w:r>
          </w:p>
        </w:tc>
        <w:tc>
          <w:tcPr>
            <w:tcW w:w="3084" w:type="pct"/>
            <w:tcBorders>
              <w:left w:val="single" w:sz="4" w:space="0" w:color="548DD4" w:themeColor="text2" w:themeTint="99"/>
            </w:tcBorders>
            <w:shd w:val="clear" w:color="auto" w:fill="002060"/>
            <w:hideMark/>
          </w:tcPr>
          <w:p w14:paraId="753DF312" w14:textId="77777777" w:rsidR="005D0857" w:rsidRPr="0035558F" w:rsidRDefault="005D0857">
            <w:pPr>
              <w:rPr>
                <w:rFonts w:ascii="Univers 45 Light" w:hAnsi="Univers 45 Light"/>
              </w:rPr>
            </w:pPr>
            <w:r w:rsidRPr="0035558F">
              <w:rPr>
                <w:rFonts w:ascii="Univers 45 Light" w:hAnsi="Univers 45 Light"/>
              </w:rPr>
              <w:t>Treatment</w:t>
            </w:r>
          </w:p>
        </w:tc>
      </w:tr>
      <w:tr w:rsidR="005D0857" w:rsidRPr="0035558F" w14:paraId="4790B26A" w14:textId="77777777" w:rsidTr="005D0857">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5C8D1199" w14:textId="77777777" w:rsidR="005D0857" w:rsidRPr="0035558F" w:rsidRDefault="005D0857">
            <w:pPr>
              <w:spacing w:before="120" w:after="120" w:line="280" w:lineRule="atLeast"/>
              <w:rPr>
                <w:rFonts w:ascii="Univers 45 Light" w:hAnsi="Univers 45 Light"/>
                <w:szCs w:val="22"/>
              </w:rPr>
            </w:pPr>
            <w:r w:rsidRPr="0035558F">
              <w:rPr>
                <w:rFonts w:ascii="Univers 45 Light" w:hAnsi="Univers 45 Light"/>
                <w:szCs w:val="22"/>
              </w:rPr>
              <w:t>Research</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2AE8FF23" w14:textId="77777777" w:rsidR="005D0857" w:rsidRPr="0035558F" w:rsidRDefault="005D0857">
            <w:pPr>
              <w:spacing w:before="120" w:after="120" w:line="280" w:lineRule="atLeast"/>
              <w:rPr>
                <w:rFonts w:ascii="Univers 45 Light" w:hAnsi="Univers 45 Light"/>
                <w:szCs w:val="22"/>
              </w:rPr>
            </w:pPr>
            <w:r w:rsidRPr="0035558F">
              <w:rPr>
                <w:rFonts w:ascii="Univers 45 Light" w:hAnsi="Univers 45 Light"/>
                <w:szCs w:val="22"/>
              </w:rPr>
              <w:t>Research costs are assigned to a product and excluded by the jurisdiction prior to submission of the NHCDC to IHPA.</w:t>
            </w:r>
          </w:p>
        </w:tc>
      </w:tr>
      <w:tr w:rsidR="005D0857" w:rsidRPr="0035558F" w14:paraId="7A339CA2" w14:textId="77777777" w:rsidTr="005D0857">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1519580A" w14:textId="77777777" w:rsidR="005D0857" w:rsidRPr="0035558F" w:rsidRDefault="005D0857">
            <w:pPr>
              <w:spacing w:before="120" w:after="120" w:line="280" w:lineRule="atLeast"/>
              <w:rPr>
                <w:rFonts w:ascii="Univers 45 Light" w:hAnsi="Univers 45 Light"/>
                <w:szCs w:val="22"/>
              </w:rPr>
            </w:pPr>
            <w:r w:rsidRPr="0035558F">
              <w:rPr>
                <w:rFonts w:ascii="Univers 45 Light" w:hAnsi="Univers 45 Light"/>
                <w:szCs w:val="22"/>
              </w:rPr>
              <w:t>Teaching and Training</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08532EB5" w14:textId="77777777" w:rsidR="005D0857" w:rsidRPr="0035558F" w:rsidRDefault="005D0857">
            <w:pPr>
              <w:spacing w:before="120" w:after="120" w:line="280" w:lineRule="atLeast"/>
              <w:rPr>
                <w:rFonts w:ascii="Univers 45 Light" w:hAnsi="Univers 45 Light"/>
                <w:szCs w:val="22"/>
              </w:rPr>
            </w:pPr>
            <w:r w:rsidRPr="0035558F">
              <w:rPr>
                <w:rFonts w:ascii="Univers 45 Light" w:hAnsi="Univers 45 Light"/>
                <w:szCs w:val="22"/>
              </w:rPr>
              <w:t xml:space="preserve">Teaching and Training costs are assigned to a product and excluded by the jurisdiction prior to submission of the NHCDC to IHPA. </w:t>
            </w:r>
          </w:p>
        </w:tc>
      </w:tr>
      <w:tr w:rsidR="005D0857" w:rsidRPr="0035558F" w14:paraId="323E0624" w14:textId="77777777" w:rsidTr="005D0857">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290CEC9D" w14:textId="77777777" w:rsidR="005D0857" w:rsidRPr="0035558F" w:rsidRDefault="005D0857">
            <w:pPr>
              <w:spacing w:before="120" w:after="120" w:line="280" w:lineRule="atLeast"/>
              <w:rPr>
                <w:rFonts w:ascii="Univers 45 Light" w:hAnsi="Univers 45 Light"/>
                <w:szCs w:val="22"/>
              </w:rPr>
            </w:pPr>
            <w:r w:rsidRPr="0035558F">
              <w:rPr>
                <w:rFonts w:ascii="Univers 45 Light" w:hAnsi="Univers 45 Light"/>
                <w:szCs w:val="22"/>
              </w:rPr>
              <w:t>Shared/Other commercial entities</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6FDDFCF4" w14:textId="77777777" w:rsidR="005D0857" w:rsidRPr="0035558F" w:rsidRDefault="005D0857">
            <w:pPr>
              <w:spacing w:before="120" w:after="120" w:line="280" w:lineRule="atLeast"/>
              <w:rPr>
                <w:rFonts w:ascii="Univers 45 Light" w:hAnsi="Univers 45 Light"/>
                <w:szCs w:val="22"/>
              </w:rPr>
            </w:pPr>
            <w:r w:rsidRPr="0035558F">
              <w:rPr>
                <w:rFonts w:ascii="Univers 45 Light" w:hAnsi="Univers 45 Light"/>
                <w:szCs w:val="22"/>
              </w:rPr>
              <w:t>Kununurra Hospital does not have shared services or commercial entities.</w:t>
            </w:r>
          </w:p>
        </w:tc>
      </w:tr>
      <w:tr w:rsidR="005D0857" w:rsidRPr="0035558F" w14:paraId="56A19E61" w14:textId="77777777" w:rsidTr="005D0857">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107E6354" w14:textId="77777777" w:rsidR="005D0857" w:rsidRPr="0035558F" w:rsidRDefault="005D0857">
            <w:pPr>
              <w:spacing w:before="120" w:after="120" w:line="280" w:lineRule="atLeast"/>
              <w:rPr>
                <w:rFonts w:ascii="Univers 45 Light" w:hAnsi="Univers 45 Light"/>
                <w:szCs w:val="22"/>
              </w:rPr>
            </w:pPr>
            <w:r w:rsidRPr="0035558F">
              <w:rPr>
                <w:rFonts w:ascii="Univers 45 Light" w:hAnsi="Univers 45 Light"/>
                <w:szCs w:val="22"/>
              </w:rPr>
              <w:t>External contract</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5BB55598" w14:textId="77777777" w:rsidR="005D0857" w:rsidRPr="0035558F" w:rsidRDefault="005D0857">
            <w:pPr>
              <w:spacing w:before="120" w:after="120" w:line="280" w:lineRule="atLeast"/>
              <w:rPr>
                <w:rFonts w:ascii="Univers 45 Light" w:hAnsi="Univers 45 Light"/>
                <w:szCs w:val="22"/>
              </w:rPr>
            </w:pPr>
            <w:r w:rsidRPr="0035558F">
              <w:rPr>
                <w:rFonts w:ascii="Univers 45 Light" w:hAnsi="Univers 45 Light"/>
                <w:szCs w:val="22"/>
              </w:rPr>
              <w:t>Kununurra Hospital has a contract with the Royal Darwin Hospital for the treatment of selected patients. Patients are transferred to R</w:t>
            </w:r>
            <w:r w:rsidR="00BE2F5D" w:rsidRPr="0035558F">
              <w:rPr>
                <w:rFonts w:ascii="Univers 45 Light" w:hAnsi="Univers 45 Light"/>
                <w:szCs w:val="22"/>
              </w:rPr>
              <w:t xml:space="preserve">oyal </w:t>
            </w:r>
            <w:r w:rsidRPr="0035558F">
              <w:rPr>
                <w:rFonts w:ascii="Univers 45 Light" w:hAnsi="Univers 45 Light"/>
                <w:szCs w:val="22"/>
              </w:rPr>
              <w:t>D</w:t>
            </w:r>
            <w:r w:rsidR="00BE2F5D" w:rsidRPr="0035558F">
              <w:rPr>
                <w:rFonts w:ascii="Univers 45 Light" w:hAnsi="Univers 45 Light"/>
                <w:szCs w:val="22"/>
              </w:rPr>
              <w:t xml:space="preserve">arwin </w:t>
            </w:r>
            <w:r w:rsidRPr="0035558F">
              <w:rPr>
                <w:rFonts w:ascii="Univers 45 Light" w:hAnsi="Univers 45 Light"/>
                <w:szCs w:val="22"/>
              </w:rPr>
              <w:t>H</w:t>
            </w:r>
            <w:r w:rsidR="00BE2F5D" w:rsidRPr="0035558F">
              <w:rPr>
                <w:rFonts w:ascii="Univers 45 Light" w:hAnsi="Univers 45 Light"/>
                <w:szCs w:val="22"/>
              </w:rPr>
              <w:t>ospital</w:t>
            </w:r>
            <w:r w:rsidRPr="0035558F">
              <w:rPr>
                <w:rFonts w:ascii="Univers 45 Light" w:hAnsi="Univers 45 Light"/>
                <w:szCs w:val="22"/>
              </w:rPr>
              <w:t xml:space="preserve"> for treatment. The activity and cost associated with these patients is included in the costing data for Kununurra Hospital.</w:t>
            </w:r>
          </w:p>
        </w:tc>
      </w:tr>
    </w:tbl>
    <w:p w14:paraId="1145DA3D" w14:textId="77777777" w:rsidR="005D0857" w:rsidRPr="0035558F" w:rsidRDefault="005D0857" w:rsidP="005D0857">
      <w:pPr>
        <w:rPr>
          <w:rFonts w:ascii="Univers 45 Light" w:hAnsi="Univers 45 Light"/>
          <w:bCs/>
          <w:i/>
          <w:sz w:val="16"/>
          <w:szCs w:val="16"/>
        </w:rPr>
      </w:pPr>
      <w:r w:rsidRPr="0035558F">
        <w:rPr>
          <w:rFonts w:ascii="Univers 45 Light" w:hAnsi="Univers 45 Light"/>
          <w:bCs/>
          <w:i/>
          <w:sz w:val="16"/>
          <w:szCs w:val="16"/>
        </w:rPr>
        <w:t>Source: KPMG, based on IFR discussions</w:t>
      </w:r>
    </w:p>
    <w:p w14:paraId="3FD21852" w14:textId="77777777" w:rsidR="005D0857" w:rsidRPr="0035558F" w:rsidRDefault="005D0857" w:rsidP="005D0857">
      <w:pPr>
        <w:pStyle w:val="Heading3"/>
        <w:numPr>
          <w:ilvl w:val="2"/>
          <w:numId w:val="36"/>
        </w:numPr>
        <w:tabs>
          <w:tab w:val="clear" w:pos="720"/>
          <w:tab w:val="num" w:pos="709"/>
          <w:tab w:val="num" w:pos="1713"/>
        </w:tabs>
        <w:ind w:left="1713" w:hanging="1713"/>
        <w:rPr>
          <w:rFonts w:ascii="Univers 45 Light" w:hAnsi="Univers 45 Light"/>
          <w:sz w:val="22"/>
        </w:rPr>
      </w:pPr>
      <w:r w:rsidRPr="0035558F">
        <w:t>Sample patient data</w:t>
      </w:r>
    </w:p>
    <w:p w14:paraId="79FBEA89" w14:textId="217E9354" w:rsidR="005D0857" w:rsidRPr="0035558F" w:rsidRDefault="005D0857" w:rsidP="005D0857">
      <w:pPr>
        <w:pStyle w:val="BodyText"/>
        <w:rPr>
          <w:rFonts w:ascii="Univers 45 Light" w:hAnsi="Univers 45 Light"/>
        </w:rPr>
      </w:pPr>
      <w:r w:rsidRPr="0035558F">
        <w:rPr>
          <w:rFonts w:ascii="Univers 45 Light" w:hAnsi="Univers 45 Light"/>
        </w:rPr>
        <w:t xml:space="preserve">IHPA selected a sample of five patients from Kununurra Hospital for the purposes of testing the data flow from jurisdictions to IHPA at the patient level. WA Health provided the patient level costs for all five patients and these reconciled to IHPA records. The results are summarised in </w:t>
      </w:r>
      <w:r w:rsidRPr="0035558F">
        <w:rPr>
          <w:rFonts w:ascii="Univers 45 Light" w:hAnsi="Univers 45 Light"/>
        </w:rPr>
        <w:fldChar w:fldCharType="begin"/>
      </w:r>
      <w:r w:rsidRPr="0035558F">
        <w:rPr>
          <w:rFonts w:ascii="Univers 45 Light" w:hAnsi="Univers 45 Light"/>
        </w:rPr>
        <w:instrText xml:space="preserve"> REF _Ref457311238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120</w:t>
      </w:r>
      <w:r w:rsidRPr="0035558F">
        <w:rPr>
          <w:rFonts w:ascii="Univers 45 Light" w:hAnsi="Univers 45 Light"/>
        </w:rPr>
        <w:fldChar w:fldCharType="end"/>
      </w:r>
      <w:r w:rsidRPr="0035558F">
        <w:rPr>
          <w:rFonts w:ascii="Univers 45 Light" w:hAnsi="Univers 45 Light"/>
        </w:rPr>
        <w:t>.</w:t>
      </w:r>
    </w:p>
    <w:p w14:paraId="5061876C" w14:textId="77777777" w:rsidR="005D0857" w:rsidRPr="0035558F" w:rsidRDefault="005D0857" w:rsidP="005D0857">
      <w:pPr>
        <w:keepNext/>
        <w:spacing w:before="120" w:after="120"/>
        <w:rPr>
          <w:rFonts w:ascii="Univers 45 Light" w:hAnsi="Univers 45 Light"/>
          <w:bCs/>
          <w:i/>
        </w:rPr>
      </w:pPr>
      <w:bookmarkStart w:id="837" w:name="_Ref457311238"/>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120</w:t>
      </w:r>
      <w:r w:rsidRPr="0035558F">
        <w:fldChar w:fldCharType="end"/>
      </w:r>
      <w:bookmarkEnd w:id="837"/>
      <w:r w:rsidRPr="0035558F">
        <w:rPr>
          <w:rFonts w:ascii="Univers 45 Light" w:hAnsi="Univers 45 Light"/>
          <w:bCs/>
          <w:i/>
        </w:rPr>
        <w:t xml:space="preserve"> – Sample patients – Kununurra District Hospital</w:t>
      </w:r>
    </w:p>
    <w:tbl>
      <w:tblPr>
        <w:tblW w:w="8491" w:type="dxa"/>
        <w:tblLook w:val="04A0" w:firstRow="1" w:lastRow="0" w:firstColumn="1" w:lastColumn="0" w:noHBand="0" w:noVBand="1"/>
      </w:tblPr>
      <w:tblGrid>
        <w:gridCol w:w="557"/>
        <w:gridCol w:w="1974"/>
        <w:gridCol w:w="2646"/>
        <w:gridCol w:w="2130"/>
        <w:gridCol w:w="1184"/>
      </w:tblGrid>
      <w:tr w:rsidR="005D0857" w:rsidRPr="0035558F" w14:paraId="4F7B4EF5" w14:textId="77777777" w:rsidTr="005D0857">
        <w:trPr>
          <w:trHeight w:val="296"/>
        </w:trPr>
        <w:tc>
          <w:tcPr>
            <w:tcW w:w="557"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48952B9A" w14:textId="77777777" w:rsidR="005D0857" w:rsidRPr="0035558F" w:rsidRDefault="005D0857">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w:t>
            </w:r>
          </w:p>
        </w:tc>
        <w:tc>
          <w:tcPr>
            <w:tcW w:w="1974"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1DB685F8" w14:textId="77777777" w:rsidR="005D0857" w:rsidRPr="0035558F" w:rsidRDefault="005D0857">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Product</w:t>
            </w:r>
          </w:p>
        </w:tc>
        <w:tc>
          <w:tcPr>
            <w:tcW w:w="2646"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7E3E3875" w14:textId="77777777" w:rsidR="005D0857" w:rsidRPr="0035558F" w:rsidRDefault="005D0857">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Jurisdiction Records </w:t>
            </w:r>
          </w:p>
        </w:tc>
        <w:tc>
          <w:tcPr>
            <w:tcW w:w="2130"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3408D7A4" w14:textId="77777777" w:rsidR="005D0857" w:rsidRPr="0035558F" w:rsidRDefault="005D0857">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Received by IHPA </w:t>
            </w:r>
          </w:p>
        </w:tc>
        <w:tc>
          <w:tcPr>
            <w:tcW w:w="1184"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52458139" w14:textId="77777777" w:rsidR="005D0857" w:rsidRPr="0035558F" w:rsidRDefault="005D0857">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Variance  </w:t>
            </w:r>
          </w:p>
        </w:tc>
      </w:tr>
      <w:tr w:rsidR="005D0857" w:rsidRPr="0035558F" w14:paraId="2FA2F475" w14:textId="77777777" w:rsidTr="005D0857">
        <w:trPr>
          <w:trHeight w:val="296"/>
        </w:trPr>
        <w:tc>
          <w:tcPr>
            <w:tcW w:w="557"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4890F262" w14:textId="77777777" w:rsidR="005D0857" w:rsidRPr="0035558F" w:rsidRDefault="005D0857">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1</w:t>
            </w:r>
          </w:p>
        </w:tc>
        <w:tc>
          <w:tcPr>
            <w:tcW w:w="1974" w:type="dxa"/>
            <w:tcBorders>
              <w:top w:val="nil"/>
              <w:left w:val="nil"/>
              <w:bottom w:val="single" w:sz="4" w:space="0" w:color="5B9BD5"/>
              <w:right w:val="single" w:sz="4" w:space="0" w:color="5B9BD5"/>
            </w:tcBorders>
            <w:shd w:val="clear" w:color="auto" w:fill="DDEBF7"/>
            <w:noWrap/>
            <w:vAlign w:val="bottom"/>
            <w:hideMark/>
          </w:tcPr>
          <w:p w14:paraId="7BAF6A39" w14:textId="77777777" w:rsidR="005D0857" w:rsidRPr="0035558F" w:rsidRDefault="005D0857">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646"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138AF7A2"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$529.90 </w:t>
            </w:r>
          </w:p>
        </w:tc>
        <w:tc>
          <w:tcPr>
            <w:tcW w:w="2130"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554ABD1E"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$529.90 </w:t>
            </w:r>
          </w:p>
        </w:tc>
        <w:tc>
          <w:tcPr>
            <w:tcW w:w="1184"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2F461BBD"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r w:rsidR="005D0857" w:rsidRPr="0035558F" w14:paraId="36F7093A" w14:textId="77777777" w:rsidTr="005D0857">
        <w:trPr>
          <w:trHeight w:val="296"/>
        </w:trPr>
        <w:tc>
          <w:tcPr>
            <w:tcW w:w="557" w:type="dxa"/>
            <w:tcBorders>
              <w:top w:val="single" w:sz="4" w:space="0" w:color="5B9BD5"/>
              <w:left w:val="single" w:sz="4" w:space="0" w:color="5B9BD5"/>
              <w:bottom w:val="single" w:sz="4" w:space="0" w:color="5B9BD5"/>
              <w:right w:val="single" w:sz="4" w:space="0" w:color="5B9BD5"/>
            </w:tcBorders>
            <w:noWrap/>
            <w:vAlign w:val="bottom"/>
            <w:hideMark/>
          </w:tcPr>
          <w:p w14:paraId="1988FB55" w14:textId="77777777" w:rsidR="005D0857" w:rsidRPr="0035558F" w:rsidRDefault="005D0857">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2</w:t>
            </w:r>
          </w:p>
        </w:tc>
        <w:tc>
          <w:tcPr>
            <w:tcW w:w="1974" w:type="dxa"/>
            <w:tcBorders>
              <w:top w:val="nil"/>
              <w:left w:val="nil"/>
              <w:bottom w:val="single" w:sz="4" w:space="0" w:color="5B9BD5"/>
              <w:right w:val="single" w:sz="4" w:space="0" w:color="5B9BD5"/>
            </w:tcBorders>
            <w:noWrap/>
            <w:vAlign w:val="bottom"/>
            <w:hideMark/>
          </w:tcPr>
          <w:p w14:paraId="371EA2A7" w14:textId="77777777" w:rsidR="005D0857" w:rsidRPr="0035558F" w:rsidRDefault="005D0857">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Border</w:t>
            </w:r>
          </w:p>
        </w:tc>
        <w:tc>
          <w:tcPr>
            <w:tcW w:w="2646" w:type="dxa"/>
            <w:tcBorders>
              <w:top w:val="single" w:sz="4" w:space="0" w:color="5B9BD5"/>
              <w:left w:val="single" w:sz="4" w:space="0" w:color="5B9BD5"/>
              <w:bottom w:val="single" w:sz="4" w:space="0" w:color="5B9BD5"/>
              <w:right w:val="single" w:sz="4" w:space="0" w:color="5B9BD5"/>
            </w:tcBorders>
            <w:noWrap/>
            <w:vAlign w:val="bottom"/>
            <w:hideMark/>
          </w:tcPr>
          <w:p w14:paraId="2D52B20B"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$58.17 </w:t>
            </w:r>
          </w:p>
        </w:tc>
        <w:tc>
          <w:tcPr>
            <w:tcW w:w="2130" w:type="dxa"/>
            <w:tcBorders>
              <w:top w:val="single" w:sz="4" w:space="0" w:color="5B9BD5"/>
              <w:left w:val="single" w:sz="4" w:space="0" w:color="5B9BD5"/>
              <w:bottom w:val="single" w:sz="4" w:space="0" w:color="5B9BD5"/>
              <w:right w:val="single" w:sz="4" w:space="0" w:color="5B9BD5"/>
            </w:tcBorders>
            <w:noWrap/>
            <w:vAlign w:val="bottom"/>
            <w:hideMark/>
          </w:tcPr>
          <w:p w14:paraId="58850D83"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$58.17 </w:t>
            </w:r>
          </w:p>
        </w:tc>
        <w:tc>
          <w:tcPr>
            <w:tcW w:w="1184"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364394E"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r w:rsidR="005D0857" w:rsidRPr="0035558F" w14:paraId="7154344D" w14:textId="77777777" w:rsidTr="005D0857">
        <w:trPr>
          <w:trHeight w:val="296"/>
        </w:trPr>
        <w:tc>
          <w:tcPr>
            <w:tcW w:w="557"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3E29D022" w14:textId="77777777" w:rsidR="005D0857" w:rsidRPr="0035558F" w:rsidRDefault="005D0857">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3</w:t>
            </w:r>
          </w:p>
        </w:tc>
        <w:tc>
          <w:tcPr>
            <w:tcW w:w="1974" w:type="dxa"/>
            <w:tcBorders>
              <w:top w:val="nil"/>
              <w:left w:val="nil"/>
              <w:bottom w:val="single" w:sz="4" w:space="0" w:color="5B9BD5"/>
              <w:right w:val="single" w:sz="4" w:space="0" w:color="5B9BD5"/>
            </w:tcBorders>
            <w:shd w:val="clear" w:color="auto" w:fill="DDEBF7"/>
            <w:noWrap/>
            <w:vAlign w:val="bottom"/>
            <w:hideMark/>
          </w:tcPr>
          <w:p w14:paraId="65228EED" w14:textId="77777777" w:rsidR="005D0857" w:rsidRPr="0035558F" w:rsidRDefault="005D0857">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646"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9D20D7C"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$1,296.66 </w:t>
            </w:r>
          </w:p>
        </w:tc>
        <w:tc>
          <w:tcPr>
            <w:tcW w:w="2130"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A5C43C3"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$1,296.66 </w:t>
            </w:r>
          </w:p>
        </w:tc>
        <w:tc>
          <w:tcPr>
            <w:tcW w:w="1184"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10A0511B"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r w:rsidR="005D0857" w:rsidRPr="0035558F" w14:paraId="4740D345" w14:textId="77777777" w:rsidTr="005D0857">
        <w:trPr>
          <w:trHeight w:val="296"/>
        </w:trPr>
        <w:tc>
          <w:tcPr>
            <w:tcW w:w="557" w:type="dxa"/>
            <w:tcBorders>
              <w:top w:val="single" w:sz="4" w:space="0" w:color="5B9BD5"/>
              <w:left w:val="single" w:sz="4" w:space="0" w:color="5B9BD5"/>
              <w:bottom w:val="single" w:sz="4" w:space="0" w:color="5B9BD5"/>
              <w:right w:val="single" w:sz="4" w:space="0" w:color="5B9BD5"/>
            </w:tcBorders>
            <w:noWrap/>
            <w:vAlign w:val="bottom"/>
            <w:hideMark/>
          </w:tcPr>
          <w:p w14:paraId="4667505A" w14:textId="77777777" w:rsidR="005D0857" w:rsidRPr="0035558F" w:rsidRDefault="005D0857">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4</w:t>
            </w:r>
          </w:p>
        </w:tc>
        <w:tc>
          <w:tcPr>
            <w:tcW w:w="1974" w:type="dxa"/>
            <w:tcBorders>
              <w:top w:val="nil"/>
              <w:left w:val="nil"/>
              <w:bottom w:val="single" w:sz="4" w:space="0" w:color="5B9BD5"/>
              <w:right w:val="single" w:sz="4" w:space="0" w:color="5B9BD5"/>
            </w:tcBorders>
            <w:noWrap/>
            <w:vAlign w:val="bottom"/>
            <w:hideMark/>
          </w:tcPr>
          <w:p w14:paraId="04827992" w14:textId="77777777" w:rsidR="005D0857" w:rsidRPr="0035558F" w:rsidRDefault="005D0857">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646" w:type="dxa"/>
            <w:tcBorders>
              <w:top w:val="single" w:sz="4" w:space="0" w:color="5B9BD5"/>
              <w:left w:val="single" w:sz="4" w:space="0" w:color="5B9BD5"/>
              <w:bottom w:val="single" w:sz="4" w:space="0" w:color="5B9BD5"/>
              <w:right w:val="single" w:sz="4" w:space="0" w:color="5B9BD5"/>
            </w:tcBorders>
            <w:noWrap/>
            <w:vAlign w:val="bottom"/>
            <w:hideMark/>
          </w:tcPr>
          <w:p w14:paraId="1C7E8698"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$1,041.07 </w:t>
            </w:r>
          </w:p>
        </w:tc>
        <w:tc>
          <w:tcPr>
            <w:tcW w:w="2130" w:type="dxa"/>
            <w:tcBorders>
              <w:top w:val="single" w:sz="4" w:space="0" w:color="5B9BD5"/>
              <w:left w:val="single" w:sz="4" w:space="0" w:color="5B9BD5"/>
              <w:bottom w:val="single" w:sz="4" w:space="0" w:color="5B9BD5"/>
              <w:right w:val="single" w:sz="4" w:space="0" w:color="5B9BD5"/>
            </w:tcBorders>
            <w:noWrap/>
            <w:vAlign w:val="bottom"/>
            <w:hideMark/>
          </w:tcPr>
          <w:p w14:paraId="3CFE43AB"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$1,041.07 </w:t>
            </w:r>
          </w:p>
        </w:tc>
        <w:tc>
          <w:tcPr>
            <w:tcW w:w="1184"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176D7C8"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r w:rsidR="005D0857" w:rsidRPr="0035558F" w14:paraId="28DE6B0C" w14:textId="77777777" w:rsidTr="005D0857">
        <w:trPr>
          <w:trHeight w:val="296"/>
        </w:trPr>
        <w:tc>
          <w:tcPr>
            <w:tcW w:w="557"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1CF5E014" w14:textId="77777777" w:rsidR="005D0857" w:rsidRPr="0035558F" w:rsidRDefault="005D0857">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5</w:t>
            </w:r>
          </w:p>
        </w:tc>
        <w:tc>
          <w:tcPr>
            <w:tcW w:w="1974"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1FA20E53" w14:textId="77777777" w:rsidR="005D0857" w:rsidRPr="0035558F" w:rsidRDefault="005D0857">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Non-Admitted</w:t>
            </w:r>
          </w:p>
        </w:tc>
        <w:tc>
          <w:tcPr>
            <w:tcW w:w="2646"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270C3C54"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$560.89 </w:t>
            </w:r>
          </w:p>
        </w:tc>
        <w:tc>
          <w:tcPr>
            <w:tcW w:w="2130"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1B732282"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$560.89 </w:t>
            </w:r>
          </w:p>
        </w:tc>
        <w:tc>
          <w:tcPr>
            <w:tcW w:w="1184"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2AFF8D59"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bl>
    <w:p w14:paraId="77BD6B6C" w14:textId="77777777" w:rsidR="005D0857" w:rsidRPr="0035558F" w:rsidRDefault="005D0857" w:rsidP="005D0857">
      <w:pPr>
        <w:rPr>
          <w:rFonts w:ascii="Univers 45 Light" w:hAnsi="Univers 45 Light"/>
          <w:bCs/>
          <w:i/>
          <w:sz w:val="16"/>
          <w:szCs w:val="16"/>
        </w:rPr>
      </w:pPr>
      <w:r w:rsidRPr="0035558F">
        <w:rPr>
          <w:rFonts w:ascii="Univers 45 Light" w:hAnsi="Univers 45 Light"/>
          <w:bCs/>
          <w:i/>
          <w:sz w:val="16"/>
          <w:szCs w:val="16"/>
        </w:rPr>
        <w:t>Source: KPMG, based on Kununurra Hospital and IHPA data</w:t>
      </w:r>
    </w:p>
    <w:p w14:paraId="38CEF3B0" w14:textId="77777777" w:rsidR="005D0857" w:rsidRPr="0035558F" w:rsidRDefault="005D0857" w:rsidP="005D0857">
      <w:pPr>
        <w:rPr>
          <w:rFonts w:ascii="Univers 45 Light" w:hAnsi="Univers 45 Light"/>
          <w:bCs/>
          <w:i/>
          <w:sz w:val="16"/>
          <w:szCs w:val="16"/>
        </w:rPr>
      </w:pPr>
    </w:p>
    <w:p w14:paraId="76677EAD" w14:textId="77777777" w:rsidR="005D0857" w:rsidRPr="0035558F" w:rsidRDefault="005D0857" w:rsidP="005D0857">
      <w:pPr>
        <w:spacing w:line="240" w:lineRule="auto"/>
        <w:rPr>
          <w:rFonts w:ascii="Univers 45 Light" w:hAnsi="Univers 45 Light"/>
          <w:b/>
          <w:bCs/>
          <w:color w:val="1F497D" w:themeColor="text2"/>
          <w:sz w:val="28"/>
          <w:szCs w:val="24"/>
        </w:rPr>
      </w:pPr>
      <w:r w:rsidRPr="0035558F">
        <w:rPr>
          <w:rFonts w:ascii="Univers 45 Light" w:hAnsi="Univers 45 Light"/>
        </w:rPr>
        <w:br w:type="page"/>
      </w:r>
    </w:p>
    <w:p w14:paraId="7B73A795" w14:textId="77777777" w:rsidR="005D0857" w:rsidRPr="0035558F" w:rsidRDefault="005D0857" w:rsidP="005D0857">
      <w:pPr>
        <w:pStyle w:val="Heading2"/>
        <w:numPr>
          <w:ilvl w:val="1"/>
          <w:numId w:val="36"/>
        </w:numPr>
        <w:rPr>
          <w:sz w:val="28"/>
        </w:rPr>
      </w:pPr>
      <w:bookmarkStart w:id="838" w:name="_Toc462996329"/>
      <w:r w:rsidRPr="0035558F">
        <w:t>Sir Charles Gairdner Hospital</w:t>
      </w:r>
      <w:bookmarkEnd w:id="838"/>
    </w:p>
    <w:p w14:paraId="1EF0FF55" w14:textId="77777777" w:rsidR="005D0857" w:rsidRPr="0035558F" w:rsidRDefault="005D0857" w:rsidP="005D0857">
      <w:pPr>
        <w:pStyle w:val="Heading3"/>
        <w:numPr>
          <w:ilvl w:val="2"/>
          <w:numId w:val="36"/>
        </w:numPr>
        <w:tabs>
          <w:tab w:val="clear" w:pos="720"/>
          <w:tab w:val="num" w:pos="709"/>
          <w:tab w:val="num" w:pos="1713"/>
        </w:tabs>
        <w:ind w:left="1713" w:hanging="1713"/>
        <w:rPr>
          <w:rFonts w:ascii="Univers 45 Light" w:hAnsi="Univers 45 Light"/>
        </w:rPr>
      </w:pPr>
      <w:r w:rsidRPr="0035558F">
        <w:t>Overview</w:t>
      </w:r>
    </w:p>
    <w:p w14:paraId="1E8031A1" w14:textId="77777777" w:rsidR="005D0857" w:rsidRPr="0035558F" w:rsidRDefault="005D0857" w:rsidP="005D0857">
      <w:pPr>
        <w:pStyle w:val="BodyText"/>
        <w:rPr>
          <w:rFonts w:ascii="Univers 45 Light" w:hAnsi="Univers 45 Light"/>
          <w:b/>
        </w:rPr>
      </w:pPr>
      <w:r w:rsidRPr="0035558F">
        <w:rPr>
          <w:rFonts w:ascii="Univers 45 Light" w:hAnsi="Univers 45 Light"/>
        </w:rPr>
        <w:t xml:space="preserve">Sir Charles Gairdner Hospital is part of the North Metropolitan AHS and is located at the Queen Elizabeth II Medical Centre, four kilometres from the Perth city centre. It encompasses over 600 beds and employs over 5,500 staff. Sir Charles Gairdner Hospital is a major tertiary hospital, which offers a comprehensive range of clinical services including: </w:t>
      </w:r>
    </w:p>
    <w:p w14:paraId="36FCA77C" w14:textId="77777777" w:rsidR="005D0857" w:rsidRPr="0035558F" w:rsidRDefault="00BE2F5D" w:rsidP="005D0857">
      <w:pPr>
        <w:pStyle w:val="BodyText"/>
        <w:numPr>
          <w:ilvl w:val="0"/>
          <w:numId w:val="85"/>
        </w:numPr>
        <w:jc w:val="left"/>
        <w:rPr>
          <w:rFonts w:ascii="Univers 45 Light" w:hAnsi="Univers 45 Light"/>
        </w:rPr>
      </w:pPr>
      <w:r w:rsidRPr="0035558F">
        <w:rPr>
          <w:rFonts w:ascii="Univers 45 Light" w:hAnsi="Univers 45 Light"/>
        </w:rPr>
        <w:t>Trauma</w:t>
      </w:r>
    </w:p>
    <w:p w14:paraId="15B20A27" w14:textId="77777777" w:rsidR="005D0857" w:rsidRPr="0035558F" w:rsidRDefault="005D0857" w:rsidP="005D0857">
      <w:pPr>
        <w:pStyle w:val="BodyText"/>
        <w:numPr>
          <w:ilvl w:val="0"/>
          <w:numId w:val="85"/>
        </w:numPr>
        <w:jc w:val="left"/>
        <w:rPr>
          <w:rFonts w:ascii="Univers 45 Light" w:hAnsi="Univers 45 Light"/>
        </w:rPr>
      </w:pPr>
      <w:r w:rsidRPr="0035558F">
        <w:rPr>
          <w:rFonts w:ascii="Univers 45 Light" w:hAnsi="Univers 45 Light"/>
        </w:rPr>
        <w:t>Emergency and Critical</w:t>
      </w:r>
      <w:r w:rsidR="00BE2F5D" w:rsidRPr="0035558F">
        <w:rPr>
          <w:rFonts w:ascii="Univers 45 Light" w:hAnsi="Univers 45 Light"/>
        </w:rPr>
        <w:t xml:space="preserve"> Care</w:t>
      </w:r>
    </w:p>
    <w:p w14:paraId="6A3C464B" w14:textId="77777777" w:rsidR="005D0857" w:rsidRPr="0035558F" w:rsidRDefault="00BE2F5D" w:rsidP="005D0857">
      <w:pPr>
        <w:pStyle w:val="BodyText"/>
        <w:numPr>
          <w:ilvl w:val="0"/>
          <w:numId w:val="85"/>
        </w:numPr>
        <w:jc w:val="left"/>
        <w:rPr>
          <w:rFonts w:ascii="Univers 45 Light" w:hAnsi="Univers 45 Light"/>
        </w:rPr>
      </w:pPr>
      <w:r w:rsidRPr="0035558F">
        <w:rPr>
          <w:rFonts w:ascii="Univers 45 Light" w:hAnsi="Univers 45 Light"/>
        </w:rPr>
        <w:t>Orthopaedics</w:t>
      </w:r>
    </w:p>
    <w:p w14:paraId="25619A11" w14:textId="77777777" w:rsidR="005D0857" w:rsidRPr="0035558F" w:rsidRDefault="005D0857" w:rsidP="005D0857">
      <w:pPr>
        <w:pStyle w:val="BodyText"/>
        <w:numPr>
          <w:ilvl w:val="0"/>
          <w:numId w:val="85"/>
        </w:numPr>
        <w:jc w:val="left"/>
        <w:rPr>
          <w:rFonts w:ascii="Univers 45 Light" w:hAnsi="Univers 45 Light"/>
        </w:rPr>
      </w:pPr>
      <w:r w:rsidRPr="0035558F">
        <w:rPr>
          <w:rFonts w:ascii="Univers 45 Light" w:hAnsi="Univers 45 Light"/>
        </w:rPr>
        <w:t>General M</w:t>
      </w:r>
      <w:r w:rsidR="00BE2F5D" w:rsidRPr="0035558F">
        <w:rPr>
          <w:rFonts w:ascii="Univers 45 Light" w:hAnsi="Univers 45 Light"/>
        </w:rPr>
        <w:t>edicine and General Surgery</w:t>
      </w:r>
    </w:p>
    <w:p w14:paraId="2C604A74" w14:textId="77777777" w:rsidR="005D0857" w:rsidRPr="0035558F" w:rsidRDefault="005D0857" w:rsidP="005D0857">
      <w:pPr>
        <w:pStyle w:val="BodyText"/>
        <w:numPr>
          <w:ilvl w:val="0"/>
          <w:numId w:val="85"/>
        </w:numPr>
        <w:jc w:val="left"/>
        <w:rPr>
          <w:rFonts w:ascii="Univers 45 Light" w:hAnsi="Univers 45 Light"/>
        </w:rPr>
      </w:pPr>
      <w:r w:rsidRPr="0035558F">
        <w:rPr>
          <w:rFonts w:ascii="Univers 45 Light" w:hAnsi="Univers 45 Light"/>
        </w:rPr>
        <w:t>Cardiac Care</w:t>
      </w:r>
      <w:r w:rsidR="00BE2F5D" w:rsidRPr="0035558F">
        <w:rPr>
          <w:rFonts w:ascii="Univers 45 Light" w:hAnsi="Univers 45 Light"/>
        </w:rPr>
        <w:t>.</w:t>
      </w:r>
    </w:p>
    <w:p w14:paraId="05151A89" w14:textId="77777777" w:rsidR="005D0857" w:rsidRPr="0035558F" w:rsidRDefault="005D0857" w:rsidP="005D0857">
      <w:pPr>
        <w:pStyle w:val="BodyText"/>
        <w:rPr>
          <w:rFonts w:ascii="Univers 45 Light" w:hAnsi="Univers 45 Light"/>
        </w:rPr>
      </w:pPr>
      <w:r w:rsidRPr="0035558F">
        <w:rPr>
          <w:rFonts w:ascii="Univers 45 Light" w:hAnsi="Univers 45 Light"/>
        </w:rPr>
        <w:t>Further to this, Sir Charles Gairdner Hospital is the home to WA's only comprehensive cancer centre and is the WA's principal hospital for neurosurgery and liver transplants.</w:t>
      </w:r>
    </w:p>
    <w:p w14:paraId="15A7BDCF" w14:textId="77777777" w:rsidR="005D0857" w:rsidRPr="0035558F" w:rsidRDefault="005D0857" w:rsidP="005D0857">
      <w:pPr>
        <w:pStyle w:val="BodyText"/>
        <w:rPr>
          <w:rFonts w:ascii="Univers 45 Light" w:hAnsi="Univers 45 Light"/>
        </w:rPr>
      </w:pPr>
      <w:r w:rsidRPr="0035558F">
        <w:rPr>
          <w:rFonts w:ascii="Univers 45 Light" w:hAnsi="Univers 45 Light"/>
        </w:rPr>
        <w:t>Sir Charles Gairdner Hospital has an international reputation for ground-breaking medical research and is a leading teaching hospital with a reputation for providing high quality learning experiences and educational opportunities for staff and students.</w:t>
      </w:r>
      <w:r w:rsidRPr="0035558F">
        <w:rPr>
          <w:rStyle w:val="FootnoteReference"/>
          <w:rFonts w:ascii="Univers 45 Light" w:hAnsi="Univers 45 Light"/>
        </w:rPr>
        <w:footnoteReference w:id="22"/>
      </w:r>
    </w:p>
    <w:p w14:paraId="5F295EFA" w14:textId="77777777" w:rsidR="005D0857" w:rsidRPr="0035558F" w:rsidRDefault="005D0857" w:rsidP="005D0857">
      <w:pPr>
        <w:pStyle w:val="BodyText"/>
        <w:rPr>
          <w:rFonts w:ascii="Univers 45 Light" w:hAnsi="Univers 45 Light"/>
        </w:rPr>
      </w:pPr>
      <w:r w:rsidRPr="0035558F">
        <w:rPr>
          <w:rFonts w:ascii="Univers 45 Light" w:hAnsi="Univers 45 Light"/>
        </w:rPr>
        <w:t>North Metropolitan AHS undertakes costing three times per year, being the six months to December, nine months to March and the annual process. Costing is undertaken in accordance with the business rules set by WA Health. North Metropolitan AHS has a tool to compare funding and costs at patient level, however, its use as a management tool has not been successful. At present the NHCDC submission is reviewed and signed off by the Executive Director of Finance, however, this is likely to become the responsibility of the Chief Executive Officer in the future.</w:t>
      </w:r>
    </w:p>
    <w:p w14:paraId="512D802D" w14:textId="77777777" w:rsidR="005D0857" w:rsidRPr="0035558F" w:rsidRDefault="005D0857" w:rsidP="005D0857">
      <w:pPr>
        <w:pStyle w:val="Heading3"/>
        <w:numPr>
          <w:ilvl w:val="2"/>
          <w:numId w:val="36"/>
        </w:numPr>
        <w:tabs>
          <w:tab w:val="clear" w:pos="720"/>
          <w:tab w:val="num" w:pos="709"/>
          <w:tab w:val="num" w:pos="1713"/>
        </w:tabs>
        <w:ind w:left="1713" w:hanging="1713"/>
        <w:rPr>
          <w:rFonts w:ascii="Univers 45 Light" w:hAnsi="Univers 45 Light"/>
        </w:rPr>
      </w:pPr>
      <w:r w:rsidRPr="0035558F">
        <w:t>Financial data</w:t>
      </w:r>
    </w:p>
    <w:p w14:paraId="599B12A4" w14:textId="77777777" w:rsidR="005D0857" w:rsidRPr="0035558F" w:rsidRDefault="005D0857" w:rsidP="005D0857">
      <w:pPr>
        <w:spacing w:before="120" w:after="120" w:line="280" w:lineRule="atLeast"/>
        <w:jc w:val="both"/>
        <w:rPr>
          <w:rFonts w:ascii="Univers 45 Light" w:hAnsi="Univers 45 Light"/>
          <w:szCs w:val="22"/>
        </w:rPr>
      </w:pPr>
      <w:r w:rsidRPr="0035558F">
        <w:rPr>
          <w:rFonts w:ascii="Univers 45 Light" w:hAnsi="Univers 45 Light"/>
          <w:szCs w:val="22"/>
        </w:rPr>
        <w:t>Representatives from North Metropolitan AHS completed the IFR templates, with assistance from a representative of the Health System Economic Modelling Directorate from WA Health. These representatives attended and participated in consultations for the Round 19 IFR.</w:t>
      </w:r>
    </w:p>
    <w:p w14:paraId="2D2704AE" w14:textId="20ECE8C4" w:rsidR="005D0857" w:rsidRPr="0035558F" w:rsidRDefault="005D0857" w:rsidP="005D0857">
      <w:pPr>
        <w:spacing w:before="120" w:after="120" w:line="280" w:lineRule="atLeast"/>
        <w:jc w:val="both"/>
        <w:rPr>
          <w:rFonts w:ascii="Univers 45 Light" w:hAnsi="Univers 45 Light"/>
          <w:szCs w:val="22"/>
        </w:rPr>
      </w:pPr>
      <w:r w:rsidRPr="0035558F">
        <w:rPr>
          <w:rFonts w:ascii="Univers 45 Light" w:hAnsi="Univers 45 Light"/>
          <w:szCs w:val="22"/>
        </w:rPr>
        <w:fldChar w:fldCharType="begin"/>
      </w:r>
      <w:r w:rsidRPr="0035558F">
        <w:rPr>
          <w:rFonts w:ascii="Univers 45 Light" w:hAnsi="Univers 45 Light"/>
          <w:szCs w:val="22"/>
        </w:rPr>
        <w:instrText xml:space="preserve"> REF _Ref457312010 \h  \* MERGEFORMAT </w:instrText>
      </w:r>
      <w:r w:rsidRPr="0035558F">
        <w:rPr>
          <w:rFonts w:ascii="Univers 45 Light" w:hAnsi="Univers 45 Light"/>
          <w:szCs w:val="22"/>
        </w:rPr>
      </w:r>
      <w:r w:rsidRPr="0035558F">
        <w:rPr>
          <w:rFonts w:ascii="Univers 45 Light" w:hAnsi="Univers 45 Light"/>
          <w:szCs w:val="22"/>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121</w:t>
      </w:r>
      <w:r w:rsidRPr="0035558F">
        <w:rPr>
          <w:rFonts w:ascii="Univers 45 Light" w:hAnsi="Univers 45 Light"/>
          <w:szCs w:val="22"/>
        </w:rPr>
        <w:fldChar w:fldCharType="end"/>
      </w:r>
      <w:r w:rsidRPr="0035558F">
        <w:rPr>
          <w:rFonts w:ascii="Univers 45 Light" w:hAnsi="Univers 45 Light"/>
          <w:szCs w:val="22"/>
        </w:rPr>
        <w:t xml:space="preserve"> presents a summary of Sir Charles Gairdner Hospital’s costs, from the original GL extract for the North Metropolitan AHS through to Sir Charles Gairdner Hospital’s final NHCDC submission for Round 19.</w:t>
      </w:r>
    </w:p>
    <w:p w14:paraId="4CEB5EA7" w14:textId="77777777" w:rsidR="005D0857" w:rsidRPr="0035558F" w:rsidRDefault="005D0857" w:rsidP="005D0857">
      <w:pPr>
        <w:spacing w:before="120" w:after="120" w:line="280" w:lineRule="atLeast"/>
        <w:jc w:val="both"/>
        <w:rPr>
          <w:rFonts w:ascii="Univers 45 Light" w:hAnsi="Univers 45 Light"/>
          <w:szCs w:val="22"/>
        </w:rPr>
      </w:pPr>
    </w:p>
    <w:p w14:paraId="7C9B0588" w14:textId="77777777" w:rsidR="005D0857" w:rsidRPr="0035558F" w:rsidRDefault="005D0857" w:rsidP="005D0857">
      <w:pPr>
        <w:spacing w:line="240" w:lineRule="auto"/>
        <w:rPr>
          <w:rFonts w:ascii="Univers 45 Light" w:hAnsi="Univers 45 Light"/>
          <w:bCs/>
          <w:i/>
        </w:rPr>
        <w:sectPr w:rsidR="005D0857" w:rsidRPr="0035558F">
          <w:endnotePr>
            <w:numFmt w:val="decimal"/>
          </w:endnotePr>
          <w:pgSz w:w="11907" w:h="16840"/>
          <w:pgMar w:top="1964" w:right="1474" w:bottom="1588" w:left="1474" w:header="958" w:footer="737" w:gutter="454"/>
          <w:cols w:space="720"/>
        </w:sectPr>
      </w:pPr>
    </w:p>
    <w:p w14:paraId="62301C94" w14:textId="77777777" w:rsidR="005D0857" w:rsidRPr="0035558F" w:rsidRDefault="005D0857" w:rsidP="005D0857">
      <w:pPr>
        <w:keepNext/>
        <w:spacing w:before="120" w:after="120"/>
        <w:rPr>
          <w:rFonts w:ascii="Univers 45 Light" w:hAnsi="Univers 45 Light"/>
          <w:bCs/>
          <w:i/>
        </w:rPr>
      </w:pPr>
      <w:bookmarkStart w:id="839" w:name="_Ref457312010"/>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121</w:t>
      </w:r>
      <w:r w:rsidRPr="0035558F">
        <w:fldChar w:fldCharType="end"/>
      </w:r>
      <w:bookmarkEnd w:id="839"/>
      <w:r w:rsidRPr="0035558F">
        <w:rPr>
          <w:rFonts w:ascii="Univers 45 Light" w:hAnsi="Univers 45 Light"/>
          <w:bCs/>
          <w:i/>
        </w:rPr>
        <w:t xml:space="preserve"> – </w:t>
      </w:r>
      <w:proofErr w:type="gramStart"/>
      <w:r w:rsidRPr="0035558F">
        <w:rPr>
          <w:rFonts w:ascii="Univers 45 Light" w:hAnsi="Univers 45 Light"/>
          <w:bCs/>
          <w:i/>
        </w:rPr>
        <w:t>Round 19 NHCDC Reconciliation – Sir Charles Gairdner Hospital</w:t>
      </w:r>
      <w:proofErr w:type="gramEnd"/>
      <w:r w:rsidRPr="0035558F">
        <w:rPr>
          <w:rFonts w:ascii="Univers 45 Light" w:hAnsi="Univers 45 Light"/>
          <w:bCs/>
          <w:i/>
        </w:rPr>
        <w:t xml:space="preserve"> </w:t>
      </w:r>
    </w:p>
    <w:p w14:paraId="6AC54270" w14:textId="77777777" w:rsidR="005D0857" w:rsidRPr="0035558F" w:rsidRDefault="005D0857" w:rsidP="005D0857">
      <w:pPr>
        <w:keepNext/>
        <w:spacing w:before="120" w:after="120"/>
        <w:rPr>
          <w:rFonts w:ascii="Univers 45 Light" w:hAnsi="Univers 45 Light"/>
          <w:bCs/>
          <w:i/>
        </w:rPr>
      </w:pPr>
      <w:r w:rsidRPr="0035558F">
        <w:rPr>
          <w:noProof/>
          <w:lang w:eastAsia="en-AU"/>
        </w:rPr>
        <w:drawing>
          <wp:inline distT="0" distB="0" distL="0" distR="0" wp14:anchorId="63526A82" wp14:editId="78F81D7B">
            <wp:extent cx="8439150" cy="3790950"/>
            <wp:effectExtent l="0" t="0" r="0" b="0"/>
            <wp:docPr id="20" name="Picture 20" descr="This table presents the financial reconciliation of expenditure for Round 19 for Sir Charles Gairdner Hospital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section in the report explains each item in more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8439150" cy="3790950"/>
                    </a:xfrm>
                    <a:prstGeom prst="rect">
                      <a:avLst/>
                    </a:prstGeom>
                    <a:noFill/>
                    <a:ln>
                      <a:noFill/>
                    </a:ln>
                  </pic:spPr>
                </pic:pic>
              </a:graphicData>
            </a:graphic>
          </wp:inline>
        </w:drawing>
      </w:r>
    </w:p>
    <w:p w14:paraId="2C92B960" w14:textId="77777777" w:rsidR="005D0857" w:rsidRPr="0035558F" w:rsidRDefault="005D0857" w:rsidP="005D0857">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Sir Charles Gairdner Hospital, jurisdiction and IHPA </w:t>
      </w:r>
    </w:p>
    <w:p w14:paraId="13DE66ED" w14:textId="77777777" w:rsidR="005D0857" w:rsidRPr="0035558F" w:rsidRDefault="005D0857" w:rsidP="005D0857">
      <w:pPr>
        <w:rPr>
          <w:rFonts w:ascii="Univers 45 Light" w:hAnsi="Univers 45 Light"/>
          <w:bCs/>
          <w:i/>
          <w:sz w:val="16"/>
          <w:szCs w:val="16"/>
        </w:rPr>
      </w:pPr>
      <w:r w:rsidRPr="0035558F">
        <w:rPr>
          <w:rFonts w:ascii="Univers 45 Light" w:hAnsi="Univers 45 Light"/>
          <w:bCs/>
          <w:i/>
          <w:sz w:val="16"/>
          <w:szCs w:val="16"/>
        </w:rPr>
        <w:t>*</w:t>
      </w:r>
      <w:r w:rsidRPr="0035558F">
        <w:t xml:space="preserve"> </w:t>
      </w:r>
      <w:r w:rsidRPr="0035558F">
        <w:rPr>
          <w:rFonts w:ascii="Univers 45 Light" w:hAnsi="Univers 45 Light"/>
          <w:bCs/>
          <w:i/>
          <w:sz w:val="16"/>
          <w:szCs w:val="16"/>
        </w:rPr>
        <w:t>This percentage is based on the Sir Charles Gairdner Hospital only expenditure calculated in Item B of the reconciliation</w:t>
      </w:r>
    </w:p>
    <w:p w14:paraId="561F5DC6" w14:textId="77777777" w:rsidR="005D0857" w:rsidRPr="0035558F" w:rsidRDefault="005D0857" w:rsidP="005D0857">
      <w:pPr>
        <w:rPr>
          <w:rFonts w:ascii="Univers 45 Light" w:hAnsi="Univers 45 Light"/>
          <w:bCs/>
          <w:i/>
          <w:sz w:val="16"/>
          <w:szCs w:val="16"/>
        </w:rPr>
      </w:pPr>
      <w:r w:rsidRPr="0035558F">
        <w:rPr>
          <w:rFonts w:ascii="Univers 45 Light" w:hAnsi="Univers 45 Light"/>
          <w:bCs/>
          <w:i/>
          <w:sz w:val="16"/>
          <w:szCs w:val="16"/>
        </w:rPr>
        <w:t xml:space="preserve">^ These figures include admitted emergency </w:t>
      </w:r>
      <w:r w:rsidR="00BE2F5D" w:rsidRPr="0035558F">
        <w:rPr>
          <w:rFonts w:ascii="Univers 45 Light" w:hAnsi="Univers 45 Light"/>
          <w:bCs/>
          <w:i/>
          <w:sz w:val="16"/>
          <w:szCs w:val="16"/>
        </w:rPr>
        <w:t xml:space="preserve">and virtual patients </w:t>
      </w:r>
      <w:r w:rsidRPr="0035558F">
        <w:rPr>
          <w:rFonts w:ascii="Univers 45 Light" w:hAnsi="Univers 45 Light"/>
          <w:bCs/>
          <w:i/>
          <w:sz w:val="16"/>
          <w:szCs w:val="16"/>
        </w:rPr>
        <w:t>costs.</w:t>
      </w:r>
    </w:p>
    <w:p w14:paraId="0C5D604E" w14:textId="77777777" w:rsidR="005D0857" w:rsidRPr="0035558F" w:rsidRDefault="005D0857" w:rsidP="005D0857">
      <w:pPr>
        <w:pStyle w:val="ListBullet"/>
        <w:numPr>
          <w:ilvl w:val="0"/>
          <w:numId w:val="0"/>
        </w:numPr>
        <w:tabs>
          <w:tab w:val="left" w:pos="720"/>
        </w:tabs>
        <w:rPr>
          <w:rFonts w:ascii="Univers 45 Light" w:hAnsi="Univers 45 Light"/>
        </w:rPr>
      </w:pPr>
    </w:p>
    <w:p w14:paraId="75444EF9" w14:textId="77777777" w:rsidR="005D0857" w:rsidRPr="0035558F" w:rsidRDefault="005D0857" w:rsidP="005D0857">
      <w:pPr>
        <w:spacing w:line="240" w:lineRule="auto"/>
        <w:rPr>
          <w:rFonts w:ascii="Univers 45 Light" w:hAnsi="Univers 45 Light"/>
          <w:bCs/>
          <w:i/>
        </w:rPr>
        <w:sectPr w:rsidR="005D0857" w:rsidRPr="0035558F">
          <w:endnotePr>
            <w:numFmt w:val="decimal"/>
          </w:endnotePr>
          <w:pgSz w:w="16840" w:h="11907" w:orient="landscape"/>
          <w:pgMar w:top="1474" w:right="1964" w:bottom="1474" w:left="1588" w:header="958" w:footer="737" w:gutter="454"/>
          <w:cols w:space="720"/>
        </w:sectPr>
      </w:pPr>
    </w:p>
    <w:p w14:paraId="5896A0F7" w14:textId="77777777" w:rsidR="005D0857" w:rsidRPr="0035558F" w:rsidRDefault="005D0857" w:rsidP="005D0857">
      <w:pPr>
        <w:pStyle w:val="Heading4"/>
        <w:numPr>
          <w:ilvl w:val="0"/>
          <w:numId w:val="0"/>
        </w:numPr>
        <w:ind w:left="720" w:hanging="720"/>
        <w:rPr>
          <w:rFonts w:ascii="Univers 45 Light" w:hAnsi="Univers 45 Light"/>
        </w:rPr>
      </w:pPr>
      <w:r w:rsidRPr="0035558F">
        <w:rPr>
          <w:rFonts w:ascii="Univers 45 Light" w:hAnsi="Univers 45 Light"/>
        </w:rPr>
        <w:t>Explanation of reconciliation items</w:t>
      </w:r>
    </w:p>
    <w:p w14:paraId="25A9FCF9" w14:textId="77777777" w:rsidR="005D0857" w:rsidRPr="0035558F" w:rsidRDefault="005D0857" w:rsidP="005D0857">
      <w:pPr>
        <w:pStyle w:val="BodyText"/>
        <w:rPr>
          <w:rFonts w:ascii="Univers 45 Light" w:hAnsi="Univers 45 Light"/>
        </w:rPr>
      </w:pPr>
      <w:r w:rsidRPr="0035558F">
        <w:rPr>
          <w:rFonts w:ascii="Univers 45 Light" w:hAnsi="Univers 45 Light"/>
        </w:rPr>
        <w:t>This section discusses each of the reconciliation items including adjustments, inclusions and exclusions to the GL. The information is based on the Sir Charles Gairdner Hospital’s templates and review discussions.</w:t>
      </w:r>
    </w:p>
    <w:p w14:paraId="055A9CC0" w14:textId="77777777" w:rsidR="005D0857" w:rsidRPr="0035558F" w:rsidRDefault="005D0857" w:rsidP="005D0857">
      <w:pPr>
        <w:keepNext/>
        <w:spacing w:before="120" w:after="120"/>
        <w:rPr>
          <w:rFonts w:ascii="Univers 45 Light" w:hAnsi="Univers 45 Light"/>
          <w:bCs/>
          <w:i/>
        </w:rPr>
      </w:pPr>
      <w:r w:rsidRPr="0035558F">
        <w:rPr>
          <w:rFonts w:ascii="Univers 45 Light" w:hAnsi="Univers 45 Light"/>
          <w:bCs/>
          <w:i/>
        </w:rPr>
        <w:t xml:space="preserve">Item </w:t>
      </w:r>
      <w:proofErr w:type="gramStart"/>
      <w:r w:rsidRPr="0035558F">
        <w:rPr>
          <w:rFonts w:ascii="Univers 45 Light" w:hAnsi="Univers 45 Light"/>
          <w:bCs/>
          <w:i/>
        </w:rPr>
        <w:t>A</w:t>
      </w:r>
      <w:proofErr w:type="gramEnd"/>
      <w:r w:rsidRPr="0035558F">
        <w:rPr>
          <w:rFonts w:ascii="Univers 45 Light" w:hAnsi="Univers 45 Light"/>
          <w:bCs/>
          <w:i/>
        </w:rPr>
        <w:t xml:space="preserve"> – General Ledger</w:t>
      </w:r>
    </w:p>
    <w:p w14:paraId="003C1F63" w14:textId="77777777" w:rsidR="005D0857" w:rsidRPr="0035558F" w:rsidRDefault="005D0857" w:rsidP="005D0857">
      <w:pPr>
        <w:pStyle w:val="BodyText"/>
        <w:tabs>
          <w:tab w:val="left" w:pos="2552"/>
        </w:tabs>
        <w:rPr>
          <w:rFonts w:ascii="Univers 45 Light" w:hAnsi="Univers 45 Light"/>
        </w:rPr>
      </w:pPr>
      <w:r w:rsidRPr="0035558F">
        <w:rPr>
          <w:rFonts w:ascii="Univers 45 Light" w:hAnsi="Univers 45 Light"/>
        </w:rPr>
        <w:t>The final GL extracted from the financial system was for the North Metropolitan AHS, of which Sir Charles Gairdner Hospital is a part. This expenditure totalled $2.520 billion. A variance of $1.11 million was noted between the expenditure reported in the financial statements and the final GL (0.04 percent of the total</w:t>
      </w:r>
      <w:r w:rsidR="00BE2F5D" w:rsidRPr="0035558F">
        <w:rPr>
          <w:rFonts w:ascii="Univers 45 Light" w:hAnsi="Univers 45 Light"/>
        </w:rPr>
        <w:t xml:space="preserve"> audited</w:t>
      </w:r>
      <w:r w:rsidRPr="0035558F">
        <w:rPr>
          <w:rFonts w:ascii="Univers 45 Light" w:hAnsi="Univers 45 Light"/>
        </w:rPr>
        <w:t xml:space="preserve"> expenditure). This amount related to additional transactions posted in the GL. The representation from North Metropolitan AHS advised that these amounts would have been excluded items as part of the financial reconciliation.</w:t>
      </w:r>
    </w:p>
    <w:p w14:paraId="1D8CBDD5" w14:textId="77777777" w:rsidR="005D0857" w:rsidRPr="0035558F" w:rsidRDefault="005D0857" w:rsidP="005D0857">
      <w:pPr>
        <w:keepNext/>
        <w:spacing w:before="120" w:after="120"/>
        <w:rPr>
          <w:rFonts w:ascii="Univers 45 Light" w:hAnsi="Univers 45 Light"/>
          <w:bCs/>
          <w:i/>
        </w:rPr>
      </w:pPr>
      <w:r w:rsidRPr="0035558F">
        <w:rPr>
          <w:rFonts w:ascii="Univers 45 Light" w:hAnsi="Univers 45 Light"/>
          <w:bCs/>
          <w:i/>
        </w:rPr>
        <w:t>Item B – Adjustments to the GL</w:t>
      </w:r>
    </w:p>
    <w:p w14:paraId="3B5B55F1" w14:textId="77777777" w:rsidR="005D0857" w:rsidRPr="0035558F" w:rsidRDefault="005D0857" w:rsidP="005D0857">
      <w:pPr>
        <w:pStyle w:val="BodyText"/>
        <w:rPr>
          <w:rFonts w:ascii="Univers 45 Light" w:hAnsi="Univers 45 Light"/>
        </w:rPr>
      </w:pPr>
      <w:r w:rsidRPr="0035558F">
        <w:rPr>
          <w:rFonts w:ascii="Univers 45 Light" w:hAnsi="Univers 45 Light"/>
        </w:rPr>
        <w:t>North Metropolitan AHS included additional items in the GL for costing purposes, prior to excluding other facilities within the health service. Included expenditure totalled $47.13 million and related to the WA Health overheads su</w:t>
      </w:r>
      <w:r w:rsidR="009A7FF5" w:rsidRPr="0035558F">
        <w:rPr>
          <w:rFonts w:ascii="Univers 45 Light" w:hAnsi="Univers 45 Light"/>
        </w:rPr>
        <w:t>ch as Health Corporate Network</w:t>
      </w:r>
      <w:r w:rsidRPr="0035558F">
        <w:rPr>
          <w:rFonts w:ascii="Univers 45 Light" w:hAnsi="Univers 45 Light"/>
        </w:rPr>
        <w:t>, Health Information Network, Licensing fees, HR Service etc.</w:t>
      </w:r>
    </w:p>
    <w:p w14:paraId="39FCE44E" w14:textId="77777777" w:rsidR="005D0857" w:rsidRPr="0035558F" w:rsidRDefault="005D0857" w:rsidP="005D0857">
      <w:pPr>
        <w:pStyle w:val="BodyText"/>
        <w:rPr>
          <w:rFonts w:ascii="Univers 45 Light" w:hAnsi="Univers 45 Light"/>
        </w:rPr>
      </w:pPr>
      <w:r w:rsidRPr="0035558F">
        <w:rPr>
          <w:rFonts w:ascii="Univers 45 Light" w:hAnsi="Univers 45 Light"/>
        </w:rPr>
        <w:t xml:space="preserve">North Metropolitan AHS also excluded expenditure items in the GL, prior to adjusting for other health facilities. These exclusions totalled $532.17 million and related to: </w:t>
      </w:r>
    </w:p>
    <w:p w14:paraId="35CF5170"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 xml:space="preserve">Internal recoups within North Metropolitan AHS - $54.52 million </w:t>
      </w:r>
    </w:p>
    <w:p w14:paraId="6D740C01"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The net impact of the AHS’s Special Pu</w:t>
      </w:r>
      <w:r w:rsidR="00374BAE" w:rsidRPr="0035558F">
        <w:rPr>
          <w:rFonts w:ascii="Univers 45 Light" w:hAnsi="Univers 45 Light"/>
        </w:rPr>
        <w:t>rpose Funds - ($183.67 million)</w:t>
      </w:r>
    </w:p>
    <w:p w14:paraId="17FD65CC"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South Metropolitan AHS parking costs - $2.38 million</w:t>
      </w:r>
    </w:p>
    <w:p w14:paraId="6F36F815"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Expenditure related to North Metropolitan AHS that did not relate to Sir Charles Gairdner Hospital- $633.56 million</w:t>
      </w:r>
    </w:p>
    <w:p w14:paraId="2AD82794"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Public health expenditure not patient costed - $25.21 million</w:t>
      </w:r>
    </w:p>
    <w:p w14:paraId="41732C9C"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Patient Assisted Travel (related to Sir Charles Gairdner Hospital only) - $167,719</w:t>
      </w:r>
    </w:p>
    <w:p w14:paraId="7A834053" w14:textId="77777777" w:rsidR="005D0857" w:rsidRPr="0035558F" w:rsidRDefault="005D0857" w:rsidP="005D0857">
      <w:pPr>
        <w:pStyle w:val="ListBullet"/>
        <w:numPr>
          <w:ilvl w:val="0"/>
          <w:numId w:val="0"/>
        </w:numPr>
        <w:tabs>
          <w:tab w:val="left" w:pos="720"/>
        </w:tabs>
        <w:rPr>
          <w:rFonts w:ascii="Univers 45 Light" w:hAnsi="Univers 45 Light"/>
        </w:rPr>
      </w:pPr>
      <w:r w:rsidRPr="0035558F">
        <w:rPr>
          <w:rFonts w:ascii="Univers 45 Light" w:hAnsi="Univers 45 Light"/>
        </w:rPr>
        <w:t>North Metropolitan AHS then excluded other facilities and health services costs totalling $1.238 billion.</w:t>
      </w:r>
    </w:p>
    <w:p w14:paraId="5D1B71FC" w14:textId="77777777" w:rsidR="00AC67A9" w:rsidRPr="0035558F" w:rsidRDefault="005D0857" w:rsidP="005D0857">
      <w:pPr>
        <w:pStyle w:val="ListBullet"/>
        <w:numPr>
          <w:ilvl w:val="0"/>
          <w:numId w:val="0"/>
        </w:numPr>
        <w:tabs>
          <w:tab w:val="left" w:pos="720"/>
        </w:tabs>
        <w:rPr>
          <w:rFonts w:ascii="Univers 45 Light" w:hAnsi="Univers 45 Light"/>
        </w:rPr>
      </w:pPr>
      <w:r w:rsidRPr="0035558F">
        <w:rPr>
          <w:rFonts w:ascii="Univers 45 Light" w:hAnsi="Univers 45 Light"/>
        </w:rPr>
        <w:t xml:space="preserve">The basis of these adjustments appears reasonable. </w:t>
      </w:r>
    </w:p>
    <w:p w14:paraId="1847A053" w14:textId="00F0B8A0" w:rsidR="005D0857" w:rsidRPr="0035558F" w:rsidRDefault="005D0857" w:rsidP="005D0857">
      <w:pPr>
        <w:pStyle w:val="ListBullet"/>
        <w:numPr>
          <w:ilvl w:val="0"/>
          <w:numId w:val="0"/>
        </w:numPr>
        <w:tabs>
          <w:tab w:val="left" w:pos="720"/>
        </w:tabs>
        <w:rPr>
          <w:rFonts w:ascii="Univers 45 Light" w:hAnsi="Univers 45 Light"/>
        </w:rPr>
      </w:pPr>
      <w:r w:rsidRPr="0035558F">
        <w:rPr>
          <w:rFonts w:ascii="Univers 45 Light" w:hAnsi="Univers 45 Light"/>
        </w:rPr>
        <w:t>Blood products are not costed in WA hospitals as the expenditure is held in WA Health cost centres.</w:t>
      </w:r>
      <w:r w:rsidR="00AC67A9" w:rsidRPr="0035558F">
        <w:rPr>
          <w:rFonts w:ascii="Univers 45 Light" w:hAnsi="Univers 45 Light"/>
        </w:rPr>
        <w:t xml:space="preserve"> The exclusion of this expenditure may impact on the completeness of the NHCDC.</w:t>
      </w:r>
    </w:p>
    <w:p w14:paraId="0EDE407C" w14:textId="77777777" w:rsidR="005D0857" w:rsidRPr="0035558F" w:rsidRDefault="005D0857" w:rsidP="005D0857">
      <w:pPr>
        <w:pStyle w:val="BodyText"/>
        <w:rPr>
          <w:rFonts w:ascii="Univers 45 Light" w:hAnsi="Univers 45 Light"/>
        </w:rPr>
      </w:pPr>
      <w:r w:rsidRPr="0035558F">
        <w:rPr>
          <w:rFonts w:ascii="Univers 45 Light" w:hAnsi="Univers 45 Light"/>
        </w:rPr>
        <w:t>These adjustments established an expenditure base for costing of $796.62 million. This expenditure related to Sir Charles Gairdner Hospital only and was approximately 31.6 percent of total expenditure reported in the GL for North Metropolitan AHS.</w:t>
      </w:r>
    </w:p>
    <w:p w14:paraId="7F5C8E97" w14:textId="77777777" w:rsidR="005D0857" w:rsidRPr="0035558F" w:rsidRDefault="005D0857" w:rsidP="005D0857">
      <w:pPr>
        <w:keepNext/>
        <w:spacing w:before="120" w:after="120"/>
        <w:rPr>
          <w:rFonts w:ascii="Univers 45 Light" w:hAnsi="Univers 45 Light"/>
          <w:bCs/>
          <w:i/>
        </w:rPr>
      </w:pPr>
      <w:r w:rsidRPr="0035558F">
        <w:rPr>
          <w:rFonts w:ascii="Univers 45 Light" w:hAnsi="Univers 45 Light"/>
          <w:bCs/>
          <w:i/>
        </w:rPr>
        <w:t>Item C – Allocation of costs</w:t>
      </w:r>
    </w:p>
    <w:p w14:paraId="1CD723E1" w14:textId="77777777" w:rsidR="005D0857" w:rsidRPr="0035558F" w:rsidRDefault="005D0857" w:rsidP="005D0857">
      <w:pPr>
        <w:pStyle w:val="BodyText"/>
        <w:rPr>
          <w:rFonts w:ascii="Univers 45 Light" w:hAnsi="Univers 45 Light"/>
        </w:rPr>
      </w:pPr>
      <w:r w:rsidRPr="0035558F">
        <w:rPr>
          <w:rFonts w:ascii="Univers 45 Light" w:hAnsi="Univers 45 Light"/>
        </w:rPr>
        <w:t xml:space="preserve">Sir Charles Gairdner Hospital undertakes a process of reclass/transfers between direct and overhead cost centres. The net effect of these reclass/transfers was zero. </w:t>
      </w:r>
    </w:p>
    <w:p w14:paraId="04882D4F"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It was observed that the total of all direct cost centres of $592.09 million was allocated post allocation.</w:t>
      </w:r>
    </w:p>
    <w:p w14:paraId="773ED682"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It was observed through the templates that all overheads of $204.52 million were allocated to direct cost centres, post allocation.</w:t>
      </w:r>
    </w:p>
    <w:p w14:paraId="40B83CE0" w14:textId="77777777" w:rsidR="005D0857" w:rsidRPr="0035558F" w:rsidRDefault="005D0857" w:rsidP="005D0857">
      <w:pPr>
        <w:pStyle w:val="ListBullet"/>
        <w:numPr>
          <w:ilvl w:val="0"/>
          <w:numId w:val="0"/>
        </w:numPr>
        <w:tabs>
          <w:tab w:val="left" w:pos="720"/>
        </w:tabs>
        <w:rPr>
          <w:rFonts w:ascii="Univers 45 Light" w:hAnsi="Univers 45 Light"/>
        </w:rPr>
      </w:pPr>
      <w:r w:rsidRPr="0035558F">
        <w:rPr>
          <w:rFonts w:ascii="Univers 45 Light" w:hAnsi="Univers 45 Light"/>
        </w:rPr>
        <w:t>These amounts reconciled to $796.62 million and reflected the total hospital expenditure for Sir Charles Gairdner Hospital. A minor $1 variance was noted between Item B and Item C.</w:t>
      </w:r>
    </w:p>
    <w:p w14:paraId="77043CC1" w14:textId="77777777" w:rsidR="005D0857" w:rsidRPr="0035558F" w:rsidRDefault="005D0857" w:rsidP="005D0857">
      <w:pPr>
        <w:keepNext/>
        <w:spacing w:before="120" w:after="120"/>
        <w:rPr>
          <w:rFonts w:ascii="Univers 45 Light" w:hAnsi="Univers 45 Light"/>
          <w:bCs/>
          <w:i/>
        </w:rPr>
      </w:pPr>
      <w:r w:rsidRPr="0035558F">
        <w:rPr>
          <w:rFonts w:ascii="Univers 45 Light" w:hAnsi="Univers 45 Light"/>
          <w:bCs/>
          <w:i/>
        </w:rPr>
        <w:t>Item D – Post Allocation Adjustments</w:t>
      </w:r>
    </w:p>
    <w:p w14:paraId="789BC114" w14:textId="77777777" w:rsidR="005D0857" w:rsidRPr="0035558F" w:rsidRDefault="005D0857" w:rsidP="005D0857">
      <w:pPr>
        <w:pStyle w:val="ListBullet"/>
        <w:numPr>
          <w:ilvl w:val="0"/>
          <w:numId w:val="0"/>
        </w:numPr>
        <w:tabs>
          <w:tab w:val="left" w:pos="720"/>
        </w:tabs>
        <w:rPr>
          <w:rFonts w:ascii="Univers 45 Light" w:hAnsi="Univers 45 Light"/>
        </w:rPr>
      </w:pPr>
      <w:r w:rsidRPr="0035558F">
        <w:rPr>
          <w:rFonts w:ascii="Univers 45 Light" w:hAnsi="Univers 45 Light"/>
        </w:rPr>
        <w:t>Costs totalling $15.25 million were excluded after the allocation of costs in Item C and related to non-hospital products. Non-hospital products included public health, domiciliary care services, continuing care program, services to other organisations, commercial operations, special purpose funds, teaching, training and research.</w:t>
      </w:r>
    </w:p>
    <w:p w14:paraId="0A4B1DF8" w14:textId="7E5F192E" w:rsidR="005D0857" w:rsidRPr="0035558F" w:rsidRDefault="00D3447D" w:rsidP="005D0857">
      <w:pPr>
        <w:pStyle w:val="BodyText"/>
        <w:rPr>
          <w:rFonts w:ascii="Univers 45 Light" w:hAnsi="Univers 45 Light"/>
        </w:rPr>
      </w:pPr>
      <w:r w:rsidRPr="0035558F">
        <w:rPr>
          <w:rFonts w:ascii="Univers 45 Light" w:hAnsi="Univers 45 Light"/>
        </w:rPr>
        <w:t xml:space="preserve">The basis of these adjustments appears reasonable. However, the exclusion of Teaching, Training and Research (TTR) costs may impact on the NHCDC. </w:t>
      </w:r>
    </w:p>
    <w:p w14:paraId="7EC976C0" w14:textId="77777777" w:rsidR="005D0857" w:rsidRPr="0035558F" w:rsidRDefault="005D0857" w:rsidP="005D0857">
      <w:pPr>
        <w:pStyle w:val="ListBullet"/>
        <w:numPr>
          <w:ilvl w:val="0"/>
          <w:numId w:val="0"/>
        </w:numPr>
        <w:tabs>
          <w:tab w:val="left" w:pos="720"/>
        </w:tabs>
        <w:rPr>
          <w:rFonts w:ascii="Univers 45 Light" w:hAnsi="Univers 45 Light"/>
        </w:rPr>
      </w:pPr>
      <w:r w:rsidRPr="0035558F">
        <w:rPr>
          <w:rFonts w:ascii="Univers 45 Light" w:hAnsi="Univers 45 Light"/>
        </w:rPr>
        <w:t>The total expenditure allocated to patients for Sir Charles Gairdner Hospital was $781.37 million, which represented approximately 31.01 percent of the GL for North Metropolitan AHS.</w:t>
      </w:r>
    </w:p>
    <w:p w14:paraId="11DDA4C8" w14:textId="77777777" w:rsidR="005D0857" w:rsidRPr="0035558F" w:rsidRDefault="005D0857" w:rsidP="005D0857">
      <w:pPr>
        <w:keepNext/>
        <w:spacing w:before="120" w:after="120"/>
        <w:rPr>
          <w:rFonts w:ascii="Univers 45 Light" w:hAnsi="Univers 45 Light"/>
          <w:bCs/>
          <w:i/>
        </w:rPr>
      </w:pPr>
      <w:r w:rsidRPr="0035558F">
        <w:rPr>
          <w:rFonts w:ascii="Univers 45 Light" w:hAnsi="Univers 45 Light"/>
          <w:bCs/>
          <w:i/>
        </w:rPr>
        <w:t>Item E - Costed products submitted to jurisdiction</w:t>
      </w:r>
    </w:p>
    <w:p w14:paraId="7F073809" w14:textId="77777777" w:rsidR="005D0857" w:rsidRPr="0035558F" w:rsidRDefault="005D0857" w:rsidP="005D0857">
      <w:pPr>
        <w:pStyle w:val="BodyText"/>
        <w:rPr>
          <w:rFonts w:ascii="Univers 45 Light" w:hAnsi="Univers 45 Light"/>
        </w:rPr>
      </w:pPr>
      <w:r w:rsidRPr="0035558F">
        <w:rPr>
          <w:rFonts w:ascii="Univers 45 Light" w:hAnsi="Univers 45 Light"/>
        </w:rPr>
        <w:t>Costs derived by Sir Charles Gairdner Hospital and reported at product level were equal to $781.37 million. This represents approximately 98.1 percent of the total GL expenditure (note this percentage is based on the Sir Charles Gairdner Hospital component of North Metropolitan AHS as calculated in Item B of the financial reconciliation). Costs were allocated to Acute, Non-admitted, Emergency, Sub-Acute, Other, Research and Teaching and Training</w:t>
      </w:r>
      <w:r w:rsidR="00BE2F5D" w:rsidRPr="0035558F">
        <w:rPr>
          <w:rFonts w:ascii="Univers 45 Light" w:hAnsi="Univers 45 Light"/>
        </w:rPr>
        <w:t xml:space="preserve"> by the jurisdiction, but have been presented here for comparative purposes.</w:t>
      </w:r>
      <w:r w:rsidRPr="0035558F">
        <w:rPr>
          <w:rFonts w:ascii="Univers 45 Light" w:hAnsi="Univers 45 Light"/>
        </w:rPr>
        <w:t xml:space="preserve"> A minor $11 variance was noted between Item D and Item E.</w:t>
      </w:r>
    </w:p>
    <w:p w14:paraId="52FDB7FD" w14:textId="77777777" w:rsidR="005D0857" w:rsidRPr="0035558F" w:rsidRDefault="005D0857" w:rsidP="005D0857">
      <w:pPr>
        <w:keepNext/>
        <w:spacing w:before="120" w:after="120"/>
        <w:rPr>
          <w:rFonts w:ascii="Univers 45 Light" w:hAnsi="Univers 45 Light"/>
          <w:bCs/>
          <w:i/>
        </w:rPr>
      </w:pPr>
      <w:r w:rsidRPr="0035558F">
        <w:rPr>
          <w:rFonts w:ascii="Univers 45 Light" w:hAnsi="Univers 45 Light"/>
          <w:bCs/>
          <w:i/>
        </w:rPr>
        <w:t>Item F – Costed products received by the jurisdiction</w:t>
      </w:r>
    </w:p>
    <w:p w14:paraId="6A885586" w14:textId="77777777" w:rsidR="005D0857" w:rsidRPr="0035558F" w:rsidRDefault="005D0857" w:rsidP="005D0857">
      <w:pPr>
        <w:pStyle w:val="BodyText"/>
        <w:rPr>
          <w:rFonts w:ascii="Univers 45 Light" w:hAnsi="Univers 45 Light"/>
        </w:rPr>
      </w:pPr>
      <w:r w:rsidRPr="0035558F">
        <w:rPr>
          <w:rFonts w:ascii="Univers 45 Light" w:hAnsi="Univers 45 Light"/>
        </w:rPr>
        <w:t>Costed products received by the jurisdiction totalled $781.37 million. A minor $1 variance was noted between Item E and Item F.</w:t>
      </w:r>
    </w:p>
    <w:p w14:paraId="0B45F61C" w14:textId="77777777" w:rsidR="005D0857" w:rsidRPr="0035558F" w:rsidRDefault="005D0857" w:rsidP="005D0857">
      <w:pPr>
        <w:pStyle w:val="BodyText"/>
        <w:rPr>
          <w:rFonts w:ascii="Univers 45 Light" w:hAnsi="Univers 45 Light"/>
          <w:bCs/>
          <w:i/>
        </w:rPr>
      </w:pPr>
      <w:r w:rsidRPr="0035558F">
        <w:rPr>
          <w:rFonts w:ascii="Univers 45 Light" w:hAnsi="Univers 45 Light"/>
          <w:bCs/>
          <w:i/>
        </w:rPr>
        <w:t>Item G – Final adjustments</w:t>
      </w:r>
    </w:p>
    <w:p w14:paraId="15FF5063" w14:textId="77777777" w:rsidR="005D0857" w:rsidRPr="0035558F" w:rsidRDefault="005D0857" w:rsidP="005D0857">
      <w:pPr>
        <w:pStyle w:val="BodyText"/>
        <w:rPr>
          <w:rFonts w:ascii="Univers 45 Light" w:hAnsi="Univers 45 Light"/>
        </w:rPr>
      </w:pPr>
      <w:r w:rsidRPr="0035558F">
        <w:rPr>
          <w:rFonts w:ascii="Univers 45 Light" w:hAnsi="Univers 45 Light"/>
        </w:rPr>
        <w:t>WA Health made the following exclusions from Sir Charles Gairdner Hospitals cost data before submission to IHPA:</w:t>
      </w:r>
    </w:p>
    <w:p w14:paraId="7EBBB2FD"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 xml:space="preserve">Outpatients activity that is not in correct format for </w:t>
      </w:r>
      <w:r w:rsidR="00374BAE" w:rsidRPr="0035558F">
        <w:rPr>
          <w:rFonts w:ascii="Univers 45 Light" w:hAnsi="Univers 45 Light"/>
        </w:rPr>
        <w:t>NHCDC reporting- $14.84 million</w:t>
      </w:r>
    </w:p>
    <w:p w14:paraId="01CE89A0"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System-gene</w:t>
      </w:r>
      <w:r w:rsidR="00374BAE" w:rsidRPr="0035558F">
        <w:rPr>
          <w:rFonts w:ascii="Univers 45 Light" w:hAnsi="Univers 45 Light"/>
        </w:rPr>
        <w:t>rated patients - $12.75 million</w:t>
      </w:r>
    </w:p>
    <w:p w14:paraId="6B828063" w14:textId="77777777" w:rsidR="005D0857" w:rsidRPr="0035558F" w:rsidRDefault="005D0857" w:rsidP="005D0857">
      <w:pPr>
        <w:pStyle w:val="BodyText"/>
        <w:numPr>
          <w:ilvl w:val="0"/>
          <w:numId w:val="74"/>
        </w:numPr>
        <w:rPr>
          <w:rFonts w:ascii="Univers 45 Light" w:hAnsi="Univers 45 Light"/>
        </w:rPr>
      </w:pPr>
      <w:r w:rsidRPr="0035558F">
        <w:rPr>
          <w:rFonts w:ascii="Univers 45 Light" w:hAnsi="Univers 45 Light"/>
        </w:rPr>
        <w:t>WIP patients not discharged in 2014-15 - $10.74 million</w:t>
      </w:r>
    </w:p>
    <w:p w14:paraId="088437D4" w14:textId="77777777" w:rsidR="005D0857" w:rsidRPr="0035558F" w:rsidRDefault="005D0857" w:rsidP="005D0857">
      <w:pPr>
        <w:pStyle w:val="BodyText"/>
        <w:numPr>
          <w:ilvl w:val="0"/>
          <w:numId w:val="74"/>
        </w:numPr>
        <w:rPr>
          <w:rFonts w:ascii="Univers 45 Light" w:hAnsi="Univers 45 Light"/>
        </w:rPr>
      </w:pPr>
      <w:r w:rsidRPr="0035558F">
        <w:rPr>
          <w:rFonts w:ascii="Univers 45 Light" w:hAnsi="Univers 45 Light"/>
        </w:rPr>
        <w:t>WIP adjustments related to Round 18 and Round 19 errors - $19,148</w:t>
      </w:r>
    </w:p>
    <w:p w14:paraId="535E6CBF" w14:textId="77777777" w:rsidR="005D0857" w:rsidRPr="0035558F" w:rsidRDefault="005D0857" w:rsidP="005D0857">
      <w:pPr>
        <w:pStyle w:val="BodyText"/>
        <w:numPr>
          <w:ilvl w:val="0"/>
          <w:numId w:val="74"/>
        </w:numPr>
        <w:rPr>
          <w:rFonts w:ascii="Univers 45 Light" w:hAnsi="Univers 45 Light"/>
        </w:rPr>
      </w:pPr>
      <w:r w:rsidRPr="0035558F">
        <w:rPr>
          <w:rFonts w:ascii="Univers 45 Light" w:hAnsi="Univers 45 Light"/>
        </w:rPr>
        <w:t>Cost records that did not match patient level activity data - $5.62 million ($4.49 million for non-admitted, $1.09 million for admitted and $35,</w:t>
      </w:r>
      <w:r w:rsidR="00374BAE" w:rsidRPr="0035558F">
        <w:rPr>
          <w:rFonts w:ascii="Univers 45 Light" w:hAnsi="Univers 45 Light"/>
        </w:rPr>
        <w:t>475 for Non-admitted emergency)</w:t>
      </w:r>
    </w:p>
    <w:p w14:paraId="687EC615" w14:textId="77777777" w:rsidR="005D0857" w:rsidRPr="0035558F" w:rsidRDefault="005D0857" w:rsidP="005D0857">
      <w:pPr>
        <w:pStyle w:val="BodyText"/>
        <w:numPr>
          <w:ilvl w:val="0"/>
          <w:numId w:val="74"/>
        </w:numPr>
        <w:rPr>
          <w:rFonts w:ascii="Univers 45 Light" w:hAnsi="Univers 45 Light"/>
        </w:rPr>
      </w:pPr>
      <w:r w:rsidRPr="0035558F">
        <w:rPr>
          <w:rFonts w:ascii="Univers 45 Light" w:hAnsi="Univers 45 Light"/>
        </w:rPr>
        <w:t>Teaching, Training and Research - $43.41 million</w:t>
      </w:r>
      <w:r w:rsidR="00374BAE" w:rsidRPr="0035558F">
        <w:rPr>
          <w:rFonts w:ascii="Univers 45 Light" w:hAnsi="Univers 45 Light"/>
        </w:rPr>
        <w:t>.</w:t>
      </w:r>
    </w:p>
    <w:p w14:paraId="628206A4" w14:textId="77777777" w:rsidR="005D0857" w:rsidRPr="0035558F" w:rsidRDefault="005D0857" w:rsidP="005D0857">
      <w:pPr>
        <w:pStyle w:val="BodyText"/>
        <w:rPr>
          <w:rFonts w:ascii="Univers 45 Light" w:hAnsi="Univers 45 Light"/>
        </w:rPr>
      </w:pPr>
      <w:r w:rsidRPr="0035558F">
        <w:rPr>
          <w:rFonts w:ascii="Univers 45 Light" w:hAnsi="Univers 45 Light"/>
        </w:rPr>
        <w:t>WA Health also included WIP from Round 18 totalling $13.63 million and negative cost records of $43 in the final adjustments.</w:t>
      </w:r>
    </w:p>
    <w:p w14:paraId="3145BAD0" w14:textId="2637B9D4" w:rsidR="00BE2F5D" w:rsidRPr="0035558F" w:rsidRDefault="00BE2F5D" w:rsidP="00BE2F5D">
      <w:pPr>
        <w:pStyle w:val="BodyText"/>
        <w:rPr>
          <w:rFonts w:ascii="Univers 45 Light" w:hAnsi="Univers 45 Light"/>
        </w:rPr>
      </w:pPr>
      <w:r w:rsidRPr="0035558F">
        <w:rPr>
          <w:rFonts w:ascii="Univers 45 Light" w:hAnsi="Univers 45 Light"/>
        </w:rPr>
        <w:t>The basis of these adjustments appears reasonable</w:t>
      </w:r>
      <w:r w:rsidR="00D3447D" w:rsidRPr="0035558F">
        <w:rPr>
          <w:rFonts w:ascii="Univers 45 Light" w:hAnsi="Univers 45 Light"/>
        </w:rPr>
        <w:t xml:space="preserve">. However, the exclusion of Teaching, Training and Research (TTR) costs may impact on the NHCDC. WA Health is awaiting the outcome of the TTR project undertaken by IHPA to provide sufficient guidance on how to cost TTR. </w:t>
      </w:r>
      <w:r w:rsidRPr="0035558F">
        <w:rPr>
          <w:rFonts w:ascii="Univers 45 Light" w:hAnsi="Univers 45 Light"/>
        </w:rPr>
        <w:t>In addition, the reasons for outpatient activity not being in the correct format for NHCDC reporting should be investigated by Sir Charles Gairdner Hospital and WA Health in future rounds.</w:t>
      </w:r>
    </w:p>
    <w:p w14:paraId="5B1C935B" w14:textId="77777777" w:rsidR="005D0857" w:rsidRPr="0035558F" w:rsidRDefault="005D0857" w:rsidP="005D0857">
      <w:pPr>
        <w:pStyle w:val="BodyText"/>
        <w:rPr>
          <w:rFonts w:ascii="Univers 45 Light" w:hAnsi="Univers 45 Light"/>
        </w:rPr>
      </w:pPr>
      <w:r w:rsidRPr="0035558F">
        <w:rPr>
          <w:rFonts w:ascii="Univers 45 Light" w:hAnsi="Univers 45 Light"/>
        </w:rPr>
        <w:t xml:space="preserve">The total NHCDC costs submitted to IHPA by WA Health was $707.62 million. </w:t>
      </w:r>
    </w:p>
    <w:p w14:paraId="724DE312" w14:textId="77777777" w:rsidR="005D0857" w:rsidRPr="0035558F" w:rsidRDefault="005D0857" w:rsidP="005D0857">
      <w:pPr>
        <w:keepNext/>
        <w:spacing w:before="120" w:after="120"/>
        <w:rPr>
          <w:rFonts w:ascii="Univers 45 Light" w:hAnsi="Univers 45 Light"/>
          <w:bCs/>
          <w:i/>
        </w:rPr>
      </w:pPr>
      <w:r w:rsidRPr="0035558F">
        <w:rPr>
          <w:rFonts w:ascii="Univers 45 Light" w:hAnsi="Univers 45 Light"/>
          <w:bCs/>
          <w:i/>
        </w:rPr>
        <w:t>Item H – Costed products submitted to IHPA</w:t>
      </w:r>
    </w:p>
    <w:p w14:paraId="310D21A6" w14:textId="77777777" w:rsidR="005D0857" w:rsidRPr="0035558F" w:rsidRDefault="005D0857" w:rsidP="005D0857">
      <w:pPr>
        <w:pStyle w:val="BodyText"/>
        <w:rPr>
          <w:rFonts w:ascii="Univers 45 Light" w:hAnsi="Univers 45 Light"/>
        </w:rPr>
      </w:pPr>
      <w:r w:rsidRPr="0035558F">
        <w:rPr>
          <w:rFonts w:ascii="Univers 45 Light" w:hAnsi="Univers 45 Light"/>
        </w:rPr>
        <w:t>Costs derived by the jurisdiction and reported at product level reconcile to $707.62 million. A minor $2 variance was noted between Item G and Item H.</w:t>
      </w:r>
    </w:p>
    <w:p w14:paraId="5FD0BDBC" w14:textId="77777777" w:rsidR="005D0857" w:rsidRPr="0035558F" w:rsidRDefault="005D0857" w:rsidP="005D0857">
      <w:pPr>
        <w:keepNext/>
        <w:spacing w:before="120" w:after="120"/>
        <w:rPr>
          <w:rFonts w:ascii="Univers 45 Light" w:hAnsi="Univers 45 Light"/>
          <w:bCs/>
          <w:i/>
        </w:rPr>
      </w:pPr>
      <w:r w:rsidRPr="0035558F">
        <w:rPr>
          <w:rFonts w:ascii="Univers 45 Light" w:hAnsi="Univers 45 Light"/>
          <w:bCs/>
          <w:i/>
        </w:rPr>
        <w:t>Item I – Total products received by IHPA</w:t>
      </w:r>
    </w:p>
    <w:p w14:paraId="660BCCBB" w14:textId="77777777" w:rsidR="005D0857" w:rsidRPr="0035558F" w:rsidRDefault="005D0857" w:rsidP="005D0857">
      <w:pPr>
        <w:spacing w:before="120" w:after="120" w:line="280" w:lineRule="atLeast"/>
        <w:rPr>
          <w:rFonts w:ascii="Univers 45 Light" w:hAnsi="Univers 45 Light"/>
        </w:rPr>
      </w:pPr>
      <w:r w:rsidRPr="0035558F">
        <w:rPr>
          <w:rFonts w:ascii="Univers 45 Light" w:hAnsi="Univers 45 Light"/>
          <w:color w:val="000000"/>
          <w:lang w:eastAsia="en-AU"/>
        </w:rPr>
        <w:t xml:space="preserve">Total costed products received by IHPA totalled $707.62 million. </w:t>
      </w:r>
      <w:r w:rsidRPr="0035558F">
        <w:rPr>
          <w:rFonts w:ascii="Univers 45 Light" w:hAnsi="Univers 45 Light"/>
          <w:color w:val="000000"/>
        </w:rPr>
        <w:t>There was no variance between costs submitted by the jurisdiction and costs received by IHPA.</w:t>
      </w:r>
    </w:p>
    <w:p w14:paraId="6DBA104D" w14:textId="77777777" w:rsidR="005D0857" w:rsidRPr="0035558F" w:rsidRDefault="005D0857" w:rsidP="005D0857">
      <w:pPr>
        <w:keepNext/>
        <w:spacing w:before="120" w:after="120"/>
        <w:rPr>
          <w:rFonts w:ascii="Univers 45 Light" w:hAnsi="Univers 45 Light"/>
          <w:bCs/>
          <w:i/>
        </w:rPr>
      </w:pPr>
      <w:r w:rsidRPr="0035558F">
        <w:rPr>
          <w:rFonts w:ascii="Univers 45 Light" w:hAnsi="Univers 45 Light"/>
          <w:bCs/>
          <w:i/>
        </w:rPr>
        <w:t>Item J – IHPA adjustments</w:t>
      </w:r>
    </w:p>
    <w:p w14:paraId="1610492B" w14:textId="77777777" w:rsidR="005D0857" w:rsidRPr="0035558F" w:rsidRDefault="005D0857" w:rsidP="005D0857">
      <w:pPr>
        <w:pStyle w:val="ListParagraph"/>
        <w:numPr>
          <w:ilvl w:val="0"/>
          <w:numId w:val="75"/>
        </w:numPr>
        <w:spacing w:before="120" w:after="120" w:line="280" w:lineRule="atLeast"/>
        <w:rPr>
          <w:rFonts w:ascii="Univers 45 Light" w:hAnsi="Univers 45 Light"/>
          <w:i/>
          <w:color w:val="000000"/>
          <w:sz w:val="20"/>
          <w:lang w:eastAsia="en-AU"/>
        </w:rPr>
      </w:pPr>
      <w:r w:rsidRPr="0035558F">
        <w:rPr>
          <w:rFonts w:ascii="Univers 45 Light" w:hAnsi="Univers 45 Light"/>
          <w:i/>
          <w:color w:val="000000"/>
          <w:sz w:val="20"/>
          <w:lang w:eastAsia="en-AU"/>
        </w:rPr>
        <w:t>Admitted emergency</w:t>
      </w:r>
    </w:p>
    <w:p w14:paraId="09D3BF61" w14:textId="77777777" w:rsidR="005D0857" w:rsidRPr="0035558F" w:rsidRDefault="005D0857" w:rsidP="005D0857">
      <w:pPr>
        <w:spacing w:before="120" w:after="120" w:line="280" w:lineRule="atLeast"/>
        <w:ind w:left="340"/>
        <w:rPr>
          <w:rFonts w:ascii="Univers 45 Light" w:hAnsi="Univers 45 Light"/>
          <w:color w:val="000000"/>
          <w:lang w:eastAsia="en-AU"/>
        </w:rPr>
      </w:pPr>
      <w:r w:rsidRPr="0035558F">
        <w:rPr>
          <w:rFonts w:ascii="Univers 45 Light" w:hAnsi="Univers 45 Light"/>
          <w:color w:val="000000"/>
          <w:lang w:eastAsia="en-AU"/>
        </w:rPr>
        <w:t>Upon receipt of cost data, IHPA allocates the admitted emergency costs back to admitted patients for the purposes of reporting and analysis. Within IHPA’s reconciliation, this amount was a duplication of admitted emergency costs and not an additional cost. For Sir Charles Gairdner Hospital, this amounted to $4.39 million.</w:t>
      </w:r>
    </w:p>
    <w:p w14:paraId="1B61AE07" w14:textId="77777777" w:rsidR="005D0857" w:rsidRPr="0035558F" w:rsidRDefault="005D0857" w:rsidP="005D0857">
      <w:pPr>
        <w:pStyle w:val="ListParagraph"/>
        <w:numPr>
          <w:ilvl w:val="0"/>
          <w:numId w:val="83"/>
        </w:numPr>
        <w:spacing w:before="120" w:after="120" w:line="280" w:lineRule="atLeast"/>
        <w:rPr>
          <w:rFonts w:ascii="Univers 45 Light" w:hAnsi="Univers 45 Light"/>
          <w:i/>
          <w:color w:val="000000"/>
          <w:sz w:val="20"/>
          <w:lang w:eastAsia="en-AU"/>
        </w:rPr>
      </w:pPr>
      <w:r w:rsidRPr="0035558F">
        <w:rPr>
          <w:rFonts w:ascii="Univers 45 Light" w:hAnsi="Univers 45 Light"/>
          <w:i/>
          <w:color w:val="000000"/>
          <w:sz w:val="20"/>
          <w:lang w:eastAsia="en-AU"/>
        </w:rPr>
        <w:t>Unqualified Baby Adjustment</w:t>
      </w:r>
    </w:p>
    <w:p w14:paraId="0D5E0874" w14:textId="77777777" w:rsidR="005D0857" w:rsidRPr="0035558F" w:rsidRDefault="005D0857" w:rsidP="005D0857">
      <w:pPr>
        <w:spacing w:before="120" w:after="120" w:line="280" w:lineRule="atLeast"/>
        <w:ind w:left="340"/>
        <w:rPr>
          <w:rFonts w:ascii="Univers 45 Light" w:hAnsi="Univers 45 Light"/>
          <w:color w:val="000000"/>
          <w:lang w:eastAsia="en-AU"/>
        </w:rPr>
      </w:pPr>
      <w:r w:rsidRPr="0035558F">
        <w:rPr>
          <w:rFonts w:ascii="Univers 45 Light" w:hAnsi="Univers 45 Light"/>
          <w:color w:val="000000"/>
          <w:lang w:eastAsia="en-AU"/>
        </w:rPr>
        <w:t>Upon receipt of cost data, IHPA redistributes the unqualified baby (UQB) cost to the mother DRG to provide a complete delivery DRG cost. The activity adjustment for UQB separations will not ordinarily have an associated impact on cost. However, for Sir Charles Gairdner Hospital, the UQB adjustment was a complete removal of activity rather than a reallocation. This was due to the UQB separation linking to a prior year or future year mother separation. For Sir Charles Gairdner this amounted to $1,232.</w:t>
      </w:r>
    </w:p>
    <w:p w14:paraId="6B770FAC" w14:textId="77777777" w:rsidR="005D0857" w:rsidRPr="0035558F" w:rsidRDefault="005D0857" w:rsidP="005D0857">
      <w:pPr>
        <w:pStyle w:val="ListParagraph"/>
        <w:numPr>
          <w:ilvl w:val="0"/>
          <w:numId w:val="83"/>
        </w:numPr>
        <w:spacing w:before="120" w:after="120" w:line="280" w:lineRule="atLeast"/>
        <w:rPr>
          <w:rFonts w:ascii="Univers 45 Light" w:hAnsi="Univers 45 Light"/>
          <w:i/>
          <w:color w:val="000000"/>
          <w:sz w:val="20"/>
          <w:lang w:eastAsia="en-AU"/>
        </w:rPr>
      </w:pPr>
      <w:r w:rsidRPr="0035558F">
        <w:rPr>
          <w:rFonts w:ascii="Univers 45 Light" w:hAnsi="Univers 45 Light"/>
          <w:i/>
          <w:color w:val="000000"/>
          <w:sz w:val="20"/>
          <w:lang w:eastAsia="en-AU"/>
        </w:rPr>
        <w:t>Virtual Patients</w:t>
      </w:r>
    </w:p>
    <w:p w14:paraId="51A128E7" w14:textId="77777777" w:rsidR="005D0857" w:rsidRPr="0035558F" w:rsidRDefault="005D0857" w:rsidP="005D0857">
      <w:pPr>
        <w:spacing w:before="120" w:after="120" w:line="280" w:lineRule="atLeast"/>
        <w:ind w:left="340"/>
        <w:rPr>
          <w:rFonts w:ascii="Univers 45 Light" w:hAnsi="Univers 45 Light"/>
          <w:color w:val="000000"/>
          <w:lang w:eastAsia="en-AU"/>
        </w:rPr>
      </w:pPr>
      <w:r w:rsidRPr="0035558F">
        <w:rPr>
          <w:rFonts w:ascii="Univers 45 Light" w:hAnsi="Univers 45 Light"/>
          <w:color w:val="000000"/>
          <w:lang w:eastAsia="en-AU"/>
        </w:rPr>
        <w:t>For most WA hospitals, the admitted emergency presentation is not captured separately within the PAS and is included with the admitted acute episode. To maintain the NHCDC classification streams, IHPA (with the consent of WA) duplicated the emergency costs and created virtual patients to be in line with the admitted emergency stream. For Sir Charles Gairdner Hospital, this amounted to $16.04 million.</w:t>
      </w:r>
    </w:p>
    <w:p w14:paraId="2EAB03A8" w14:textId="77777777" w:rsidR="005D0857" w:rsidRPr="0035558F" w:rsidRDefault="005D0857" w:rsidP="005D0857">
      <w:pPr>
        <w:keepNext/>
        <w:spacing w:before="120" w:after="120"/>
        <w:rPr>
          <w:rFonts w:ascii="Univers 45 Light" w:hAnsi="Univers 45 Light"/>
          <w:bCs/>
          <w:i/>
        </w:rPr>
      </w:pPr>
      <w:r w:rsidRPr="0035558F">
        <w:rPr>
          <w:rFonts w:ascii="Univers 45 Light" w:hAnsi="Univers 45 Light"/>
          <w:bCs/>
          <w:i/>
        </w:rPr>
        <w:t>Item K – Final NHCDC Costed Outputs</w:t>
      </w:r>
    </w:p>
    <w:p w14:paraId="71B8006C" w14:textId="77777777" w:rsidR="005D0857" w:rsidRPr="0035558F" w:rsidRDefault="005D0857" w:rsidP="005D0857">
      <w:pPr>
        <w:spacing w:before="120" w:after="120" w:line="280" w:lineRule="atLeast"/>
        <w:jc w:val="both"/>
        <w:rPr>
          <w:rFonts w:ascii="Univers 45 Light" w:hAnsi="Univers 45 Light"/>
          <w:szCs w:val="22"/>
        </w:rPr>
      </w:pPr>
      <w:r w:rsidRPr="0035558F">
        <w:rPr>
          <w:rFonts w:ascii="Univers 45 Light" w:hAnsi="Univers 45 Light"/>
          <w:color w:val="000000"/>
          <w:lang w:eastAsia="en-AU"/>
        </w:rPr>
        <w:t>The final NHCDC costed data for Sir Charles Gairdner Hospital that was loaded into the National Round 19 cost data set was $728.05 million, which include</w:t>
      </w:r>
      <w:r w:rsidR="00BE2F5D" w:rsidRPr="0035558F">
        <w:rPr>
          <w:rFonts w:ascii="Univers 45 Light" w:hAnsi="Univers 45 Light"/>
          <w:color w:val="000000"/>
          <w:lang w:eastAsia="en-AU"/>
        </w:rPr>
        <w:t>d</w:t>
      </w:r>
      <w:r w:rsidRPr="0035558F">
        <w:rPr>
          <w:rFonts w:ascii="Univers 45 Light" w:hAnsi="Univers 45 Light"/>
          <w:color w:val="000000"/>
          <w:lang w:eastAsia="en-AU"/>
        </w:rPr>
        <w:t xml:space="preserve"> the admitted emergency cost of $</w:t>
      </w:r>
      <w:r w:rsidR="00BE2F5D" w:rsidRPr="0035558F">
        <w:rPr>
          <w:rFonts w:ascii="Univers 45 Light" w:hAnsi="Univers 45 Light"/>
          <w:color w:val="000000"/>
          <w:lang w:eastAsia="en-AU"/>
        </w:rPr>
        <w:t>4.39</w:t>
      </w:r>
      <w:r w:rsidRPr="0035558F">
        <w:rPr>
          <w:rFonts w:ascii="Univers 45 Light" w:hAnsi="Univers 45 Light"/>
          <w:color w:val="000000"/>
          <w:lang w:eastAsia="en-AU"/>
        </w:rPr>
        <w:t> million</w:t>
      </w:r>
      <w:r w:rsidR="00BE2F5D" w:rsidRPr="0035558F">
        <w:rPr>
          <w:rFonts w:ascii="Univers 45 Light" w:hAnsi="Univers 45 Light"/>
          <w:color w:val="000000"/>
          <w:lang w:eastAsia="en-AU"/>
        </w:rPr>
        <w:t xml:space="preserve"> and virtual patients cost of $16.04 million.</w:t>
      </w:r>
      <w:r w:rsidRPr="0035558F">
        <w:rPr>
          <w:rFonts w:ascii="Univers 45 Light" w:hAnsi="Univers 45 Light"/>
          <w:color w:val="000000"/>
          <w:lang w:eastAsia="en-AU"/>
        </w:rPr>
        <w:t xml:space="preserve"> </w:t>
      </w:r>
    </w:p>
    <w:p w14:paraId="3AF51882" w14:textId="77777777" w:rsidR="005D0857" w:rsidRPr="0035558F" w:rsidRDefault="005D0857" w:rsidP="005D0857">
      <w:pPr>
        <w:pStyle w:val="Heading3"/>
        <w:numPr>
          <w:ilvl w:val="2"/>
          <w:numId w:val="36"/>
        </w:numPr>
        <w:tabs>
          <w:tab w:val="clear" w:pos="720"/>
          <w:tab w:val="num" w:pos="709"/>
          <w:tab w:val="num" w:pos="1713"/>
        </w:tabs>
        <w:ind w:left="1713" w:hanging="1713"/>
        <w:rPr>
          <w:rFonts w:ascii="Univers 45 Light" w:hAnsi="Univers 45 Light"/>
        </w:rPr>
      </w:pPr>
      <w:r w:rsidRPr="0035558F">
        <w:t>Activity data</w:t>
      </w:r>
    </w:p>
    <w:p w14:paraId="67BA1502" w14:textId="27DFFC05" w:rsidR="005D0857" w:rsidRPr="0035558F" w:rsidRDefault="00B040D1" w:rsidP="005D0857">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_Ref462740057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122</w:t>
      </w:r>
      <w:r w:rsidRPr="0035558F">
        <w:rPr>
          <w:rFonts w:ascii="Univers 45 Light" w:hAnsi="Univers 45 Light"/>
        </w:rPr>
        <w:fldChar w:fldCharType="end"/>
      </w:r>
      <w:r w:rsidR="005D0857" w:rsidRPr="0035558F">
        <w:rPr>
          <w:rFonts w:ascii="Univers 45 Light" w:hAnsi="Univers 45 Light"/>
        </w:rPr>
        <w:t xml:space="preserve"> presents patient activity data based on source and costing systems for Sir Charles Gairdner Hospital. This activity data is then compared to </w:t>
      </w:r>
      <w:r w:rsidRPr="0035558F">
        <w:rPr>
          <w:rFonts w:ascii="Univers 45 Light" w:hAnsi="Univers 45 Light"/>
        </w:rPr>
        <w:fldChar w:fldCharType="begin"/>
      </w:r>
      <w:r w:rsidRPr="0035558F">
        <w:rPr>
          <w:rFonts w:ascii="Univers 45 Light" w:hAnsi="Univers 45 Light"/>
        </w:rPr>
        <w:instrText xml:space="preserve"> REF _Ref462740067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123</w:t>
      </w:r>
      <w:r w:rsidRPr="0035558F">
        <w:rPr>
          <w:rFonts w:ascii="Univers 45 Light" w:hAnsi="Univers 45 Light"/>
        </w:rPr>
        <w:fldChar w:fldCharType="end"/>
      </w:r>
      <w:r w:rsidRPr="0035558F">
        <w:rPr>
          <w:rFonts w:ascii="Univers 45 Light" w:hAnsi="Univers 45 Light"/>
        </w:rPr>
        <w:t xml:space="preserve"> </w:t>
      </w:r>
      <w:r w:rsidR="005D0857" w:rsidRPr="0035558F">
        <w:rPr>
          <w:rFonts w:ascii="Univers 45 Light" w:hAnsi="Univers 45 Light"/>
        </w:rPr>
        <w:t>which highlights the transfer of activity data by NHCDC product from Sir Charles Gairdner Hospital to WA Health and then through to IHPA submission and finalisation.</w:t>
      </w:r>
    </w:p>
    <w:p w14:paraId="68C4C923" w14:textId="77777777" w:rsidR="005D0857" w:rsidRPr="0035558F" w:rsidRDefault="005D0857" w:rsidP="005D0857">
      <w:pPr>
        <w:spacing w:line="240" w:lineRule="auto"/>
        <w:rPr>
          <w:rFonts w:ascii="Univers 45 Light" w:hAnsi="Univers 45 Light"/>
          <w:bCs/>
          <w:i/>
        </w:rPr>
        <w:sectPr w:rsidR="005D0857" w:rsidRPr="0035558F">
          <w:endnotePr>
            <w:numFmt w:val="decimal"/>
          </w:endnotePr>
          <w:pgSz w:w="11907" w:h="16840"/>
          <w:pgMar w:top="1843" w:right="1474" w:bottom="1276" w:left="1474" w:header="958" w:footer="737" w:gutter="454"/>
          <w:cols w:space="720"/>
        </w:sectPr>
      </w:pPr>
    </w:p>
    <w:p w14:paraId="606534A1" w14:textId="77777777" w:rsidR="005D0857" w:rsidRPr="0035558F" w:rsidRDefault="005D0857" w:rsidP="005D0857">
      <w:pPr>
        <w:keepNext/>
        <w:spacing w:before="120" w:after="120"/>
        <w:rPr>
          <w:rFonts w:ascii="Univers 45 Light" w:hAnsi="Univers 45 Light"/>
          <w:bCs/>
          <w:i/>
        </w:rPr>
      </w:pPr>
      <w:bookmarkStart w:id="840" w:name="_Ref462740057"/>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122</w:t>
      </w:r>
      <w:r w:rsidRPr="0035558F">
        <w:fldChar w:fldCharType="end"/>
      </w:r>
      <w:bookmarkEnd w:id="840"/>
      <w:r w:rsidRPr="0035558F">
        <w:rPr>
          <w:rFonts w:ascii="Univers 45 Light" w:hAnsi="Univers 45 Light"/>
          <w:bCs/>
          <w:i/>
        </w:rPr>
        <w:t xml:space="preserve"> – Activity data – Sir Charles Gairdner Hospital</w:t>
      </w:r>
    </w:p>
    <w:tbl>
      <w:tblPr>
        <w:tblW w:w="13100" w:type="dxa"/>
        <w:tblLook w:val="04A0" w:firstRow="1" w:lastRow="0" w:firstColumn="1" w:lastColumn="0" w:noHBand="0" w:noVBand="1"/>
      </w:tblPr>
      <w:tblGrid>
        <w:gridCol w:w="3120"/>
        <w:gridCol w:w="1540"/>
        <w:gridCol w:w="1440"/>
        <w:gridCol w:w="967"/>
        <w:gridCol w:w="1040"/>
        <w:gridCol w:w="1187"/>
        <w:gridCol w:w="967"/>
        <w:gridCol w:w="960"/>
        <w:gridCol w:w="960"/>
        <w:gridCol w:w="977"/>
      </w:tblGrid>
      <w:tr w:rsidR="005D0857" w:rsidRPr="0035558F" w14:paraId="78BF98AA" w14:textId="77777777" w:rsidTr="005D0857">
        <w:trPr>
          <w:trHeight w:val="1310"/>
        </w:trPr>
        <w:tc>
          <w:tcPr>
            <w:tcW w:w="3120" w:type="dxa"/>
            <w:tcBorders>
              <w:top w:val="single" w:sz="4" w:space="0" w:color="5B9BD5"/>
              <w:left w:val="single" w:sz="4" w:space="0" w:color="5B9BD5"/>
              <w:bottom w:val="nil"/>
              <w:right w:val="nil"/>
            </w:tcBorders>
            <w:shd w:val="clear" w:color="auto" w:fill="1F497D"/>
            <w:vAlign w:val="bottom"/>
            <w:hideMark/>
          </w:tcPr>
          <w:p w14:paraId="25A0FA6D" w14:textId="77777777" w:rsidR="005D0857" w:rsidRPr="0035558F" w:rsidRDefault="005D0857">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Activity Data</w:t>
            </w:r>
          </w:p>
        </w:tc>
        <w:tc>
          <w:tcPr>
            <w:tcW w:w="1540" w:type="dxa"/>
            <w:tcBorders>
              <w:top w:val="single" w:sz="4" w:space="0" w:color="5B9BD5"/>
              <w:left w:val="single" w:sz="4" w:space="0" w:color="5B9BD5"/>
              <w:bottom w:val="nil"/>
              <w:right w:val="single" w:sz="4" w:space="0" w:color="5B9BD5"/>
            </w:tcBorders>
            <w:shd w:val="clear" w:color="auto" w:fill="1F497D"/>
            <w:vAlign w:val="bottom"/>
            <w:hideMark/>
          </w:tcPr>
          <w:p w14:paraId="2BB3FDB1"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from Source</w:t>
            </w:r>
          </w:p>
        </w:tc>
        <w:tc>
          <w:tcPr>
            <w:tcW w:w="1440" w:type="dxa"/>
            <w:tcBorders>
              <w:top w:val="single" w:sz="4" w:space="0" w:color="5B9BD5"/>
              <w:left w:val="nil"/>
              <w:bottom w:val="nil"/>
              <w:right w:val="nil"/>
            </w:tcBorders>
            <w:shd w:val="clear" w:color="auto" w:fill="1F497D"/>
            <w:vAlign w:val="bottom"/>
            <w:hideMark/>
          </w:tcPr>
          <w:p w14:paraId="33183DD4"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in costing system</w:t>
            </w:r>
          </w:p>
        </w:tc>
        <w:tc>
          <w:tcPr>
            <w:tcW w:w="960" w:type="dxa"/>
            <w:tcBorders>
              <w:top w:val="single" w:sz="4" w:space="0" w:color="5B9BD5"/>
              <w:left w:val="single" w:sz="4" w:space="0" w:color="5B9BD5"/>
              <w:bottom w:val="nil"/>
              <w:right w:val="single" w:sz="4" w:space="0" w:color="5B9BD5"/>
            </w:tcBorders>
            <w:shd w:val="clear" w:color="auto" w:fill="1F497D"/>
            <w:vAlign w:val="bottom"/>
            <w:hideMark/>
          </w:tcPr>
          <w:p w14:paraId="4408AF47"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Variance</w:t>
            </w:r>
          </w:p>
        </w:tc>
        <w:tc>
          <w:tcPr>
            <w:tcW w:w="1040" w:type="dxa"/>
            <w:tcBorders>
              <w:top w:val="single" w:sz="4" w:space="0" w:color="5B9BD5"/>
              <w:left w:val="nil"/>
              <w:bottom w:val="nil"/>
              <w:right w:val="nil"/>
            </w:tcBorders>
            <w:shd w:val="clear" w:color="auto" w:fill="1F497D"/>
            <w:vAlign w:val="bottom"/>
            <w:hideMark/>
          </w:tcPr>
          <w:p w14:paraId="1C3918A7"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Admitted</w:t>
            </w:r>
          </w:p>
        </w:tc>
        <w:tc>
          <w:tcPr>
            <w:tcW w:w="1160" w:type="dxa"/>
            <w:tcBorders>
              <w:top w:val="single" w:sz="4" w:space="0" w:color="5B9BD5"/>
              <w:left w:val="single" w:sz="4" w:space="0" w:color="5B9BD5"/>
              <w:bottom w:val="nil"/>
              <w:right w:val="single" w:sz="4" w:space="0" w:color="5B9BD5"/>
            </w:tcBorders>
            <w:shd w:val="clear" w:color="auto" w:fill="1F497D"/>
            <w:vAlign w:val="bottom"/>
            <w:hideMark/>
          </w:tcPr>
          <w:p w14:paraId="55737AAF"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Emergency</w:t>
            </w:r>
          </w:p>
        </w:tc>
        <w:tc>
          <w:tcPr>
            <w:tcW w:w="960" w:type="dxa"/>
            <w:tcBorders>
              <w:top w:val="single" w:sz="4" w:space="0" w:color="5B9BD5"/>
              <w:left w:val="nil"/>
              <w:bottom w:val="nil"/>
              <w:right w:val="single" w:sz="4" w:space="0" w:color="5B9BD5"/>
            </w:tcBorders>
            <w:shd w:val="clear" w:color="auto" w:fill="1F497D"/>
            <w:vAlign w:val="bottom"/>
            <w:hideMark/>
          </w:tcPr>
          <w:p w14:paraId="4A36785F"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Non-admitted</w:t>
            </w:r>
          </w:p>
        </w:tc>
        <w:tc>
          <w:tcPr>
            <w:tcW w:w="960" w:type="dxa"/>
            <w:tcBorders>
              <w:top w:val="single" w:sz="4" w:space="0" w:color="5B9BD5"/>
              <w:left w:val="nil"/>
              <w:bottom w:val="nil"/>
              <w:right w:val="nil"/>
            </w:tcBorders>
            <w:shd w:val="clear" w:color="auto" w:fill="1F497D"/>
            <w:vAlign w:val="bottom"/>
            <w:hideMark/>
          </w:tcPr>
          <w:p w14:paraId="26B4A476"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Records linked to Other</w:t>
            </w:r>
          </w:p>
        </w:tc>
        <w:tc>
          <w:tcPr>
            <w:tcW w:w="960" w:type="dxa"/>
            <w:tcBorders>
              <w:top w:val="single" w:sz="4" w:space="0" w:color="5B9BD5"/>
              <w:left w:val="single" w:sz="4" w:space="0" w:color="5B9BD5"/>
              <w:bottom w:val="nil"/>
              <w:right w:val="single" w:sz="4" w:space="0" w:color="5B9BD5"/>
            </w:tcBorders>
            <w:shd w:val="clear" w:color="auto" w:fill="1F497D"/>
            <w:vAlign w:val="bottom"/>
            <w:hideMark/>
          </w:tcPr>
          <w:p w14:paraId="7B16156F"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Linking Process</w:t>
            </w:r>
          </w:p>
        </w:tc>
        <w:tc>
          <w:tcPr>
            <w:tcW w:w="960" w:type="dxa"/>
            <w:tcBorders>
              <w:top w:val="single" w:sz="4" w:space="0" w:color="5B9BD5"/>
              <w:left w:val="nil"/>
              <w:bottom w:val="nil"/>
              <w:right w:val="single" w:sz="4" w:space="0" w:color="5B9BD5"/>
            </w:tcBorders>
            <w:shd w:val="clear" w:color="auto" w:fill="1F497D"/>
            <w:vAlign w:val="bottom"/>
            <w:hideMark/>
          </w:tcPr>
          <w:p w14:paraId="194149F9"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 Unlinked records</w:t>
            </w:r>
          </w:p>
        </w:tc>
      </w:tr>
      <w:tr w:rsidR="005D0857" w:rsidRPr="0035558F" w14:paraId="56548DE3" w14:textId="77777777" w:rsidTr="005D0857">
        <w:trPr>
          <w:trHeight w:val="290"/>
        </w:trPr>
        <w:tc>
          <w:tcPr>
            <w:tcW w:w="3120" w:type="dxa"/>
            <w:tcBorders>
              <w:top w:val="nil"/>
              <w:left w:val="single" w:sz="4" w:space="0" w:color="5B9BD5"/>
              <w:bottom w:val="nil"/>
              <w:right w:val="nil"/>
            </w:tcBorders>
            <w:shd w:val="clear" w:color="auto" w:fill="FFFFFF"/>
            <w:noWrap/>
            <w:vAlign w:val="bottom"/>
            <w:hideMark/>
          </w:tcPr>
          <w:p w14:paraId="6950AF56" w14:textId="77777777" w:rsidR="005D0857" w:rsidRPr="0035558F" w:rsidRDefault="005D0857">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TOPAS</w:t>
            </w:r>
          </w:p>
        </w:tc>
        <w:tc>
          <w:tcPr>
            <w:tcW w:w="1540" w:type="dxa"/>
            <w:tcBorders>
              <w:top w:val="nil"/>
              <w:left w:val="single" w:sz="4" w:space="0" w:color="5B9BD5"/>
              <w:bottom w:val="nil"/>
              <w:right w:val="single" w:sz="4" w:space="0" w:color="5B9BD5"/>
            </w:tcBorders>
            <w:shd w:val="clear" w:color="auto" w:fill="FFFFFF"/>
            <w:noWrap/>
            <w:vAlign w:val="bottom"/>
            <w:hideMark/>
          </w:tcPr>
          <w:p w14:paraId="57636090"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447,777 </w:t>
            </w:r>
          </w:p>
        </w:tc>
        <w:tc>
          <w:tcPr>
            <w:tcW w:w="1440" w:type="dxa"/>
            <w:tcBorders>
              <w:top w:val="nil"/>
              <w:left w:val="nil"/>
              <w:bottom w:val="nil"/>
              <w:right w:val="single" w:sz="4" w:space="0" w:color="5B9BD5"/>
            </w:tcBorders>
            <w:shd w:val="clear" w:color="auto" w:fill="FFFFFF"/>
            <w:noWrap/>
            <w:vAlign w:val="bottom"/>
            <w:hideMark/>
          </w:tcPr>
          <w:p w14:paraId="1A7C6ADA"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447,777 </w:t>
            </w:r>
          </w:p>
        </w:tc>
        <w:tc>
          <w:tcPr>
            <w:tcW w:w="960" w:type="dxa"/>
            <w:tcBorders>
              <w:top w:val="nil"/>
              <w:left w:val="nil"/>
              <w:bottom w:val="nil"/>
              <w:right w:val="single" w:sz="4" w:space="0" w:color="5B9BD5"/>
            </w:tcBorders>
            <w:shd w:val="clear" w:color="auto" w:fill="DDEBF7"/>
            <w:noWrap/>
            <w:vAlign w:val="bottom"/>
            <w:hideMark/>
          </w:tcPr>
          <w:p w14:paraId="321BEE4F"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040" w:type="dxa"/>
            <w:tcBorders>
              <w:top w:val="nil"/>
              <w:left w:val="nil"/>
              <w:bottom w:val="nil"/>
              <w:right w:val="single" w:sz="4" w:space="0" w:color="5B9BD5"/>
            </w:tcBorders>
            <w:shd w:val="clear" w:color="auto" w:fill="FFFFFF"/>
            <w:noWrap/>
            <w:vAlign w:val="bottom"/>
            <w:hideMark/>
          </w:tcPr>
          <w:p w14:paraId="7492209E"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94,585 </w:t>
            </w:r>
          </w:p>
        </w:tc>
        <w:tc>
          <w:tcPr>
            <w:tcW w:w="1160" w:type="dxa"/>
            <w:tcBorders>
              <w:top w:val="nil"/>
              <w:left w:val="nil"/>
              <w:bottom w:val="nil"/>
              <w:right w:val="single" w:sz="4" w:space="0" w:color="5B9BD5"/>
            </w:tcBorders>
            <w:shd w:val="clear" w:color="auto" w:fill="FFFFFF"/>
            <w:noWrap/>
            <w:vAlign w:val="bottom"/>
            <w:hideMark/>
          </w:tcPr>
          <w:p w14:paraId="24FA3806"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39,613 </w:t>
            </w:r>
          </w:p>
        </w:tc>
        <w:tc>
          <w:tcPr>
            <w:tcW w:w="960" w:type="dxa"/>
            <w:tcBorders>
              <w:top w:val="nil"/>
              <w:left w:val="nil"/>
              <w:bottom w:val="nil"/>
              <w:right w:val="single" w:sz="4" w:space="0" w:color="5B9BD5"/>
            </w:tcBorders>
            <w:shd w:val="clear" w:color="auto" w:fill="FFFFFF"/>
            <w:noWrap/>
            <w:vAlign w:val="bottom"/>
            <w:hideMark/>
          </w:tcPr>
          <w:p w14:paraId="2E4403F0"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264,652 </w:t>
            </w:r>
          </w:p>
        </w:tc>
        <w:tc>
          <w:tcPr>
            <w:tcW w:w="960" w:type="dxa"/>
            <w:tcBorders>
              <w:top w:val="nil"/>
              <w:left w:val="nil"/>
              <w:bottom w:val="nil"/>
              <w:right w:val="single" w:sz="4" w:space="0" w:color="5B9BD5"/>
            </w:tcBorders>
            <w:shd w:val="clear" w:color="auto" w:fill="FFFFFF"/>
            <w:noWrap/>
            <w:vAlign w:val="bottom"/>
            <w:hideMark/>
          </w:tcPr>
          <w:p w14:paraId="0257EC27"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960" w:type="dxa"/>
            <w:tcBorders>
              <w:top w:val="nil"/>
              <w:left w:val="nil"/>
              <w:bottom w:val="nil"/>
              <w:right w:val="single" w:sz="4" w:space="0" w:color="5B9BD5"/>
            </w:tcBorders>
            <w:shd w:val="clear" w:color="auto" w:fill="DDEBF7"/>
            <w:noWrap/>
            <w:vAlign w:val="bottom"/>
            <w:hideMark/>
          </w:tcPr>
          <w:p w14:paraId="020B3F1B"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398,850 </w:t>
            </w:r>
          </w:p>
        </w:tc>
        <w:tc>
          <w:tcPr>
            <w:tcW w:w="960" w:type="dxa"/>
            <w:tcBorders>
              <w:top w:val="nil"/>
              <w:left w:val="nil"/>
              <w:bottom w:val="nil"/>
              <w:right w:val="single" w:sz="4" w:space="0" w:color="5B9BD5"/>
            </w:tcBorders>
            <w:shd w:val="clear" w:color="auto" w:fill="FFFFFF"/>
            <w:noWrap/>
            <w:vAlign w:val="bottom"/>
            <w:hideMark/>
          </w:tcPr>
          <w:p w14:paraId="0480A55D"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48,927 </w:t>
            </w:r>
          </w:p>
        </w:tc>
      </w:tr>
      <w:tr w:rsidR="005D0857" w:rsidRPr="0035558F" w14:paraId="3CCE1682" w14:textId="77777777" w:rsidTr="005D0857">
        <w:trPr>
          <w:trHeight w:val="290"/>
        </w:trPr>
        <w:tc>
          <w:tcPr>
            <w:tcW w:w="3120" w:type="dxa"/>
            <w:tcBorders>
              <w:top w:val="nil"/>
              <w:left w:val="single" w:sz="4" w:space="0" w:color="5B9BD5"/>
              <w:bottom w:val="nil"/>
              <w:right w:val="nil"/>
            </w:tcBorders>
            <w:shd w:val="clear" w:color="auto" w:fill="DDEBF7"/>
            <w:noWrap/>
            <w:vAlign w:val="bottom"/>
            <w:hideMark/>
          </w:tcPr>
          <w:p w14:paraId="04D41D04" w14:textId="77777777" w:rsidR="005D0857" w:rsidRPr="0035558F" w:rsidRDefault="005D0857">
            <w:pPr>
              <w:spacing w:line="240" w:lineRule="auto"/>
              <w:rPr>
                <w:rFonts w:ascii="Univers 45 Light" w:hAnsi="Univers 45 Light"/>
                <w:sz w:val="18"/>
                <w:lang w:eastAsia="en-AU"/>
              </w:rPr>
            </w:pPr>
            <w:r w:rsidRPr="0035558F">
              <w:rPr>
                <w:rFonts w:ascii="Univers 45 Light" w:hAnsi="Univers 45 Light"/>
                <w:sz w:val="18"/>
                <w:lang w:eastAsia="en-AU"/>
              </w:rPr>
              <w:t>ARIA</w:t>
            </w:r>
          </w:p>
        </w:tc>
        <w:tc>
          <w:tcPr>
            <w:tcW w:w="1540" w:type="dxa"/>
            <w:tcBorders>
              <w:top w:val="nil"/>
              <w:left w:val="single" w:sz="4" w:space="0" w:color="5B9BD5"/>
              <w:bottom w:val="nil"/>
              <w:right w:val="single" w:sz="4" w:space="0" w:color="5B9BD5"/>
            </w:tcBorders>
            <w:shd w:val="clear" w:color="auto" w:fill="DDEBF7"/>
            <w:noWrap/>
            <w:vAlign w:val="bottom"/>
            <w:hideMark/>
          </w:tcPr>
          <w:p w14:paraId="5869DD1F" w14:textId="77777777" w:rsidR="005D0857" w:rsidRPr="0035558F" w:rsidRDefault="005D0857">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50,601 </w:t>
            </w:r>
          </w:p>
        </w:tc>
        <w:tc>
          <w:tcPr>
            <w:tcW w:w="1440" w:type="dxa"/>
            <w:tcBorders>
              <w:top w:val="nil"/>
              <w:left w:val="nil"/>
              <w:bottom w:val="nil"/>
              <w:right w:val="single" w:sz="4" w:space="0" w:color="5B9BD5"/>
            </w:tcBorders>
            <w:shd w:val="clear" w:color="auto" w:fill="DDEBF7"/>
            <w:noWrap/>
            <w:vAlign w:val="bottom"/>
            <w:hideMark/>
          </w:tcPr>
          <w:p w14:paraId="7054D0B7" w14:textId="77777777" w:rsidR="005D0857" w:rsidRPr="0035558F" w:rsidRDefault="005D0857">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50,601 </w:t>
            </w:r>
          </w:p>
        </w:tc>
        <w:tc>
          <w:tcPr>
            <w:tcW w:w="960" w:type="dxa"/>
            <w:tcBorders>
              <w:top w:val="nil"/>
              <w:left w:val="nil"/>
              <w:bottom w:val="nil"/>
              <w:right w:val="single" w:sz="4" w:space="0" w:color="5B9BD5"/>
            </w:tcBorders>
            <w:shd w:val="clear" w:color="auto" w:fill="DDEBF7"/>
            <w:noWrap/>
            <w:vAlign w:val="bottom"/>
            <w:hideMark/>
          </w:tcPr>
          <w:p w14:paraId="00D7F040"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040" w:type="dxa"/>
            <w:tcBorders>
              <w:top w:val="nil"/>
              <w:left w:val="nil"/>
              <w:bottom w:val="nil"/>
              <w:right w:val="single" w:sz="4" w:space="0" w:color="5B9BD5"/>
            </w:tcBorders>
            <w:shd w:val="clear" w:color="auto" w:fill="DDEBF7"/>
            <w:noWrap/>
            <w:vAlign w:val="bottom"/>
            <w:hideMark/>
          </w:tcPr>
          <w:p w14:paraId="77286CC9" w14:textId="77777777" w:rsidR="005D0857" w:rsidRPr="0035558F" w:rsidRDefault="005D0857">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  </w:t>
            </w:r>
          </w:p>
        </w:tc>
        <w:tc>
          <w:tcPr>
            <w:tcW w:w="1160" w:type="dxa"/>
            <w:tcBorders>
              <w:top w:val="nil"/>
              <w:left w:val="nil"/>
              <w:bottom w:val="nil"/>
              <w:right w:val="single" w:sz="4" w:space="0" w:color="5B9BD5"/>
            </w:tcBorders>
            <w:shd w:val="clear" w:color="auto" w:fill="DDEBF7"/>
            <w:noWrap/>
            <w:vAlign w:val="bottom"/>
            <w:hideMark/>
          </w:tcPr>
          <w:p w14:paraId="64E25B4C" w14:textId="77777777" w:rsidR="005D0857" w:rsidRPr="0035558F" w:rsidRDefault="005D0857">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  </w:t>
            </w:r>
          </w:p>
        </w:tc>
        <w:tc>
          <w:tcPr>
            <w:tcW w:w="960" w:type="dxa"/>
            <w:tcBorders>
              <w:top w:val="nil"/>
              <w:left w:val="nil"/>
              <w:bottom w:val="nil"/>
              <w:right w:val="single" w:sz="4" w:space="0" w:color="5B9BD5"/>
            </w:tcBorders>
            <w:shd w:val="clear" w:color="auto" w:fill="DDEBF7"/>
            <w:noWrap/>
            <w:vAlign w:val="bottom"/>
            <w:hideMark/>
          </w:tcPr>
          <w:p w14:paraId="5AD556CA" w14:textId="77777777" w:rsidR="005D0857" w:rsidRPr="0035558F" w:rsidRDefault="005D0857">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50,601 </w:t>
            </w:r>
          </w:p>
        </w:tc>
        <w:tc>
          <w:tcPr>
            <w:tcW w:w="960" w:type="dxa"/>
            <w:tcBorders>
              <w:top w:val="nil"/>
              <w:left w:val="nil"/>
              <w:bottom w:val="nil"/>
              <w:right w:val="single" w:sz="4" w:space="0" w:color="5B9BD5"/>
            </w:tcBorders>
            <w:shd w:val="clear" w:color="auto" w:fill="DDEBF7"/>
            <w:noWrap/>
            <w:vAlign w:val="bottom"/>
            <w:hideMark/>
          </w:tcPr>
          <w:p w14:paraId="456F579A" w14:textId="77777777" w:rsidR="005D0857" w:rsidRPr="0035558F" w:rsidRDefault="005D0857">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  </w:t>
            </w:r>
          </w:p>
        </w:tc>
        <w:tc>
          <w:tcPr>
            <w:tcW w:w="960" w:type="dxa"/>
            <w:tcBorders>
              <w:top w:val="nil"/>
              <w:left w:val="nil"/>
              <w:bottom w:val="nil"/>
              <w:right w:val="single" w:sz="4" w:space="0" w:color="5B9BD5"/>
            </w:tcBorders>
            <w:shd w:val="clear" w:color="auto" w:fill="DDEBF7"/>
            <w:noWrap/>
            <w:vAlign w:val="bottom"/>
            <w:hideMark/>
          </w:tcPr>
          <w:p w14:paraId="5B808F14"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50,601 </w:t>
            </w:r>
          </w:p>
        </w:tc>
        <w:tc>
          <w:tcPr>
            <w:tcW w:w="960" w:type="dxa"/>
            <w:tcBorders>
              <w:top w:val="nil"/>
              <w:left w:val="nil"/>
              <w:bottom w:val="nil"/>
              <w:right w:val="single" w:sz="4" w:space="0" w:color="5B9BD5"/>
            </w:tcBorders>
            <w:shd w:val="clear" w:color="auto" w:fill="DDEBF7"/>
            <w:noWrap/>
            <w:vAlign w:val="bottom"/>
            <w:hideMark/>
          </w:tcPr>
          <w:p w14:paraId="6DFDCDD3" w14:textId="77777777" w:rsidR="005D0857" w:rsidRPr="0035558F" w:rsidRDefault="005D0857">
            <w:pPr>
              <w:spacing w:line="240" w:lineRule="auto"/>
              <w:jc w:val="right"/>
              <w:rPr>
                <w:rFonts w:ascii="Univers 45 Light" w:hAnsi="Univers 45 Light"/>
                <w:sz w:val="18"/>
                <w:lang w:eastAsia="en-AU"/>
              </w:rPr>
            </w:pPr>
            <w:r w:rsidRPr="0035558F">
              <w:rPr>
                <w:rFonts w:ascii="Univers 45 Light" w:hAnsi="Univers 45 Light"/>
                <w:sz w:val="18"/>
                <w:lang w:eastAsia="en-AU"/>
              </w:rPr>
              <w:t xml:space="preserve"> -  </w:t>
            </w:r>
          </w:p>
        </w:tc>
      </w:tr>
      <w:tr w:rsidR="005D0857" w:rsidRPr="0035558F" w14:paraId="2B73D83F" w14:textId="77777777" w:rsidTr="005D0857">
        <w:trPr>
          <w:trHeight w:val="290"/>
        </w:trPr>
        <w:tc>
          <w:tcPr>
            <w:tcW w:w="3120" w:type="dxa"/>
            <w:tcBorders>
              <w:top w:val="single" w:sz="4" w:space="0" w:color="5B9BD5"/>
              <w:left w:val="single" w:sz="4" w:space="0" w:color="5B9BD5"/>
              <w:bottom w:val="single" w:sz="4" w:space="0" w:color="5B9BD5"/>
              <w:right w:val="nil"/>
            </w:tcBorders>
            <w:shd w:val="clear" w:color="auto" w:fill="D0CECE"/>
            <w:noWrap/>
            <w:vAlign w:val="bottom"/>
            <w:hideMark/>
          </w:tcPr>
          <w:p w14:paraId="494240A2" w14:textId="77777777" w:rsidR="005D0857" w:rsidRPr="0035558F" w:rsidRDefault="005D0857">
            <w:pPr>
              <w:spacing w:line="240" w:lineRule="auto"/>
              <w:rPr>
                <w:rFonts w:ascii="Univers 45 Light" w:hAnsi="Univers 45 Light"/>
                <w:b/>
                <w:bCs/>
                <w:color w:val="000000"/>
                <w:sz w:val="18"/>
                <w:lang w:eastAsia="en-AU"/>
              </w:rPr>
            </w:pPr>
            <w:r w:rsidRPr="0035558F">
              <w:rPr>
                <w:rFonts w:ascii="Univers 45 Light" w:hAnsi="Univers 45 Light"/>
                <w:b/>
                <w:bCs/>
                <w:color w:val="000000"/>
                <w:sz w:val="18"/>
                <w:lang w:eastAsia="en-AU"/>
              </w:rPr>
              <w:t>TOTAL</w:t>
            </w:r>
          </w:p>
        </w:tc>
        <w:tc>
          <w:tcPr>
            <w:tcW w:w="1540" w:type="dxa"/>
            <w:tcBorders>
              <w:top w:val="single" w:sz="4" w:space="0" w:color="5B9BD5"/>
              <w:left w:val="single" w:sz="4" w:space="0" w:color="5B9BD5"/>
              <w:bottom w:val="single" w:sz="4" w:space="0" w:color="5B9BD5"/>
              <w:right w:val="single" w:sz="4" w:space="0" w:color="5B9BD5"/>
            </w:tcBorders>
            <w:shd w:val="clear" w:color="auto" w:fill="D0CECE"/>
            <w:noWrap/>
            <w:vAlign w:val="bottom"/>
            <w:hideMark/>
          </w:tcPr>
          <w:p w14:paraId="0DB664AA"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498,378 </w:t>
            </w:r>
          </w:p>
        </w:tc>
        <w:tc>
          <w:tcPr>
            <w:tcW w:w="1440" w:type="dxa"/>
            <w:tcBorders>
              <w:top w:val="single" w:sz="4" w:space="0" w:color="5B9BD5"/>
              <w:left w:val="nil"/>
              <w:bottom w:val="single" w:sz="4" w:space="0" w:color="5B9BD5"/>
              <w:right w:val="single" w:sz="4" w:space="0" w:color="5B9BD5"/>
            </w:tcBorders>
            <w:shd w:val="clear" w:color="auto" w:fill="D0CECE"/>
            <w:noWrap/>
            <w:vAlign w:val="bottom"/>
            <w:hideMark/>
          </w:tcPr>
          <w:p w14:paraId="2940911F"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498,378 </w:t>
            </w:r>
          </w:p>
        </w:tc>
        <w:tc>
          <w:tcPr>
            <w:tcW w:w="960" w:type="dxa"/>
            <w:tcBorders>
              <w:top w:val="single" w:sz="4" w:space="0" w:color="5B9BD5"/>
              <w:left w:val="nil"/>
              <w:bottom w:val="single" w:sz="4" w:space="0" w:color="5B9BD5"/>
              <w:right w:val="single" w:sz="4" w:space="0" w:color="5B9BD5"/>
            </w:tcBorders>
            <w:shd w:val="clear" w:color="auto" w:fill="D0CECE"/>
            <w:noWrap/>
            <w:vAlign w:val="bottom"/>
            <w:hideMark/>
          </w:tcPr>
          <w:p w14:paraId="2D0C110E"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  </w:t>
            </w:r>
          </w:p>
        </w:tc>
        <w:tc>
          <w:tcPr>
            <w:tcW w:w="1040" w:type="dxa"/>
            <w:tcBorders>
              <w:top w:val="single" w:sz="4" w:space="0" w:color="5B9BD5"/>
              <w:left w:val="nil"/>
              <w:bottom w:val="single" w:sz="4" w:space="0" w:color="5B9BD5"/>
              <w:right w:val="single" w:sz="4" w:space="0" w:color="5B9BD5"/>
            </w:tcBorders>
            <w:shd w:val="clear" w:color="auto" w:fill="D0CECE"/>
            <w:noWrap/>
            <w:vAlign w:val="bottom"/>
            <w:hideMark/>
          </w:tcPr>
          <w:p w14:paraId="42F701CE"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94,585 </w:t>
            </w:r>
          </w:p>
        </w:tc>
        <w:tc>
          <w:tcPr>
            <w:tcW w:w="1160" w:type="dxa"/>
            <w:tcBorders>
              <w:top w:val="single" w:sz="4" w:space="0" w:color="5B9BD5"/>
              <w:left w:val="nil"/>
              <w:bottom w:val="single" w:sz="4" w:space="0" w:color="5B9BD5"/>
              <w:right w:val="single" w:sz="4" w:space="0" w:color="5B9BD5"/>
            </w:tcBorders>
            <w:shd w:val="clear" w:color="auto" w:fill="D0CECE"/>
            <w:noWrap/>
            <w:vAlign w:val="bottom"/>
            <w:hideMark/>
          </w:tcPr>
          <w:p w14:paraId="190D0CC3"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39,613 </w:t>
            </w:r>
          </w:p>
        </w:tc>
        <w:tc>
          <w:tcPr>
            <w:tcW w:w="960" w:type="dxa"/>
            <w:tcBorders>
              <w:top w:val="single" w:sz="4" w:space="0" w:color="5B9BD5"/>
              <w:left w:val="nil"/>
              <w:bottom w:val="single" w:sz="4" w:space="0" w:color="5B9BD5"/>
              <w:right w:val="single" w:sz="4" w:space="0" w:color="5B9BD5"/>
            </w:tcBorders>
            <w:shd w:val="clear" w:color="auto" w:fill="D0CECE"/>
            <w:noWrap/>
            <w:vAlign w:val="bottom"/>
            <w:hideMark/>
          </w:tcPr>
          <w:p w14:paraId="24AF4EE9"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315,253 </w:t>
            </w:r>
          </w:p>
        </w:tc>
        <w:tc>
          <w:tcPr>
            <w:tcW w:w="960" w:type="dxa"/>
            <w:tcBorders>
              <w:top w:val="single" w:sz="4" w:space="0" w:color="5B9BD5"/>
              <w:left w:val="nil"/>
              <w:bottom w:val="single" w:sz="4" w:space="0" w:color="5B9BD5"/>
              <w:right w:val="single" w:sz="4" w:space="0" w:color="5B9BD5"/>
            </w:tcBorders>
            <w:shd w:val="clear" w:color="auto" w:fill="D0CECE"/>
            <w:noWrap/>
            <w:vAlign w:val="bottom"/>
            <w:hideMark/>
          </w:tcPr>
          <w:p w14:paraId="747311B7"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  </w:t>
            </w:r>
          </w:p>
        </w:tc>
        <w:tc>
          <w:tcPr>
            <w:tcW w:w="960" w:type="dxa"/>
            <w:tcBorders>
              <w:top w:val="single" w:sz="4" w:space="0" w:color="5B9BD5"/>
              <w:left w:val="nil"/>
              <w:bottom w:val="single" w:sz="4" w:space="0" w:color="5B9BD5"/>
              <w:right w:val="single" w:sz="4" w:space="0" w:color="5B9BD5"/>
            </w:tcBorders>
            <w:shd w:val="clear" w:color="auto" w:fill="D0CECE"/>
            <w:noWrap/>
            <w:vAlign w:val="bottom"/>
            <w:hideMark/>
          </w:tcPr>
          <w:p w14:paraId="7D7B87D9"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449,451 </w:t>
            </w:r>
          </w:p>
        </w:tc>
        <w:tc>
          <w:tcPr>
            <w:tcW w:w="960" w:type="dxa"/>
            <w:tcBorders>
              <w:top w:val="single" w:sz="4" w:space="0" w:color="5B9BD5"/>
              <w:left w:val="nil"/>
              <w:bottom w:val="single" w:sz="4" w:space="0" w:color="5B9BD5"/>
              <w:right w:val="single" w:sz="4" w:space="0" w:color="5B9BD5"/>
            </w:tcBorders>
            <w:shd w:val="clear" w:color="auto" w:fill="D0CECE"/>
            <w:noWrap/>
            <w:vAlign w:val="bottom"/>
            <w:hideMark/>
          </w:tcPr>
          <w:p w14:paraId="07177F1B"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48,927 </w:t>
            </w:r>
          </w:p>
        </w:tc>
      </w:tr>
    </w:tbl>
    <w:p w14:paraId="163BAD86" w14:textId="77777777" w:rsidR="005D0857" w:rsidRPr="0035558F" w:rsidRDefault="005D0857" w:rsidP="005D0857">
      <w:pPr>
        <w:rPr>
          <w:rFonts w:ascii="Univers 45 Light" w:hAnsi="Univers 45 Light"/>
          <w:bCs/>
          <w:i/>
          <w:sz w:val="16"/>
          <w:szCs w:val="16"/>
        </w:rPr>
      </w:pPr>
      <w:r w:rsidRPr="0035558F">
        <w:rPr>
          <w:rFonts w:ascii="Univers 45 Light" w:hAnsi="Univers 45 Light"/>
          <w:bCs/>
          <w:i/>
          <w:sz w:val="16"/>
          <w:szCs w:val="16"/>
        </w:rPr>
        <w:t xml:space="preserve">Source: KPMG based on data supplied by Sir Charles Gairdner Hospital and WA Health </w:t>
      </w:r>
    </w:p>
    <w:p w14:paraId="0A7CAFD8" w14:textId="77777777" w:rsidR="005D0857" w:rsidRPr="0035558F" w:rsidRDefault="005D0857" w:rsidP="005D0857">
      <w:pPr>
        <w:pStyle w:val="BodyText"/>
        <w:rPr>
          <w:rFonts w:ascii="Univers 45 Light" w:hAnsi="Univers 45 Light"/>
        </w:rPr>
      </w:pPr>
      <w:r w:rsidRPr="0035558F">
        <w:rPr>
          <w:rFonts w:ascii="Univers 45 Light" w:hAnsi="Univers 45 Light"/>
        </w:rPr>
        <w:t xml:space="preserve">The unlinked records in the TOPAS data related to non-admitted patients with Did Not Attend, Did Not Wait, Non Client Event or Not Specified status (33,362 records), Allied Health service activity with a description of “other activity” (10,602 records) and non-admitted patients with nil value (4,963 records). </w:t>
      </w:r>
    </w:p>
    <w:p w14:paraId="6C72B3DA" w14:textId="77777777" w:rsidR="005D0857" w:rsidRPr="0035558F" w:rsidRDefault="005D0857" w:rsidP="005D0857">
      <w:pPr>
        <w:keepNext/>
        <w:spacing w:before="120" w:after="120"/>
        <w:rPr>
          <w:rFonts w:ascii="Univers 45 Light" w:hAnsi="Univers 45 Light"/>
        </w:rPr>
      </w:pPr>
      <w:bookmarkStart w:id="841" w:name="_Ref462740067"/>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123</w:t>
      </w:r>
      <w:r w:rsidRPr="0035558F">
        <w:fldChar w:fldCharType="end"/>
      </w:r>
      <w:bookmarkEnd w:id="841"/>
      <w:r w:rsidRPr="0035558F">
        <w:rPr>
          <w:rFonts w:ascii="Univers 45 Light" w:hAnsi="Univers 45 Light"/>
          <w:bCs/>
          <w:i/>
        </w:rPr>
        <w:t xml:space="preserve"> – Activity data submission – Sir Charles Gairdner Hospital</w:t>
      </w:r>
    </w:p>
    <w:tbl>
      <w:tblPr>
        <w:tblW w:w="12700" w:type="dxa"/>
        <w:tblLook w:val="04A0" w:firstRow="1" w:lastRow="0" w:firstColumn="1" w:lastColumn="0" w:noHBand="0" w:noVBand="1"/>
      </w:tblPr>
      <w:tblGrid>
        <w:gridCol w:w="2040"/>
        <w:gridCol w:w="1180"/>
        <w:gridCol w:w="1320"/>
        <w:gridCol w:w="1280"/>
        <w:gridCol w:w="1360"/>
        <w:gridCol w:w="1260"/>
        <w:gridCol w:w="1360"/>
        <w:gridCol w:w="1380"/>
        <w:gridCol w:w="1520"/>
      </w:tblGrid>
      <w:tr w:rsidR="005D0857" w:rsidRPr="0035558F" w14:paraId="29349E10" w14:textId="77777777" w:rsidTr="005D0857">
        <w:trPr>
          <w:trHeight w:val="1310"/>
        </w:trPr>
        <w:tc>
          <w:tcPr>
            <w:tcW w:w="2040" w:type="dxa"/>
            <w:tcBorders>
              <w:top w:val="single" w:sz="4" w:space="0" w:color="5B9BD5"/>
              <w:left w:val="single" w:sz="4" w:space="0" w:color="5B9BD5"/>
              <w:bottom w:val="nil"/>
              <w:right w:val="nil"/>
            </w:tcBorders>
            <w:shd w:val="clear" w:color="auto" w:fill="1F497D"/>
            <w:vAlign w:val="bottom"/>
            <w:hideMark/>
          </w:tcPr>
          <w:p w14:paraId="076AAFDB" w14:textId="77777777" w:rsidR="005D0857" w:rsidRPr="0035558F" w:rsidRDefault="005D0857">
            <w:pPr>
              <w:spacing w:line="240" w:lineRule="auto"/>
              <w:rPr>
                <w:rFonts w:ascii="Univers 45 Light" w:hAnsi="Univers 45 Light"/>
                <w:b/>
                <w:bCs/>
                <w:color w:val="FFFFFF"/>
                <w:sz w:val="18"/>
                <w:lang w:eastAsia="en-AU"/>
              </w:rPr>
            </w:pPr>
            <w:r w:rsidRPr="0035558F">
              <w:rPr>
                <w:rFonts w:ascii="Univers 45 Light" w:hAnsi="Univers 45 Light"/>
                <w:b/>
                <w:bCs/>
                <w:color w:val="FFFFFF"/>
                <w:sz w:val="18"/>
                <w:lang w:eastAsia="en-AU"/>
              </w:rPr>
              <w:t>Product</w:t>
            </w:r>
          </w:p>
        </w:tc>
        <w:tc>
          <w:tcPr>
            <w:tcW w:w="1180" w:type="dxa"/>
            <w:tcBorders>
              <w:top w:val="single" w:sz="4" w:space="0" w:color="5B9BD5"/>
              <w:left w:val="single" w:sz="4" w:space="0" w:color="5B9BD5"/>
              <w:bottom w:val="nil"/>
              <w:right w:val="nil"/>
            </w:tcBorders>
            <w:shd w:val="clear" w:color="auto" w:fill="1F497D"/>
            <w:vAlign w:val="bottom"/>
            <w:hideMark/>
          </w:tcPr>
          <w:p w14:paraId="22E90933"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related to 2014-15 Costs</w:t>
            </w:r>
          </w:p>
        </w:tc>
        <w:tc>
          <w:tcPr>
            <w:tcW w:w="1320" w:type="dxa"/>
            <w:tcBorders>
              <w:top w:val="single" w:sz="4" w:space="0" w:color="5B9BD5"/>
              <w:left w:val="single" w:sz="4" w:space="0" w:color="5B9BD5"/>
              <w:bottom w:val="nil"/>
              <w:right w:val="nil"/>
            </w:tcBorders>
            <w:shd w:val="clear" w:color="auto" w:fill="1F497D"/>
            <w:vAlign w:val="bottom"/>
            <w:hideMark/>
          </w:tcPr>
          <w:p w14:paraId="6112BC8C"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280" w:type="dxa"/>
            <w:tcBorders>
              <w:top w:val="single" w:sz="4" w:space="0" w:color="5B9BD5"/>
              <w:left w:val="single" w:sz="4" w:space="0" w:color="5B9BD5"/>
              <w:bottom w:val="nil"/>
              <w:right w:val="nil"/>
            </w:tcBorders>
            <w:shd w:val="clear" w:color="auto" w:fill="1F497D"/>
            <w:vAlign w:val="bottom"/>
            <w:hideMark/>
          </w:tcPr>
          <w:p w14:paraId="26D82A97"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submitted to jurisdiction</w:t>
            </w:r>
          </w:p>
        </w:tc>
        <w:tc>
          <w:tcPr>
            <w:tcW w:w="1360" w:type="dxa"/>
            <w:tcBorders>
              <w:top w:val="single" w:sz="4" w:space="0" w:color="5B9BD5"/>
              <w:left w:val="single" w:sz="4" w:space="0" w:color="5B9BD5"/>
              <w:bottom w:val="nil"/>
              <w:right w:val="nil"/>
            </w:tcBorders>
            <w:shd w:val="clear" w:color="auto" w:fill="1F497D"/>
            <w:vAlign w:val="bottom"/>
            <w:hideMark/>
          </w:tcPr>
          <w:p w14:paraId="4DE6B3A1"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260" w:type="dxa"/>
            <w:tcBorders>
              <w:top w:val="single" w:sz="4" w:space="0" w:color="5B9BD5"/>
              <w:left w:val="single" w:sz="4" w:space="0" w:color="5B9BD5"/>
              <w:bottom w:val="nil"/>
              <w:right w:val="nil"/>
            </w:tcBorders>
            <w:shd w:val="clear" w:color="auto" w:fill="1F497D"/>
            <w:vAlign w:val="bottom"/>
            <w:hideMark/>
          </w:tcPr>
          <w:p w14:paraId="2685F9FC"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submitted to IHPA</w:t>
            </w:r>
          </w:p>
        </w:tc>
        <w:tc>
          <w:tcPr>
            <w:tcW w:w="1360" w:type="dxa"/>
            <w:tcBorders>
              <w:top w:val="single" w:sz="4" w:space="0" w:color="5B9BD5"/>
              <w:left w:val="single" w:sz="4" w:space="0" w:color="5B9BD5"/>
              <w:bottom w:val="nil"/>
              <w:right w:val="nil"/>
            </w:tcBorders>
            <w:shd w:val="clear" w:color="auto" w:fill="1F497D"/>
            <w:vAlign w:val="bottom"/>
            <w:hideMark/>
          </w:tcPr>
          <w:p w14:paraId="7CD411DC"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Activity received by IHPA</w:t>
            </w:r>
          </w:p>
        </w:tc>
        <w:tc>
          <w:tcPr>
            <w:tcW w:w="1380" w:type="dxa"/>
            <w:tcBorders>
              <w:top w:val="single" w:sz="4" w:space="0" w:color="5B9BD5"/>
              <w:left w:val="single" w:sz="4" w:space="0" w:color="5B9BD5"/>
              <w:bottom w:val="nil"/>
              <w:right w:val="nil"/>
            </w:tcBorders>
            <w:shd w:val="clear" w:color="auto" w:fill="1F497D"/>
            <w:vAlign w:val="bottom"/>
            <w:hideMark/>
          </w:tcPr>
          <w:p w14:paraId="6EBE128A"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Adjustments</w:t>
            </w:r>
          </w:p>
        </w:tc>
        <w:tc>
          <w:tcPr>
            <w:tcW w:w="1520" w:type="dxa"/>
            <w:tcBorders>
              <w:top w:val="single" w:sz="4" w:space="0" w:color="5B9BD5"/>
              <w:left w:val="single" w:sz="4" w:space="0" w:color="5B9BD5"/>
              <w:bottom w:val="nil"/>
              <w:right w:val="nil"/>
            </w:tcBorders>
            <w:shd w:val="clear" w:color="auto" w:fill="1F497D"/>
            <w:vAlign w:val="bottom"/>
            <w:hideMark/>
          </w:tcPr>
          <w:p w14:paraId="0CDA2E73" w14:textId="77777777" w:rsidR="005D0857" w:rsidRPr="0035558F" w:rsidRDefault="005D0857">
            <w:pPr>
              <w:spacing w:line="240" w:lineRule="auto"/>
              <w:jc w:val="center"/>
              <w:rPr>
                <w:rFonts w:ascii="Univers 45 Light" w:hAnsi="Univers 45 Light"/>
                <w:b/>
                <w:bCs/>
                <w:color w:val="FFFFFF"/>
                <w:sz w:val="18"/>
                <w:lang w:eastAsia="en-AU"/>
              </w:rPr>
            </w:pPr>
            <w:r w:rsidRPr="0035558F">
              <w:rPr>
                <w:rFonts w:ascii="Univers 45 Light" w:hAnsi="Univers 45 Light"/>
                <w:b/>
                <w:bCs/>
                <w:color w:val="FFFFFF"/>
                <w:sz w:val="18"/>
                <w:lang w:eastAsia="en-AU"/>
              </w:rPr>
              <w:t>Total Activity submitted for Round 18 NHCDC</w:t>
            </w:r>
          </w:p>
        </w:tc>
      </w:tr>
      <w:tr w:rsidR="005D0857" w:rsidRPr="0035558F" w14:paraId="1E6E650F" w14:textId="77777777" w:rsidTr="005D0857">
        <w:trPr>
          <w:trHeight w:val="290"/>
        </w:trPr>
        <w:tc>
          <w:tcPr>
            <w:tcW w:w="2040" w:type="dxa"/>
            <w:tcBorders>
              <w:top w:val="single" w:sz="4" w:space="0" w:color="4F81BD"/>
              <w:left w:val="single" w:sz="4" w:space="0" w:color="4F81BD"/>
              <w:bottom w:val="single" w:sz="4" w:space="0" w:color="4F81BD"/>
              <w:right w:val="single" w:sz="4" w:space="0" w:color="4F81BD"/>
            </w:tcBorders>
            <w:shd w:val="clear" w:color="auto" w:fill="FFFFFF"/>
            <w:noWrap/>
            <w:vAlign w:val="bottom"/>
            <w:hideMark/>
          </w:tcPr>
          <w:p w14:paraId="62A08CB3" w14:textId="77777777" w:rsidR="005D0857" w:rsidRPr="0035558F" w:rsidRDefault="005D0857">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Acute and Newborns</w:t>
            </w:r>
          </w:p>
        </w:tc>
        <w:tc>
          <w:tcPr>
            <w:tcW w:w="1180" w:type="dxa"/>
            <w:tcBorders>
              <w:top w:val="single" w:sz="4" w:space="0" w:color="4F81BD"/>
              <w:left w:val="nil"/>
              <w:bottom w:val="single" w:sz="4" w:space="0" w:color="4F81BD"/>
              <w:right w:val="single" w:sz="4" w:space="0" w:color="4F81BD"/>
            </w:tcBorders>
            <w:shd w:val="clear" w:color="auto" w:fill="FFFFFF"/>
            <w:noWrap/>
            <w:vAlign w:val="bottom"/>
            <w:hideMark/>
          </w:tcPr>
          <w:p w14:paraId="44429468"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92,305 </w:t>
            </w:r>
          </w:p>
        </w:tc>
        <w:tc>
          <w:tcPr>
            <w:tcW w:w="1320" w:type="dxa"/>
            <w:tcBorders>
              <w:top w:val="single" w:sz="4" w:space="0" w:color="4F81BD"/>
              <w:left w:val="nil"/>
              <w:bottom w:val="single" w:sz="4" w:space="0" w:color="4F81BD"/>
              <w:right w:val="single" w:sz="4" w:space="0" w:color="4F81BD"/>
            </w:tcBorders>
            <w:shd w:val="clear" w:color="auto" w:fill="DCE6F1"/>
            <w:noWrap/>
            <w:vAlign w:val="bottom"/>
            <w:hideMark/>
          </w:tcPr>
          <w:p w14:paraId="49442A67" w14:textId="77777777" w:rsidR="005D0857" w:rsidRPr="0035558F" w:rsidRDefault="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w:t>
            </w:r>
            <w:r w:rsidR="005D0857" w:rsidRPr="0035558F">
              <w:rPr>
                <w:rFonts w:ascii="Univers 45 Light" w:hAnsi="Univers 45 Light"/>
                <w:color w:val="000000"/>
                <w:sz w:val="18"/>
                <w:lang w:eastAsia="en-AU"/>
              </w:rPr>
              <w:t> </w:t>
            </w:r>
          </w:p>
        </w:tc>
        <w:tc>
          <w:tcPr>
            <w:tcW w:w="1280" w:type="dxa"/>
            <w:tcBorders>
              <w:top w:val="single" w:sz="4" w:space="0" w:color="4F81BD"/>
              <w:left w:val="nil"/>
              <w:bottom w:val="single" w:sz="4" w:space="0" w:color="4F81BD"/>
              <w:right w:val="single" w:sz="4" w:space="0" w:color="4F81BD"/>
            </w:tcBorders>
            <w:shd w:val="clear" w:color="auto" w:fill="FFFFFF"/>
            <w:noWrap/>
            <w:vAlign w:val="bottom"/>
            <w:hideMark/>
          </w:tcPr>
          <w:p w14:paraId="571B9C57"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92,305 </w:t>
            </w:r>
          </w:p>
        </w:tc>
        <w:tc>
          <w:tcPr>
            <w:tcW w:w="1360" w:type="dxa"/>
            <w:tcBorders>
              <w:top w:val="single" w:sz="4" w:space="0" w:color="4F81BD"/>
              <w:left w:val="nil"/>
              <w:bottom w:val="single" w:sz="4" w:space="0" w:color="4F81BD"/>
              <w:right w:val="single" w:sz="4" w:space="0" w:color="4F81BD"/>
            </w:tcBorders>
            <w:shd w:val="clear" w:color="auto" w:fill="DCE6F1"/>
            <w:noWrap/>
            <w:vAlign w:val="bottom"/>
            <w:hideMark/>
          </w:tcPr>
          <w:p w14:paraId="59499729"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(532)</w:t>
            </w:r>
          </w:p>
        </w:tc>
        <w:tc>
          <w:tcPr>
            <w:tcW w:w="1260" w:type="dxa"/>
            <w:tcBorders>
              <w:top w:val="single" w:sz="4" w:space="0" w:color="4F81BD"/>
              <w:left w:val="nil"/>
              <w:bottom w:val="single" w:sz="4" w:space="0" w:color="4F81BD"/>
              <w:right w:val="single" w:sz="4" w:space="0" w:color="4F81BD"/>
            </w:tcBorders>
            <w:shd w:val="clear" w:color="auto" w:fill="FFFFFF"/>
            <w:noWrap/>
            <w:vAlign w:val="bottom"/>
            <w:hideMark/>
          </w:tcPr>
          <w:p w14:paraId="7738ECC3"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91,773 </w:t>
            </w:r>
          </w:p>
        </w:tc>
        <w:tc>
          <w:tcPr>
            <w:tcW w:w="1360" w:type="dxa"/>
            <w:tcBorders>
              <w:top w:val="single" w:sz="4" w:space="0" w:color="4F81BD"/>
              <w:left w:val="nil"/>
              <w:bottom w:val="single" w:sz="4" w:space="0" w:color="4F81BD"/>
              <w:right w:val="single" w:sz="4" w:space="0" w:color="4F81BD"/>
            </w:tcBorders>
            <w:shd w:val="clear" w:color="auto" w:fill="FFFFFF"/>
            <w:noWrap/>
            <w:vAlign w:val="bottom"/>
            <w:hideMark/>
          </w:tcPr>
          <w:p w14:paraId="5DDFF21E"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91,773 </w:t>
            </w:r>
          </w:p>
        </w:tc>
        <w:tc>
          <w:tcPr>
            <w:tcW w:w="1380" w:type="dxa"/>
            <w:tcBorders>
              <w:top w:val="single" w:sz="4" w:space="0" w:color="4F81BD"/>
              <w:left w:val="nil"/>
              <w:bottom w:val="single" w:sz="4" w:space="0" w:color="4F81BD"/>
              <w:right w:val="single" w:sz="4" w:space="0" w:color="4F81BD"/>
            </w:tcBorders>
            <w:shd w:val="clear" w:color="auto" w:fill="DCE6F1"/>
            <w:noWrap/>
            <w:vAlign w:val="bottom"/>
            <w:hideMark/>
          </w:tcPr>
          <w:p w14:paraId="73585DB5"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(2)</w:t>
            </w:r>
          </w:p>
        </w:tc>
        <w:tc>
          <w:tcPr>
            <w:tcW w:w="1520" w:type="dxa"/>
            <w:tcBorders>
              <w:top w:val="single" w:sz="4" w:space="0" w:color="4F81BD"/>
              <w:left w:val="nil"/>
              <w:bottom w:val="single" w:sz="4" w:space="0" w:color="4F81BD"/>
              <w:right w:val="single" w:sz="4" w:space="0" w:color="4F81BD"/>
            </w:tcBorders>
            <w:shd w:val="clear" w:color="auto" w:fill="FFFFFF"/>
            <w:noWrap/>
            <w:vAlign w:val="bottom"/>
            <w:hideMark/>
          </w:tcPr>
          <w:p w14:paraId="200FEFC7" w14:textId="77777777" w:rsidR="005D0857" w:rsidRPr="0035558F" w:rsidRDefault="005D0857">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91,771 </w:t>
            </w:r>
          </w:p>
        </w:tc>
      </w:tr>
      <w:tr w:rsidR="00BE2F5D" w:rsidRPr="0035558F" w14:paraId="3B089797" w14:textId="77777777" w:rsidTr="00AB6572">
        <w:trPr>
          <w:trHeight w:val="290"/>
        </w:trPr>
        <w:tc>
          <w:tcPr>
            <w:tcW w:w="2040" w:type="dxa"/>
            <w:tcBorders>
              <w:top w:val="nil"/>
              <w:left w:val="single" w:sz="4" w:space="0" w:color="4F81BD"/>
              <w:bottom w:val="single" w:sz="4" w:space="0" w:color="4F81BD"/>
              <w:right w:val="single" w:sz="4" w:space="0" w:color="4F81BD"/>
            </w:tcBorders>
            <w:shd w:val="clear" w:color="auto" w:fill="DCE6F1"/>
            <w:noWrap/>
            <w:vAlign w:val="bottom"/>
            <w:hideMark/>
          </w:tcPr>
          <w:p w14:paraId="0C27BA08" w14:textId="77777777" w:rsidR="00BE2F5D" w:rsidRPr="0035558F" w:rsidRDefault="00BE2F5D" w:rsidP="00BE2F5D">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Non-admitted</w:t>
            </w:r>
          </w:p>
        </w:tc>
        <w:tc>
          <w:tcPr>
            <w:tcW w:w="1180" w:type="dxa"/>
            <w:tcBorders>
              <w:top w:val="nil"/>
              <w:left w:val="nil"/>
              <w:bottom w:val="single" w:sz="4" w:space="0" w:color="4F81BD"/>
              <w:right w:val="single" w:sz="4" w:space="0" w:color="4F81BD"/>
            </w:tcBorders>
            <w:shd w:val="clear" w:color="auto" w:fill="DCE6F1"/>
            <w:noWrap/>
            <w:vAlign w:val="bottom"/>
            <w:hideMark/>
          </w:tcPr>
          <w:p w14:paraId="6B18869E"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315,253 </w:t>
            </w:r>
          </w:p>
        </w:tc>
        <w:tc>
          <w:tcPr>
            <w:tcW w:w="1320" w:type="dxa"/>
            <w:tcBorders>
              <w:top w:val="nil"/>
              <w:left w:val="nil"/>
              <w:bottom w:val="single" w:sz="4" w:space="0" w:color="4F81BD"/>
              <w:right w:val="single" w:sz="4" w:space="0" w:color="4F81BD"/>
            </w:tcBorders>
            <w:shd w:val="clear" w:color="auto" w:fill="DCE6F1"/>
            <w:noWrap/>
            <w:hideMark/>
          </w:tcPr>
          <w:p w14:paraId="26F140B4" w14:textId="77777777" w:rsidR="00BE2F5D" w:rsidRPr="0035558F" w:rsidRDefault="00BE2F5D" w:rsidP="00BE2F5D">
            <w:pPr>
              <w:jc w:val="right"/>
            </w:pPr>
            <w:r w:rsidRPr="0035558F">
              <w:rPr>
                <w:rFonts w:ascii="Univers 45 Light" w:hAnsi="Univers 45 Light"/>
                <w:color w:val="000000"/>
                <w:sz w:val="18"/>
                <w:lang w:eastAsia="en-AU"/>
              </w:rPr>
              <w:t>- </w:t>
            </w:r>
          </w:p>
        </w:tc>
        <w:tc>
          <w:tcPr>
            <w:tcW w:w="1280" w:type="dxa"/>
            <w:tcBorders>
              <w:top w:val="nil"/>
              <w:left w:val="nil"/>
              <w:bottom w:val="single" w:sz="4" w:space="0" w:color="4F81BD"/>
              <w:right w:val="single" w:sz="4" w:space="0" w:color="4F81BD"/>
            </w:tcBorders>
            <w:shd w:val="clear" w:color="auto" w:fill="DCE6F1"/>
            <w:noWrap/>
            <w:vAlign w:val="bottom"/>
            <w:hideMark/>
          </w:tcPr>
          <w:p w14:paraId="104C030C"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315,253 </w:t>
            </w:r>
          </w:p>
        </w:tc>
        <w:tc>
          <w:tcPr>
            <w:tcW w:w="1360" w:type="dxa"/>
            <w:tcBorders>
              <w:top w:val="nil"/>
              <w:left w:val="nil"/>
              <w:bottom w:val="single" w:sz="4" w:space="0" w:color="4F81BD"/>
              <w:right w:val="single" w:sz="4" w:space="0" w:color="4F81BD"/>
            </w:tcBorders>
            <w:shd w:val="clear" w:color="auto" w:fill="DCE6F1"/>
            <w:noWrap/>
            <w:vAlign w:val="bottom"/>
            <w:hideMark/>
          </w:tcPr>
          <w:p w14:paraId="4F1DAC0A"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(15,130)</w:t>
            </w:r>
          </w:p>
        </w:tc>
        <w:tc>
          <w:tcPr>
            <w:tcW w:w="1260" w:type="dxa"/>
            <w:tcBorders>
              <w:top w:val="nil"/>
              <w:left w:val="nil"/>
              <w:bottom w:val="single" w:sz="4" w:space="0" w:color="4F81BD"/>
              <w:right w:val="single" w:sz="4" w:space="0" w:color="4F81BD"/>
            </w:tcBorders>
            <w:shd w:val="clear" w:color="auto" w:fill="DCE6F1"/>
            <w:noWrap/>
            <w:vAlign w:val="bottom"/>
            <w:hideMark/>
          </w:tcPr>
          <w:p w14:paraId="405DDCD1"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300,123 </w:t>
            </w:r>
          </w:p>
        </w:tc>
        <w:tc>
          <w:tcPr>
            <w:tcW w:w="1360" w:type="dxa"/>
            <w:tcBorders>
              <w:top w:val="nil"/>
              <w:left w:val="nil"/>
              <w:bottom w:val="single" w:sz="4" w:space="0" w:color="4F81BD"/>
              <w:right w:val="single" w:sz="4" w:space="0" w:color="4F81BD"/>
            </w:tcBorders>
            <w:shd w:val="clear" w:color="auto" w:fill="DCE6F1"/>
            <w:noWrap/>
            <w:vAlign w:val="bottom"/>
            <w:hideMark/>
          </w:tcPr>
          <w:p w14:paraId="6BED07F4"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300,123 </w:t>
            </w:r>
          </w:p>
        </w:tc>
        <w:tc>
          <w:tcPr>
            <w:tcW w:w="1380" w:type="dxa"/>
            <w:tcBorders>
              <w:top w:val="nil"/>
              <w:left w:val="nil"/>
              <w:bottom w:val="single" w:sz="4" w:space="0" w:color="4F81BD"/>
              <w:right w:val="single" w:sz="4" w:space="0" w:color="4F81BD"/>
            </w:tcBorders>
            <w:shd w:val="clear" w:color="auto" w:fill="DCE6F1"/>
            <w:noWrap/>
            <w:vAlign w:val="bottom"/>
            <w:hideMark/>
          </w:tcPr>
          <w:p w14:paraId="7F570729"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520" w:type="dxa"/>
            <w:tcBorders>
              <w:top w:val="nil"/>
              <w:left w:val="nil"/>
              <w:bottom w:val="single" w:sz="4" w:space="0" w:color="4F81BD"/>
              <w:right w:val="single" w:sz="4" w:space="0" w:color="4F81BD"/>
            </w:tcBorders>
            <w:shd w:val="clear" w:color="auto" w:fill="DCE6F1"/>
            <w:noWrap/>
            <w:vAlign w:val="bottom"/>
            <w:hideMark/>
          </w:tcPr>
          <w:p w14:paraId="48BAA2E9"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300,123 </w:t>
            </w:r>
          </w:p>
        </w:tc>
      </w:tr>
      <w:tr w:rsidR="00BE2F5D" w:rsidRPr="0035558F" w14:paraId="312E460A" w14:textId="77777777" w:rsidTr="00AB6572">
        <w:trPr>
          <w:trHeight w:val="290"/>
        </w:trPr>
        <w:tc>
          <w:tcPr>
            <w:tcW w:w="2040" w:type="dxa"/>
            <w:tcBorders>
              <w:top w:val="nil"/>
              <w:left w:val="single" w:sz="4" w:space="0" w:color="4F81BD"/>
              <w:bottom w:val="single" w:sz="4" w:space="0" w:color="4F81BD"/>
              <w:right w:val="single" w:sz="4" w:space="0" w:color="4F81BD"/>
            </w:tcBorders>
            <w:shd w:val="clear" w:color="auto" w:fill="FFFFFF"/>
            <w:noWrap/>
            <w:vAlign w:val="bottom"/>
            <w:hideMark/>
          </w:tcPr>
          <w:p w14:paraId="53AC589E" w14:textId="77777777" w:rsidR="00BE2F5D" w:rsidRPr="0035558F" w:rsidRDefault="00BE2F5D" w:rsidP="00BE2F5D">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Emergency</w:t>
            </w:r>
          </w:p>
        </w:tc>
        <w:tc>
          <w:tcPr>
            <w:tcW w:w="1180" w:type="dxa"/>
            <w:tcBorders>
              <w:top w:val="nil"/>
              <w:left w:val="nil"/>
              <w:bottom w:val="single" w:sz="4" w:space="0" w:color="4F81BD"/>
              <w:right w:val="single" w:sz="4" w:space="0" w:color="4F81BD"/>
            </w:tcBorders>
            <w:shd w:val="clear" w:color="auto" w:fill="FFFFFF"/>
            <w:noWrap/>
            <w:vAlign w:val="bottom"/>
            <w:hideMark/>
          </w:tcPr>
          <w:p w14:paraId="15D07A4C"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39,624 </w:t>
            </w:r>
          </w:p>
        </w:tc>
        <w:tc>
          <w:tcPr>
            <w:tcW w:w="1320" w:type="dxa"/>
            <w:tcBorders>
              <w:top w:val="nil"/>
              <w:left w:val="nil"/>
              <w:bottom w:val="single" w:sz="4" w:space="0" w:color="4F81BD"/>
              <w:right w:val="single" w:sz="4" w:space="0" w:color="4F81BD"/>
            </w:tcBorders>
            <w:shd w:val="clear" w:color="auto" w:fill="DCE6F1"/>
            <w:noWrap/>
            <w:hideMark/>
          </w:tcPr>
          <w:p w14:paraId="79F0615D" w14:textId="77777777" w:rsidR="00BE2F5D" w:rsidRPr="0035558F" w:rsidRDefault="00BE2F5D" w:rsidP="00BE2F5D">
            <w:pPr>
              <w:jc w:val="right"/>
            </w:pPr>
            <w:r w:rsidRPr="0035558F">
              <w:rPr>
                <w:rFonts w:ascii="Univers 45 Light" w:hAnsi="Univers 45 Light"/>
                <w:color w:val="000000"/>
                <w:sz w:val="18"/>
                <w:lang w:eastAsia="en-AU"/>
              </w:rPr>
              <w:t>- </w:t>
            </w:r>
          </w:p>
        </w:tc>
        <w:tc>
          <w:tcPr>
            <w:tcW w:w="1280" w:type="dxa"/>
            <w:tcBorders>
              <w:top w:val="nil"/>
              <w:left w:val="nil"/>
              <w:bottom w:val="single" w:sz="4" w:space="0" w:color="4F81BD"/>
              <w:right w:val="single" w:sz="4" w:space="0" w:color="4F81BD"/>
            </w:tcBorders>
            <w:shd w:val="clear" w:color="auto" w:fill="FFFFFF"/>
            <w:noWrap/>
            <w:vAlign w:val="bottom"/>
            <w:hideMark/>
          </w:tcPr>
          <w:p w14:paraId="15D42FFD"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39,624 </w:t>
            </w:r>
          </w:p>
        </w:tc>
        <w:tc>
          <w:tcPr>
            <w:tcW w:w="1360" w:type="dxa"/>
            <w:tcBorders>
              <w:top w:val="nil"/>
              <w:left w:val="nil"/>
              <w:bottom w:val="single" w:sz="4" w:space="0" w:color="4F81BD"/>
              <w:right w:val="single" w:sz="4" w:space="0" w:color="4F81BD"/>
            </w:tcBorders>
            <w:shd w:val="clear" w:color="auto" w:fill="DCE6F1"/>
            <w:noWrap/>
            <w:vAlign w:val="bottom"/>
            <w:hideMark/>
          </w:tcPr>
          <w:p w14:paraId="0841B27D"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(61)</w:t>
            </w:r>
          </w:p>
        </w:tc>
        <w:tc>
          <w:tcPr>
            <w:tcW w:w="1260" w:type="dxa"/>
            <w:tcBorders>
              <w:top w:val="nil"/>
              <w:left w:val="nil"/>
              <w:bottom w:val="single" w:sz="4" w:space="0" w:color="4F81BD"/>
              <w:right w:val="single" w:sz="4" w:space="0" w:color="4F81BD"/>
            </w:tcBorders>
            <w:shd w:val="clear" w:color="auto" w:fill="FFFFFF"/>
            <w:noWrap/>
            <w:vAlign w:val="bottom"/>
            <w:hideMark/>
          </w:tcPr>
          <w:p w14:paraId="5B691404"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39,563 </w:t>
            </w:r>
          </w:p>
        </w:tc>
        <w:tc>
          <w:tcPr>
            <w:tcW w:w="1360" w:type="dxa"/>
            <w:tcBorders>
              <w:top w:val="nil"/>
              <w:left w:val="nil"/>
              <w:bottom w:val="single" w:sz="4" w:space="0" w:color="4F81BD"/>
              <w:right w:val="single" w:sz="4" w:space="0" w:color="4F81BD"/>
            </w:tcBorders>
            <w:shd w:val="clear" w:color="auto" w:fill="FFFFFF"/>
            <w:noWrap/>
            <w:vAlign w:val="bottom"/>
            <w:hideMark/>
          </w:tcPr>
          <w:p w14:paraId="6931B68A"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39,563 </w:t>
            </w:r>
          </w:p>
        </w:tc>
        <w:tc>
          <w:tcPr>
            <w:tcW w:w="1380" w:type="dxa"/>
            <w:tcBorders>
              <w:top w:val="nil"/>
              <w:left w:val="nil"/>
              <w:bottom w:val="single" w:sz="4" w:space="0" w:color="4F81BD"/>
              <w:right w:val="single" w:sz="4" w:space="0" w:color="4F81BD"/>
            </w:tcBorders>
            <w:shd w:val="clear" w:color="auto" w:fill="DCE6F1"/>
            <w:noWrap/>
            <w:vAlign w:val="bottom"/>
            <w:hideMark/>
          </w:tcPr>
          <w:p w14:paraId="3334CB36"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29,417 </w:t>
            </w:r>
          </w:p>
        </w:tc>
        <w:tc>
          <w:tcPr>
            <w:tcW w:w="1520" w:type="dxa"/>
            <w:tcBorders>
              <w:top w:val="nil"/>
              <w:left w:val="nil"/>
              <w:bottom w:val="single" w:sz="4" w:space="0" w:color="4F81BD"/>
              <w:right w:val="single" w:sz="4" w:space="0" w:color="4F81BD"/>
            </w:tcBorders>
            <w:shd w:val="clear" w:color="auto" w:fill="FFFFFF"/>
            <w:noWrap/>
            <w:vAlign w:val="bottom"/>
            <w:hideMark/>
          </w:tcPr>
          <w:p w14:paraId="0B64B2DC"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68,980 </w:t>
            </w:r>
          </w:p>
        </w:tc>
      </w:tr>
      <w:tr w:rsidR="00BE2F5D" w:rsidRPr="0035558F" w14:paraId="3E25DD7D" w14:textId="77777777" w:rsidTr="00AB6572">
        <w:trPr>
          <w:trHeight w:val="290"/>
        </w:trPr>
        <w:tc>
          <w:tcPr>
            <w:tcW w:w="2040" w:type="dxa"/>
            <w:tcBorders>
              <w:top w:val="nil"/>
              <w:left w:val="single" w:sz="4" w:space="0" w:color="4F81BD"/>
              <w:bottom w:val="single" w:sz="4" w:space="0" w:color="4F81BD"/>
              <w:right w:val="single" w:sz="4" w:space="0" w:color="4F81BD"/>
            </w:tcBorders>
            <w:shd w:val="clear" w:color="auto" w:fill="DCE6F1"/>
            <w:noWrap/>
            <w:vAlign w:val="bottom"/>
            <w:hideMark/>
          </w:tcPr>
          <w:p w14:paraId="5741B63D" w14:textId="77777777" w:rsidR="00BE2F5D" w:rsidRPr="0035558F" w:rsidRDefault="00BE2F5D" w:rsidP="00BE2F5D">
            <w:pPr>
              <w:spacing w:line="240" w:lineRule="auto"/>
              <w:rPr>
                <w:rFonts w:ascii="Univers 45 Light" w:hAnsi="Univers 45 Light"/>
                <w:color w:val="000000"/>
                <w:sz w:val="18"/>
                <w:lang w:eastAsia="en-AU"/>
              </w:rPr>
            </w:pPr>
            <w:proofErr w:type="spellStart"/>
            <w:r w:rsidRPr="0035558F">
              <w:rPr>
                <w:rFonts w:ascii="Univers 45 Light" w:hAnsi="Univers 45 Light"/>
                <w:color w:val="000000"/>
                <w:sz w:val="18"/>
                <w:lang w:eastAsia="en-AU"/>
              </w:rPr>
              <w:t>Sub Acute</w:t>
            </w:r>
            <w:proofErr w:type="spellEnd"/>
          </w:p>
        </w:tc>
        <w:tc>
          <w:tcPr>
            <w:tcW w:w="1180" w:type="dxa"/>
            <w:tcBorders>
              <w:top w:val="nil"/>
              <w:left w:val="nil"/>
              <w:bottom w:val="single" w:sz="4" w:space="0" w:color="4F81BD"/>
              <w:right w:val="single" w:sz="4" w:space="0" w:color="4F81BD"/>
            </w:tcBorders>
            <w:shd w:val="clear" w:color="auto" w:fill="DCE6F1"/>
            <w:noWrap/>
            <w:vAlign w:val="bottom"/>
            <w:hideMark/>
          </w:tcPr>
          <w:p w14:paraId="0EF91C61"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1,315 </w:t>
            </w:r>
          </w:p>
        </w:tc>
        <w:tc>
          <w:tcPr>
            <w:tcW w:w="1320" w:type="dxa"/>
            <w:tcBorders>
              <w:top w:val="nil"/>
              <w:left w:val="nil"/>
              <w:bottom w:val="single" w:sz="4" w:space="0" w:color="4F81BD"/>
              <w:right w:val="single" w:sz="4" w:space="0" w:color="4F81BD"/>
            </w:tcBorders>
            <w:shd w:val="clear" w:color="auto" w:fill="DCE6F1"/>
            <w:noWrap/>
            <w:hideMark/>
          </w:tcPr>
          <w:p w14:paraId="05C25D07" w14:textId="77777777" w:rsidR="00BE2F5D" w:rsidRPr="0035558F" w:rsidRDefault="00BE2F5D" w:rsidP="00BE2F5D">
            <w:pPr>
              <w:jc w:val="right"/>
            </w:pPr>
            <w:r w:rsidRPr="0035558F">
              <w:rPr>
                <w:rFonts w:ascii="Univers 45 Light" w:hAnsi="Univers 45 Light"/>
                <w:color w:val="000000"/>
                <w:sz w:val="18"/>
                <w:lang w:eastAsia="en-AU"/>
              </w:rPr>
              <w:t>- </w:t>
            </w:r>
          </w:p>
        </w:tc>
        <w:tc>
          <w:tcPr>
            <w:tcW w:w="1280" w:type="dxa"/>
            <w:tcBorders>
              <w:top w:val="nil"/>
              <w:left w:val="nil"/>
              <w:bottom w:val="single" w:sz="4" w:space="0" w:color="4F81BD"/>
              <w:right w:val="single" w:sz="4" w:space="0" w:color="4F81BD"/>
            </w:tcBorders>
            <w:shd w:val="clear" w:color="auto" w:fill="DCE6F1"/>
            <w:noWrap/>
            <w:vAlign w:val="bottom"/>
            <w:hideMark/>
          </w:tcPr>
          <w:p w14:paraId="0C779A55"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1,315 </w:t>
            </w:r>
          </w:p>
        </w:tc>
        <w:tc>
          <w:tcPr>
            <w:tcW w:w="1360" w:type="dxa"/>
            <w:tcBorders>
              <w:top w:val="nil"/>
              <w:left w:val="nil"/>
              <w:bottom w:val="single" w:sz="4" w:space="0" w:color="4F81BD"/>
              <w:right w:val="single" w:sz="4" w:space="0" w:color="4F81BD"/>
            </w:tcBorders>
            <w:shd w:val="clear" w:color="auto" w:fill="DCE6F1"/>
            <w:noWrap/>
            <w:vAlign w:val="bottom"/>
            <w:hideMark/>
          </w:tcPr>
          <w:p w14:paraId="6368589D"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(24)</w:t>
            </w:r>
          </w:p>
        </w:tc>
        <w:tc>
          <w:tcPr>
            <w:tcW w:w="1260" w:type="dxa"/>
            <w:tcBorders>
              <w:top w:val="nil"/>
              <w:left w:val="nil"/>
              <w:bottom w:val="single" w:sz="4" w:space="0" w:color="4F81BD"/>
              <w:right w:val="single" w:sz="4" w:space="0" w:color="4F81BD"/>
            </w:tcBorders>
            <w:shd w:val="clear" w:color="auto" w:fill="DCE6F1"/>
            <w:noWrap/>
            <w:vAlign w:val="bottom"/>
            <w:hideMark/>
          </w:tcPr>
          <w:p w14:paraId="351C5F8B"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1,291 </w:t>
            </w:r>
          </w:p>
        </w:tc>
        <w:tc>
          <w:tcPr>
            <w:tcW w:w="1360" w:type="dxa"/>
            <w:tcBorders>
              <w:top w:val="nil"/>
              <w:left w:val="nil"/>
              <w:bottom w:val="single" w:sz="4" w:space="0" w:color="4F81BD"/>
              <w:right w:val="single" w:sz="4" w:space="0" w:color="4F81BD"/>
            </w:tcBorders>
            <w:shd w:val="clear" w:color="auto" w:fill="DCE6F1"/>
            <w:noWrap/>
            <w:vAlign w:val="bottom"/>
            <w:hideMark/>
          </w:tcPr>
          <w:p w14:paraId="1C8A2F8A"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1,291 </w:t>
            </w:r>
          </w:p>
        </w:tc>
        <w:tc>
          <w:tcPr>
            <w:tcW w:w="1380" w:type="dxa"/>
            <w:tcBorders>
              <w:top w:val="nil"/>
              <w:left w:val="nil"/>
              <w:bottom w:val="single" w:sz="4" w:space="0" w:color="4F81BD"/>
              <w:right w:val="single" w:sz="4" w:space="0" w:color="4F81BD"/>
            </w:tcBorders>
            <w:shd w:val="clear" w:color="auto" w:fill="DCE6F1"/>
            <w:noWrap/>
            <w:vAlign w:val="bottom"/>
            <w:hideMark/>
          </w:tcPr>
          <w:p w14:paraId="7C4E8504"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w:t>
            </w:r>
          </w:p>
        </w:tc>
        <w:tc>
          <w:tcPr>
            <w:tcW w:w="1520" w:type="dxa"/>
            <w:tcBorders>
              <w:top w:val="nil"/>
              <w:left w:val="nil"/>
              <w:bottom w:val="single" w:sz="4" w:space="0" w:color="4F81BD"/>
              <w:right w:val="single" w:sz="4" w:space="0" w:color="4F81BD"/>
            </w:tcBorders>
            <w:shd w:val="clear" w:color="auto" w:fill="DCE6F1"/>
            <w:noWrap/>
            <w:vAlign w:val="bottom"/>
            <w:hideMark/>
          </w:tcPr>
          <w:p w14:paraId="6B51DA05"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1,290 </w:t>
            </w:r>
          </w:p>
        </w:tc>
      </w:tr>
      <w:tr w:rsidR="00BE2F5D" w:rsidRPr="0035558F" w14:paraId="53CCD6C1" w14:textId="77777777" w:rsidTr="00AB6572">
        <w:trPr>
          <w:trHeight w:val="290"/>
        </w:trPr>
        <w:tc>
          <w:tcPr>
            <w:tcW w:w="2040" w:type="dxa"/>
            <w:tcBorders>
              <w:top w:val="nil"/>
              <w:left w:val="single" w:sz="4" w:space="0" w:color="4F81BD"/>
              <w:bottom w:val="single" w:sz="4" w:space="0" w:color="4F81BD"/>
              <w:right w:val="single" w:sz="4" w:space="0" w:color="4F81BD"/>
            </w:tcBorders>
            <w:shd w:val="clear" w:color="auto" w:fill="FFFFFF"/>
            <w:noWrap/>
            <w:vAlign w:val="bottom"/>
            <w:hideMark/>
          </w:tcPr>
          <w:p w14:paraId="4DAEDEFF" w14:textId="77777777" w:rsidR="00BE2F5D" w:rsidRPr="0035558F" w:rsidRDefault="00BE2F5D" w:rsidP="00BE2F5D">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Mental Health</w:t>
            </w:r>
          </w:p>
        </w:tc>
        <w:tc>
          <w:tcPr>
            <w:tcW w:w="1180" w:type="dxa"/>
            <w:tcBorders>
              <w:top w:val="nil"/>
              <w:left w:val="nil"/>
              <w:bottom w:val="single" w:sz="4" w:space="0" w:color="4F81BD"/>
              <w:right w:val="single" w:sz="4" w:space="0" w:color="4F81BD"/>
            </w:tcBorders>
            <w:shd w:val="clear" w:color="auto" w:fill="FFFFFF"/>
            <w:noWrap/>
            <w:vAlign w:val="bottom"/>
            <w:hideMark/>
          </w:tcPr>
          <w:p w14:paraId="48ADCDA1"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20" w:type="dxa"/>
            <w:tcBorders>
              <w:top w:val="nil"/>
              <w:left w:val="nil"/>
              <w:bottom w:val="single" w:sz="4" w:space="0" w:color="4F81BD"/>
              <w:right w:val="single" w:sz="4" w:space="0" w:color="4F81BD"/>
            </w:tcBorders>
            <w:shd w:val="clear" w:color="auto" w:fill="DCE6F1"/>
            <w:noWrap/>
            <w:hideMark/>
          </w:tcPr>
          <w:p w14:paraId="4EB67008" w14:textId="77777777" w:rsidR="00BE2F5D" w:rsidRPr="0035558F" w:rsidRDefault="00BE2F5D" w:rsidP="00BE2F5D">
            <w:pPr>
              <w:jc w:val="right"/>
            </w:pPr>
            <w:r w:rsidRPr="0035558F">
              <w:rPr>
                <w:rFonts w:ascii="Univers 45 Light" w:hAnsi="Univers 45 Light"/>
                <w:color w:val="000000"/>
                <w:sz w:val="18"/>
                <w:lang w:eastAsia="en-AU"/>
              </w:rPr>
              <w:t>- </w:t>
            </w:r>
          </w:p>
        </w:tc>
        <w:tc>
          <w:tcPr>
            <w:tcW w:w="1280" w:type="dxa"/>
            <w:tcBorders>
              <w:top w:val="nil"/>
              <w:left w:val="nil"/>
              <w:bottom w:val="single" w:sz="4" w:space="0" w:color="4F81BD"/>
              <w:right w:val="single" w:sz="4" w:space="0" w:color="4F81BD"/>
            </w:tcBorders>
            <w:shd w:val="clear" w:color="auto" w:fill="FFFFFF"/>
            <w:noWrap/>
            <w:vAlign w:val="bottom"/>
            <w:hideMark/>
          </w:tcPr>
          <w:p w14:paraId="47F4B4E1"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60" w:type="dxa"/>
            <w:tcBorders>
              <w:top w:val="nil"/>
              <w:left w:val="nil"/>
              <w:bottom w:val="single" w:sz="4" w:space="0" w:color="4F81BD"/>
              <w:right w:val="single" w:sz="4" w:space="0" w:color="4F81BD"/>
            </w:tcBorders>
            <w:shd w:val="clear" w:color="auto" w:fill="DCE6F1"/>
            <w:noWrap/>
            <w:vAlign w:val="bottom"/>
            <w:hideMark/>
          </w:tcPr>
          <w:p w14:paraId="11CBEAA4"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260" w:type="dxa"/>
            <w:tcBorders>
              <w:top w:val="nil"/>
              <w:left w:val="nil"/>
              <w:bottom w:val="single" w:sz="4" w:space="0" w:color="4F81BD"/>
              <w:right w:val="single" w:sz="4" w:space="0" w:color="4F81BD"/>
            </w:tcBorders>
            <w:shd w:val="clear" w:color="auto" w:fill="FFFFFF"/>
            <w:noWrap/>
            <w:vAlign w:val="bottom"/>
            <w:hideMark/>
          </w:tcPr>
          <w:p w14:paraId="56F55351"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60" w:type="dxa"/>
            <w:tcBorders>
              <w:top w:val="nil"/>
              <w:left w:val="nil"/>
              <w:bottom w:val="single" w:sz="4" w:space="0" w:color="4F81BD"/>
              <w:right w:val="single" w:sz="4" w:space="0" w:color="4F81BD"/>
            </w:tcBorders>
            <w:shd w:val="clear" w:color="auto" w:fill="FFFFFF"/>
            <w:noWrap/>
            <w:vAlign w:val="bottom"/>
            <w:hideMark/>
          </w:tcPr>
          <w:p w14:paraId="1C8A3E0B"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80" w:type="dxa"/>
            <w:tcBorders>
              <w:top w:val="nil"/>
              <w:left w:val="nil"/>
              <w:bottom w:val="single" w:sz="4" w:space="0" w:color="4F81BD"/>
              <w:right w:val="single" w:sz="4" w:space="0" w:color="4F81BD"/>
            </w:tcBorders>
            <w:shd w:val="clear" w:color="auto" w:fill="DCE6F1"/>
            <w:noWrap/>
            <w:vAlign w:val="bottom"/>
            <w:hideMark/>
          </w:tcPr>
          <w:p w14:paraId="7E7AE9E2"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520" w:type="dxa"/>
            <w:tcBorders>
              <w:top w:val="nil"/>
              <w:left w:val="nil"/>
              <w:bottom w:val="single" w:sz="4" w:space="0" w:color="4F81BD"/>
              <w:right w:val="single" w:sz="4" w:space="0" w:color="4F81BD"/>
            </w:tcBorders>
            <w:shd w:val="clear" w:color="auto" w:fill="FFFFFF"/>
            <w:noWrap/>
            <w:vAlign w:val="bottom"/>
            <w:hideMark/>
          </w:tcPr>
          <w:p w14:paraId="4C6B84A7"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r>
      <w:tr w:rsidR="00BE2F5D" w:rsidRPr="0035558F" w14:paraId="27A1F544" w14:textId="77777777" w:rsidTr="00AB6572">
        <w:trPr>
          <w:trHeight w:val="290"/>
        </w:trPr>
        <w:tc>
          <w:tcPr>
            <w:tcW w:w="2040" w:type="dxa"/>
            <w:tcBorders>
              <w:top w:val="nil"/>
              <w:left w:val="single" w:sz="4" w:space="0" w:color="4F81BD"/>
              <w:bottom w:val="single" w:sz="4" w:space="0" w:color="4F81BD"/>
              <w:right w:val="single" w:sz="4" w:space="0" w:color="4F81BD"/>
            </w:tcBorders>
            <w:shd w:val="clear" w:color="auto" w:fill="DCE6F1"/>
            <w:noWrap/>
            <w:vAlign w:val="bottom"/>
            <w:hideMark/>
          </w:tcPr>
          <w:p w14:paraId="74578D04" w14:textId="77777777" w:rsidR="00BE2F5D" w:rsidRPr="0035558F" w:rsidRDefault="00BE2F5D" w:rsidP="00BE2F5D">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Other</w:t>
            </w:r>
          </w:p>
        </w:tc>
        <w:tc>
          <w:tcPr>
            <w:tcW w:w="1180" w:type="dxa"/>
            <w:tcBorders>
              <w:top w:val="nil"/>
              <w:left w:val="nil"/>
              <w:bottom w:val="single" w:sz="4" w:space="0" w:color="4F81BD"/>
              <w:right w:val="single" w:sz="4" w:space="0" w:color="4F81BD"/>
            </w:tcBorders>
            <w:shd w:val="clear" w:color="auto" w:fill="DCE6F1"/>
            <w:noWrap/>
            <w:vAlign w:val="bottom"/>
            <w:hideMark/>
          </w:tcPr>
          <w:p w14:paraId="5DC9C9AA"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955 </w:t>
            </w:r>
          </w:p>
        </w:tc>
        <w:tc>
          <w:tcPr>
            <w:tcW w:w="1320" w:type="dxa"/>
            <w:tcBorders>
              <w:top w:val="nil"/>
              <w:left w:val="nil"/>
              <w:bottom w:val="single" w:sz="4" w:space="0" w:color="4F81BD"/>
              <w:right w:val="single" w:sz="4" w:space="0" w:color="4F81BD"/>
            </w:tcBorders>
            <w:shd w:val="clear" w:color="auto" w:fill="DCE6F1"/>
            <w:noWrap/>
            <w:hideMark/>
          </w:tcPr>
          <w:p w14:paraId="214A584D" w14:textId="77777777" w:rsidR="00BE2F5D" w:rsidRPr="0035558F" w:rsidRDefault="00BE2F5D" w:rsidP="00BE2F5D">
            <w:pPr>
              <w:jc w:val="right"/>
            </w:pPr>
            <w:r w:rsidRPr="0035558F">
              <w:rPr>
                <w:rFonts w:ascii="Univers 45 Light" w:hAnsi="Univers 45 Light"/>
                <w:color w:val="000000"/>
                <w:sz w:val="18"/>
                <w:lang w:eastAsia="en-AU"/>
              </w:rPr>
              <w:t>- </w:t>
            </w:r>
          </w:p>
        </w:tc>
        <w:tc>
          <w:tcPr>
            <w:tcW w:w="1280" w:type="dxa"/>
            <w:tcBorders>
              <w:top w:val="nil"/>
              <w:left w:val="nil"/>
              <w:bottom w:val="single" w:sz="4" w:space="0" w:color="4F81BD"/>
              <w:right w:val="single" w:sz="4" w:space="0" w:color="4F81BD"/>
            </w:tcBorders>
            <w:shd w:val="clear" w:color="auto" w:fill="DCE6F1"/>
            <w:noWrap/>
            <w:vAlign w:val="bottom"/>
            <w:hideMark/>
          </w:tcPr>
          <w:p w14:paraId="3C2A37C6"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955 </w:t>
            </w:r>
          </w:p>
        </w:tc>
        <w:tc>
          <w:tcPr>
            <w:tcW w:w="1360" w:type="dxa"/>
            <w:tcBorders>
              <w:top w:val="nil"/>
              <w:left w:val="nil"/>
              <w:bottom w:val="single" w:sz="4" w:space="0" w:color="4F81BD"/>
              <w:right w:val="single" w:sz="4" w:space="0" w:color="4F81BD"/>
            </w:tcBorders>
            <w:shd w:val="clear" w:color="auto" w:fill="DCE6F1"/>
            <w:noWrap/>
            <w:vAlign w:val="bottom"/>
            <w:hideMark/>
          </w:tcPr>
          <w:p w14:paraId="3AAA6A71"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(217)</w:t>
            </w:r>
          </w:p>
        </w:tc>
        <w:tc>
          <w:tcPr>
            <w:tcW w:w="1260" w:type="dxa"/>
            <w:tcBorders>
              <w:top w:val="nil"/>
              <w:left w:val="nil"/>
              <w:bottom w:val="single" w:sz="4" w:space="0" w:color="4F81BD"/>
              <w:right w:val="single" w:sz="4" w:space="0" w:color="4F81BD"/>
            </w:tcBorders>
            <w:shd w:val="clear" w:color="auto" w:fill="DCE6F1"/>
            <w:noWrap/>
            <w:vAlign w:val="bottom"/>
            <w:hideMark/>
          </w:tcPr>
          <w:p w14:paraId="36C23DC7"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738 </w:t>
            </w:r>
          </w:p>
        </w:tc>
        <w:tc>
          <w:tcPr>
            <w:tcW w:w="1360" w:type="dxa"/>
            <w:tcBorders>
              <w:top w:val="nil"/>
              <w:left w:val="nil"/>
              <w:bottom w:val="single" w:sz="4" w:space="0" w:color="4F81BD"/>
              <w:right w:val="single" w:sz="4" w:space="0" w:color="4F81BD"/>
            </w:tcBorders>
            <w:shd w:val="clear" w:color="auto" w:fill="DCE6F1"/>
            <w:noWrap/>
            <w:vAlign w:val="bottom"/>
            <w:hideMark/>
          </w:tcPr>
          <w:p w14:paraId="54C8D522"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738 </w:t>
            </w:r>
          </w:p>
        </w:tc>
        <w:tc>
          <w:tcPr>
            <w:tcW w:w="1380" w:type="dxa"/>
            <w:tcBorders>
              <w:top w:val="nil"/>
              <w:left w:val="nil"/>
              <w:bottom w:val="single" w:sz="4" w:space="0" w:color="4F81BD"/>
              <w:right w:val="single" w:sz="4" w:space="0" w:color="4F81BD"/>
            </w:tcBorders>
            <w:shd w:val="clear" w:color="auto" w:fill="DCE6F1"/>
            <w:noWrap/>
            <w:vAlign w:val="bottom"/>
            <w:hideMark/>
          </w:tcPr>
          <w:p w14:paraId="37A54B06"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520" w:type="dxa"/>
            <w:tcBorders>
              <w:top w:val="nil"/>
              <w:left w:val="nil"/>
              <w:bottom w:val="single" w:sz="4" w:space="0" w:color="4F81BD"/>
              <w:right w:val="single" w:sz="4" w:space="0" w:color="4F81BD"/>
            </w:tcBorders>
            <w:shd w:val="clear" w:color="auto" w:fill="DCE6F1"/>
            <w:noWrap/>
            <w:vAlign w:val="bottom"/>
            <w:hideMark/>
          </w:tcPr>
          <w:p w14:paraId="5B3BFE91"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738 </w:t>
            </w:r>
          </w:p>
        </w:tc>
      </w:tr>
      <w:tr w:rsidR="00BE2F5D" w:rsidRPr="0035558F" w14:paraId="0C04F694" w14:textId="77777777" w:rsidTr="00AB6572">
        <w:trPr>
          <w:trHeight w:val="290"/>
        </w:trPr>
        <w:tc>
          <w:tcPr>
            <w:tcW w:w="2040" w:type="dxa"/>
            <w:tcBorders>
              <w:top w:val="nil"/>
              <w:left w:val="single" w:sz="4" w:space="0" w:color="4F81BD"/>
              <w:bottom w:val="single" w:sz="4" w:space="0" w:color="4F81BD"/>
              <w:right w:val="single" w:sz="4" w:space="0" w:color="4F81BD"/>
            </w:tcBorders>
            <w:shd w:val="clear" w:color="auto" w:fill="FFFFFF"/>
            <w:noWrap/>
            <w:vAlign w:val="bottom"/>
            <w:hideMark/>
          </w:tcPr>
          <w:p w14:paraId="0B4AFD76" w14:textId="77777777" w:rsidR="00BE2F5D" w:rsidRPr="0035558F" w:rsidRDefault="00BE2F5D" w:rsidP="00BE2F5D">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Research</w:t>
            </w:r>
          </w:p>
        </w:tc>
        <w:tc>
          <w:tcPr>
            <w:tcW w:w="1180" w:type="dxa"/>
            <w:tcBorders>
              <w:top w:val="nil"/>
              <w:left w:val="nil"/>
              <w:bottom w:val="single" w:sz="4" w:space="0" w:color="4F81BD"/>
              <w:right w:val="single" w:sz="4" w:space="0" w:color="4F81BD"/>
            </w:tcBorders>
            <w:shd w:val="clear" w:color="auto" w:fill="FFFFFF"/>
            <w:noWrap/>
            <w:vAlign w:val="bottom"/>
            <w:hideMark/>
          </w:tcPr>
          <w:p w14:paraId="56EA3D7B"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20" w:type="dxa"/>
            <w:tcBorders>
              <w:top w:val="nil"/>
              <w:left w:val="nil"/>
              <w:bottom w:val="single" w:sz="4" w:space="0" w:color="4F81BD"/>
              <w:right w:val="single" w:sz="4" w:space="0" w:color="4F81BD"/>
            </w:tcBorders>
            <w:shd w:val="clear" w:color="auto" w:fill="DCE6F1"/>
            <w:noWrap/>
            <w:hideMark/>
          </w:tcPr>
          <w:p w14:paraId="73457890" w14:textId="77777777" w:rsidR="00BE2F5D" w:rsidRPr="0035558F" w:rsidRDefault="00BE2F5D" w:rsidP="00BE2F5D">
            <w:pPr>
              <w:jc w:val="right"/>
            </w:pPr>
            <w:r w:rsidRPr="0035558F">
              <w:rPr>
                <w:rFonts w:ascii="Univers 45 Light" w:hAnsi="Univers 45 Light"/>
                <w:color w:val="000000"/>
                <w:sz w:val="18"/>
                <w:lang w:eastAsia="en-AU"/>
              </w:rPr>
              <w:t>- </w:t>
            </w:r>
          </w:p>
        </w:tc>
        <w:tc>
          <w:tcPr>
            <w:tcW w:w="1280" w:type="dxa"/>
            <w:tcBorders>
              <w:top w:val="nil"/>
              <w:left w:val="nil"/>
              <w:bottom w:val="single" w:sz="4" w:space="0" w:color="4F81BD"/>
              <w:right w:val="single" w:sz="4" w:space="0" w:color="4F81BD"/>
            </w:tcBorders>
            <w:shd w:val="clear" w:color="auto" w:fill="FFFFFF"/>
            <w:noWrap/>
            <w:vAlign w:val="bottom"/>
            <w:hideMark/>
          </w:tcPr>
          <w:p w14:paraId="4B2F2732"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60" w:type="dxa"/>
            <w:tcBorders>
              <w:top w:val="nil"/>
              <w:left w:val="nil"/>
              <w:bottom w:val="single" w:sz="4" w:space="0" w:color="4F81BD"/>
              <w:right w:val="single" w:sz="4" w:space="0" w:color="4F81BD"/>
            </w:tcBorders>
            <w:shd w:val="clear" w:color="auto" w:fill="DCE6F1"/>
            <w:noWrap/>
            <w:vAlign w:val="bottom"/>
            <w:hideMark/>
          </w:tcPr>
          <w:p w14:paraId="6AFF7ECE"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260" w:type="dxa"/>
            <w:tcBorders>
              <w:top w:val="nil"/>
              <w:left w:val="nil"/>
              <w:bottom w:val="single" w:sz="4" w:space="0" w:color="4F81BD"/>
              <w:right w:val="single" w:sz="4" w:space="0" w:color="4F81BD"/>
            </w:tcBorders>
            <w:shd w:val="clear" w:color="auto" w:fill="FFFFFF"/>
            <w:noWrap/>
            <w:vAlign w:val="bottom"/>
            <w:hideMark/>
          </w:tcPr>
          <w:p w14:paraId="66B09646"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60" w:type="dxa"/>
            <w:tcBorders>
              <w:top w:val="nil"/>
              <w:left w:val="nil"/>
              <w:bottom w:val="single" w:sz="4" w:space="0" w:color="4F81BD"/>
              <w:right w:val="single" w:sz="4" w:space="0" w:color="4F81BD"/>
            </w:tcBorders>
            <w:shd w:val="clear" w:color="auto" w:fill="FFFFFF"/>
            <w:noWrap/>
            <w:vAlign w:val="bottom"/>
            <w:hideMark/>
          </w:tcPr>
          <w:p w14:paraId="1F81FBEF"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80" w:type="dxa"/>
            <w:tcBorders>
              <w:top w:val="nil"/>
              <w:left w:val="nil"/>
              <w:bottom w:val="single" w:sz="4" w:space="0" w:color="4F81BD"/>
              <w:right w:val="single" w:sz="4" w:space="0" w:color="4F81BD"/>
            </w:tcBorders>
            <w:shd w:val="clear" w:color="auto" w:fill="DCE6F1"/>
            <w:noWrap/>
            <w:vAlign w:val="bottom"/>
            <w:hideMark/>
          </w:tcPr>
          <w:p w14:paraId="58AAC701"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520" w:type="dxa"/>
            <w:tcBorders>
              <w:top w:val="nil"/>
              <w:left w:val="nil"/>
              <w:bottom w:val="single" w:sz="4" w:space="0" w:color="4F81BD"/>
              <w:right w:val="single" w:sz="4" w:space="0" w:color="4F81BD"/>
            </w:tcBorders>
            <w:shd w:val="clear" w:color="auto" w:fill="FFFFFF"/>
            <w:noWrap/>
            <w:vAlign w:val="bottom"/>
            <w:hideMark/>
          </w:tcPr>
          <w:p w14:paraId="2AA160A2"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r>
      <w:tr w:rsidR="00BE2F5D" w:rsidRPr="0035558F" w14:paraId="55005DEB" w14:textId="77777777" w:rsidTr="00AB6572">
        <w:trPr>
          <w:trHeight w:val="290"/>
        </w:trPr>
        <w:tc>
          <w:tcPr>
            <w:tcW w:w="2040" w:type="dxa"/>
            <w:tcBorders>
              <w:top w:val="nil"/>
              <w:left w:val="single" w:sz="4" w:space="0" w:color="4F81BD"/>
              <w:bottom w:val="single" w:sz="4" w:space="0" w:color="4F81BD"/>
              <w:right w:val="single" w:sz="4" w:space="0" w:color="4F81BD"/>
            </w:tcBorders>
            <w:shd w:val="clear" w:color="auto" w:fill="DCE6F1"/>
            <w:noWrap/>
            <w:vAlign w:val="bottom"/>
            <w:hideMark/>
          </w:tcPr>
          <w:p w14:paraId="3574496F" w14:textId="77777777" w:rsidR="00BE2F5D" w:rsidRPr="0035558F" w:rsidRDefault="00BE2F5D" w:rsidP="00BE2F5D">
            <w:pPr>
              <w:spacing w:line="240" w:lineRule="auto"/>
              <w:rPr>
                <w:rFonts w:ascii="Univers 45 Light" w:hAnsi="Univers 45 Light"/>
                <w:color w:val="000000"/>
                <w:sz w:val="18"/>
                <w:lang w:eastAsia="en-AU"/>
              </w:rPr>
            </w:pPr>
            <w:r w:rsidRPr="0035558F">
              <w:rPr>
                <w:rFonts w:ascii="Univers 45 Light" w:hAnsi="Univers 45 Light"/>
                <w:color w:val="000000"/>
                <w:sz w:val="18"/>
                <w:lang w:eastAsia="en-AU"/>
              </w:rPr>
              <w:t>Teaching and Training</w:t>
            </w:r>
          </w:p>
        </w:tc>
        <w:tc>
          <w:tcPr>
            <w:tcW w:w="1180" w:type="dxa"/>
            <w:tcBorders>
              <w:top w:val="nil"/>
              <w:left w:val="nil"/>
              <w:bottom w:val="single" w:sz="4" w:space="0" w:color="4F81BD"/>
              <w:right w:val="single" w:sz="4" w:space="0" w:color="4F81BD"/>
            </w:tcBorders>
            <w:shd w:val="clear" w:color="auto" w:fill="DCE6F1"/>
            <w:noWrap/>
            <w:vAlign w:val="bottom"/>
            <w:hideMark/>
          </w:tcPr>
          <w:p w14:paraId="4931ED9B"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20" w:type="dxa"/>
            <w:tcBorders>
              <w:top w:val="nil"/>
              <w:left w:val="nil"/>
              <w:bottom w:val="single" w:sz="4" w:space="0" w:color="4F81BD"/>
              <w:right w:val="single" w:sz="4" w:space="0" w:color="4F81BD"/>
            </w:tcBorders>
            <w:shd w:val="clear" w:color="auto" w:fill="DCE6F1"/>
            <w:noWrap/>
            <w:hideMark/>
          </w:tcPr>
          <w:p w14:paraId="1B753BB0" w14:textId="77777777" w:rsidR="00BE2F5D" w:rsidRPr="0035558F" w:rsidRDefault="00BE2F5D" w:rsidP="00BE2F5D">
            <w:pPr>
              <w:jc w:val="right"/>
            </w:pPr>
            <w:r w:rsidRPr="0035558F">
              <w:rPr>
                <w:rFonts w:ascii="Univers 45 Light" w:hAnsi="Univers 45 Light"/>
                <w:color w:val="000000"/>
                <w:sz w:val="18"/>
                <w:lang w:eastAsia="en-AU"/>
              </w:rPr>
              <w:t>- </w:t>
            </w:r>
          </w:p>
        </w:tc>
        <w:tc>
          <w:tcPr>
            <w:tcW w:w="1280" w:type="dxa"/>
            <w:tcBorders>
              <w:top w:val="nil"/>
              <w:left w:val="nil"/>
              <w:bottom w:val="single" w:sz="4" w:space="0" w:color="4F81BD"/>
              <w:right w:val="single" w:sz="4" w:space="0" w:color="4F81BD"/>
            </w:tcBorders>
            <w:shd w:val="clear" w:color="auto" w:fill="DCE6F1"/>
            <w:noWrap/>
            <w:vAlign w:val="bottom"/>
            <w:hideMark/>
          </w:tcPr>
          <w:p w14:paraId="7B7F8362"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60" w:type="dxa"/>
            <w:tcBorders>
              <w:top w:val="nil"/>
              <w:left w:val="nil"/>
              <w:bottom w:val="single" w:sz="4" w:space="0" w:color="4F81BD"/>
              <w:right w:val="single" w:sz="4" w:space="0" w:color="4F81BD"/>
            </w:tcBorders>
            <w:shd w:val="clear" w:color="auto" w:fill="DCE6F1"/>
            <w:noWrap/>
            <w:vAlign w:val="bottom"/>
            <w:hideMark/>
          </w:tcPr>
          <w:p w14:paraId="65E04C7F"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260" w:type="dxa"/>
            <w:tcBorders>
              <w:top w:val="nil"/>
              <w:left w:val="nil"/>
              <w:bottom w:val="single" w:sz="4" w:space="0" w:color="4F81BD"/>
              <w:right w:val="single" w:sz="4" w:space="0" w:color="4F81BD"/>
            </w:tcBorders>
            <w:shd w:val="clear" w:color="auto" w:fill="DCE6F1"/>
            <w:noWrap/>
            <w:vAlign w:val="bottom"/>
            <w:hideMark/>
          </w:tcPr>
          <w:p w14:paraId="68E394C0"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60" w:type="dxa"/>
            <w:tcBorders>
              <w:top w:val="nil"/>
              <w:left w:val="nil"/>
              <w:bottom w:val="single" w:sz="4" w:space="0" w:color="4F81BD"/>
              <w:right w:val="single" w:sz="4" w:space="0" w:color="4F81BD"/>
            </w:tcBorders>
            <w:shd w:val="clear" w:color="auto" w:fill="DCE6F1"/>
            <w:noWrap/>
            <w:vAlign w:val="bottom"/>
            <w:hideMark/>
          </w:tcPr>
          <w:p w14:paraId="7DCE8A2C"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380" w:type="dxa"/>
            <w:tcBorders>
              <w:top w:val="nil"/>
              <w:left w:val="nil"/>
              <w:bottom w:val="single" w:sz="4" w:space="0" w:color="4F81BD"/>
              <w:right w:val="single" w:sz="4" w:space="0" w:color="4F81BD"/>
            </w:tcBorders>
            <w:shd w:val="clear" w:color="auto" w:fill="DCE6F1"/>
            <w:noWrap/>
            <w:vAlign w:val="bottom"/>
            <w:hideMark/>
          </w:tcPr>
          <w:p w14:paraId="7797C6EC"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c>
          <w:tcPr>
            <w:tcW w:w="1520" w:type="dxa"/>
            <w:tcBorders>
              <w:top w:val="nil"/>
              <w:left w:val="nil"/>
              <w:bottom w:val="single" w:sz="4" w:space="0" w:color="4F81BD"/>
              <w:right w:val="single" w:sz="4" w:space="0" w:color="4F81BD"/>
            </w:tcBorders>
            <w:shd w:val="clear" w:color="auto" w:fill="DCE6F1"/>
            <w:noWrap/>
            <w:vAlign w:val="bottom"/>
            <w:hideMark/>
          </w:tcPr>
          <w:p w14:paraId="14B73F34" w14:textId="77777777" w:rsidR="00BE2F5D" w:rsidRPr="0035558F" w:rsidRDefault="00BE2F5D" w:rsidP="00BE2F5D">
            <w:pPr>
              <w:spacing w:line="240" w:lineRule="auto"/>
              <w:jc w:val="right"/>
              <w:rPr>
                <w:rFonts w:ascii="Univers 45 Light" w:hAnsi="Univers 45 Light"/>
                <w:color w:val="000000"/>
                <w:sz w:val="18"/>
                <w:lang w:eastAsia="en-AU"/>
              </w:rPr>
            </w:pPr>
            <w:r w:rsidRPr="0035558F">
              <w:rPr>
                <w:rFonts w:ascii="Univers 45 Light" w:hAnsi="Univers 45 Light"/>
                <w:color w:val="000000"/>
                <w:sz w:val="18"/>
                <w:lang w:eastAsia="en-AU"/>
              </w:rPr>
              <w:t xml:space="preserve">  - </w:t>
            </w:r>
          </w:p>
        </w:tc>
      </w:tr>
      <w:tr w:rsidR="005D0857" w:rsidRPr="0035558F" w14:paraId="0CCD761D" w14:textId="77777777" w:rsidTr="005D0857">
        <w:trPr>
          <w:trHeight w:val="290"/>
        </w:trPr>
        <w:tc>
          <w:tcPr>
            <w:tcW w:w="2040" w:type="dxa"/>
            <w:tcBorders>
              <w:top w:val="nil"/>
              <w:left w:val="single" w:sz="4" w:space="0" w:color="5B9BD5"/>
              <w:bottom w:val="single" w:sz="4" w:space="0" w:color="5B9BD5"/>
              <w:right w:val="nil"/>
            </w:tcBorders>
            <w:shd w:val="clear" w:color="auto" w:fill="D0CECE"/>
            <w:noWrap/>
            <w:vAlign w:val="bottom"/>
            <w:hideMark/>
          </w:tcPr>
          <w:p w14:paraId="0A1FEAC6" w14:textId="77777777" w:rsidR="005D0857" w:rsidRPr="0035558F" w:rsidRDefault="005D0857">
            <w:pPr>
              <w:spacing w:line="240" w:lineRule="auto"/>
              <w:rPr>
                <w:rFonts w:ascii="Univers 45 Light" w:hAnsi="Univers 45 Light"/>
                <w:b/>
                <w:bCs/>
                <w:color w:val="000000"/>
                <w:sz w:val="18"/>
                <w:lang w:eastAsia="en-AU"/>
              </w:rPr>
            </w:pPr>
            <w:r w:rsidRPr="0035558F">
              <w:rPr>
                <w:rFonts w:ascii="Univers 45 Light" w:hAnsi="Univers 45 Light"/>
                <w:b/>
                <w:bCs/>
                <w:color w:val="000000"/>
                <w:sz w:val="18"/>
                <w:lang w:eastAsia="en-AU"/>
              </w:rPr>
              <w:t>Total</w:t>
            </w:r>
          </w:p>
        </w:tc>
        <w:tc>
          <w:tcPr>
            <w:tcW w:w="1180" w:type="dxa"/>
            <w:tcBorders>
              <w:top w:val="nil"/>
              <w:left w:val="single" w:sz="4" w:space="0" w:color="5B9BD5"/>
              <w:bottom w:val="single" w:sz="4" w:space="0" w:color="5B9BD5"/>
              <w:right w:val="single" w:sz="4" w:space="0" w:color="5B9BD5"/>
            </w:tcBorders>
            <w:shd w:val="clear" w:color="auto" w:fill="D0CECE"/>
            <w:noWrap/>
            <w:vAlign w:val="bottom"/>
            <w:hideMark/>
          </w:tcPr>
          <w:p w14:paraId="057E5EB6"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449,452 </w:t>
            </w:r>
          </w:p>
        </w:tc>
        <w:tc>
          <w:tcPr>
            <w:tcW w:w="1320" w:type="dxa"/>
            <w:tcBorders>
              <w:top w:val="nil"/>
              <w:left w:val="nil"/>
              <w:bottom w:val="single" w:sz="4" w:space="0" w:color="5B9BD5"/>
              <w:right w:val="single" w:sz="4" w:space="0" w:color="5B9BD5"/>
            </w:tcBorders>
            <w:shd w:val="clear" w:color="auto" w:fill="D0CECE"/>
            <w:noWrap/>
            <w:vAlign w:val="bottom"/>
            <w:hideMark/>
          </w:tcPr>
          <w:p w14:paraId="5C04291C"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 </w:t>
            </w:r>
          </w:p>
        </w:tc>
        <w:tc>
          <w:tcPr>
            <w:tcW w:w="1280" w:type="dxa"/>
            <w:tcBorders>
              <w:top w:val="nil"/>
              <w:left w:val="nil"/>
              <w:bottom w:val="single" w:sz="4" w:space="0" w:color="5B9BD5"/>
              <w:right w:val="single" w:sz="4" w:space="0" w:color="5B9BD5"/>
            </w:tcBorders>
            <w:shd w:val="clear" w:color="auto" w:fill="D0CECE"/>
            <w:noWrap/>
            <w:vAlign w:val="bottom"/>
            <w:hideMark/>
          </w:tcPr>
          <w:p w14:paraId="26A9EB78"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449,452 </w:t>
            </w:r>
          </w:p>
        </w:tc>
        <w:tc>
          <w:tcPr>
            <w:tcW w:w="1360" w:type="dxa"/>
            <w:tcBorders>
              <w:top w:val="nil"/>
              <w:left w:val="nil"/>
              <w:bottom w:val="single" w:sz="4" w:space="0" w:color="5B9BD5"/>
              <w:right w:val="single" w:sz="4" w:space="0" w:color="5B9BD5"/>
            </w:tcBorders>
            <w:shd w:val="clear" w:color="auto" w:fill="D0CECE"/>
            <w:noWrap/>
            <w:vAlign w:val="bottom"/>
            <w:hideMark/>
          </w:tcPr>
          <w:p w14:paraId="5FBB1B55"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(15,964)</w:t>
            </w:r>
          </w:p>
        </w:tc>
        <w:tc>
          <w:tcPr>
            <w:tcW w:w="1260" w:type="dxa"/>
            <w:tcBorders>
              <w:top w:val="nil"/>
              <w:left w:val="nil"/>
              <w:bottom w:val="single" w:sz="4" w:space="0" w:color="5B9BD5"/>
              <w:right w:val="single" w:sz="4" w:space="0" w:color="5B9BD5"/>
            </w:tcBorders>
            <w:shd w:val="clear" w:color="auto" w:fill="D0CECE"/>
            <w:noWrap/>
            <w:vAlign w:val="bottom"/>
            <w:hideMark/>
          </w:tcPr>
          <w:p w14:paraId="28146352"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433,488 </w:t>
            </w:r>
          </w:p>
        </w:tc>
        <w:tc>
          <w:tcPr>
            <w:tcW w:w="1360" w:type="dxa"/>
            <w:tcBorders>
              <w:top w:val="nil"/>
              <w:left w:val="nil"/>
              <w:bottom w:val="single" w:sz="4" w:space="0" w:color="5B9BD5"/>
              <w:right w:val="single" w:sz="4" w:space="0" w:color="5B9BD5"/>
            </w:tcBorders>
            <w:shd w:val="clear" w:color="auto" w:fill="D0CECE"/>
            <w:noWrap/>
            <w:vAlign w:val="bottom"/>
            <w:hideMark/>
          </w:tcPr>
          <w:p w14:paraId="313319A8"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433,488 </w:t>
            </w:r>
          </w:p>
        </w:tc>
        <w:tc>
          <w:tcPr>
            <w:tcW w:w="1380" w:type="dxa"/>
            <w:tcBorders>
              <w:top w:val="nil"/>
              <w:left w:val="nil"/>
              <w:bottom w:val="single" w:sz="4" w:space="0" w:color="5B9BD5"/>
              <w:right w:val="single" w:sz="4" w:space="0" w:color="5B9BD5"/>
            </w:tcBorders>
            <w:shd w:val="clear" w:color="auto" w:fill="D0CECE"/>
            <w:noWrap/>
            <w:vAlign w:val="bottom"/>
            <w:hideMark/>
          </w:tcPr>
          <w:p w14:paraId="106C05D8"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29,414 </w:t>
            </w:r>
          </w:p>
        </w:tc>
        <w:tc>
          <w:tcPr>
            <w:tcW w:w="1520" w:type="dxa"/>
            <w:tcBorders>
              <w:top w:val="nil"/>
              <w:left w:val="nil"/>
              <w:bottom w:val="single" w:sz="4" w:space="0" w:color="5B9BD5"/>
              <w:right w:val="single" w:sz="4" w:space="0" w:color="5B9BD5"/>
            </w:tcBorders>
            <w:shd w:val="clear" w:color="auto" w:fill="D0CECE"/>
            <w:noWrap/>
            <w:vAlign w:val="bottom"/>
            <w:hideMark/>
          </w:tcPr>
          <w:p w14:paraId="1B28F1B5" w14:textId="77777777" w:rsidR="005D0857" w:rsidRPr="0035558F" w:rsidRDefault="005D0857">
            <w:pPr>
              <w:spacing w:line="240" w:lineRule="auto"/>
              <w:jc w:val="right"/>
              <w:rPr>
                <w:rFonts w:ascii="Univers 45 Light" w:hAnsi="Univers 45 Light"/>
                <w:b/>
                <w:bCs/>
                <w:color w:val="000000"/>
                <w:sz w:val="18"/>
                <w:lang w:eastAsia="en-AU"/>
              </w:rPr>
            </w:pPr>
            <w:r w:rsidRPr="0035558F">
              <w:rPr>
                <w:rFonts w:ascii="Univers 45 Light" w:hAnsi="Univers 45 Light"/>
                <w:b/>
                <w:bCs/>
                <w:color w:val="000000"/>
                <w:sz w:val="18"/>
                <w:lang w:eastAsia="en-AU"/>
              </w:rPr>
              <w:t xml:space="preserve"> 462,902 </w:t>
            </w:r>
          </w:p>
        </w:tc>
      </w:tr>
    </w:tbl>
    <w:p w14:paraId="4138E358" w14:textId="77777777" w:rsidR="005D0857" w:rsidRPr="0035558F" w:rsidRDefault="005D0857" w:rsidP="005D0857">
      <w:pPr>
        <w:rPr>
          <w:rFonts w:ascii="Univers 45 Light" w:hAnsi="Univers 45 Light"/>
          <w:bCs/>
          <w:i/>
          <w:sz w:val="16"/>
          <w:szCs w:val="16"/>
        </w:rPr>
      </w:pPr>
      <w:r w:rsidRPr="0035558F">
        <w:rPr>
          <w:rFonts w:ascii="Univers 45 Light" w:hAnsi="Univers 45 Light"/>
          <w:bCs/>
          <w:i/>
          <w:sz w:val="16"/>
          <w:szCs w:val="16"/>
        </w:rPr>
        <w:t>Source: KPMG based on data supplied by Sir Charles Gairdner Hospital, WA Health and IHPA</w:t>
      </w:r>
    </w:p>
    <w:p w14:paraId="3E767246" w14:textId="77777777" w:rsidR="005D0857" w:rsidRPr="0035558F" w:rsidRDefault="005D0857" w:rsidP="005D0857">
      <w:pPr>
        <w:spacing w:line="240" w:lineRule="auto"/>
        <w:rPr>
          <w:rFonts w:ascii="Univers 45 Light" w:hAnsi="Univers 45 Light"/>
          <w:bCs/>
          <w:i/>
          <w:sz w:val="16"/>
          <w:szCs w:val="16"/>
        </w:rPr>
        <w:sectPr w:rsidR="005D0857" w:rsidRPr="0035558F" w:rsidSect="00F7314B">
          <w:endnotePr>
            <w:numFmt w:val="decimal"/>
          </w:endnotePr>
          <w:pgSz w:w="16840" w:h="11907" w:orient="landscape"/>
          <w:pgMar w:top="1276" w:right="1843" w:bottom="1418" w:left="1276" w:header="958" w:footer="737" w:gutter="454"/>
          <w:cols w:space="720"/>
        </w:sectPr>
      </w:pPr>
    </w:p>
    <w:p w14:paraId="610AAFF5" w14:textId="77777777" w:rsidR="005D0857" w:rsidRPr="0035558F" w:rsidRDefault="005D0857" w:rsidP="005D0857">
      <w:pPr>
        <w:pStyle w:val="BodyText"/>
        <w:rPr>
          <w:rFonts w:ascii="Univers 45 Light" w:hAnsi="Univers 45 Light"/>
        </w:rPr>
      </w:pPr>
      <w:r w:rsidRPr="0035558F">
        <w:rPr>
          <w:rFonts w:ascii="Univers 45 Light" w:hAnsi="Univers 45 Light"/>
        </w:rPr>
        <w:t>The following should be noted about the transfer of activity data for Sir Charles Gairdner Hospital:</w:t>
      </w:r>
    </w:p>
    <w:p w14:paraId="720D439C" w14:textId="6450AC73"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 xml:space="preserve">Total linked records detailed in </w:t>
      </w:r>
      <w:r w:rsidR="00B040D1" w:rsidRPr="0035558F">
        <w:rPr>
          <w:rFonts w:ascii="Univers 45 Light" w:hAnsi="Univers 45 Light"/>
        </w:rPr>
        <w:fldChar w:fldCharType="begin"/>
      </w:r>
      <w:r w:rsidR="00B040D1" w:rsidRPr="0035558F">
        <w:rPr>
          <w:rFonts w:ascii="Univers 45 Light" w:hAnsi="Univers 45 Light"/>
        </w:rPr>
        <w:instrText xml:space="preserve"> REF _Ref462740057 \h  \* MERGEFORMAT </w:instrText>
      </w:r>
      <w:r w:rsidR="00B040D1" w:rsidRPr="0035558F">
        <w:rPr>
          <w:rFonts w:ascii="Univers 45 Light" w:hAnsi="Univers 45 Light"/>
        </w:rPr>
      </w:r>
      <w:r w:rsidR="00B040D1"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122</w:t>
      </w:r>
      <w:r w:rsidR="00B040D1" w:rsidRPr="0035558F">
        <w:rPr>
          <w:rFonts w:ascii="Univers 45 Light" w:hAnsi="Univers 45 Light"/>
        </w:rPr>
        <w:fldChar w:fldCharType="end"/>
      </w:r>
      <w:r w:rsidR="00B040D1" w:rsidRPr="0035558F">
        <w:rPr>
          <w:rFonts w:ascii="Univers 45 Light" w:hAnsi="Univers 45 Light"/>
        </w:rPr>
        <w:t xml:space="preserve"> </w:t>
      </w:r>
      <w:r w:rsidRPr="0035558F">
        <w:rPr>
          <w:rFonts w:ascii="Univers 45 Light" w:hAnsi="Univers 45 Light"/>
        </w:rPr>
        <w:t xml:space="preserve">(449,451 records) and activity related to 2014-15 costs by NHCDC product in </w:t>
      </w:r>
      <w:r w:rsidR="00B040D1" w:rsidRPr="0035558F">
        <w:rPr>
          <w:rFonts w:ascii="Univers 45 Light" w:hAnsi="Univers 45 Light"/>
        </w:rPr>
        <w:fldChar w:fldCharType="begin"/>
      </w:r>
      <w:r w:rsidR="00B040D1" w:rsidRPr="0035558F">
        <w:rPr>
          <w:rFonts w:ascii="Univers 45 Light" w:hAnsi="Univers 45 Light"/>
        </w:rPr>
        <w:instrText xml:space="preserve"> REF _Ref462740067 \h  \* MERGEFORMAT </w:instrText>
      </w:r>
      <w:r w:rsidR="00B040D1" w:rsidRPr="0035558F">
        <w:rPr>
          <w:rFonts w:ascii="Univers 45 Light" w:hAnsi="Univers 45 Light"/>
        </w:rPr>
      </w:r>
      <w:r w:rsidR="00B040D1"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123</w:t>
      </w:r>
      <w:r w:rsidR="00B040D1" w:rsidRPr="0035558F">
        <w:rPr>
          <w:rFonts w:ascii="Univers 45 Light" w:hAnsi="Univers 45 Light"/>
        </w:rPr>
        <w:fldChar w:fldCharType="end"/>
      </w:r>
      <w:r w:rsidR="00B040D1" w:rsidRPr="0035558F">
        <w:rPr>
          <w:rFonts w:ascii="Univers 45 Light" w:hAnsi="Univers 45 Light"/>
        </w:rPr>
        <w:t xml:space="preserve"> </w:t>
      </w:r>
      <w:r w:rsidRPr="0035558F">
        <w:rPr>
          <w:rFonts w:ascii="Univers 45 Light" w:hAnsi="Univers 45 Light"/>
        </w:rPr>
        <w:t>(449,452 records) reconciled (a minor variance of one record was noted which was related to all system-generated patients being consolidated into one record).</w:t>
      </w:r>
    </w:p>
    <w:p w14:paraId="01E7B050"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Sir Charles Gairdner Hospital made no further adjustments to activity.</w:t>
      </w:r>
    </w:p>
    <w:p w14:paraId="30638B43"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Adjustments made by WA Health related to the activity associated with the exclusion of costs (at Item G in the reconciliation) such as WIP, outpatients, system-generated patients, negative cost records and unmatched records.</w:t>
      </w:r>
    </w:p>
    <w:p w14:paraId="75E24488"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 xml:space="preserve">Adjustments made by IHPA related to the reallocation of patients for the unqualified baby adjustment and virtual patients (as discussed in Item J of the explanation of reconciliation items). One record was also reallocated from </w:t>
      </w:r>
      <w:proofErr w:type="spellStart"/>
      <w:r w:rsidRPr="0035558F">
        <w:rPr>
          <w:rFonts w:ascii="Univers 45 Light" w:hAnsi="Univers 45 Light"/>
        </w:rPr>
        <w:t>sub acute</w:t>
      </w:r>
      <w:proofErr w:type="spellEnd"/>
      <w:r w:rsidRPr="0035558F">
        <w:rPr>
          <w:rFonts w:ascii="Univers 45 Light" w:hAnsi="Univers 45 Light"/>
        </w:rPr>
        <w:t xml:space="preserve"> to acute.</w:t>
      </w:r>
    </w:p>
    <w:p w14:paraId="046C1949" w14:textId="77777777" w:rsidR="00BE2F5D" w:rsidRPr="0035558F" w:rsidRDefault="00BE2F5D" w:rsidP="005D0857">
      <w:pPr>
        <w:pStyle w:val="ListBullet"/>
        <w:numPr>
          <w:ilvl w:val="0"/>
          <w:numId w:val="73"/>
        </w:numPr>
        <w:rPr>
          <w:rFonts w:ascii="Univers 45 Light" w:hAnsi="Univers 45 Light"/>
        </w:rPr>
      </w:pPr>
      <w:r w:rsidRPr="0035558F">
        <w:rPr>
          <w:rFonts w:ascii="Univers 45 Light" w:hAnsi="Univers 45 Light"/>
          <w:szCs w:val="20"/>
        </w:rPr>
        <w:t xml:space="preserve">Adjustments made by IHPA related to </w:t>
      </w:r>
      <w:proofErr w:type="gramStart"/>
      <w:r w:rsidRPr="0035558F">
        <w:rPr>
          <w:rFonts w:ascii="Univers 45 Light" w:hAnsi="Univers 45 Light"/>
          <w:szCs w:val="20"/>
        </w:rPr>
        <w:t>admitted</w:t>
      </w:r>
      <w:proofErr w:type="gramEnd"/>
      <w:r w:rsidRPr="0035558F">
        <w:rPr>
          <w:rFonts w:ascii="Univers 45 Light" w:hAnsi="Univers 45 Light"/>
          <w:szCs w:val="20"/>
        </w:rPr>
        <w:t xml:space="preserve"> emergency reallocations are for reporting and analysis purposes (as discussed in Item J of the explanation of reconciliation items) and have no impact on the reported activity.</w:t>
      </w:r>
    </w:p>
    <w:p w14:paraId="4212AD02" w14:textId="77777777" w:rsidR="005D0857" w:rsidRPr="0035558F" w:rsidRDefault="005D0857" w:rsidP="005D0857">
      <w:pPr>
        <w:pStyle w:val="Heading3"/>
        <w:numPr>
          <w:ilvl w:val="2"/>
          <w:numId w:val="36"/>
        </w:numPr>
        <w:tabs>
          <w:tab w:val="clear" w:pos="720"/>
          <w:tab w:val="num" w:pos="709"/>
          <w:tab w:val="num" w:pos="1713"/>
        </w:tabs>
        <w:ind w:left="1713" w:hanging="1713"/>
        <w:rPr>
          <w:rFonts w:ascii="Univers 45 Light" w:hAnsi="Univers 45 Light"/>
        </w:rPr>
      </w:pPr>
      <w:r w:rsidRPr="0035558F">
        <w:t>Feeder data</w:t>
      </w:r>
    </w:p>
    <w:p w14:paraId="6183F500" w14:textId="1700F858" w:rsidR="005D0857" w:rsidRPr="0035558F" w:rsidRDefault="00B040D1" w:rsidP="005D0857">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_Ref462740104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124</w:t>
      </w:r>
      <w:r w:rsidRPr="0035558F">
        <w:rPr>
          <w:rFonts w:ascii="Univers 45 Light" w:hAnsi="Univers 45 Light"/>
        </w:rPr>
        <w:fldChar w:fldCharType="end"/>
      </w:r>
      <w:r w:rsidRPr="0035558F">
        <w:rPr>
          <w:rFonts w:ascii="Univers 45 Light" w:hAnsi="Univers 45 Light"/>
        </w:rPr>
        <w:t xml:space="preserve"> </w:t>
      </w:r>
      <w:r w:rsidR="005D0857" w:rsidRPr="0035558F">
        <w:rPr>
          <w:rFonts w:ascii="Univers 45 Light" w:hAnsi="Univers 45 Light"/>
        </w:rPr>
        <w:t>presents patient feeder data for Sir Charles Gairdner Hospital.</w:t>
      </w:r>
    </w:p>
    <w:p w14:paraId="1E5AE196" w14:textId="77777777" w:rsidR="005D0857" w:rsidRPr="0035558F" w:rsidRDefault="005D0857" w:rsidP="005D0857">
      <w:pPr>
        <w:spacing w:line="240" w:lineRule="auto"/>
        <w:rPr>
          <w:rFonts w:ascii="Univers 45 Light" w:hAnsi="Univers 45 Light"/>
          <w:bCs/>
          <w:i/>
        </w:rPr>
        <w:sectPr w:rsidR="005D0857" w:rsidRPr="0035558F">
          <w:endnotePr>
            <w:numFmt w:val="decimal"/>
          </w:endnotePr>
          <w:pgSz w:w="11907" w:h="16840"/>
          <w:pgMar w:top="1843" w:right="1474" w:bottom="1276" w:left="1474" w:header="958" w:footer="737" w:gutter="454"/>
          <w:cols w:space="720"/>
        </w:sectPr>
      </w:pPr>
    </w:p>
    <w:p w14:paraId="1F8CF024" w14:textId="77777777" w:rsidR="005D0857" w:rsidRPr="0035558F" w:rsidRDefault="005D0857" w:rsidP="005D0857">
      <w:pPr>
        <w:keepNext/>
        <w:spacing w:before="120" w:after="120"/>
        <w:rPr>
          <w:rFonts w:ascii="Univers 45 Light" w:hAnsi="Univers 45 Light"/>
          <w:bCs/>
          <w:i/>
        </w:rPr>
      </w:pPr>
      <w:bookmarkStart w:id="842" w:name="_Ref462740104"/>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124</w:t>
      </w:r>
      <w:r w:rsidRPr="0035558F">
        <w:fldChar w:fldCharType="end"/>
      </w:r>
      <w:bookmarkEnd w:id="842"/>
      <w:r w:rsidRPr="0035558F">
        <w:rPr>
          <w:rFonts w:ascii="Univers 45 Light" w:hAnsi="Univers 45 Light"/>
          <w:bCs/>
          <w:i/>
        </w:rPr>
        <w:t xml:space="preserve"> – Feeder data – Sir Charles Gairdner Hospital</w:t>
      </w:r>
    </w:p>
    <w:tbl>
      <w:tblPr>
        <w:tblW w:w="13220" w:type="dxa"/>
        <w:tblLook w:val="04A0" w:firstRow="1" w:lastRow="0" w:firstColumn="1" w:lastColumn="0" w:noHBand="0" w:noVBand="1"/>
      </w:tblPr>
      <w:tblGrid>
        <w:gridCol w:w="2540"/>
        <w:gridCol w:w="1100"/>
        <w:gridCol w:w="1000"/>
        <w:gridCol w:w="1100"/>
        <w:gridCol w:w="1180"/>
        <w:gridCol w:w="1140"/>
        <w:gridCol w:w="960"/>
        <w:gridCol w:w="1100"/>
        <w:gridCol w:w="960"/>
        <w:gridCol w:w="1180"/>
        <w:gridCol w:w="960"/>
      </w:tblGrid>
      <w:tr w:rsidR="005D0857" w:rsidRPr="0035558F" w14:paraId="60811EA9" w14:textId="77777777" w:rsidTr="005D0857">
        <w:trPr>
          <w:trHeight w:val="1310"/>
        </w:trPr>
        <w:tc>
          <w:tcPr>
            <w:tcW w:w="2540" w:type="dxa"/>
            <w:tcBorders>
              <w:top w:val="single" w:sz="4" w:space="0" w:color="5B9BD5"/>
              <w:left w:val="single" w:sz="4" w:space="0" w:color="5B9BD5"/>
              <w:bottom w:val="nil"/>
              <w:right w:val="nil"/>
            </w:tcBorders>
            <w:shd w:val="clear" w:color="auto" w:fill="1F497D"/>
            <w:vAlign w:val="bottom"/>
            <w:hideMark/>
          </w:tcPr>
          <w:p w14:paraId="7CE554D7" w14:textId="77777777" w:rsidR="005D0857" w:rsidRPr="0035558F" w:rsidRDefault="005D0857">
            <w:pPr>
              <w:spacing w:line="240" w:lineRule="auto"/>
              <w:rPr>
                <w:rFonts w:ascii="Univers 45 Light" w:hAnsi="Univers 45 Light"/>
                <w:b/>
                <w:bCs/>
                <w:color w:val="FFFFFF"/>
                <w:sz w:val="16"/>
                <w:lang w:eastAsia="en-AU"/>
              </w:rPr>
            </w:pPr>
            <w:r w:rsidRPr="0035558F">
              <w:rPr>
                <w:rFonts w:ascii="Univers 45 Light" w:hAnsi="Univers 45 Light"/>
                <w:b/>
                <w:bCs/>
                <w:color w:val="FFFFFF"/>
                <w:sz w:val="16"/>
                <w:lang w:eastAsia="en-AU"/>
              </w:rPr>
              <w:t>Feeder Data</w:t>
            </w:r>
          </w:p>
        </w:tc>
        <w:tc>
          <w:tcPr>
            <w:tcW w:w="1100" w:type="dxa"/>
            <w:tcBorders>
              <w:top w:val="single" w:sz="4" w:space="0" w:color="5B9BD5"/>
              <w:left w:val="single" w:sz="4" w:space="0" w:color="5B9BD5"/>
              <w:bottom w:val="nil"/>
              <w:right w:val="single" w:sz="4" w:space="0" w:color="5B9BD5"/>
            </w:tcBorders>
            <w:shd w:val="clear" w:color="auto" w:fill="1F497D"/>
            <w:vAlign w:val="bottom"/>
            <w:hideMark/>
          </w:tcPr>
          <w:p w14:paraId="04F4AC0D" w14:textId="77777777" w:rsidR="005D0857" w:rsidRPr="0035558F" w:rsidRDefault="005D0857">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Records from Source</w:t>
            </w:r>
          </w:p>
        </w:tc>
        <w:tc>
          <w:tcPr>
            <w:tcW w:w="1000" w:type="dxa"/>
            <w:tcBorders>
              <w:top w:val="single" w:sz="4" w:space="0" w:color="5B9BD5"/>
              <w:left w:val="nil"/>
              <w:bottom w:val="nil"/>
              <w:right w:val="nil"/>
            </w:tcBorders>
            <w:shd w:val="clear" w:color="auto" w:fill="1F497D"/>
            <w:vAlign w:val="bottom"/>
            <w:hideMark/>
          </w:tcPr>
          <w:p w14:paraId="39793096" w14:textId="77777777" w:rsidR="005D0857" w:rsidRPr="0035558F" w:rsidRDefault="005D0857">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Records in costing system</w:t>
            </w:r>
          </w:p>
        </w:tc>
        <w:tc>
          <w:tcPr>
            <w:tcW w:w="1100" w:type="dxa"/>
            <w:tcBorders>
              <w:top w:val="single" w:sz="4" w:space="0" w:color="5B9BD5"/>
              <w:left w:val="single" w:sz="4" w:space="0" w:color="5B9BD5"/>
              <w:bottom w:val="nil"/>
              <w:right w:val="single" w:sz="4" w:space="0" w:color="5B9BD5"/>
            </w:tcBorders>
            <w:shd w:val="clear" w:color="auto" w:fill="1F497D"/>
            <w:vAlign w:val="bottom"/>
            <w:hideMark/>
          </w:tcPr>
          <w:p w14:paraId="7949B75E" w14:textId="77777777" w:rsidR="005D0857" w:rsidRPr="0035558F" w:rsidRDefault="005D0857">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Variance</w:t>
            </w:r>
          </w:p>
        </w:tc>
        <w:tc>
          <w:tcPr>
            <w:tcW w:w="1180" w:type="dxa"/>
            <w:tcBorders>
              <w:top w:val="single" w:sz="4" w:space="0" w:color="5B9BD5"/>
              <w:left w:val="nil"/>
              <w:bottom w:val="nil"/>
              <w:right w:val="nil"/>
            </w:tcBorders>
            <w:shd w:val="clear" w:color="auto" w:fill="1F497D"/>
            <w:vAlign w:val="bottom"/>
            <w:hideMark/>
          </w:tcPr>
          <w:p w14:paraId="1C0C78ED" w14:textId="77777777" w:rsidR="005D0857" w:rsidRPr="0035558F" w:rsidRDefault="005D0857">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Records linked to Admitted</w:t>
            </w:r>
          </w:p>
        </w:tc>
        <w:tc>
          <w:tcPr>
            <w:tcW w:w="1140" w:type="dxa"/>
            <w:tcBorders>
              <w:top w:val="single" w:sz="4" w:space="0" w:color="5B9BD5"/>
              <w:left w:val="single" w:sz="4" w:space="0" w:color="5B9BD5"/>
              <w:bottom w:val="nil"/>
              <w:right w:val="single" w:sz="4" w:space="0" w:color="5B9BD5"/>
            </w:tcBorders>
            <w:shd w:val="clear" w:color="auto" w:fill="1F497D"/>
            <w:vAlign w:val="bottom"/>
            <w:hideMark/>
          </w:tcPr>
          <w:p w14:paraId="2587E59B" w14:textId="77777777" w:rsidR="005D0857" w:rsidRPr="0035558F" w:rsidRDefault="005D0857">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Records linked to Emergency</w:t>
            </w:r>
          </w:p>
        </w:tc>
        <w:tc>
          <w:tcPr>
            <w:tcW w:w="960" w:type="dxa"/>
            <w:tcBorders>
              <w:top w:val="single" w:sz="4" w:space="0" w:color="5B9BD5"/>
              <w:left w:val="nil"/>
              <w:bottom w:val="nil"/>
              <w:right w:val="single" w:sz="4" w:space="0" w:color="5B9BD5"/>
            </w:tcBorders>
            <w:shd w:val="clear" w:color="auto" w:fill="1F497D"/>
            <w:vAlign w:val="bottom"/>
            <w:hideMark/>
          </w:tcPr>
          <w:p w14:paraId="6980260D" w14:textId="77777777" w:rsidR="005D0857" w:rsidRPr="0035558F" w:rsidRDefault="005D0857">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Records linked to Non-admitted</w:t>
            </w:r>
          </w:p>
        </w:tc>
        <w:tc>
          <w:tcPr>
            <w:tcW w:w="1100" w:type="dxa"/>
            <w:tcBorders>
              <w:top w:val="single" w:sz="4" w:space="0" w:color="5B9BD5"/>
              <w:left w:val="nil"/>
              <w:bottom w:val="nil"/>
              <w:right w:val="nil"/>
            </w:tcBorders>
            <w:shd w:val="clear" w:color="auto" w:fill="1F497D"/>
            <w:vAlign w:val="bottom"/>
            <w:hideMark/>
          </w:tcPr>
          <w:p w14:paraId="7440AA25" w14:textId="77777777" w:rsidR="005D0857" w:rsidRPr="0035558F" w:rsidRDefault="005D0857">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Records linked to Other</w:t>
            </w:r>
          </w:p>
        </w:tc>
        <w:tc>
          <w:tcPr>
            <w:tcW w:w="960" w:type="dxa"/>
            <w:tcBorders>
              <w:top w:val="single" w:sz="4" w:space="0" w:color="5B9BD5"/>
              <w:left w:val="single" w:sz="4" w:space="0" w:color="5B9BD5"/>
              <w:bottom w:val="nil"/>
              <w:right w:val="single" w:sz="4" w:space="0" w:color="5B9BD5"/>
            </w:tcBorders>
            <w:shd w:val="clear" w:color="auto" w:fill="1F497D"/>
            <w:vAlign w:val="bottom"/>
            <w:hideMark/>
          </w:tcPr>
          <w:p w14:paraId="6FCC3D15" w14:textId="77777777" w:rsidR="005D0857" w:rsidRPr="0035558F" w:rsidRDefault="005D0857">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Total Linking Process</w:t>
            </w:r>
          </w:p>
        </w:tc>
        <w:tc>
          <w:tcPr>
            <w:tcW w:w="1180" w:type="dxa"/>
            <w:tcBorders>
              <w:top w:val="single" w:sz="4" w:space="0" w:color="5B9BD5"/>
              <w:left w:val="nil"/>
              <w:bottom w:val="nil"/>
              <w:right w:val="single" w:sz="4" w:space="0" w:color="5B9BD5"/>
            </w:tcBorders>
            <w:shd w:val="clear" w:color="auto" w:fill="1F497D"/>
            <w:vAlign w:val="bottom"/>
            <w:hideMark/>
          </w:tcPr>
          <w:p w14:paraId="09504159" w14:textId="77777777" w:rsidR="005D0857" w:rsidRPr="0035558F" w:rsidRDefault="005D0857">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Unlinked records</w:t>
            </w:r>
          </w:p>
        </w:tc>
        <w:tc>
          <w:tcPr>
            <w:tcW w:w="960" w:type="dxa"/>
            <w:tcBorders>
              <w:top w:val="single" w:sz="4" w:space="0" w:color="5B9BD5"/>
              <w:left w:val="nil"/>
              <w:bottom w:val="nil"/>
              <w:right w:val="single" w:sz="4" w:space="0" w:color="5B9BD5"/>
            </w:tcBorders>
            <w:shd w:val="clear" w:color="auto" w:fill="1F497D"/>
            <w:vAlign w:val="bottom"/>
            <w:hideMark/>
          </w:tcPr>
          <w:p w14:paraId="66E7AA67" w14:textId="77777777" w:rsidR="005D0857" w:rsidRPr="0035558F" w:rsidRDefault="005D0857">
            <w:pPr>
              <w:spacing w:line="240" w:lineRule="auto"/>
              <w:jc w:val="center"/>
              <w:rPr>
                <w:rFonts w:ascii="Univers 45 Light" w:hAnsi="Univers 45 Light"/>
                <w:b/>
                <w:bCs/>
                <w:color w:val="FFFFFF"/>
                <w:sz w:val="16"/>
                <w:lang w:eastAsia="en-AU"/>
              </w:rPr>
            </w:pPr>
            <w:r w:rsidRPr="0035558F">
              <w:rPr>
                <w:rFonts w:ascii="Univers 45 Light" w:hAnsi="Univers 45 Light"/>
                <w:b/>
                <w:bCs/>
                <w:color w:val="FFFFFF"/>
                <w:sz w:val="16"/>
                <w:lang w:eastAsia="en-AU"/>
              </w:rPr>
              <w:t>% Linked</w:t>
            </w:r>
          </w:p>
        </w:tc>
      </w:tr>
      <w:tr w:rsidR="005D0857" w:rsidRPr="0035558F" w14:paraId="0CED2042" w14:textId="77777777" w:rsidTr="005D0857">
        <w:trPr>
          <w:trHeight w:val="290"/>
        </w:trPr>
        <w:tc>
          <w:tcPr>
            <w:tcW w:w="2540" w:type="dxa"/>
            <w:tcBorders>
              <w:top w:val="nil"/>
              <w:left w:val="single" w:sz="4" w:space="0" w:color="5B9BD5"/>
              <w:bottom w:val="nil"/>
              <w:right w:val="nil"/>
            </w:tcBorders>
            <w:shd w:val="clear" w:color="auto" w:fill="FFFFFF"/>
            <w:noWrap/>
            <w:vAlign w:val="bottom"/>
            <w:hideMark/>
          </w:tcPr>
          <w:p w14:paraId="54823327" w14:textId="77777777" w:rsidR="005D0857" w:rsidRPr="0035558F" w:rsidRDefault="005D0857">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Anaesthetics</w:t>
            </w:r>
          </w:p>
        </w:tc>
        <w:tc>
          <w:tcPr>
            <w:tcW w:w="1100" w:type="dxa"/>
            <w:tcBorders>
              <w:top w:val="nil"/>
              <w:left w:val="single" w:sz="4" w:space="0" w:color="5B9BD5"/>
              <w:bottom w:val="nil"/>
              <w:right w:val="single" w:sz="4" w:space="0" w:color="5B9BD5"/>
            </w:tcBorders>
            <w:shd w:val="clear" w:color="auto" w:fill="FFFFFF"/>
            <w:noWrap/>
            <w:vAlign w:val="bottom"/>
            <w:hideMark/>
          </w:tcPr>
          <w:p w14:paraId="21F13F61"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11,446 </w:t>
            </w:r>
          </w:p>
        </w:tc>
        <w:tc>
          <w:tcPr>
            <w:tcW w:w="1000" w:type="dxa"/>
            <w:tcBorders>
              <w:top w:val="nil"/>
              <w:left w:val="nil"/>
              <w:bottom w:val="nil"/>
              <w:right w:val="single" w:sz="4" w:space="0" w:color="5B9BD5"/>
            </w:tcBorders>
            <w:shd w:val="clear" w:color="auto" w:fill="FFFFFF"/>
            <w:noWrap/>
            <w:vAlign w:val="bottom"/>
            <w:hideMark/>
          </w:tcPr>
          <w:p w14:paraId="3F192868"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11,446 </w:t>
            </w:r>
          </w:p>
        </w:tc>
        <w:tc>
          <w:tcPr>
            <w:tcW w:w="1100" w:type="dxa"/>
            <w:tcBorders>
              <w:top w:val="nil"/>
              <w:left w:val="nil"/>
              <w:bottom w:val="nil"/>
              <w:right w:val="single" w:sz="4" w:space="0" w:color="5B9BD5"/>
            </w:tcBorders>
            <w:shd w:val="clear" w:color="auto" w:fill="DDEBF7"/>
            <w:noWrap/>
            <w:vAlign w:val="bottom"/>
            <w:hideMark/>
          </w:tcPr>
          <w:p w14:paraId="432FF227"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80" w:type="dxa"/>
            <w:tcBorders>
              <w:top w:val="nil"/>
              <w:left w:val="nil"/>
              <w:bottom w:val="nil"/>
              <w:right w:val="single" w:sz="4" w:space="0" w:color="5B9BD5"/>
            </w:tcBorders>
            <w:shd w:val="clear" w:color="auto" w:fill="FFFFFF"/>
            <w:noWrap/>
            <w:vAlign w:val="bottom"/>
            <w:hideMark/>
          </w:tcPr>
          <w:p w14:paraId="216989E0"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11,444 </w:t>
            </w:r>
          </w:p>
        </w:tc>
        <w:tc>
          <w:tcPr>
            <w:tcW w:w="1140" w:type="dxa"/>
            <w:tcBorders>
              <w:top w:val="nil"/>
              <w:left w:val="nil"/>
              <w:bottom w:val="nil"/>
              <w:right w:val="single" w:sz="4" w:space="0" w:color="5B9BD5"/>
            </w:tcBorders>
            <w:shd w:val="clear" w:color="auto" w:fill="FFFFFF"/>
            <w:noWrap/>
            <w:vAlign w:val="bottom"/>
            <w:hideMark/>
          </w:tcPr>
          <w:p w14:paraId="68DB29B1"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60" w:type="dxa"/>
            <w:tcBorders>
              <w:top w:val="nil"/>
              <w:left w:val="nil"/>
              <w:bottom w:val="nil"/>
              <w:right w:val="single" w:sz="4" w:space="0" w:color="5B9BD5"/>
            </w:tcBorders>
            <w:shd w:val="clear" w:color="auto" w:fill="FFFFFF"/>
            <w:noWrap/>
            <w:vAlign w:val="bottom"/>
            <w:hideMark/>
          </w:tcPr>
          <w:p w14:paraId="3ADB6AE8"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00" w:type="dxa"/>
            <w:tcBorders>
              <w:top w:val="nil"/>
              <w:left w:val="nil"/>
              <w:bottom w:val="nil"/>
              <w:right w:val="single" w:sz="4" w:space="0" w:color="5B9BD5"/>
            </w:tcBorders>
            <w:shd w:val="clear" w:color="auto" w:fill="FFFFFF"/>
            <w:noWrap/>
            <w:vAlign w:val="bottom"/>
            <w:hideMark/>
          </w:tcPr>
          <w:p w14:paraId="0EA10693"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60" w:type="dxa"/>
            <w:tcBorders>
              <w:top w:val="nil"/>
              <w:left w:val="nil"/>
              <w:bottom w:val="nil"/>
              <w:right w:val="single" w:sz="4" w:space="0" w:color="5B9BD5"/>
            </w:tcBorders>
            <w:shd w:val="clear" w:color="auto" w:fill="DDEBF7"/>
            <w:noWrap/>
            <w:vAlign w:val="bottom"/>
            <w:hideMark/>
          </w:tcPr>
          <w:p w14:paraId="5285E308"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11,444 </w:t>
            </w:r>
          </w:p>
        </w:tc>
        <w:tc>
          <w:tcPr>
            <w:tcW w:w="1180" w:type="dxa"/>
            <w:tcBorders>
              <w:top w:val="nil"/>
              <w:left w:val="nil"/>
              <w:bottom w:val="nil"/>
              <w:right w:val="single" w:sz="4" w:space="0" w:color="5B9BD5"/>
            </w:tcBorders>
            <w:shd w:val="clear" w:color="auto" w:fill="FFFFFF"/>
            <w:noWrap/>
            <w:vAlign w:val="bottom"/>
            <w:hideMark/>
          </w:tcPr>
          <w:p w14:paraId="75639B7F"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 </w:t>
            </w:r>
          </w:p>
        </w:tc>
        <w:tc>
          <w:tcPr>
            <w:tcW w:w="960" w:type="dxa"/>
            <w:tcBorders>
              <w:top w:val="nil"/>
              <w:left w:val="nil"/>
              <w:bottom w:val="nil"/>
              <w:right w:val="single" w:sz="4" w:space="0" w:color="5B9BD5"/>
            </w:tcBorders>
            <w:shd w:val="clear" w:color="auto" w:fill="FFFFFF"/>
            <w:noWrap/>
            <w:vAlign w:val="bottom"/>
            <w:hideMark/>
          </w:tcPr>
          <w:p w14:paraId="09513F11"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99.98%</w:t>
            </w:r>
          </w:p>
        </w:tc>
      </w:tr>
      <w:tr w:rsidR="005D0857" w:rsidRPr="0035558F" w14:paraId="23B95E36" w14:textId="77777777" w:rsidTr="005D0857">
        <w:trPr>
          <w:trHeight w:val="290"/>
        </w:trPr>
        <w:tc>
          <w:tcPr>
            <w:tcW w:w="2540" w:type="dxa"/>
            <w:tcBorders>
              <w:top w:val="nil"/>
              <w:left w:val="single" w:sz="4" w:space="0" w:color="5B9BD5"/>
              <w:bottom w:val="nil"/>
              <w:right w:val="nil"/>
            </w:tcBorders>
            <w:shd w:val="clear" w:color="auto" w:fill="DDEBF7"/>
            <w:noWrap/>
            <w:vAlign w:val="bottom"/>
            <w:hideMark/>
          </w:tcPr>
          <w:p w14:paraId="7FFB367A" w14:textId="77777777" w:rsidR="005D0857" w:rsidRPr="0035558F" w:rsidRDefault="005D0857">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Theatre</w:t>
            </w:r>
          </w:p>
        </w:tc>
        <w:tc>
          <w:tcPr>
            <w:tcW w:w="1100" w:type="dxa"/>
            <w:tcBorders>
              <w:top w:val="nil"/>
              <w:left w:val="single" w:sz="4" w:space="0" w:color="5B9BD5"/>
              <w:bottom w:val="nil"/>
              <w:right w:val="single" w:sz="4" w:space="0" w:color="5B9BD5"/>
            </w:tcBorders>
            <w:shd w:val="clear" w:color="auto" w:fill="DDEBF7"/>
            <w:noWrap/>
            <w:vAlign w:val="bottom"/>
            <w:hideMark/>
          </w:tcPr>
          <w:p w14:paraId="6365D07E"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12,436 </w:t>
            </w:r>
          </w:p>
        </w:tc>
        <w:tc>
          <w:tcPr>
            <w:tcW w:w="1000" w:type="dxa"/>
            <w:tcBorders>
              <w:top w:val="nil"/>
              <w:left w:val="nil"/>
              <w:bottom w:val="nil"/>
              <w:right w:val="single" w:sz="4" w:space="0" w:color="5B9BD5"/>
            </w:tcBorders>
            <w:shd w:val="clear" w:color="auto" w:fill="DDEBF7"/>
            <w:noWrap/>
            <w:vAlign w:val="bottom"/>
            <w:hideMark/>
          </w:tcPr>
          <w:p w14:paraId="53FC5A73"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12,436 </w:t>
            </w:r>
          </w:p>
        </w:tc>
        <w:tc>
          <w:tcPr>
            <w:tcW w:w="1100" w:type="dxa"/>
            <w:tcBorders>
              <w:top w:val="nil"/>
              <w:left w:val="nil"/>
              <w:bottom w:val="nil"/>
              <w:right w:val="single" w:sz="4" w:space="0" w:color="5B9BD5"/>
            </w:tcBorders>
            <w:shd w:val="clear" w:color="auto" w:fill="DDEBF7"/>
            <w:noWrap/>
            <w:vAlign w:val="bottom"/>
            <w:hideMark/>
          </w:tcPr>
          <w:p w14:paraId="1326BE1B"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80" w:type="dxa"/>
            <w:shd w:val="clear" w:color="auto" w:fill="DDEBF7"/>
            <w:noWrap/>
            <w:vAlign w:val="bottom"/>
            <w:hideMark/>
          </w:tcPr>
          <w:p w14:paraId="5057BA7E"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12,433 </w:t>
            </w:r>
          </w:p>
        </w:tc>
        <w:tc>
          <w:tcPr>
            <w:tcW w:w="1140" w:type="dxa"/>
            <w:tcBorders>
              <w:top w:val="nil"/>
              <w:left w:val="single" w:sz="4" w:space="0" w:color="5B9BD5"/>
              <w:bottom w:val="nil"/>
              <w:right w:val="single" w:sz="4" w:space="0" w:color="5B9BD5"/>
            </w:tcBorders>
            <w:shd w:val="clear" w:color="auto" w:fill="DDEBF7"/>
            <w:noWrap/>
            <w:vAlign w:val="bottom"/>
            <w:hideMark/>
          </w:tcPr>
          <w:p w14:paraId="509A65D0"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60" w:type="dxa"/>
            <w:tcBorders>
              <w:top w:val="nil"/>
              <w:left w:val="nil"/>
              <w:bottom w:val="nil"/>
              <w:right w:val="single" w:sz="4" w:space="0" w:color="5B9BD5"/>
            </w:tcBorders>
            <w:shd w:val="clear" w:color="auto" w:fill="DDEBF7"/>
            <w:noWrap/>
            <w:vAlign w:val="bottom"/>
            <w:hideMark/>
          </w:tcPr>
          <w:p w14:paraId="4E40C7EF"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00" w:type="dxa"/>
            <w:shd w:val="clear" w:color="auto" w:fill="DDEBF7"/>
            <w:noWrap/>
            <w:vAlign w:val="bottom"/>
            <w:hideMark/>
          </w:tcPr>
          <w:p w14:paraId="264300D4"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60" w:type="dxa"/>
            <w:tcBorders>
              <w:top w:val="nil"/>
              <w:left w:val="single" w:sz="4" w:space="0" w:color="5B9BD5"/>
              <w:bottom w:val="nil"/>
              <w:right w:val="single" w:sz="4" w:space="0" w:color="5B9BD5"/>
            </w:tcBorders>
            <w:shd w:val="clear" w:color="auto" w:fill="DDEBF7"/>
            <w:noWrap/>
            <w:vAlign w:val="bottom"/>
            <w:hideMark/>
          </w:tcPr>
          <w:p w14:paraId="73839928"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12,433 </w:t>
            </w:r>
          </w:p>
        </w:tc>
        <w:tc>
          <w:tcPr>
            <w:tcW w:w="1180" w:type="dxa"/>
            <w:tcBorders>
              <w:top w:val="nil"/>
              <w:left w:val="nil"/>
              <w:bottom w:val="nil"/>
              <w:right w:val="single" w:sz="4" w:space="0" w:color="5B9BD5"/>
            </w:tcBorders>
            <w:shd w:val="clear" w:color="auto" w:fill="FFFFFF"/>
            <w:noWrap/>
            <w:vAlign w:val="bottom"/>
            <w:hideMark/>
          </w:tcPr>
          <w:p w14:paraId="1A979310"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3 </w:t>
            </w:r>
          </w:p>
        </w:tc>
        <w:tc>
          <w:tcPr>
            <w:tcW w:w="960" w:type="dxa"/>
            <w:tcBorders>
              <w:top w:val="nil"/>
              <w:left w:val="nil"/>
              <w:bottom w:val="nil"/>
              <w:right w:val="single" w:sz="4" w:space="0" w:color="5B9BD5"/>
            </w:tcBorders>
            <w:shd w:val="clear" w:color="auto" w:fill="FFFFFF"/>
            <w:noWrap/>
            <w:vAlign w:val="bottom"/>
            <w:hideMark/>
          </w:tcPr>
          <w:p w14:paraId="43F18648"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99.98%</w:t>
            </w:r>
          </w:p>
        </w:tc>
      </w:tr>
      <w:tr w:rsidR="005D0857" w:rsidRPr="0035558F" w14:paraId="59CFF7D4" w14:textId="77777777" w:rsidTr="005D0857">
        <w:trPr>
          <w:trHeight w:val="290"/>
        </w:trPr>
        <w:tc>
          <w:tcPr>
            <w:tcW w:w="2540" w:type="dxa"/>
            <w:tcBorders>
              <w:top w:val="nil"/>
              <w:left w:val="single" w:sz="4" w:space="0" w:color="5B9BD5"/>
              <w:bottom w:val="nil"/>
              <w:right w:val="nil"/>
            </w:tcBorders>
            <w:shd w:val="clear" w:color="auto" w:fill="FFFFFF"/>
            <w:noWrap/>
            <w:vAlign w:val="bottom"/>
            <w:hideMark/>
          </w:tcPr>
          <w:p w14:paraId="1960003B" w14:textId="77777777" w:rsidR="005D0857" w:rsidRPr="0035558F" w:rsidRDefault="005D0857">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Prosthetics</w:t>
            </w:r>
          </w:p>
        </w:tc>
        <w:tc>
          <w:tcPr>
            <w:tcW w:w="1100" w:type="dxa"/>
            <w:tcBorders>
              <w:top w:val="nil"/>
              <w:left w:val="single" w:sz="4" w:space="0" w:color="5B9BD5"/>
              <w:bottom w:val="nil"/>
              <w:right w:val="single" w:sz="4" w:space="0" w:color="5B9BD5"/>
            </w:tcBorders>
            <w:shd w:val="clear" w:color="auto" w:fill="FFFFFF"/>
            <w:noWrap/>
            <w:vAlign w:val="bottom"/>
            <w:hideMark/>
          </w:tcPr>
          <w:p w14:paraId="12F59D45"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19,419 </w:t>
            </w:r>
          </w:p>
        </w:tc>
        <w:tc>
          <w:tcPr>
            <w:tcW w:w="1000" w:type="dxa"/>
            <w:tcBorders>
              <w:top w:val="nil"/>
              <w:left w:val="nil"/>
              <w:bottom w:val="nil"/>
              <w:right w:val="single" w:sz="4" w:space="0" w:color="5B9BD5"/>
            </w:tcBorders>
            <w:shd w:val="clear" w:color="auto" w:fill="FFFFFF"/>
            <w:noWrap/>
            <w:vAlign w:val="bottom"/>
            <w:hideMark/>
          </w:tcPr>
          <w:p w14:paraId="739F1EA1"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19,419 </w:t>
            </w:r>
          </w:p>
        </w:tc>
        <w:tc>
          <w:tcPr>
            <w:tcW w:w="1100" w:type="dxa"/>
            <w:tcBorders>
              <w:top w:val="nil"/>
              <w:left w:val="nil"/>
              <w:bottom w:val="nil"/>
              <w:right w:val="single" w:sz="4" w:space="0" w:color="5B9BD5"/>
            </w:tcBorders>
            <w:shd w:val="clear" w:color="auto" w:fill="DDEBF7"/>
            <w:noWrap/>
            <w:vAlign w:val="bottom"/>
            <w:hideMark/>
          </w:tcPr>
          <w:p w14:paraId="3A66FA07"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80" w:type="dxa"/>
            <w:tcBorders>
              <w:top w:val="nil"/>
              <w:left w:val="nil"/>
              <w:bottom w:val="nil"/>
              <w:right w:val="single" w:sz="4" w:space="0" w:color="5B9BD5"/>
            </w:tcBorders>
            <w:shd w:val="clear" w:color="auto" w:fill="FFFFFF"/>
            <w:noWrap/>
            <w:vAlign w:val="bottom"/>
            <w:hideMark/>
          </w:tcPr>
          <w:p w14:paraId="1B92BBFB"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19,357 </w:t>
            </w:r>
          </w:p>
        </w:tc>
        <w:tc>
          <w:tcPr>
            <w:tcW w:w="1140" w:type="dxa"/>
            <w:tcBorders>
              <w:top w:val="nil"/>
              <w:left w:val="nil"/>
              <w:bottom w:val="nil"/>
              <w:right w:val="single" w:sz="4" w:space="0" w:color="5B9BD5"/>
            </w:tcBorders>
            <w:shd w:val="clear" w:color="auto" w:fill="FFFFFF"/>
            <w:noWrap/>
            <w:vAlign w:val="bottom"/>
            <w:hideMark/>
          </w:tcPr>
          <w:p w14:paraId="67425310"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60" w:type="dxa"/>
            <w:tcBorders>
              <w:top w:val="nil"/>
              <w:left w:val="nil"/>
              <w:bottom w:val="nil"/>
              <w:right w:val="single" w:sz="4" w:space="0" w:color="5B9BD5"/>
            </w:tcBorders>
            <w:shd w:val="clear" w:color="auto" w:fill="FFFFFF"/>
            <w:noWrap/>
            <w:vAlign w:val="bottom"/>
            <w:hideMark/>
          </w:tcPr>
          <w:p w14:paraId="76798691"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00" w:type="dxa"/>
            <w:tcBorders>
              <w:top w:val="nil"/>
              <w:left w:val="nil"/>
              <w:bottom w:val="nil"/>
              <w:right w:val="single" w:sz="4" w:space="0" w:color="5B9BD5"/>
            </w:tcBorders>
            <w:shd w:val="clear" w:color="auto" w:fill="FFFFFF"/>
            <w:noWrap/>
            <w:vAlign w:val="bottom"/>
            <w:hideMark/>
          </w:tcPr>
          <w:p w14:paraId="2F2C6F40"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60" w:type="dxa"/>
            <w:tcBorders>
              <w:top w:val="nil"/>
              <w:left w:val="nil"/>
              <w:bottom w:val="nil"/>
              <w:right w:val="single" w:sz="4" w:space="0" w:color="5B9BD5"/>
            </w:tcBorders>
            <w:shd w:val="clear" w:color="auto" w:fill="DDEBF7"/>
            <w:noWrap/>
            <w:vAlign w:val="bottom"/>
            <w:hideMark/>
          </w:tcPr>
          <w:p w14:paraId="56B4A66B"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19,357 </w:t>
            </w:r>
          </w:p>
        </w:tc>
        <w:tc>
          <w:tcPr>
            <w:tcW w:w="1180" w:type="dxa"/>
            <w:tcBorders>
              <w:top w:val="nil"/>
              <w:left w:val="nil"/>
              <w:bottom w:val="nil"/>
              <w:right w:val="single" w:sz="4" w:space="0" w:color="5B9BD5"/>
            </w:tcBorders>
            <w:shd w:val="clear" w:color="auto" w:fill="FFFFFF"/>
            <w:noWrap/>
            <w:vAlign w:val="bottom"/>
            <w:hideMark/>
          </w:tcPr>
          <w:p w14:paraId="6B612B3D"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62 </w:t>
            </w:r>
          </w:p>
        </w:tc>
        <w:tc>
          <w:tcPr>
            <w:tcW w:w="960" w:type="dxa"/>
            <w:tcBorders>
              <w:top w:val="nil"/>
              <w:left w:val="nil"/>
              <w:bottom w:val="nil"/>
              <w:right w:val="single" w:sz="4" w:space="0" w:color="5B9BD5"/>
            </w:tcBorders>
            <w:shd w:val="clear" w:color="auto" w:fill="FFFFFF"/>
            <w:noWrap/>
            <w:vAlign w:val="bottom"/>
            <w:hideMark/>
          </w:tcPr>
          <w:p w14:paraId="09C4B13C"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99.68%</w:t>
            </w:r>
          </w:p>
        </w:tc>
      </w:tr>
      <w:tr w:rsidR="005D0857" w:rsidRPr="0035558F" w14:paraId="3C756C91" w14:textId="77777777" w:rsidTr="005D0857">
        <w:trPr>
          <w:trHeight w:val="290"/>
        </w:trPr>
        <w:tc>
          <w:tcPr>
            <w:tcW w:w="2540" w:type="dxa"/>
            <w:tcBorders>
              <w:top w:val="nil"/>
              <w:left w:val="single" w:sz="4" w:space="0" w:color="5B9BD5"/>
              <w:bottom w:val="nil"/>
              <w:right w:val="nil"/>
            </w:tcBorders>
            <w:shd w:val="clear" w:color="auto" w:fill="DDEBF7"/>
            <w:noWrap/>
            <w:vAlign w:val="bottom"/>
            <w:hideMark/>
          </w:tcPr>
          <w:p w14:paraId="1A63603A" w14:textId="77777777" w:rsidR="005D0857" w:rsidRPr="0035558F" w:rsidRDefault="005D0857">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Recovery Ward</w:t>
            </w:r>
          </w:p>
        </w:tc>
        <w:tc>
          <w:tcPr>
            <w:tcW w:w="1100" w:type="dxa"/>
            <w:tcBorders>
              <w:top w:val="nil"/>
              <w:left w:val="single" w:sz="4" w:space="0" w:color="5B9BD5"/>
              <w:bottom w:val="nil"/>
              <w:right w:val="single" w:sz="4" w:space="0" w:color="5B9BD5"/>
            </w:tcBorders>
            <w:shd w:val="clear" w:color="auto" w:fill="DDEBF7"/>
            <w:noWrap/>
            <w:vAlign w:val="bottom"/>
            <w:hideMark/>
          </w:tcPr>
          <w:p w14:paraId="716F4D3C"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11,385 </w:t>
            </w:r>
          </w:p>
        </w:tc>
        <w:tc>
          <w:tcPr>
            <w:tcW w:w="1000" w:type="dxa"/>
            <w:tcBorders>
              <w:top w:val="nil"/>
              <w:left w:val="nil"/>
              <w:bottom w:val="nil"/>
              <w:right w:val="single" w:sz="4" w:space="0" w:color="5B9BD5"/>
            </w:tcBorders>
            <w:shd w:val="clear" w:color="auto" w:fill="DDEBF7"/>
            <w:noWrap/>
            <w:vAlign w:val="bottom"/>
            <w:hideMark/>
          </w:tcPr>
          <w:p w14:paraId="55F2F187"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11,385 </w:t>
            </w:r>
          </w:p>
        </w:tc>
        <w:tc>
          <w:tcPr>
            <w:tcW w:w="1100" w:type="dxa"/>
            <w:tcBorders>
              <w:top w:val="nil"/>
              <w:left w:val="nil"/>
              <w:bottom w:val="nil"/>
              <w:right w:val="single" w:sz="4" w:space="0" w:color="5B9BD5"/>
            </w:tcBorders>
            <w:shd w:val="clear" w:color="auto" w:fill="DDEBF7"/>
            <w:noWrap/>
            <w:vAlign w:val="bottom"/>
            <w:hideMark/>
          </w:tcPr>
          <w:p w14:paraId="6428B643"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80" w:type="dxa"/>
            <w:shd w:val="clear" w:color="auto" w:fill="DDEBF7"/>
            <w:noWrap/>
            <w:vAlign w:val="bottom"/>
            <w:hideMark/>
          </w:tcPr>
          <w:p w14:paraId="08E5099A"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11,374 </w:t>
            </w:r>
          </w:p>
        </w:tc>
        <w:tc>
          <w:tcPr>
            <w:tcW w:w="1140" w:type="dxa"/>
            <w:tcBorders>
              <w:top w:val="nil"/>
              <w:left w:val="single" w:sz="4" w:space="0" w:color="5B9BD5"/>
              <w:bottom w:val="nil"/>
              <w:right w:val="single" w:sz="4" w:space="0" w:color="5B9BD5"/>
            </w:tcBorders>
            <w:shd w:val="clear" w:color="auto" w:fill="DDEBF7"/>
            <w:noWrap/>
            <w:vAlign w:val="bottom"/>
            <w:hideMark/>
          </w:tcPr>
          <w:p w14:paraId="55AE0394"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60" w:type="dxa"/>
            <w:tcBorders>
              <w:top w:val="nil"/>
              <w:left w:val="nil"/>
              <w:bottom w:val="nil"/>
              <w:right w:val="single" w:sz="4" w:space="0" w:color="5B9BD5"/>
            </w:tcBorders>
            <w:shd w:val="clear" w:color="auto" w:fill="DDEBF7"/>
            <w:noWrap/>
            <w:vAlign w:val="bottom"/>
            <w:hideMark/>
          </w:tcPr>
          <w:p w14:paraId="0FCC2C2C"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00" w:type="dxa"/>
            <w:shd w:val="clear" w:color="auto" w:fill="DDEBF7"/>
            <w:noWrap/>
            <w:vAlign w:val="bottom"/>
            <w:hideMark/>
          </w:tcPr>
          <w:p w14:paraId="26C73A93"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60" w:type="dxa"/>
            <w:tcBorders>
              <w:top w:val="nil"/>
              <w:left w:val="single" w:sz="4" w:space="0" w:color="5B9BD5"/>
              <w:bottom w:val="nil"/>
              <w:right w:val="single" w:sz="4" w:space="0" w:color="5B9BD5"/>
            </w:tcBorders>
            <w:shd w:val="clear" w:color="auto" w:fill="DDEBF7"/>
            <w:noWrap/>
            <w:vAlign w:val="bottom"/>
            <w:hideMark/>
          </w:tcPr>
          <w:p w14:paraId="441EE1C8"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11,374 </w:t>
            </w:r>
          </w:p>
        </w:tc>
        <w:tc>
          <w:tcPr>
            <w:tcW w:w="1180" w:type="dxa"/>
            <w:tcBorders>
              <w:top w:val="nil"/>
              <w:left w:val="nil"/>
              <w:bottom w:val="nil"/>
              <w:right w:val="single" w:sz="4" w:space="0" w:color="5B9BD5"/>
            </w:tcBorders>
            <w:shd w:val="clear" w:color="auto" w:fill="FFFFFF"/>
            <w:noWrap/>
            <w:vAlign w:val="bottom"/>
            <w:hideMark/>
          </w:tcPr>
          <w:p w14:paraId="6FC8A153"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11 </w:t>
            </w:r>
          </w:p>
        </w:tc>
        <w:tc>
          <w:tcPr>
            <w:tcW w:w="960" w:type="dxa"/>
            <w:tcBorders>
              <w:top w:val="nil"/>
              <w:left w:val="nil"/>
              <w:bottom w:val="nil"/>
              <w:right w:val="single" w:sz="4" w:space="0" w:color="5B9BD5"/>
            </w:tcBorders>
            <w:shd w:val="clear" w:color="auto" w:fill="FFFFFF"/>
            <w:noWrap/>
            <w:vAlign w:val="bottom"/>
            <w:hideMark/>
          </w:tcPr>
          <w:p w14:paraId="7EE1EE07"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99.90%</w:t>
            </w:r>
          </w:p>
        </w:tc>
      </w:tr>
      <w:tr w:rsidR="005D0857" w:rsidRPr="0035558F" w14:paraId="2746EB30" w14:textId="77777777" w:rsidTr="005D0857">
        <w:trPr>
          <w:trHeight w:val="290"/>
        </w:trPr>
        <w:tc>
          <w:tcPr>
            <w:tcW w:w="2540" w:type="dxa"/>
            <w:tcBorders>
              <w:top w:val="nil"/>
              <w:left w:val="single" w:sz="4" w:space="0" w:color="5B9BD5"/>
              <w:bottom w:val="nil"/>
              <w:right w:val="nil"/>
            </w:tcBorders>
            <w:shd w:val="clear" w:color="auto" w:fill="FFFFFF"/>
            <w:noWrap/>
            <w:vAlign w:val="bottom"/>
            <w:hideMark/>
          </w:tcPr>
          <w:p w14:paraId="7FD2D169" w14:textId="77777777" w:rsidR="005D0857" w:rsidRPr="0035558F" w:rsidRDefault="005D0857">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Theatre Consumables</w:t>
            </w:r>
          </w:p>
        </w:tc>
        <w:tc>
          <w:tcPr>
            <w:tcW w:w="1100" w:type="dxa"/>
            <w:tcBorders>
              <w:top w:val="nil"/>
              <w:left w:val="single" w:sz="4" w:space="0" w:color="5B9BD5"/>
              <w:bottom w:val="nil"/>
              <w:right w:val="single" w:sz="4" w:space="0" w:color="5B9BD5"/>
            </w:tcBorders>
            <w:shd w:val="clear" w:color="auto" w:fill="FFFFFF"/>
            <w:noWrap/>
            <w:vAlign w:val="bottom"/>
            <w:hideMark/>
          </w:tcPr>
          <w:p w14:paraId="55B8A812"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24,197 </w:t>
            </w:r>
          </w:p>
        </w:tc>
        <w:tc>
          <w:tcPr>
            <w:tcW w:w="1000" w:type="dxa"/>
            <w:tcBorders>
              <w:top w:val="nil"/>
              <w:left w:val="nil"/>
              <w:bottom w:val="nil"/>
              <w:right w:val="single" w:sz="4" w:space="0" w:color="5B9BD5"/>
            </w:tcBorders>
            <w:shd w:val="clear" w:color="auto" w:fill="FFFFFF"/>
            <w:noWrap/>
            <w:vAlign w:val="bottom"/>
            <w:hideMark/>
          </w:tcPr>
          <w:p w14:paraId="2814AF5B"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24,197 </w:t>
            </w:r>
          </w:p>
        </w:tc>
        <w:tc>
          <w:tcPr>
            <w:tcW w:w="1100" w:type="dxa"/>
            <w:tcBorders>
              <w:top w:val="nil"/>
              <w:left w:val="nil"/>
              <w:bottom w:val="nil"/>
              <w:right w:val="single" w:sz="4" w:space="0" w:color="5B9BD5"/>
            </w:tcBorders>
            <w:shd w:val="clear" w:color="auto" w:fill="DDEBF7"/>
            <w:noWrap/>
            <w:vAlign w:val="bottom"/>
            <w:hideMark/>
          </w:tcPr>
          <w:p w14:paraId="3C97F05A"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80" w:type="dxa"/>
            <w:tcBorders>
              <w:top w:val="nil"/>
              <w:left w:val="nil"/>
              <w:bottom w:val="nil"/>
              <w:right w:val="single" w:sz="4" w:space="0" w:color="5B9BD5"/>
            </w:tcBorders>
            <w:shd w:val="clear" w:color="auto" w:fill="FFFFFF"/>
            <w:noWrap/>
            <w:vAlign w:val="bottom"/>
            <w:hideMark/>
          </w:tcPr>
          <w:p w14:paraId="2BEC92AD"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24,186 </w:t>
            </w:r>
          </w:p>
        </w:tc>
        <w:tc>
          <w:tcPr>
            <w:tcW w:w="1140" w:type="dxa"/>
            <w:tcBorders>
              <w:top w:val="nil"/>
              <w:left w:val="nil"/>
              <w:bottom w:val="nil"/>
              <w:right w:val="single" w:sz="4" w:space="0" w:color="5B9BD5"/>
            </w:tcBorders>
            <w:shd w:val="clear" w:color="auto" w:fill="FFFFFF"/>
            <w:noWrap/>
            <w:vAlign w:val="bottom"/>
            <w:hideMark/>
          </w:tcPr>
          <w:p w14:paraId="2DC3B27E"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60" w:type="dxa"/>
            <w:tcBorders>
              <w:top w:val="nil"/>
              <w:left w:val="nil"/>
              <w:bottom w:val="nil"/>
              <w:right w:val="single" w:sz="4" w:space="0" w:color="5B9BD5"/>
            </w:tcBorders>
            <w:shd w:val="clear" w:color="auto" w:fill="FFFFFF"/>
            <w:noWrap/>
            <w:vAlign w:val="bottom"/>
            <w:hideMark/>
          </w:tcPr>
          <w:p w14:paraId="47A355BA"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00" w:type="dxa"/>
            <w:tcBorders>
              <w:top w:val="nil"/>
              <w:left w:val="nil"/>
              <w:bottom w:val="nil"/>
              <w:right w:val="single" w:sz="4" w:space="0" w:color="5B9BD5"/>
            </w:tcBorders>
            <w:shd w:val="clear" w:color="auto" w:fill="FFFFFF"/>
            <w:noWrap/>
            <w:vAlign w:val="bottom"/>
            <w:hideMark/>
          </w:tcPr>
          <w:p w14:paraId="601CA51F"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60" w:type="dxa"/>
            <w:tcBorders>
              <w:top w:val="nil"/>
              <w:left w:val="nil"/>
              <w:bottom w:val="nil"/>
              <w:right w:val="single" w:sz="4" w:space="0" w:color="5B9BD5"/>
            </w:tcBorders>
            <w:shd w:val="clear" w:color="auto" w:fill="DDEBF7"/>
            <w:noWrap/>
            <w:vAlign w:val="bottom"/>
            <w:hideMark/>
          </w:tcPr>
          <w:p w14:paraId="45F78D53"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24,186 </w:t>
            </w:r>
          </w:p>
        </w:tc>
        <w:tc>
          <w:tcPr>
            <w:tcW w:w="1180" w:type="dxa"/>
            <w:tcBorders>
              <w:top w:val="nil"/>
              <w:left w:val="nil"/>
              <w:bottom w:val="nil"/>
              <w:right w:val="single" w:sz="4" w:space="0" w:color="5B9BD5"/>
            </w:tcBorders>
            <w:shd w:val="clear" w:color="auto" w:fill="FFFFFF"/>
            <w:noWrap/>
            <w:vAlign w:val="bottom"/>
            <w:hideMark/>
          </w:tcPr>
          <w:p w14:paraId="44F574AE"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11 </w:t>
            </w:r>
          </w:p>
        </w:tc>
        <w:tc>
          <w:tcPr>
            <w:tcW w:w="960" w:type="dxa"/>
            <w:tcBorders>
              <w:top w:val="nil"/>
              <w:left w:val="nil"/>
              <w:bottom w:val="nil"/>
              <w:right w:val="single" w:sz="4" w:space="0" w:color="5B9BD5"/>
            </w:tcBorders>
            <w:shd w:val="clear" w:color="auto" w:fill="FFFFFF"/>
            <w:noWrap/>
            <w:vAlign w:val="bottom"/>
            <w:hideMark/>
          </w:tcPr>
          <w:p w14:paraId="178A14A6"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99.95%</w:t>
            </w:r>
          </w:p>
        </w:tc>
      </w:tr>
      <w:tr w:rsidR="005D0857" w:rsidRPr="0035558F" w14:paraId="74EEF042" w14:textId="77777777" w:rsidTr="005D0857">
        <w:trPr>
          <w:trHeight w:val="290"/>
        </w:trPr>
        <w:tc>
          <w:tcPr>
            <w:tcW w:w="2540" w:type="dxa"/>
            <w:tcBorders>
              <w:top w:val="nil"/>
              <w:left w:val="single" w:sz="4" w:space="0" w:color="5B9BD5"/>
              <w:bottom w:val="nil"/>
              <w:right w:val="nil"/>
            </w:tcBorders>
            <w:shd w:val="clear" w:color="auto" w:fill="DDEBF7"/>
            <w:noWrap/>
            <w:vAlign w:val="bottom"/>
            <w:hideMark/>
          </w:tcPr>
          <w:p w14:paraId="66B963D5" w14:textId="77777777" w:rsidR="005D0857" w:rsidRPr="0035558F" w:rsidRDefault="005D0857">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Pathology</w:t>
            </w:r>
          </w:p>
        </w:tc>
        <w:tc>
          <w:tcPr>
            <w:tcW w:w="1100" w:type="dxa"/>
            <w:tcBorders>
              <w:top w:val="nil"/>
              <w:left w:val="single" w:sz="4" w:space="0" w:color="5B9BD5"/>
              <w:bottom w:val="nil"/>
              <w:right w:val="single" w:sz="4" w:space="0" w:color="5B9BD5"/>
            </w:tcBorders>
            <w:shd w:val="clear" w:color="auto" w:fill="DDEBF7"/>
            <w:noWrap/>
            <w:vAlign w:val="bottom"/>
            <w:hideMark/>
          </w:tcPr>
          <w:p w14:paraId="7137C296"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640,538 </w:t>
            </w:r>
          </w:p>
        </w:tc>
        <w:tc>
          <w:tcPr>
            <w:tcW w:w="1000" w:type="dxa"/>
            <w:tcBorders>
              <w:top w:val="nil"/>
              <w:left w:val="nil"/>
              <w:bottom w:val="nil"/>
              <w:right w:val="single" w:sz="4" w:space="0" w:color="5B9BD5"/>
            </w:tcBorders>
            <w:shd w:val="clear" w:color="auto" w:fill="DDEBF7"/>
            <w:noWrap/>
            <w:vAlign w:val="bottom"/>
            <w:hideMark/>
          </w:tcPr>
          <w:p w14:paraId="0330D707"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640,538 </w:t>
            </w:r>
          </w:p>
        </w:tc>
        <w:tc>
          <w:tcPr>
            <w:tcW w:w="1100" w:type="dxa"/>
            <w:tcBorders>
              <w:top w:val="nil"/>
              <w:left w:val="nil"/>
              <w:bottom w:val="nil"/>
              <w:right w:val="single" w:sz="4" w:space="0" w:color="5B9BD5"/>
            </w:tcBorders>
            <w:shd w:val="clear" w:color="auto" w:fill="DDEBF7"/>
            <w:noWrap/>
            <w:vAlign w:val="bottom"/>
            <w:hideMark/>
          </w:tcPr>
          <w:p w14:paraId="03B5D5A1"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80" w:type="dxa"/>
            <w:shd w:val="clear" w:color="auto" w:fill="DDEBF7"/>
            <w:noWrap/>
            <w:vAlign w:val="bottom"/>
            <w:hideMark/>
          </w:tcPr>
          <w:p w14:paraId="71D129CD"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442,964 </w:t>
            </w:r>
          </w:p>
        </w:tc>
        <w:tc>
          <w:tcPr>
            <w:tcW w:w="1140" w:type="dxa"/>
            <w:tcBorders>
              <w:top w:val="nil"/>
              <w:left w:val="single" w:sz="4" w:space="0" w:color="5B9BD5"/>
              <w:bottom w:val="nil"/>
              <w:right w:val="single" w:sz="4" w:space="0" w:color="5B9BD5"/>
            </w:tcBorders>
            <w:shd w:val="clear" w:color="auto" w:fill="DDEBF7"/>
            <w:noWrap/>
            <w:vAlign w:val="bottom"/>
            <w:hideMark/>
          </w:tcPr>
          <w:p w14:paraId="003D83AB"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52,758 </w:t>
            </w:r>
          </w:p>
        </w:tc>
        <w:tc>
          <w:tcPr>
            <w:tcW w:w="960" w:type="dxa"/>
            <w:tcBorders>
              <w:top w:val="nil"/>
              <w:left w:val="nil"/>
              <w:bottom w:val="nil"/>
              <w:right w:val="single" w:sz="4" w:space="0" w:color="5B9BD5"/>
            </w:tcBorders>
            <w:shd w:val="clear" w:color="auto" w:fill="DDEBF7"/>
            <w:noWrap/>
            <w:vAlign w:val="bottom"/>
            <w:hideMark/>
          </w:tcPr>
          <w:p w14:paraId="52F0F888"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142,923 </w:t>
            </w:r>
          </w:p>
        </w:tc>
        <w:tc>
          <w:tcPr>
            <w:tcW w:w="1100" w:type="dxa"/>
            <w:shd w:val="clear" w:color="auto" w:fill="DDEBF7"/>
            <w:noWrap/>
            <w:vAlign w:val="bottom"/>
            <w:hideMark/>
          </w:tcPr>
          <w:p w14:paraId="017B6934"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26,144 </w:t>
            </w:r>
          </w:p>
        </w:tc>
        <w:tc>
          <w:tcPr>
            <w:tcW w:w="960" w:type="dxa"/>
            <w:tcBorders>
              <w:top w:val="nil"/>
              <w:left w:val="single" w:sz="4" w:space="0" w:color="5B9BD5"/>
              <w:bottom w:val="nil"/>
              <w:right w:val="single" w:sz="4" w:space="0" w:color="5B9BD5"/>
            </w:tcBorders>
            <w:shd w:val="clear" w:color="auto" w:fill="DDEBF7"/>
            <w:noWrap/>
            <w:vAlign w:val="bottom"/>
            <w:hideMark/>
          </w:tcPr>
          <w:p w14:paraId="767FB20D"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664,789 </w:t>
            </w:r>
          </w:p>
        </w:tc>
        <w:tc>
          <w:tcPr>
            <w:tcW w:w="1180" w:type="dxa"/>
            <w:tcBorders>
              <w:top w:val="nil"/>
              <w:left w:val="nil"/>
              <w:bottom w:val="nil"/>
              <w:right w:val="single" w:sz="4" w:space="0" w:color="5B9BD5"/>
            </w:tcBorders>
            <w:shd w:val="clear" w:color="auto" w:fill="FFFFFF"/>
            <w:noWrap/>
            <w:vAlign w:val="bottom"/>
            <w:hideMark/>
          </w:tcPr>
          <w:p w14:paraId="1BDE857A"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 xml:space="preserve">  (24,251)</w:t>
            </w:r>
          </w:p>
        </w:tc>
        <w:tc>
          <w:tcPr>
            <w:tcW w:w="960" w:type="dxa"/>
            <w:tcBorders>
              <w:top w:val="nil"/>
              <w:left w:val="nil"/>
              <w:bottom w:val="nil"/>
              <w:right w:val="single" w:sz="4" w:space="0" w:color="5B9BD5"/>
            </w:tcBorders>
            <w:shd w:val="clear" w:color="auto" w:fill="FFFFFF"/>
            <w:noWrap/>
            <w:vAlign w:val="bottom"/>
            <w:hideMark/>
          </w:tcPr>
          <w:p w14:paraId="42B355CA"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rPr>
              <w:t>103.79%</w:t>
            </w:r>
          </w:p>
        </w:tc>
      </w:tr>
      <w:tr w:rsidR="005D0857" w:rsidRPr="0035558F" w14:paraId="77F48728" w14:textId="77777777" w:rsidTr="005D0857">
        <w:trPr>
          <w:trHeight w:val="290"/>
        </w:trPr>
        <w:tc>
          <w:tcPr>
            <w:tcW w:w="2540" w:type="dxa"/>
            <w:tcBorders>
              <w:top w:val="nil"/>
              <w:left w:val="single" w:sz="4" w:space="0" w:color="5B9BD5"/>
              <w:bottom w:val="nil"/>
              <w:right w:val="nil"/>
            </w:tcBorders>
            <w:shd w:val="clear" w:color="auto" w:fill="FFFFFF"/>
            <w:noWrap/>
            <w:vAlign w:val="bottom"/>
            <w:hideMark/>
          </w:tcPr>
          <w:p w14:paraId="0D8417EE" w14:textId="77777777" w:rsidR="005D0857" w:rsidRPr="0035558F" w:rsidRDefault="005D0857">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Pharmacy</w:t>
            </w:r>
          </w:p>
        </w:tc>
        <w:tc>
          <w:tcPr>
            <w:tcW w:w="1100" w:type="dxa"/>
            <w:tcBorders>
              <w:top w:val="nil"/>
              <w:left w:val="single" w:sz="4" w:space="0" w:color="5B9BD5"/>
              <w:bottom w:val="nil"/>
              <w:right w:val="single" w:sz="4" w:space="0" w:color="5B9BD5"/>
            </w:tcBorders>
            <w:shd w:val="clear" w:color="auto" w:fill="FFFFFF"/>
            <w:noWrap/>
            <w:vAlign w:val="bottom"/>
            <w:hideMark/>
          </w:tcPr>
          <w:p w14:paraId="1F96B3FE"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166,342 </w:t>
            </w:r>
          </w:p>
        </w:tc>
        <w:tc>
          <w:tcPr>
            <w:tcW w:w="1000" w:type="dxa"/>
            <w:tcBorders>
              <w:top w:val="nil"/>
              <w:left w:val="nil"/>
              <w:bottom w:val="nil"/>
              <w:right w:val="single" w:sz="4" w:space="0" w:color="5B9BD5"/>
            </w:tcBorders>
            <w:shd w:val="clear" w:color="auto" w:fill="FFFFFF"/>
            <w:noWrap/>
            <w:vAlign w:val="bottom"/>
            <w:hideMark/>
          </w:tcPr>
          <w:p w14:paraId="7383E964"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166,342 </w:t>
            </w:r>
          </w:p>
        </w:tc>
        <w:tc>
          <w:tcPr>
            <w:tcW w:w="1100" w:type="dxa"/>
            <w:tcBorders>
              <w:top w:val="nil"/>
              <w:left w:val="nil"/>
              <w:bottom w:val="nil"/>
              <w:right w:val="single" w:sz="4" w:space="0" w:color="5B9BD5"/>
            </w:tcBorders>
            <w:shd w:val="clear" w:color="auto" w:fill="DDEBF7"/>
            <w:noWrap/>
            <w:vAlign w:val="bottom"/>
            <w:hideMark/>
          </w:tcPr>
          <w:p w14:paraId="269DA488"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80" w:type="dxa"/>
            <w:tcBorders>
              <w:top w:val="nil"/>
              <w:left w:val="nil"/>
              <w:bottom w:val="nil"/>
              <w:right w:val="single" w:sz="4" w:space="0" w:color="5B9BD5"/>
            </w:tcBorders>
            <w:shd w:val="clear" w:color="auto" w:fill="FFFFFF"/>
            <w:noWrap/>
            <w:vAlign w:val="bottom"/>
            <w:hideMark/>
          </w:tcPr>
          <w:p w14:paraId="08BDAAFC"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121,845 </w:t>
            </w:r>
          </w:p>
        </w:tc>
        <w:tc>
          <w:tcPr>
            <w:tcW w:w="1140" w:type="dxa"/>
            <w:tcBorders>
              <w:top w:val="nil"/>
              <w:left w:val="nil"/>
              <w:bottom w:val="nil"/>
              <w:right w:val="single" w:sz="4" w:space="0" w:color="5B9BD5"/>
            </w:tcBorders>
            <w:shd w:val="clear" w:color="auto" w:fill="FFFFFF"/>
            <w:noWrap/>
            <w:vAlign w:val="bottom"/>
            <w:hideMark/>
          </w:tcPr>
          <w:p w14:paraId="6F553426"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1,028 </w:t>
            </w:r>
          </w:p>
        </w:tc>
        <w:tc>
          <w:tcPr>
            <w:tcW w:w="960" w:type="dxa"/>
            <w:tcBorders>
              <w:top w:val="nil"/>
              <w:left w:val="nil"/>
              <w:bottom w:val="nil"/>
              <w:right w:val="single" w:sz="4" w:space="0" w:color="5B9BD5"/>
            </w:tcBorders>
            <w:shd w:val="clear" w:color="auto" w:fill="FFFFFF"/>
            <w:noWrap/>
            <w:vAlign w:val="bottom"/>
            <w:hideMark/>
          </w:tcPr>
          <w:p w14:paraId="32BE9542"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33,271 </w:t>
            </w:r>
          </w:p>
        </w:tc>
        <w:tc>
          <w:tcPr>
            <w:tcW w:w="1100" w:type="dxa"/>
            <w:tcBorders>
              <w:top w:val="nil"/>
              <w:left w:val="nil"/>
              <w:bottom w:val="nil"/>
              <w:right w:val="single" w:sz="4" w:space="0" w:color="5B9BD5"/>
            </w:tcBorders>
            <w:shd w:val="clear" w:color="auto" w:fill="FFFFFF"/>
            <w:noWrap/>
            <w:vAlign w:val="bottom"/>
            <w:hideMark/>
          </w:tcPr>
          <w:p w14:paraId="5470DDC4"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10,198 </w:t>
            </w:r>
          </w:p>
        </w:tc>
        <w:tc>
          <w:tcPr>
            <w:tcW w:w="960" w:type="dxa"/>
            <w:tcBorders>
              <w:top w:val="nil"/>
              <w:left w:val="nil"/>
              <w:bottom w:val="nil"/>
              <w:right w:val="single" w:sz="4" w:space="0" w:color="5B9BD5"/>
            </w:tcBorders>
            <w:shd w:val="clear" w:color="auto" w:fill="DDEBF7"/>
            <w:noWrap/>
            <w:vAlign w:val="bottom"/>
            <w:hideMark/>
          </w:tcPr>
          <w:p w14:paraId="08F88B69"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166,342 </w:t>
            </w:r>
          </w:p>
        </w:tc>
        <w:tc>
          <w:tcPr>
            <w:tcW w:w="1180" w:type="dxa"/>
            <w:tcBorders>
              <w:top w:val="nil"/>
              <w:left w:val="nil"/>
              <w:bottom w:val="nil"/>
              <w:right w:val="single" w:sz="4" w:space="0" w:color="5B9BD5"/>
            </w:tcBorders>
            <w:shd w:val="clear" w:color="auto" w:fill="FFFFFF"/>
            <w:noWrap/>
            <w:vAlign w:val="bottom"/>
            <w:hideMark/>
          </w:tcPr>
          <w:p w14:paraId="42090181"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60" w:type="dxa"/>
            <w:tcBorders>
              <w:top w:val="nil"/>
              <w:left w:val="nil"/>
              <w:bottom w:val="nil"/>
              <w:right w:val="single" w:sz="4" w:space="0" w:color="5B9BD5"/>
            </w:tcBorders>
            <w:shd w:val="clear" w:color="auto" w:fill="FFFFFF"/>
            <w:noWrap/>
            <w:vAlign w:val="bottom"/>
            <w:hideMark/>
          </w:tcPr>
          <w:p w14:paraId="6E8B7AD7"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5D0857" w:rsidRPr="0035558F" w14:paraId="49239F79" w14:textId="77777777" w:rsidTr="005D0857">
        <w:trPr>
          <w:trHeight w:val="290"/>
        </w:trPr>
        <w:tc>
          <w:tcPr>
            <w:tcW w:w="2540" w:type="dxa"/>
            <w:tcBorders>
              <w:top w:val="nil"/>
              <w:left w:val="single" w:sz="4" w:space="0" w:color="5B9BD5"/>
              <w:bottom w:val="nil"/>
              <w:right w:val="nil"/>
            </w:tcBorders>
            <w:shd w:val="clear" w:color="auto" w:fill="DDEBF7"/>
            <w:noWrap/>
            <w:vAlign w:val="bottom"/>
            <w:hideMark/>
          </w:tcPr>
          <w:p w14:paraId="7AF20FE0" w14:textId="77777777" w:rsidR="005D0857" w:rsidRPr="0035558F" w:rsidRDefault="005D0857">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Imaging</w:t>
            </w:r>
          </w:p>
        </w:tc>
        <w:tc>
          <w:tcPr>
            <w:tcW w:w="1100" w:type="dxa"/>
            <w:tcBorders>
              <w:top w:val="nil"/>
              <w:left w:val="single" w:sz="4" w:space="0" w:color="5B9BD5"/>
              <w:bottom w:val="nil"/>
              <w:right w:val="single" w:sz="4" w:space="0" w:color="5B9BD5"/>
            </w:tcBorders>
            <w:shd w:val="clear" w:color="auto" w:fill="DDEBF7"/>
            <w:noWrap/>
            <w:vAlign w:val="bottom"/>
            <w:hideMark/>
          </w:tcPr>
          <w:p w14:paraId="3357F871"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213,805 </w:t>
            </w:r>
          </w:p>
        </w:tc>
        <w:tc>
          <w:tcPr>
            <w:tcW w:w="1000" w:type="dxa"/>
            <w:tcBorders>
              <w:top w:val="nil"/>
              <w:left w:val="nil"/>
              <w:bottom w:val="nil"/>
              <w:right w:val="single" w:sz="4" w:space="0" w:color="5B9BD5"/>
            </w:tcBorders>
            <w:shd w:val="clear" w:color="auto" w:fill="DDEBF7"/>
            <w:noWrap/>
            <w:vAlign w:val="bottom"/>
            <w:hideMark/>
          </w:tcPr>
          <w:p w14:paraId="50E2C876"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213,805 </w:t>
            </w:r>
          </w:p>
        </w:tc>
        <w:tc>
          <w:tcPr>
            <w:tcW w:w="1100" w:type="dxa"/>
            <w:tcBorders>
              <w:top w:val="nil"/>
              <w:left w:val="nil"/>
              <w:bottom w:val="nil"/>
              <w:right w:val="single" w:sz="4" w:space="0" w:color="5B9BD5"/>
            </w:tcBorders>
            <w:shd w:val="clear" w:color="auto" w:fill="DDEBF7"/>
            <w:noWrap/>
            <w:vAlign w:val="bottom"/>
            <w:hideMark/>
          </w:tcPr>
          <w:p w14:paraId="273146A9"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80" w:type="dxa"/>
            <w:shd w:val="clear" w:color="auto" w:fill="DDEBF7"/>
            <w:noWrap/>
            <w:vAlign w:val="bottom"/>
            <w:hideMark/>
          </w:tcPr>
          <w:p w14:paraId="28709B89"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127,565 </w:t>
            </w:r>
          </w:p>
        </w:tc>
        <w:tc>
          <w:tcPr>
            <w:tcW w:w="1140" w:type="dxa"/>
            <w:tcBorders>
              <w:top w:val="nil"/>
              <w:left w:val="single" w:sz="4" w:space="0" w:color="5B9BD5"/>
              <w:bottom w:val="nil"/>
              <w:right w:val="single" w:sz="4" w:space="0" w:color="5B9BD5"/>
            </w:tcBorders>
            <w:shd w:val="clear" w:color="auto" w:fill="DDEBF7"/>
            <w:noWrap/>
            <w:vAlign w:val="bottom"/>
            <w:hideMark/>
          </w:tcPr>
          <w:p w14:paraId="030B9DF5"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39,538 </w:t>
            </w:r>
          </w:p>
        </w:tc>
        <w:tc>
          <w:tcPr>
            <w:tcW w:w="960" w:type="dxa"/>
            <w:tcBorders>
              <w:top w:val="nil"/>
              <w:left w:val="nil"/>
              <w:bottom w:val="nil"/>
              <w:right w:val="single" w:sz="4" w:space="0" w:color="5B9BD5"/>
            </w:tcBorders>
            <w:shd w:val="clear" w:color="auto" w:fill="DDEBF7"/>
            <w:noWrap/>
            <w:vAlign w:val="bottom"/>
            <w:hideMark/>
          </w:tcPr>
          <w:p w14:paraId="6FB7628B"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43,183 </w:t>
            </w:r>
          </w:p>
        </w:tc>
        <w:tc>
          <w:tcPr>
            <w:tcW w:w="1100" w:type="dxa"/>
            <w:shd w:val="clear" w:color="auto" w:fill="DDEBF7"/>
            <w:noWrap/>
            <w:vAlign w:val="bottom"/>
            <w:hideMark/>
          </w:tcPr>
          <w:p w14:paraId="694C6495"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3,519 </w:t>
            </w:r>
          </w:p>
        </w:tc>
        <w:tc>
          <w:tcPr>
            <w:tcW w:w="960" w:type="dxa"/>
            <w:tcBorders>
              <w:top w:val="nil"/>
              <w:left w:val="single" w:sz="4" w:space="0" w:color="5B9BD5"/>
              <w:bottom w:val="nil"/>
              <w:right w:val="single" w:sz="4" w:space="0" w:color="5B9BD5"/>
            </w:tcBorders>
            <w:shd w:val="clear" w:color="auto" w:fill="DDEBF7"/>
            <w:noWrap/>
            <w:vAlign w:val="bottom"/>
            <w:hideMark/>
          </w:tcPr>
          <w:p w14:paraId="32BBA33D"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213,805 </w:t>
            </w:r>
          </w:p>
        </w:tc>
        <w:tc>
          <w:tcPr>
            <w:tcW w:w="1180" w:type="dxa"/>
            <w:tcBorders>
              <w:top w:val="nil"/>
              <w:left w:val="nil"/>
              <w:bottom w:val="nil"/>
              <w:right w:val="single" w:sz="4" w:space="0" w:color="5B9BD5"/>
            </w:tcBorders>
            <w:shd w:val="clear" w:color="auto" w:fill="FFFFFF"/>
            <w:noWrap/>
            <w:vAlign w:val="bottom"/>
            <w:hideMark/>
          </w:tcPr>
          <w:p w14:paraId="63721F58"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60" w:type="dxa"/>
            <w:tcBorders>
              <w:top w:val="nil"/>
              <w:left w:val="nil"/>
              <w:bottom w:val="nil"/>
              <w:right w:val="single" w:sz="4" w:space="0" w:color="5B9BD5"/>
            </w:tcBorders>
            <w:shd w:val="clear" w:color="auto" w:fill="FFFFFF"/>
            <w:noWrap/>
            <w:vAlign w:val="bottom"/>
            <w:hideMark/>
          </w:tcPr>
          <w:p w14:paraId="2C29580C"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r w:rsidR="005D0857" w:rsidRPr="0035558F" w14:paraId="256B0F7C" w14:textId="77777777" w:rsidTr="005D0857">
        <w:trPr>
          <w:trHeight w:val="290"/>
        </w:trPr>
        <w:tc>
          <w:tcPr>
            <w:tcW w:w="2540" w:type="dxa"/>
            <w:tcBorders>
              <w:top w:val="nil"/>
              <w:left w:val="single" w:sz="4" w:space="0" w:color="5B9BD5"/>
              <w:bottom w:val="nil"/>
              <w:right w:val="nil"/>
            </w:tcBorders>
            <w:shd w:val="clear" w:color="auto" w:fill="FFFFFF"/>
            <w:noWrap/>
            <w:vAlign w:val="bottom"/>
            <w:hideMark/>
          </w:tcPr>
          <w:p w14:paraId="76A9B9FF" w14:textId="77777777" w:rsidR="005D0857" w:rsidRPr="0035558F" w:rsidRDefault="005D0857">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Allied Health</w:t>
            </w:r>
          </w:p>
        </w:tc>
        <w:tc>
          <w:tcPr>
            <w:tcW w:w="1100" w:type="dxa"/>
            <w:tcBorders>
              <w:top w:val="nil"/>
              <w:left w:val="single" w:sz="4" w:space="0" w:color="5B9BD5"/>
              <w:bottom w:val="nil"/>
              <w:right w:val="single" w:sz="4" w:space="0" w:color="5B9BD5"/>
            </w:tcBorders>
            <w:shd w:val="clear" w:color="auto" w:fill="FFFFFF"/>
            <w:noWrap/>
            <w:vAlign w:val="bottom"/>
            <w:hideMark/>
          </w:tcPr>
          <w:p w14:paraId="6851720E"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582,458 </w:t>
            </w:r>
          </w:p>
        </w:tc>
        <w:tc>
          <w:tcPr>
            <w:tcW w:w="1000" w:type="dxa"/>
            <w:tcBorders>
              <w:top w:val="nil"/>
              <w:left w:val="nil"/>
              <w:bottom w:val="nil"/>
              <w:right w:val="single" w:sz="4" w:space="0" w:color="5B9BD5"/>
            </w:tcBorders>
            <w:shd w:val="clear" w:color="auto" w:fill="FFFFFF"/>
            <w:noWrap/>
            <w:vAlign w:val="bottom"/>
            <w:hideMark/>
          </w:tcPr>
          <w:p w14:paraId="17917E32"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582,458 </w:t>
            </w:r>
          </w:p>
        </w:tc>
        <w:tc>
          <w:tcPr>
            <w:tcW w:w="1100" w:type="dxa"/>
            <w:tcBorders>
              <w:top w:val="nil"/>
              <w:left w:val="nil"/>
              <w:bottom w:val="nil"/>
              <w:right w:val="single" w:sz="4" w:space="0" w:color="5B9BD5"/>
            </w:tcBorders>
            <w:shd w:val="clear" w:color="auto" w:fill="DDEBF7"/>
            <w:noWrap/>
            <w:vAlign w:val="bottom"/>
            <w:hideMark/>
          </w:tcPr>
          <w:p w14:paraId="43A30859"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80" w:type="dxa"/>
            <w:tcBorders>
              <w:top w:val="nil"/>
              <w:left w:val="nil"/>
              <w:bottom w:val="nil"/>
              <w:right w:val="single" w:sz="4" w:space="0" w:color="5B9BD5"/>
            </w:tcBorders>
            <w:shd w:val="clear" w:color="auto" w:fill="FFFFFF"/>
            <w:noWrap/>
            <w:vAlign w:val="bottom"/>
            <w:hideMark/>
          </w:tcPr>
          <w:p w14:paraId="60842369"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263,259 </w:t>
            </w:r>
          </w:p>
        </w:tc>
        <w:tc>
          <w:tcPr>
            <w:tcW w:w="1140" w:type="dxa"/>
            <w:tcBorders>
              <w:top w:val="nil"/>
              <w:left w:val="nil"/>
              <w:bottom w:val="nil"/>
              <w:right w:val="single" w:sz="4" w:space="0" w:color="5B9BD5"/>
            </w:tcBorders>
            <w:shd w:val="clear" w:color="auto" w:fill="FFFFFF"/>
            <w:noWrap/>
            <w:vAlign w:val="bottom"/>
            <w:hideMark/>
          </w:tcPr>
          <w:p w14:paraId="484F4E42"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7,685 </w:t>
            </w:r>
          </w:p>
        </w:tc>
        <w:tc>
          <w:tcPr>
            <w:tcW w:w="960" w:type="dxa"/>
            <w:tcBorders>
              <w:top w:val="nil"/>
              <w:left w:val="nil"/>
              <w:bottom w:val="nil"/>
              <w:right w:val="single" w:sz="4" w:space="0" w:color="5B9BD5"/>
            </w:tcBorders>
            <w:shd w:val="clear" w:color="auto" w:fill="FFFFFF"/>
            <w:noWrap/>
            <w:vAlign w:val="bottom"/>
            <w:hideMark/>
          </w:tcPr>
          <w:p w14:paraId="257A0F06"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40,516 </w:t>
            </w:r>
          </w:p>
        </w:tc>
        <w:tc>
          <w:tcPr>
            <w:tcW w:w="1100" w:type="dxa"/>
            <w:tcBorders>
              <w:top w:val="nil"/>
              <w:left w:val="nil"/>
              <w:bottom w:val="nil"/>
              <w:right w:val="single" w:sz="4" w:space="0" w:color="5B9BD5"/>
            </w:tcBorders>
            <w:shd w:val="clear" w:color="auto" w:fill="FFFFFF"/>
            <w:noWrap/>
            <w:vAlign w:val="bottom"/>
            <w:hideMark/>
          </w:tcPr>
          <w:p w14:paraId="569F12E0"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6,846 </w:t>
            </w:r>
          </w:p>
        </w:tc>
        <w:tc>
          <w:tcPr>
            <w:tcW w:w="960" w:type="dxa"/>
            <w:tcBorders>
              <w:top w:val="nil"/>
              <w:left w:val="nil"/>
              <w:bottom w:val="nil"/>
              <w:right w:val="single" w:sz="4" w:space="0" w:color="5B9BD5"/>
            </w:tcBorders>
            <w:shd w:val="clear" w:color="auto" w:fill="DDEBF7"/>
            <w:noWrap/>
            <w:vAlign w:val="bottom"/>
            <w:hideMark/>
          </w:tcPr>
          <w:p w14:paraId="2FA3EFF8"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318,306 </w:t>
            </w:r>
          </w:p>
        </w:tc>
        <w:tc>
          <w:tcPr>
            <w:tcW w:w="1180" w:type="dxa"/>
            <w:tcBorders>
              <w:top w:val="nil"/>
              <w:left w:val="nil"/>
              <w:bottom w:val="nil"/>
              <w:right w:val="single" w:sz="4" w:space="0" w:color="5B9BD5"/>
            </w:tcBorders>
            <w:shd w:val="clear" w:color="auto" w:fill="FFFFFF"/>
            <w:noWrap/>
            <w:vAlign w:val="bottom"/>
            <w:hideMark/>
          </w:tcPr>
          <w:p w14:paraId="3F39D9B5"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264,152 </w:t>
            </w:r>
          </w:p>
        </w:tc>
        <w:tc>
          <w:tcPr>
            <w:tcW w:w="960" w:type="dxa"/>
            <w:tcBorders>
              <w:top w:val="nil"/>
              <w:left w:val="nil"/>
              <w:bottom w:val="nil"/>
              <w:right w:val="single" w:sz="4" w:space="0" w:color="5B9BD5"/>
            </w:tcBorders>
            <w:shd w:val="clear" w:color="auto" w:fill="FFFFFF"/>
            <w:noWrap/>
            <w:vAlign w:val="bottom"/>
            <w:hideMark/>
          </w:tcPr>
          <w:p w14:paraId="2961BBB6"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54.65%</w:t>
            </w:r>
          </w:p>
        </w:tc>
      </w:tr>
      <w:tr w:rsidR="005D0857" w:rsidRPr="0035558F" w14:paraId="3DBC8750" w14:textId="77777777" w:rsidTr="005D0857">
        <w:trPr>
          <w:trHeight w:val="290"/>
        </w:trPr>
        <w:tc>
          <w:tcPr>
            <w:tcW w:w="2540" w:type="dxa"/>
            <w:tcBorders>
              <w:top w:val="nil"/>
              <w:left w:val="single" w:sz="4" w:space="0" w:color="5B9BD5"/>
              <w:bottom w:val="single" w:sz="4" w:space="0" w:color="5B9BD5"/>
              <w:right w:val="nil"/>
            </w:tcBorders>
            <w:shd w:val="clear" w:color="auto" w:fill="DDEBF7"/>
            <w:noWrap/>
            <w:vAlign w:val="bottom"/>
            <w:hideMark/>
          </w:tcPr>
          <w:p w14:paraId="173DBDC6" w14:textId="77777777" w:rsidR="005D0857" w:rsidRPr="0035558F" w:rsidRDefault="005D0857">
            <w:pPr>
              <w:spacing w:line="240" w:lineRule="auto"/>
              <w:rPr>
                <w:rFonts w:ascii="Univers 45 Light" w:hAnsi="Univers 45 Light"/>
                <w:color w:val="000000"/>
                <w:sz w:val="16"/>
                <w:lang w:eastAsia="en-AU"/>
              </w:rPr>
            </w:pPr>
            <w:r w:rsidRPr="0035558F">
              <w:rPr>
                <w:rFonts w:ascii="Univers 45 Light" w:hAnsi="Univers 45 Light"/>
                <w:color w:val="000000"/>
                <w:sz w:val="16"/>
                <w:lang w:eastAsia="en-AU"/>
              </w:rPr>
              <w:t>Cardiology</w:t>
            </w:r>
          </w:p>
        </w:tc>
        <w:tc>
          <w:tcPr>
            <w:tcW w:w="1100" w:type="dxa"/>
            <w:tcBorders>
              <w:top w:val="nil"/>
              <w:left w:val="single" w:sz="4" w:space="0" w:color="5B9BD5"/>
              <w:bottom w:val="single" w:sz="4" w:space="0" w:color="5B9BD5"/>
              <w:right w:val="single" w:sz="4" w:space="0" w:color="5B9BD5"/>
            </w:tcBorders>
            <w:shd w:val="clear" w:color="auto" w:fill="DDEBF7"/>
            <w:noWrap/>
            <w:vAlign w:val="bottom"/>
            <w:hideMark/>
          </w:tcPr>
          <w:p w14:paraId="36A61179"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1,412 </w:t>
            </w:r>
          </w:p>
        </w:tc>
        <w:tc>
          <w:tcPr>
            <w:tcW w:w="1000" w:type="dxa"/>
            <w:tcBorders>
              <w:top w:val="nil"/>
              <w:left w:val="nil"/>
              <w:bottom w:val="single" w:sz="4" w:space="0" w:color="5B9BD5"/>
              <w:right w:val="single" w:sz="4" w:space="0" w:color="5B9BD5"/>
            </w:tcBorders>
            <w:shd w:val="clear" w:color="auto" w:fill="DDEBF7"/>
            <w:noWrap/>
            <w:vAlign w:val="bottom"/>
            <w:hideMark/>
          </w:tcPr>
          <w:p w14:paraId="1BF91FCF"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1,412 </w:t>
            </w:r>
          </w:p>
        </w:tc>
        <w:tc>
          <w:tcPr>
            <w:tcW w:w="1100" w:type="dxa"/>
            <w:tcBorders>
              <w:top w:val="nil"/>
              <w:left w:val="nil"/>
              <w:bottom w:val="single" w:sz="4" w:space="0" w:color="5B9BD5"/>
              <w:right w:val="single" w:sz="4" w:space="0" w:color="5B9BD5"/>
            </w:tcBorders>
            <w:shd w:val="clear" w:color="auto" w:fill="DDEBF7"/>
            <w:noWrap/>
            <w:vAlign w:val="bottom"/>
            <w:hideMark/>
          </w:tcPr>
          <w:p w14:paraId="3F45FB4D"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80" w:type="dxa"/>
            <w:tcBorders>
              <w:top w:val="nil"/>
              <w:left w:val="nil"/>
              <w:bottom w:val="single" w:sz="4" w:space="0" w:color="5B9BD5"/>
              <w:right w:val="nil"/>
            </w:tcBorders>
            <w:shd w:val="clear" w:color="auto" w:fill="DDEBF7"/>
            <w:noWrap/>
            <w:vAlign w:val="bottom"/>
            <w:hideMark/>
          </w:tcPr>
          <w:p w14:paraId="7AC68E2A"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1,394 </w:t>
            </w:r>
          </w:p>
        </w:tc>
        <w:tc>
          <w:tcPr>
            <w:tcW w:w="1140" w:type="dxa"/>
            <w:tcBorders>
              <w:top w:val="nil"/>
              <w:left w:val="single" w:sz="4" w:space="0" w:color="5B9BD5"/>
              <w:bottom w:val="single" w:sz="4" w:space="0" w:color="5B9BD5"/>
              <w:right w:val="single" w:sz="4" w:space="0" w:color="5B9BD5"/>
            </w:tcBorders>
            <w:shd w:val="clear" w:color="auto" w:fill="DDEBF7"/>
            <w:noWrap/>
            <w:vAlign w:val="bottom"/>
            <w:hideMark/>
          </w:tcPr>
          <w:p w14:paraId="2E48CF41"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60" w:type="dxa"/>
            <w:tcBorders>
              <w:top w:val="nil"/>
              <w:left w:val="nil"/>
              <w:bottom w:val="single" w:sz="4" w:space="0" w:color="5B9BD5"/>
              <w:right w:val="single" w:sz="4" w:space="0" w:color="5B9BD5"/>
            </w:tcBorders>
            <w:shd w:val="clear" w:color="auto" w:fill="DDEBF7"/>
            <w:noWrap/>
            <w:vAlign w:val="bottom"/>
            <w:hideMark/>
          </w:tcPr>
          <w:p w14:paraId="3A43BCF7"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1100" w:type="dxa"/>
            <w:tcBorders>
              <w:top w:val="nil"/>
              <w:left w:val="nil"/>
              <w:bottom w:val="single" w:sz="4" w:space="0" w:color="5B9BD5"/>
              <w:right w:val="nil"/>
            </w:tcBorders>
            <w:shd w:val="clear" w:color="auto" w:fill="DDEBF7"/>
            <w:noWrap/>
            <w:vAlign w:val="bottom"/>
            <w:hideMark/>
          </w:tcPr>
          <w:p w14:paraId="53B52D17"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18 </w:t>
            </w:r>
          </w:p>
        </w:tc>
        <w:tc>
          <w:tcPr>
            <w:tcW w:w="960" w:type="dxa"/>
            <w:tcBorders>
              <w:top w:val="nil"/>
              <w:left w:val="single" w:sz="4" w:space="0" w:color="5B9BD5"/>
              <w:bottom w:val="single" w:sz="4" w:space="0" w:color="5B9BD5"/>
              <w:right w:val="single" w:sz="4" w:space="0" w:color="5B9BD5"/>
            </w:tcBorders>
            <w:shd w:val="clear" w:color="auto" w:fill="DDEBF7"/>
            <w:noWrap/>
            <w:vAlign w:val="bottom"/>
            <w:hideMark/>
          </w:tcPr>
          <w:p w14:paraId="688FB1A1"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1,412 </w:t>
            </w:r>
          </w:p>
        </w:tc>
        <w:tc>
          <w:tcPr>
            <w:tcW w:w="1180" w:type="dxa"/>
            <w:tcBorders>
              <w:top w:val="nil"/>
              <w:left w:val="nil"/>
              <w:bottom w:val="single" w:sz="4" w:space="0" w:color="5B9BD5"/>
              <w:right w:val="single" w:sz="4" w:space="0" w:color="5B9BD5"/>
            </w:tcBorders>
            <w:shd w:val="clear" w:color="auto" w:fill="FFFFFF"/>
            <w:noWrap/>
            <w:vAlign w:val="bottom"/>
            <w:hideMark/>
          </w:tcPr>
          <w:p w14:paraId="6B9E6B5E"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 xml:space="preserve">  -  </w:t>
            </w:r>
          </w:p>
        </w:tc>
        <w:tc>
          <w:tcPr>
            <w:tcW w:w="960" w:type="dxa"/>
            <w:tcBorders>
              <w:top w:val="nil"/>
              <w:left w:val="nil"/>
              <w:bottom w:val="single" w:sz="4" w:space="0" w:color="5B9BD5"/>
              <w:right w:val="single" w:sz="4" w:space="0" w:color="5B9BD5"/>
            </w:tcBorders>
            <w:shd w:val="clear" w:color="auto" w:fill="FFFFFF"/>
            <w:noWrap/>
            <w:vAlign w:val="bottom"/>
            <w:hideMark/>
          </w:tcPr>
          <w:p w14:paraId="3789D4FC" w14:textId="77777777" w:rsidR="005D0857" w:rsidRPr="0035558F" w:rsidRDefault="005D0857">
            <w:pPr>
              <w:spacing w:line="240" w:lineRule="auto"/>
              <w:jc w:val="right"/>
              <w:rPr>
                <w:rFonts w:ascii="Univers 45 Light" w:hAnsi="Univers 45 Light"/>
                <w:color w:val="000000"/>
                <w:sz w:val="16"/>
                <w:lang w:eastAsia="en-AU"/>
              </w:rPr>
            </w:pPr>
            <w:r w:rsidRPr="0035558F">
              <w:rPr>
                <w:rFonts w:ascii="Univers 45 Light" w:hAnsi="Univers 45 Light"/>
                <w:color w:val="000000"/>
                <w:sz w:val="16"/>
                <w:lang w:eastAsia="en-AU"/>
              </w:rPr>
              <w:t>100.00%</w:t>
            </w:r>
          </w:p>
        </w:tc>
      </w:tr>
    </w:tbl>
    <w:p w14:paraId="049FD1A5" w14:textId="77777777" w:rsidR="005D0857" w:rsidRPr="0035558F" w:rsidRDefault="005D0857" w:rsidP="005D0857">
      <w:pPr>
        <w:keepNext/>
        <w:spacing w:before="120" w:after="120"/>
        <w:rPr>
          <w:rFonts w:ascii="Univers 45 Light" w:hAnsi="Univers 45 Light"/>
          <w:bCs/>
          <w:i/>
          <w:sz w:val="16"/>
          <w:szCs w:val="16"/>
        </w:rPr>
      </w:pPr>
      <w:r w:rsidRPr="0035558F">
        <w:rPr>
          <w:rFonts w:ascii="Univers 45 Light" w:hAnsi="Univers 45 Light"/>
          <w:bCs/>
          <w:i/>
          <w:sz w:val="16"/>
          <w:szCs w:val="16"/>
        </w:rPr>
        <w:t xml:space="preserve">Source: KPMG based on data supplied by Sir Charles Gairdner Hospital and WA Health </w:t>
      </w:r>
    </w:p>
    <w:p w14:paraId="023A68A8" w14:textId="77777777" w:rsidR="005D0857" w:rsidRPr="0035558F" w:rsidRDefault="005D0857" w:rsidP="005D0857">
      <w:pPr>
        <w:pStyle w:val="BodyText"/>
        <w:rPr>
          <w:rFonts w:ascii="Univers 45 Light" w:hAnsi="Univers 45 Light"/>
          <w:bCs/>
          <w:i/>
          <w:sz w:val="16"/>
          <w:szCs w:val="16"/>
        </w:rPr>
      </w:pPr>
      <w:r w:rsidRPr="0035558F">
        <w:rPr>
          <w:rFonts w:ascii="Univers 45 Light" w:hAnsi="Univers 45 Light"/>
        </w:rPr>
        <w:t>The following should be noted about the feeder data for Sir Charles Gairdner Hospital:</w:t>
      </w:r>
    </w:p>
    <w:p w14:paraId="15CDB3F9"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 xml:space="preserve">There are ten feeders reported from hospital source systems and they appear to represent major hospital departments providing resource activity. </w:t>
      </w:r>
    </w:p>
    <w:p w14:paraId="0F7E211E"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The number of records linked to admitted patients, emergency, non-admitted or other patients had a greater than 99 percent link or match for nine of the ten feeders. This suggests that there is robustness in the level of feeder activity reported back to episodes.</w:t>
      </w:r>
    </w:p>
    <w:p w14:paraId="74C93537"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The pathology feeder had a greater than 100 percent linking ratio as records from other hospitals linked to Sir Charles Gairdner Hospital encounters.</w:t>
      </w:r>
    </w:p>
    <w:p w14:paraId="660B7D75" w14:textId="77777777" w:rsidR="00F7314B" w:rsidRPr="0035558F" w:rsidRDefault="00F7314B" w:rsidP="00F7314B">
      <w:pPr>
        <w:pStyle w:val="ListBullet"/>
        <w:numPr>
          <w:ilvl w:val="0"/>
          <w:numId w:val="73"/>
        </w:numPr>
        <w:rPr>
          <w:rFonts w:ascii="Univers 45 Light" w:hAnsi="Univers 45 Light"/>
        </w:rPr>
      </w:pPr>
      <w:r w:rsidRPr="0035558F">
        <w:rPr>
          <w:rFonts w:ascii="Univers 45 Light" w:hAnsi="Univers 45 Light"/>
        </w:rPr>
        <w:t xml:space="preserve">The unlinked records in the Allied Health feeder systems related predominantly to activity when the patient is not in attendance such as reviewing test results etc. The impact of not linking this activity to patients means the costs of completing these tasks is spread across all patients, rather than directly linked to the patient for </w:t>
      </w:r>
      <w:proofErr w:type="gramStart"/>
      <w:r w:rsidRPr="0035558F">
        <w:rPr>
          <w:rFonts w:ascii="Univers 45 Light" w:hAnsi="Univers 45 Light"/>
        </w:rPr>
        <w:t>which</w:t>
      </w:r>
      <w:proofErr w:type="gramEnd"/>
      <w:r w:rsidRPr="0035558F">
        <w:rPr>
          <w:rFonts w:ascii="Univers 45 Light" w:hAnsi="Univers 45 Light"/>
        </w:rPr>
        <w:t xml:space="preserve"> the service occurred.</w:t>
      </w:r>
    </w:p>
    <w:p w14:paraId="61D8E2B8" w14:textId="77777777" w:rsidR="00F7314B" w:rsidRPr="0035558F" w:rsidRDefault="00F7314B" w:rsidP="00F7314B">
      <w:pPr>
        <w:pStyle w:val="ListBullet"/>
        <w:numPr>
          <w:ilvl w:val="0"/>
          <w:numId w:val="73"/>
        </w:numPr>
        <w:rPr>
          <w:rFonts w:ascii="Univers 45 Light" w:hAnsi="Univers 45 Light"/>
        </w:rPr>
      </w:pPr>
      <w:r w:rsidRPr="0035558F">
        <w:rPr>
          <w:rFonts w:ascii="Univers 45 Light" w:hAnsi="Univers 45 Light"/>
        </w:rPr>
        <w:t>The unlinked records in the Anaesthetics, Theatre, Prosthetics and Recovery ward feeders related to record within incorrect date or episode data.</w:t>
      </w:r>
    </w:p>
    <w:p w14:paraId="587E984A" w14:textId="77777777" w:rsidR="005D0857" w:rsidRPr="0035558F" w:rsidRDefault="005D0857" w:rsidP="005D0857">
      <w:pPr>
        <w:spacing w:line="240" w:lineRule="auto"/>
        <w:rPr>
          <w:rFonts w:ascii="Univers 45 Light" w:hAnsi="Univers 45 Light"/>
          <w:color w:val="000000"/>
          <w:szCs w:val="22"/>
        </w:rPr>
        <w:sectPr w:rsidR="005D0857" w:rsidRPr="0035558F">
          <w:endnotePr>
            <w:numFmt w:val="decimal"/>
          </w:endnotePr>
          <w:pgSz w:w="16840" w:h="11907" w:orient="landscape"/>
          <w:pgMar w:top="1474" w:right="1843" w:bottom="1474" w:left="1276" w:header="958" w:footer="737" w:gutter="454"/>
          <w:cols w:space="720"/>
        </w:sectPr>
      </w:pPr>
    </w:p>
    <w:p w14:paraId="0BA53ADC" w14:textId="77777777" w:rsidR="005D0857" w:rsidRPr="0035558F" w:rsidRDefault="005D0857" w:rsidP="005D0857">
      <w:pPr>
        <w:pStyle w:val="Heading3"/>
        <w:numPr>
          <w:ilvl w:val="2"/>
          <w:numId w:val="36"/>
        </w:numPr>
        <w:tabs>
          <w:tab w:val="clear" w:pos="720"/>
          <w:tab w:val="num" w:pos="709"/>
          <w:tab w:val="num" w:pos="1713"/>
        </w:tabs>
        <w:ind w:left="1713" w:hanging="1713"/>
        <w:rPr>
          <w:rFonts w:ascii="Univers 45 Light" w:hAnsi="Univers 45 Light"/>
        </w:rPr>
      </w:pPr>
      <w:r w:rsidRPr="0035558F">
        <w:t>Treatment of WIP</w:t>
      </w:r>
    </w:p>
    <w:p w14:paraId="5CCFB395" w14:textId="1A2ED4CC" w:rsidR="005D0857" w:rsidRPr="0035558F" w:rsidRDefault="005D0857" w:rsidP="005D0857">
      <w:pPr>
        <w:pStyle w:val="BodyText"/>
        <w:rPr>
          <w:rFonts w:ascii="Univers 45 Light" w:hAnsi="Univers 45 Light"/>
        </w:rPr>
      </w:pPr>
      <w:r w:rsidRPr="0035558F">
        <w:rPr>
          <w:rFonts w:ascii="Univers 45 Light" w:hAnsi="Univers 45 Light"/>
        </w:rPr>
        <w:fldChar w:fldCharType="begin"/>
      </w:r>
      <w:r w:rsidRPr="0035558F">
        <w:rPr>
          <w:rFonts w:ascii="Univers 45 Light" w:hAnsi="Univers 45 Light"/>
        </w:rPr>
        <w:instrText xml:space="preserve"> REF _Ref457314663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rPr>
        <w:t xml:space="preserve">Table </w:t>
      </w:r>
      <w:r w:rsidR="00736A10" w:rsidRPr="00736A10">
        <w:rPr>
          <w:rFonts w:ascii="Univers 45 Light" w:hAnsi="Univers 45 Light"/>
          <w:noProof/>
        </w:rPr>
        <w:t>125</w:t>
      </w:r>
      <w:r w:rsidRPr="0035558F">
        <w:rPr>
          <w:rFonts w:ascii="Univers 45 Light" w:hAnsi="Univers 45 Light"/>
        </w:rPr>
        <w:fldChar w:fldCharType="end"/>
      </w:r>
      <w:r w:rsidRPr="0035558F">
        <w:rPr>
          <w:rFonts w:ascii="Univers 45 Light" w:hAnsi="Univers 45 Light"/>
        </w:rPr>
        <w:t xml:space="preserve"> demonstrates models for WIP and its treatment in the Sir Charles Gairdner Hospital’s Round 19 NHCDC submission.</w:t>
      </w:r>
    </w:p>
    <w:p w14:paraId="272934AC" w14:textId="77777777" w:rsidR="005D0857" w:rsidRPr="0035558F" w:rsidRDefault="005D0857" w:rsidP="005D0857">
      <w:pPr>
        <w:pStyle w:val="BodyText"/>
        <w:rPr>
          <w:rFonts w:ascii="Univers 45 Light" w:hAnsi="Univers 45 Light"/>
          <w:i/>
        </w:rPr>
      </w:pPr>
      <w:bookmarkStart w:id="843" w:name="_Ref457314663"/>
      <w:r w:rsidRPr="0035558F">
        <w:rPr>
          <w:rFonts w:ascii="Univers 45 Light" w:hAnsi="Univers 45 Light"/>
          <w:i/>
        </w:rPr>
        <w:t xml:space="preserve">Table </w:t>
      </w:r>
      <w:r w:rsidRPr="0035558F">
        <w:fldChar w:fldCharType="begin"/>
      </w:r>
      <w:r w:rsidRPr="0035558F">
        <w:rPr>
          <w:rFonts w:ascii="Univers 45 Light" w:hAnsi="Univers 45 Light"/>
          <w:i/>
        </w:rPr>
        <w:instrText xml:space="preserve"> SEQ Table \* ARABIC </w:instrText>
      </w:r>
      <w:r w:rsidRPr="0035558F">
        <w:fldChar w:fldCharType="separate"/>
      </w:r>
      <w:r w:rsidR="00736A10">
        <w:rPr>
          <w:rFonts w:ascii="Univers 45 Light" w:hAnsi="Univers 45 Light"/>
          <w:i/>
          <w:noProof/>
        </w:rPr>
        <w:t>125</w:t>
      </w:r>
      <w:r w:rsidRPr="0035558F">
        <w:fldChar w:fldCharType="end"/>
      </w:r>
      <w:bookmarkEnd w:id="843"/>
      <w:r w:rsidRPr="0035558F">
        <w:rPr>
          <w:rFonts w:ascii="Univers 45 Light" w:hAnsi="Univers 45 Light"/>
          <w:i/>
        </w:rPr>
        <w:t xml:space="preserve"> – WIP – Sir Charles Gairdner Hospital</w:t>
      </w:r>
    </w:p>
    <w:tbl>
      <w:tblPr>
        <w:tblStyle w:val="ListTable4-Accent11"/>
        <w:tblW w:w="5000" w:type="pct"/>
        <w:tblLook w:val="0620" w:firstRow="1" w:lastRow="0" w:firstColumn="0" w:lastColumn="0" w:noHBand="1" w:noVBand="1"/>
        <w:tblCaption w:val="Table 8 - Models for Work In Progress - Western Sydney LHD"/>
        <w:tblDescription w:val="This table describes the models for Work In Progress and how that applied to Western Sydney LHD.  The first column is the model number, the second column is the description and the third column is how that model was applied for the relevant hospital."/>
      </w:tblPr>
      <w:tblGrid>
        <w:gridCol w:w="927"/>
        <w:gridCol w:w="3849"/>
        <w:gridCol w:w="4466"/>
      </w:tblGrid>
      <w:tr w:rsidR="005D0857" w:rsidRPr="0035558F" w14:paraId="6DC7D78F" w14:textId="77777777" w:rsidTr="005D0857">
        <w:trPr>
          <w:cnfStyle w:val="100000000000" w:firstRow="1" w:lastRow="0" w:firstColumn="0" w:lastColumn="0" w:oddVBand="0" w:evenVBand="0" w:oddHBand="0" w:evenHBand="0" w:firstRowFirstColumn="0" w:firstRowLastColumn="0" w:lastRowFirstColumn="0" w:lastRowLastColumn="0"/>
          <w:tblHeader/>
        </w:trPr>
        <w:tc>
          <w:tcPr>
            <w:tcW w:w="501" w:type="pct"/>
            <w:tcBorders>
              <w:right w:val="single" w:sz="4" w:space="0" w:color="548DD4" w:themeColor="text2" w:themeTint="99"/>
            </w:tcBorders>
            <w:shd w:val="clear" w:color="auto" w:fill="002060"/>
            <w:noWrap/>
            <w:hideMark/>
          </w:tcPr>
          <w:p w14:paraId="72D66048" w14:textId="77777777" w:rsidR="005D0857" w:rsidRPr="0035558F" w:rsidRDefault="005D0857">
            <w:pPr>
              <w:rPr>
                <w:rFonts w:ascii="Univers 45 Light" w:hAnsi="Univers 45 Light"/>
              </w:rPr>
            </w:pPr>
            <w:r w:rsidRPr="0035558F">
              <w:rPr>
                <w:rFonts w:ascii="Univers 45 Light" w:hAnsi="Univers 45 Light"/>
              </w:rPr>
              <w:t>Model</w:t>
            </w:r>
          </w:p>
        </w:tc>
        <w:tc>
          <w:tcPr>
            <w:tcW w:w="2082" w:type="pct"/>
            <w:tcBorders>
              <w:left w:val="single" w:sz="4" w:space="0" w:color="548DD4" w:themeColor="text2" w:themeTint="99"/>
              <w:right w:val="nil"/>
            </w:tcBorders>
            <w:shd w:val="clear" w:color="auto" w:fill="002060"/>
            <w:hideMark/>
          </w:tcPr>
          <w:p w14:paraId="25389408" w14:textId="77777777" w:rsidR="005D0857" w:rsidRPr="0035558F" w:rsidRDefault="005D0857">
            <w:pPr>
              <w:rPr>
                <w:rFonts w:ascii="Univers 45 Light" w:hAnsi="Univers 45 Light"/>
              </w:rPr>
            </w:pPr>
            <w:r w:rsidRPr="0035558F">
              <w:rPr>
                <w:rFonts w:ascii="Univers 45 Light" w:hAnsi="Univers 45 Light"/>
              </w:rPr>
              <w:t>Description</w:t>
            </w:r>
          </w:p>
        </w:tc>
        <w:tc>
          <w:tcPr>
            <w:tcW w:w="2416" w:type="pct"/>
            <w:tcBorders>
              <w:left w:val="single" w:sz="4" w:space="0" w:color="548DD4" w:themeColor="text2" w:themeTint="99"/>
            </w:tcBorders>
            <w:shd w:val="clear" w:color="auto" w:fill="002060"/>
            <w:hideMark/>
          </w:tcPr>
          <w:p w14:paraId="0693C3B6" w14:textId="77777777" w:rsidR="005D0857" w:rsidRPr="0035558F" w:rsidRDefault="005D0857">
            <w:pPr>
              <w:rPr>
                <w:rFonts w:ascii="Univers 45 Light" w:hAnsi="Univers 45 Light"/>
              </w:rPr>
            </w:pPr>
            <w:r w:rsidRPr="0035558F">
              <w:rPr>
                <w:rFonts w:ascii="Univers 45 Light" w:hAnsi="Univers 45 Light"/>
              </w:rPr>
              <w:t>Submitted to Round 19 NHCDC</w:t>
            </w:r>
          </w:p>
        </w:tc>
      </w:tr>
      <w:tr w:rsidR="005D0857" w:rsidRPr="0035558F" w14:paraId="1B176A00" w14:textId="77777777" w:rsidTr="005D0857">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26A57CDD" w14:textId="77777777" w:rsidR="005D0857" w:rsidRPr="0035558F" w:rsidRDefault="005D0857">
            <w:pPr>
              <w:rPr>
                <w:rFonts w:ascii="Univers 45 Light" w:hAnsi="Univers 45 Light"/>
              </w:rPr>
            </w:pPr>
            <w:r w:rsidRPr="0035558F">
              <w:rPr>
                <w:rFonts w:ascii="Univers 45 Light" w:hAnsi="Univers 45 Light"/>
              </w:rPr>
              <w:t>1</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35B40420" w14:textId="77777777" w:rsidR="005D0857" w:rsidRPr="0035558F" w:rsidRDefault="005D0857">
            <w:pPr>
              <w:rPr>
                <w:rFonts w:ascii="Univers 45 Light" w:hAnsi="Univers 45 Light"/>
              </w:rPr>
            </w:pPr>
            <w:r w:rsidRPr="0035558F">
              <w:rPr>
                <w:rFonts w:ascii="Univers 45 Light" w:hAnsi="Univers 45 Light"/>
              </w:rPr>
              <w:t>Cost for patients admitted and discharged in 2014-15 only</w:t>
            </w:r>
          </w:p>
        </w:tc>
        <w:tc>
          <w:tcPr>
            <w:tcW w:w="2416"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560F114C" w14:textId="77777777" w:rsidR="005D0857" w:rsidRPr="0035558F" w:rsidRDefault="005D0857">
            <w:pPr>
              <w:rPr>
                <w:rFonts w:ascii="Univers 45 Light" w:hAnsi="Univers 45 Light"/>
              </w:rPr>
            </w:pPr>
            <w:r w:rsidRPr="0035558F">
              <w:rPr>
                <w:rFonts w:ascii="Univers 45 Light" w:hAnsi="Univers 45 Light"/>
              </w:rPr>
              <w:t>Submitted to Round 19 of the NHCDC</w:t>
            </w:r>
          </w:p>
        </w:tc>
      </w:tr>
      <w:tr w:rsidR="005D0857" w:rsidRPr="0035558F" w14:paraId="52644F51" w14:textId="77777777" w:rsidTr="005D0857">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6C4A5039" w14:textId="77777777" w:rsidR="005D0857" w:rsidRPr="0035558F" w:rsidRDefault="005D0857">
            <w:pPr>
              <w:rPr>
                <w:rFonts w:ascii="Univers 45 Light" w:hAnsi="Univers 45 Light"/>
              </w:rPr>
            </w:pPr>
            <w:r w:rsidRPr="0035558F">
              <w:rPr>
                <w:rFonts w:ascii="Univers 45 Light" w:hAnsi="Univers 45 Light"/>
              </w:rPr>
              <w:t>2</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79F48CD2" w14:textId="77777777" w:rsidR="005D0857" w:rsidRPr="0035558F" w:rsidRDefault="005D0857">
            <w:pPr>
              <w:rPr>
                <w:rFonts w:ascii="Univers 45 Light" w:hAnsi="Univers 45 Light"/>
              </w:rPr>
            </w:pPr>
            <w:r w:rsidRPr="0035558F">
              <w:rPr>
                <w:rFonts w:ascii="Univers 45 Light" w:hAnsi="Univers 45 Light"/>
              </w:rPr>
              <w:t>Costs for patients admitted prior to 2014-15 and discharged in 2014-15</w:t>
            </w:r>
          </w:p>
        </w:tc>
        <w:tc>
          <w:tcPr>
            <w:tcW w:w="2416"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35CB46B5" w14:textId="77777777" w:rsidR="005D0857" w:rsidRPr="0035558F" w:rsidRDefault="005D0857">
            <w:pPr>
              <w:rPr>
                <w:rFonts w:ascii="Univers 45 Light" w:hAnsi="Univers 45 Light"/>
              </w:rPr>
            </w:pPr>
            <w:r w:rsidRPr="0035558F">
              <w:rPr>
                <w:rFonts w:ascii="Univers 45 Light" w:hAnsi="Univers 45 Light"/>
              </w:rPr>
              <w:t>Submitted to Round 19 of the NHCDC. Costs are submitted for 2013-14 only, as WIP was not captured for years prior to this due to a change in costing system.</w:t>
            </w:r>
          </w:p>
        </w:tc>
      </w:tr>
      <w:tr w:rsidR="005D0857" w:rsidRPr="0035558F" w14:paraId="656D561B" w14:textId="77777777" w:rsidTr="005D0857">
        <w:tc>
          <w:tcPr>
            <w:tcW w:w="501"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6D43ADCA" w14:textId="77777777" w:rsidR="005D0857" w:rsidRPr="0035558F" w:rsidRDefault="005D0857">
            <w:pPr>
              <w:rPr>
                <w:rFonts w:ascii="Univers 45 Light" w:hAnsi="Univers 45 Light"/>
              </w:rPr>
            </w:pPr>
            <w:r w:rsidRPr="0035558F">
              <w:rPr>
                <w:rFonts w:ascii="Univers 45 Light" w:hAnsi="Univers 45 Light"/>
              </w:rPr>
              <w:t>3</w:t>
            </w:r>
          </w:p>
        </w:tc>
        <w:tc>
          <w:tcPr>
            <w:tcW w:w="2082" w:type="pct"/>
            <w:tcBorders>
              <w:top w:val="single" w:sz="4" w:space="0" w:color="95B3D7" w:themeColor="accent1" w:themeTint="99"/>
              <w:left w:val="single" w:sz="4" w:space="0" w:color="548DD4" w:themeColor="text2" w:themeTint="99"/>
              <w:bottom w:val="single" w:sz="4" w:space="0" w:color="95B3D7" w:themeColor="accent1" w:themeTint="99"/>
              <w:right w:val="nil"/>
            </w:tcBorders>
            <w:hideMark/>
          </w:tcPr>
          <w:p w14:paraId="586F16A4" w14:textId="77777777" w:rsidR="005D0857" w:rsidRPr="0035558F" w:rsidRDefault="005D0857">
            <w:pPr>
              <w:rPr>
                <w:rFonts w:ascii="Univers 45 Light" w:hAnsi="Univers 45 Light"/>
              </w:rPr>
            </w:pPr>
            <w:r w:rsidRPr="0035558F">
              <w:rPr>
                <w:rFonts w:ascii="Univers 45 Light" w:hAnsi="Univers 45 Light"/>
              </w:rPr>
              <w:t>Costs for patients admitted prior to or in 2014-15 and remain admitted at 30 June 2015</w:t>
            </w:r>
          </w:p>
        </w:tc>
        <w:tc>
          <w:tcPr>
            <w:tcW w:w="2416"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38C47FF3" w14:textId="77777777" w:rsidR="005D0857" w:rsidRPr="0035558F" w:rsidRDefault="005D0857">
            <w:pPr>
              <w:rPr>
                <w:rFonts w:ascii="Univers 45 Light" w:hAnsi="Univers 45 Light"/>
              </w:rPr>
            </w:pPr>
            <w:r w:rsidRPr="0035558F">
              <w:rPr>
                <w:rFonts w:ascii="Univers 45 Light" w:hAnsi="Univers 45 Light"/>
              </w:rPr>
              <w:t>Not submitted to Round 19 of the NHCDC</w:t>
            </w:r>
          </w:p>
        </w:tc>
      </w:tr>
    </w:tbl>
    <w:p w14:paraId="2E8D38EE" w14:textId="77777777" w:rsidR="005D0857" w:rsidRPr="0035558F" w:rsidRDefault="005D0857" w:rsidP="005D0857">
      <w:pPr>
        <w:rPr>
          <w:rFonts w:ascii="Univers 45 Light" w:hAnsi="Univers 45 Light"/>
          <w:bCs/>
          <w:i/>
          <w:sz w:val="16"/>
          <w:szCs w:val="16"/>
        </w:rPr>
      </w:pPr>
      <w:r w:rsidRPr="0035558F">
        <w:rPr>
          <w:rFonts w:ascii="Univers 45 Light" w:hAnsi="Univers 45 Light"/>
          <w:bCs/>
          <w:i/>
          <w:sz w:val="16"/>
          <w:szCs w:val="16"/>
        </w:rPr>
        <w:t xml:space="preserve">Source: KPMG, based on the Sir Charles Gairdner Hospital templates and review discussions </w:t>
      </w:r>
    </w:p>
    <w:p w14:paraId="7ACDC43F" w14:textId="77777777" w:rsidR="005D0857" w:rsidRPr="0035558F" w:rsidRDefault="005D0857" w:rsidP="005D0857">
      <w:pPr>
        <w:pStyle w:val="BodyText"/>
        <w:rPr>
          <w:rFonts w:ascii="Univers 45 Light" w:hAnsi="Univers 45 Light"/>
        </w:rPr>
      </w:pPr>
      <w:r w:rsidRPr="0035558F">
        <w:rPr>
          <w:rFonts w:ascii="Univers 45 Light" w:hAnsi="Univers 45 Light"/>
        </w:rPr>
        <w:t>In summary, Sir Charles Gairdner Hospital submitted costs for admitted and discharged patients in 2014-15 and WIP costs for those patients admitted in 2013-14, but discharged in 2014-15.</w:t>
      </w:r>
    </w:p>
    <w:p w14:paraId="42EE9129" w14:textId="77777777" w:rsidR="005D0857" w:rsidRPr="0035558F" w:rsidRDefault="005D0857" w:rsidP="005D0857">
      <w:pPr>
        <w:pStyle w:val="Heading4"/>
        <w:numPr>
          <w:ilvl w:val="0"/>
          <w:numId w:val="0"/>
        </w:numPr>
        <w:ind w:left="720" w:hanging="720"/>
        <w:rPr>
          <w:rFonts w:ascii="Univers 45 Light" w:hAnsi="Univers 45 Light"/>
        </w:rPr>
      </w:pPr>
      <w:r w:rsidRPr="0035558F">
        <w:rPr>
          <w:rFonts w:ascii="Univers 45 Light" w:hAnsi="Univers 45 Light"/>
        </w:rPr>
        <w:t>Escalation factor</w:t>
      </w:r>
    </w:p>
    <w:p w14:paraId="55439780" w14:textId="77777777" w:rsidR="005D0857" w:rsidRPr="0035558F" w:rsidRDefault="005D0857" w:rsidP="005D0857">
      <w:pPr>
        <w:pStyle w:val="BodyText"/>
        <w:rPr>
          <w:rFonts w:ascii="Univers 45 Light" w:hAnsi="Univers 45 Light"/>
        </w:rPr>
      </w:pPr>
      <w:r w:rsidRPr="0035558F">
        <w:rPr>
          <w:rFonts w:ascii="Univers 45 Light" w:hAnsi="Univers 45 Light"/>
        </w:rPr>
        <w:t>WA Health did not apply the escalation factors to the costs associated with WIP from prior years as part of the Round 19 submission of the NHCDC.</w:t>
      </w:r>
    </w:p>
    <w:p w14:paraId="1D17FFE4" w14:textId="77777777" w:rsidR="005D0857" w:rsidRPr="0035558F" w:rsidRDefault="005D0857" w:rsidP="005D0857">
      <w:pPr>
        <w:pStyle w:val="Heading3"/>
        <w:numPr>
          <w:ilvl w:val="2"/>
          <w:numId w:val="36"/>
        </w:numPr>
        <w:tabs>
          <w:tab w:val="clear" w:pos="720"/>
          <w:tab w:val="num" w:pos="709"/>
          <w:tab w:val="num" w:pos="1713"/>
        </w:tabs>
        <w:ind w:left="1713" w:hanging="1713"/>
        <w:rPr>
          <w:rFonts w:ascii="Univers 45 Light" w:hAnsi="Univers 45 Light"/>
        </w:rPr>
      </w:pPr>
      <w:r w:rsidRPr="0035558F">
        <w:t>Critical care</w:t>
      </w:r>
    </w:p>
    <w:p w14:paraId="3CC08101" w14:textId="77777777" w:rsidR="005D0857" w:rsidRPr="0035558F" w:rsidRDefault="005D0857" w:rsidP="005D0857">
      <w:pPr>
        <w:pStyle w:val="BodyText"/>
        <w:rPr>
          <w:rFonts w:ascii="Univers 45 Light" w:hAnsi="Univers 45 Light"/>
        </w:rPr>
      </w:pPr>
      <w:r w:rsidRPr="0035558F">
        <w:rPr>
          <w:rFonts w:ascii="Univers 45 Light" w:hAnsi="Univers 45 Light"/>
        </w:rPr>
        <w:t>Sir Charles Gairdner Hospital operates a standalone adult Intensive Care Unit (ICU), a Coronary Care Unit (CCU) and a High Dependency Unit (HDU). The HDU is attached to the ICU. All direct costs associated with each of these critical care areas are recorded in dedicated cost centres. The hospital does not have any dedicated close observation units. Critical care costs are captured in accordance with the applicable standard.</w:t>
      </w:r>
    </w:p>
    <w:p w14:paraId="4021DF87" w14:textId="77777777" w:rsidR="005D0857" w:rsidRPr="0035558F" w:rsidRDefault="005D0857" w:rsidP="005D0857">
      <w:pPr>
        <w:pStyle w:val="Heading3"/>
        <w:numPr>
          <w:ilvl w:val="2"/>
          <w:numId w:val="36"/>
        </w:numPr>
        <w:tabs>
          <w:tab w:val="clear" w:pos="720"/>
          <w:tab w:val="num" w:pos="709"/>
          <w:tab w:val="num" w:pos="1713"/>
        </w:tabs>
        <w:ind w:left="1713" w:hanging="1713"/>
        <w:rPr>
          <w:rFonts w:ascii="Univers 45 Light" w:hAnsi="Univers 45 Light"/>
        </w:rPr>
      </w:pPr>
      <w:r w:rsidRPr="0035558F">
        <w:t>Costing public and private patients</w:t>
      </w:r>
    </w:p>
    <w:p w14:paraId="6E89018D" w14:textId="77777777" w:rsidR="005D0857" w:rsidRPr="0035558F" w:rsidRDefault="005D0857" w:rsidP="005D0857">
      <w:pPr>
        <w:pStyle w:val="BodyText"/>
        <w:rPr>
          <w:rFonts w:ascii="Univers 45 Light" w:hAnsi="Univers 45 Light"/>
        </w:rPr>
      </w:pPr>
      <w:r w:rsidRPr="0035558F">
        <w:rPr>
          <w:rFonts w:ascii="Univers 45 Light" w:hAnsi="Univers 45 Light"/>
        </w:rPr>
        <w:t>Sir Charles Gairdner Hospital does not make any specific adjustments to the way private patients are costed compared to public patients. Applicable costs are allocated to private patients, including pathology, medical imaging and prosthesis, in the same manner as public patients. Private patient revenue is not offset against any related expenditure.</w:t>
      </w:r>
    </w:p>
    <w:p w14:paraId="190D7151" w14:textId="77777777" w:rsidR="005D0857" w:rsidRPr="0035558F" w:rsidRDefault="005D0857" w:rsidP="005D0857">
      <w:pPr>
        <w:pStyle w:val="BodyText"/>
        <w:rPr>
          <w:rFonts w:ascii="Univers 45 Light" w:hAnsi="Univers 45 Light"/>
        </w:rPr>
      </w:pPr>
      <w:r w:rsidRPr="0035558F">
        <w:rPr>
          <w:rFonts w:ascii="Univers 45 Light" w:hAnsi="Univers 45 Light"/>
        </w:rPr>
        <w:t xml:space="preserve">Costs associated with diagnostic services, pathology and medical imaging, for public and private patients are reflected in the AHS general ledger. These costs are distributed to all patients (public and private), based on the MBS item number for the service utilised by the patient. This is consistent with the principles of the AHPCS </w:t>
      </w:r>
      <w:r w:rsidR="00ED5FA2" w:rsidRPr="0035558F">
        <w:rPr>
          <w:rFonts w:ascii="Univers 45 Light" w:hAnsi="Univers 45 Light"/>
        </w:rPr>
        <w:t xml:space="preserve">Version 3.1 </w:t>
      </w:r>
      <w:r w:rsidRPr="0035558F">
        <w:rPr>
          <w:rFonts w:ascii="Univers 45 Light" w:hAnsi="Univers 45 Light"/>
        </w:rPr>
        <w:t>which indicates that the true patient level data cost incurred for public and private patients treated by the AHS should be reflected.</w:t>
      </w:r>
    </w:p>
    <w:p w14:paraId="33C0E3E7" w14:textId="77777777" w:rsidR="005D0857" w:rsidRPr="0035558F" w:rsidRDefault="005D0857" w:rsidP="005D0857">
      <w:pPr>
        <w:pStyle w:val="BodyText"/>
        <w:rPr>
          <w:rFonts w:ascii="Univers 45 Light" w:hAnsi="Univers 45 Light"/>
        </w:rPr>
      </w:pPr>
      <w:r w:rsidRPr="0035558F">
        <w:rPr>
          <w:rFonts w:ascii="Univers 45 Light" w:hAnsi="Univers 45 Light"/>
        </w:rPr>
        <w:t>The majority of medical officers at Sir Charles Gairdner Hospital are paid an allowance in-lieu of private practice arrangements, i.e. there is limited use of private practice funds to supplement the employment costs. These employment costs are allocated to public and private patients.</w:t>
      </w:r>
    </w:p>
    <w:p w14:paraId="09F3E698" w14:textId="77777777" w:rsidR="005D0857" w:rsidRPr="0035558F" w:rsidRDefault="005D0857" w:rsidP="005D0857">
      <w:pPr>
        <w:pStyle w:val="Heading3"/>
        <w:numPr>
          <w:ilvl w:val="2"/>
          <w:numId w:val="36"/>
        </w:numPr>
        <w:tabs>
          <w:tab w:val="clear" w:pos="720"/>
          <w:tab w:val="num" w:pos="709"/>
          <w:tab w:val="num" w:pos="1713"/>
        </w:tabs>
        <w:ind w:left="1713" w:hanging="1713"/>
        <w:rPr>
          <w:rFonts w:ascii="Univers 45 Light" w:hAnsi="Univers 45 Light"/>
        </w:rPr>
      </w:pPr>
      <w:r w:rsidRPr="0035558F">
        <w:t>Treatment of specific items</w:t>
      </w:r>
    </w:p>
    <w:p w14:paraId="6CE2083E" w14:textId="77777777" w:rsidR="005D0857" w:rsidRPr="0035558F" w:rsidRDefault="005D0857" w:rsidP="005D0857">
      <w:pPr>
        <w:pStyle w:val="BodyText"/>
        <w:rPr>
          <w:rFonts w:ascii="Univers 45 Light" w:hAnsi="Univers 45 Light"/>
        </w:rPr>
      </w:pPr>
      <w:r w:rsidRPr="0035558F">
        <w:rPr>
          <w:rFonts w:ascii="Univers 45 Light" w:hAnsi="Univers 45 Light"/>
        </w:rPr>
        <w:t xml:space="preserve">A number of items were discussed during the review to understand their treatment in the costing process as the cost data is used to inform the NEP and specific funding model adjustments for particular patient cohorts. Sir Charles Gairdner Hospital’s treatment of each of the items is summarised below. </w:t>
      </w:r>
    </w:p>
    <w:p w14:paraId="3663271D" w14:textId="77777777" w:rsidR="005D0857" w:rsidRPr="0035558F" w:rsidRDefault="005D0857" w:rsidP="005D0857">
      <w:pPr>
        <w:keepNext/>
        <w:spacing w:before="120" w:after="120"/>
        <w:rPr>
          <w:rFonts w:ascii="Univers 45 Light" w:hAnsi="Univers 45 Light"/>
          <w:bCs/>
          <w:i/>
        </w:rPr>
      </w:pPr>
      <w:r w:rsidRPr="0035558F">
        <w:rPr>
          <w:rFonts w:ascii="Univers 45 Light" w:hAnsi="Univers 45 Light"/>
          <w:bCs/>
          <w:i/>
        </w:rPr>
        <w:t xml:space="preserve">Table </w:t>
      </w:r>
      <w:r w:rsidRPr="0035558F">
        <w:rPr>
          <w:rFonts w:ascii="Univers 45 Light" w:hAnsi="Univers 45 Light"/>
          <w:bCs/>
          <w:i/>
        </w:rPr>
        <w:fldChar w:fldCharType="begin"/>
      </w:r>
      <w:r w:rsidRPr="0035558F">
        <w:rPr>
          <w:rFonts w:ascii="Univers 45 Light" w:hAnsi="Univers 45 Light"/>
          <w:bCs/>
          <w:i/>
        </w:rPr>
        <w:instrText xml:space="preserve"> SEQ Table \* ARABIC </w:instrText>
      </w:r>
      <w:r w:rsidRPr="0035558F">
        <w:rPr>
          <w:rFonts w:ascii="Univers 45 Light" w:hAnsi="Univers 45 Light"/>
          <w:bCs/>
          <w:i/>
        </w:rPr>
        <w:fldChar w:fldCharType="separate"/>
      </w:r>
      <w:r w:rsidR="00736A10">
        <w:rPr>
          <w:rFonts w:ascii="Univers 45 Light" w:hAnsi="Univers 45 Light"/>
          <w:bCs/>
          <w:i/>
          <w:noProof/>
        </w:rPr>
        <w:t>126</w:t>
      </w:r>
      <w:r w:rsidRPr="0035558F">
        <w:rPr>
          <w:rFonts w:ascii="Univers 45 Light" w:hAnsi="Univers 45 Light"/>
          <w:bCs/>
          <w:i/>
          <w:noProof/>
        </w:rPr>
        <w:fldChar w:fldCharType="end"/>
      </w:r>
      <w:r w:rsidRPr="0035558F">
        <w:rPr>
          <w:rFonts w:ascii="Univers 45 Light" w:hAnsi="Univers 45 Light"/>
          <w:bCs/>
          <w:i/>
        </w:rPr>
        <w:t xml:space="preserve"> – Treatment of specific items – Sir Charles Gairdner</w:t>
      </w:r>
    </w:p>
    <w:tbl>
      <w:tblPr>
        <w:tblStyle w:val="ListTable4-Accent11"/>
        <w:tblW w:w="5000" w:type="pct"/>
        <w:tblLook w:val="0620" w:firstRow="1" w:lastRow="0" w:firstColumn="0" w:lastColumn="0" w:noHBand="1" w:noVBand="1"/>
        <w:tblCaption w:val="Table 9 - Treatment of specific items - Western Sydney LHD"/>
        <w:tblDescription w:val="This table describes how Western Sydney LHD treated specific items in their Round 18 NHCDC Submission.  The first column is the item and the second column is the description of the treatment."/>
      </w:tblPr>
      <w:tblGrid>
        <w:gridCol w:w="3542"/>
        <w:gridCol w:w="5700"/>
      </w:tblGrid>
      <w:tr w:rsidR="005D0857" w:rsidRPr="0035558F" w14:paraId="6DD7F9CD" w14:textId="77777777" w:rsidTr="005D0857">
        <w:trPr>
          <w:cnfStyle w:val="100000000000" w:firstRow="1" w:lastRow="0" w:firstColumn="0" w:lastColumn="0" w:oddVBand="0" w:evenVBand="0" w:oddHBand="0" w:evenHBand="0" w:firstRowFirstColumn="0" w:firstRowLastColumn="0" w:lastRowFirstColumn="0" w:lastRowLastColumn="0"/>
          <w:tblHeader/>
        </w:trPr>
        <w:tc>
          <w:tcPr>
            <w:tcW w:w="1916" w:type="pct"/>
            <w:tcBorders>
              <w:right w:val="single" w:sz="4" w:space="0" w:color="548DD4" w:themeColor="text2" w:themeTint="99"/>
            </w:tcBorders>
            <w:shd w:val="clear" w:color="auto" w:fill="002060"/>
            <w:noWrap/>
            <w:hideMark/>
          </w:tcPr>
          <w:p w14:paraId="14E04F4A" w14:textId="77777777" w:rsidR="005D0857" w:rsidRPr="0035558F" w:rsidRDefault="005D0857">
            <w:pPr>
              <w:rPr>
                <w:rFonts w:ascii="Univers 45 Light" w:hAnsi="Univers 45 Light"/>
              </w:rPr>
            </w:pPr>
            <w:r w:rsidRPr="0035558F">
              <w:rPr>
                <w:rFonts w:ascii="Univers 45 Light" w:hAnsi="Univers 45 Light"/>
              </w:rPr>
              <w:t>Item</w:t>
            </w:r>
          </w:p>
        </w:tc>
        <w:tc>
          <w:tcPr>
            <w:tcW w:w="3084" w:type="pct"/>
            <w:tcBorders>
              <w:left w:val="single" w:sz="4" w:space="0" w:color="548DD4" w:themeColor="text2" w:themeTint="99"/>
            </w:tcBorders>
            <w:shd w:val="clear" w:color="auto" w:fill="002060"/>
            <w:hideMark/>
          </w:tcPr>
          <w:p w14:paraId="7C4E95DB" w14:textId="77777777" w:rsidR="005D0857" w:rsidRPr="0035558F" w:rsidRDefault="005D0857">
            <w:pPr>
              <w:rPr>
                <w:rFonts w:ascii="Univers 45 Light" w:hAnsi="Univers 45 Light"/>
              </w:rPr>
            </w:pPr>
            <w:r w:rsidRPr="0035558F">
              <w:rPr>
                <w:rFonts w:ascii="Univers 45 Light" w:hAnsi="Univers 45 Light"/>
              </w:rPr>
              <w:t>Treatment</w:t>
            </w:r>
          </w:p>
        </w:tc>
      </w:tr>
      <w:tr w:rsidR="005D0857" w:rsidRPr="0035558F" w14:paraId="10150E3C" w14:textId="77777777" w:rsidTr="005D0857">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1197286F" w14:textId="77777777" w:rsidR="005D0857" w:rsidRPr="0035558F" w:rsidRDefault="005D0857">
            <w:pPr>
              <w:spacing w:before="120" w:after="120" w:line="280" w:lineRule="atLeast"/>
              <w:rPr>
                <w:rFonts w:ascii="Univers 45 Light" w:hAnsi="Univers 45 Light"/>
                <w:szCs w:val="22"/>
              </w:rPr>
            </w:pPr>
            <w:r w:rsidRPr="0035558F">
              <w:rPr>
                <w:rFonts w:ascii="Univers 45 Light" w:hAnsi="Univers 45 Light"/>
                <w:szCs w:val="22"/>
              </w:rPr>
              <w:t>Research</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6EF6E0A5" w14:textId="77777777" w:rsidR="005D0857" w:rsidRPr="0035558F" w:rsidRDefault="005D0857">
            <w:pPr>
              <w:spacing w:before="120" w:after="120" w:line="280" w:lineRule="atLeast"/>
              <w:rPr>
                <w:rFonts w:ascii="Univers 45 Light" w:hAnsi="Univers 45 Light"/>
                <w:szCs w:val="22"/>
              </w:rPr>
            </w:pPr>
            <w:r w:rsidRPr="0035558F">
              <w:rPr>
                <w:rFonts w:ascii="Univers 45 Light" w:hAnsi="Univers 45 Light"/>
                <w:szCs w:val="22"/>
              </w:rPr>
              <w:t>Research costs are assigned to a product and excluded by the jurisdiction prior to submission of the NHCDC to IHPA.</w:t>
            </w:r>
          </w:p>
        </w:tc>
      </w:tr>
      <w:tr w:rsidR="005D0857" w:rsidRPr="0035558F" w14:paraId="5F1CD615" w14:textId="77777777" w:rsidTr="005D0857">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12CFC3AE" w14:textId="77777777" w:rsidR="005D0857" w:rsidRPr="0035558F" w:rsidRDefault="005D0857">
            <w:pPr>
              <w:spacing w:before="120" w:after="120" w:line="280" w:lineRule="atLeast"/>
              <w:rPr>
                <w:rFonts w:ascii="Univers 45 Light" w:hAnsi="Univers 45 Light"/>
                <w:szCs w:val="22"/>
              </w:rPr>
            </w:pPr>
            <w:r w:rsidRPr="0035558F">
              <w:rPr>
                <w:rFonts w:ascii="Univers 45 Light" w:hAnsi="Univers 45 Light"/>
                <w:szCs w:val="22"/>
              </w:rPr>
              <w:t>Teaching and Training</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4792A04F" w14:textId="77777777" w:rsidR="005D0857" w:rsidRPr="0035558F" w:rsidRDefault="005D0857">
            <w:pPr>
              <w:spacing w:before="120" w:after="120" w:line="280" w:lineRule="atLeast"/>
              <w:rPr>
                <w:rFonts w:ascii="Univers 45 Light" w:hAnsi="Univers 45 Light"/>
                <w:szCs w:val="22"/>
              </w:rPr>
            </w:pPr>
            <w:r w:rsidRPr="0035558F">
              <w:rPr>
                <w:rFonts w:ascii="Univers 45 Light" w:hAnsi="Univers 45 Light"/>
                <w:szCs w:val="22"/>
              </w:rPr>
              <w:t xml:space="preserve">Teaching and Training costs are assigned to a product and excluded by the jurisdiction prior to submission of the NHCDC to IHPA. </w:t>
            </w:r>
          </w:p>
        </w:tc>
      </w:tr>
      <w:tr w:rsidR="005D0857" w:rsidRPr="0035558F" w14:paraId="02764D61" w14:textId="77777777" w:rsidTr="005D0857">
        <w:tc>
          <w:tcPr>
            <w:tcW w:w="1916" w:type="pct"/>
            <w:tcBorders>
              <w:top w:val="single" w:sz="4" w:space="0" w:color="95B3D7" w:themeColor="accent1" w:themeTint="99"/>
              <w:left w:val="single" w:sz="4" w:space="0" w:color="95B3D7" w:themeColor="accent1" w:themeTint="99"/>
              <w:bottom w:val="single" w:sz="4" w:space="0" w:color="95B3D7" w:themeColor="accent1" w:themeTint="99"/>
              <w:right w:val="single" w:sz="4" w:space="0" w:color="548DD4" w:themeColor="text2" w:themeTint="99"/>
            </w:tcBorders>
            <w:noWrap/>
            <w:hideMark/>
          </w:tcPr>
          <w:p w14:paraId="704DC63B" w14:textId="77777777" w:rsidR="005D0857" w:rsidRPr="0035558F" w:rsidRDefault="005D0857">
            <w:pPr>
              <w:spacing w:before="120" w:after="120" w:line="280" w:lineRule="atLeast"/>
              <w:rPr>
                <w:rFonts w:ascii="Univers 45 Light" w:hAnsi="Univers 45 Light"/>
                <w:szCs w:val="22"/>
              </w:rPr>
            </w:pPr>
            <w:r w:rsidRPr="0035558F">
              <w:rPr>
                <w:rFonts w:ascii="Univers 45 Light" w:hAnsi="Univers 45 Light"/>
                <w:szCs w:val="22"/>
              </w:rPr>
              <w:t>Shared/Other commercial entities</w:t>
            </w:r>
          </w:p>
        </w:tc>
        <w:tc>
          <w:tcPr>
            <w:tcW w:w="3084" w:type="pct"/>
            <w:tcBorders>
              <w:top w:val="single" w:sz="4" w:space="0" w:color="95B3D7" w:themeColor="accent1" w:themeTint="99"/>
              <w:left w:val="single" w:sz="4" w:space="0" w:color="548DD4" w:themeColor="text2" w:themeTint="99"/>
              <w:bottom w:val="single" w:sz="4" w:space="0" w:color="95B3D7" w:themeColor="accent1" w:themeTint="99"/>
              <w:right w:val="single" w:sz="4" w:space="0" w:color="95B3D7" w:themeColor="accent1" w:themeTint="99"/>
            </w:tcBorders>
            <w:hideMark/>
          </w:tcPr>
          <w:p w14:paraId="72BAC722" w14:textId="77777777" w:rsidR="005D0857" w:rsidRPr="0035558F" w:rsidRDefault="005D0857">
            <w:pPr>
              <w:spacing w:before="120" w:after="120" w:line="280" w:lineRule="atLeast"/>
              <w:rPr>
                <w:rFonts w:ascii="Univers 45 Light" w:hAnsi="Univers 45 Light"/>
                <w:szCs w:val="22"/>
              </w:rPr>
            </w:pPr>
            <w:r w:rsidRPr="0035558F">
              <w:rPr>
                <w:rFonts w:ascii="Univers 45 Light" w:hAnsi="Univers 45 Light"/>
                <w:szCs w:val="22"/>
              </w:rPr>
              <w:t>The North Metropolitan AHS representative indicated that shared services and commercial entity costs are excluded by the hospital. This is confirmed in post allocation adjustments at Item D of the financial reconciliation.</w:t>
            </w:r>
          </w:p>
        </w:tc>
      </w:tr>
    </w:tbl>
    <w:p w14:paraId="0F83369E" w14:textId="77777777" w:rsidR="005D0857" w:rsidRPr="0035558F" w:rsidRDefault="005D0857" w:rsidP="005D0857">
      <w:pPr>
        <w:rPr>
          <w:rFonts w:ascii="Univers 45 Light" w:hAnsi="Univers 45 Light"/>
          <w:bCs/>
          <w:i/>
          <w:sz w:val="16"/>
          <w:szCs w:val="16"/>
        </w:rPr>
      </w:pPr>
      <w:r w:rsidRPr="0035558F">
        <w:rPr>
          <w:rFonts w:ascii="Univers 45 Light" w:hAnsi="Univers 45 Light"/>
          <w:bCs/>
          <w:i/>
          <w:sz w:val="16"/>
          <w:szCs w:val="16"/>
        </w:rPr>
        <w:t>Source: KPMG, based on IFR discussions</w:t>
      </w:r>
    </w:p>
    <w:p w14:paraId="37D2FD9B" w14:textId="77777777" w:rsidR="005D0857" w:rsidRPr="0035558F" w:rsidRDefault="005D0857" w:rsidP="005D0857">
      <w:pPr>
        <w:pStyle w:val="Heading3"/>
        <w:numPr>
          <w:ilvl w:val="2"/>
          <w:numId w:val="36"/>
        </w:numPr>
        <w:tabs>
          <w:tab w:val="clear" w:pos="720"/>
          <w:tab w:val="num" w:pos="709"/>
          <w:tab w:val="num" w:pos="1713"/>
        </w:tabs>
        <w:ind w:left="1713" w:hanging="1713"/>
        <w:rPr>
          <w:rFonts w:ascii="Univers 45 Light" w:hAnsi="Univers 45 Light"/>
          <w:sz w:val="22"/>
        </w:rPr>
      </w:pPr>
      <w:r w:rsidRPr="0035558F">
        <w:t>Sample patient data</w:t>
      </w:r>
    </w:p>
    <w:p w14:paraId="3457E240" w14:textId="32E356DB" w:rsidR="005D0857" w:rsidRPr="0035558F" w:rsidRDefault="005D0857" w:rsidP="005D0857">
      <w:pPr>
        <w:pStyle w:val="BodyText"/>
        <w:rPr>
          <w:rFonts w:ascii="Univers 45 Light" w:hAnsi="Univers 45 Light"/>
        </w:rPr>
      </w:pPr>
      <w:r w:rsidRPr="0035558F">
        <w:rPr>
          <w:rFonts w:ascii="Univers 45 Light" w:hAnsi="Univers 45 Light"/>
        </w:rPr>
        <w:t xml:space="preserve">IHPA selected a sample of five patients from Sir Charles Gairdner Hospital for the purposes of testing the data flow from jurisdictions to IHPA at the patient level. WA Health provided the patient level costs for all five patients and four reconciled to IHPA records. One acute record did not reconcile to the jurisdiction records, which was due to the admitted emergency reallocation not attaching to the episode number for that patient. The results are summarised in </w:t>
      </w:r>
      <w:r w:rsidRPr="0035558F">
        <w:rPr>
          <w:rFonts w:ascii="Univers 45 Light" w:hAnsi="Univers 45 Light"/>
        </w:rPr>
        <w:fldChar w:fldCharType="begin"/>
      </w:r>
      <w:r w:rsidRPr="0035558F">
        <w:rPr>
          <w:rFonts w:ascii="Univers 45 Light" w:hAnsi="Univers 45 Light"/>
        </w:rPr>
        <w:instrText xml:space="preserve"> REF _Ref457314764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127</w:t>
      </w:r>
      <w:r w:rsidRPr="0035558F">
        <w:rPr>
          <w:rFonts w:ascii="Univers 45 Light" w:hAnsi="Univers 45 Light"/>
        </w:rPr>
        <w:fldChar w:fldCharType="end"/>
      </w:r>
      <w:r w:rsidRPr="0035558F">
        <w:rPr>
          <w:rFonts w:ascii="Univers 45 Light" w:hAnsi="Univers 45 Light"/>
        </w:rPr>
        <w:t>.</w:t>
      </w:r>
    </w:p>
    <w:p w14:paraId="2A8F7AE8" w14:textId="77777777" w:rsidR="005D0857" w:rsidRPr="0035558F" w:rsidRDefault="005D0857" w:rsidP="005D0857">
      <w:pPr>
        <w:keepNext/>
        <w:spacing w:before="120" w:after="120"/>
        <w:rPr>
          <w:rFonts w:ascii="Univers 45 Light" w:hAnsi="Univers 45 Light"/>
          <w:bCs/>
          <w:i/>
        </w:rPr>
      </w:pPr>
      <w:bookmarkStart w:id="844" w:name="_Ref457314764"/>
      <w:r w:rsidRPr="0035558F">
        <w:rPr>
          <w:rFonts w:ascii="Univers 45 Light" w:hAnsi="Univers 45 Light"/>
          <w:bCs/>
          <w:i/>
        </w:rPr>
        <w:t xml:space="preserve">Table </w:t>
      </w:r>
      <w:r w:rsidRPr="0035558F">
        <w:fldChar w:fldCharType="begin"/>
      </w:r>
      <w:r w:rsidRPr="0035558F">
        <w:rPr>
          <w:rFonts w:ascii="Univers 45 Light" w:hAnsi="Univers 45 Light"/>
          <w:bCs/>
          <w:i/>
        </w:rPr>
        <w:instrText xml:space="preserve"> SEQ Table \* ARABIC </w:instrText>
      </w:r>
      <w:r w:rsidRPr="0035558F">
        <w:fldChar w:fldCharType="separate"/>
      </w:r>
      <w:r w:rsidR="00736A10">
        <w:rPr>
          <w:rFonts w:ascii="Univers 45 Light" w:hAnsi="Univers 45 Light"/>
          <w:bCs/>
          <w:i/>
          <w:noProof/>
        </w:rPr>
        <w:t>127</w:t>
      </w:r>
      <w:r w:rsidRPr="0035558F">
        <w:fldChar w:fldCharType="end"/>
      </w:r>
      <w:bookmarkEnd w:id="844"/>
      <w:r w:rsidRPr="0035558F">
        <w:rPr>
          <w:rFonts w:ascii="Univers 45 Light" w:hAnsi="Univers 45 Light"/>
          <w:bCs/>
          <w:i/>
        </w:rPr>
        <w:t xml:space="preserve"> – Sample patients – Sir Charles Gairdner Hospital</w:t>
      </w:r>
    </w:p>
    <w:tbl>
      <w:tblPr>
        <w:tblW w:w="8470" w:type="dxa"/>
        <w:tblLayout w:type="fixed"/>
        <w:tblLook w:val="04A0" w:firstRow="1" w:lastRow="0" w:firstColumn="1" w:lastColumn="0" w:noHBand="0" w:noVBand="1"/>
      </w:tblPr>
      <w:tblGrid>
        <w:gridCol w:w="556"/>
        <w:gridCol w:w="1969"/>
        <w:gridCol w:w="2382"/>
        <w:gridCol w:w="2382"/>
        <w:gridCol w:w="1181"/>
      </w:tblGrid>
      <w:tr w:rsidR="005D0857" w:rsidRPr="0035558F" w14:paraId="324B2C21" w14:textId="77777777" w:rsidTr="005D0857">
        <w:trPr>
          <w:trHeight w:val="312"/>
        </w:trPr>
        <w:tc>
          <w:tcPr>
            <w:tcW w:w="556"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5D6ADEF6" w14:textId="77777777" w:rsidR="005D0857" w:rsidRPr="0035558F" w:rsidRDefault="005D0857">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w:t>
            </w:r>
          </w:p>
        </w:tc>
        <w:tc>
          <w:tcPr>
            <w:tcW w:w="1969"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67F8648C" w14:textId="77777777" w:rsidR="005D0857" w:rsidRPr="0035558F" w:rsidRDefault="005D0857">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Product</w:t>
            </w:r>
          </w:p>
        </w:tc>
        <w:tc>
          <w:tcPr>
            <w:tcW w:w="2382"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3F363F41" w14:textId="77777777" w:rsidR="005D0857" w:rsidRPr="0035558F" w:rsidRDefault="005D0857">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Jurisdiction Records </w:t>
            </w:r>
          </w:p>
        </w:tc>
        <w:tc>
          <w:tcPr>
            <w:tcW w:w="2382"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1F2565C6" w14:textId="77777777" w:rsidR="005D0857" w:rsidRPr="0035558F" w:rsidRDefault="005D0857">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Received by IHPA </w:t>
            </w:r>
          </w:p>
        </w:tc>
        <w:tc>
          <w:tcPr>
            <w:tcW w:w="1181" w:type="dxa"/>
            <w:tcBorders>
              <w:top w:val="single" w:sz="4" w:space="0" w:color="5B9BD5"/>
              <w:left w:val="single" w:sz="4" w:space="0" w:color="5B9BD5"/>
              <w:bottom w:val="single" w:sz="4" w:space="0" w:color="5B9BD5"/>
              <w:right w:val="single" w:sz="4" w:space="0" w:color="5B9BD5"/>
            </w:tcBorders>
            <w:shd w:val="clear" w:color="auto" w:fill="1F497D"/>
            <w:noWrap/>
            <w:vAlign w:val="bottom"/>
            <w:hideMark/>
          </w:tcPr>
          <w:p w14:paraId="78BE2981" w14:textId="77777777" w:rsidR="005D0857" w:rsidRPr="0035558F" w:rsidRDefault="005D0857">
            <w:pPr>
              <w:spacing w:line="240" w:lineRule="auto"/>
              <w:jc w:val="center"/>
              <w:rPr>
                <w:rFonts w:ascii="Univers 45 Light" w:hAnsi="Univers 45 Light"/>
                <w:b/>
                <w:bCs/>
                <w:color w:val="FFFFFF"/>
                <w:sz w:val="18"/>
                <w:szCs w:val="16"/>
                <w:lang w:eastAsia="en-AU"/>
              </w:rPr>
            </w:pPr>
            <w:r w:rsidRPr="0035558F">
              <w:rPr>
                <w:rFonts w:ascii="Univers 45 Light" w:hAnsi="Univers 45 Light"/>
                <w:b/>
                <w:bCs/>
                <w:color w:val="FFFFFF"/>
                <w:sz w:val="18"/>
                <w:szCs w:val="16"/>
                <w:lang w:eastAsia="en-AU"/>
              </w:rPr>
              <w:t xml:space="preserve"> Variance  </w:t>
            </w:r>
          </w:p>
        </w:tc>
      </w:tr>
      <w:tr w:rsidR="005D0857" w:rsidRPr="0035558F" w14:paraId="46812A15" w14:textId="77777777" w:rsidTr="005D0857">
        <w:trPr>
          <w:trHeight w:val="312"/>
        </w:trPr>
        <w:tc>
          <w:tcPr>
            <w:tcW w:w="556"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8E8C7FB" w14:textId="77777777" w:rsidR="005D0857" w:rsidRPr="0035558F" w:rsidRDefault="005D0857">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1</w:t>
            </w:r>
          </w:p>
        </w:tc>
        <w:tc>
          <w:tcPr>
            <w:tcW w:w="1969" w:type="dxa"/>
            <w:tcBorders>
              <w:top w:val="nil"/>
              <w:left w:val="nil"/>
              <w:bottom w:val="single" w:sz="4" w:space="0" w:color="5B9BD5"/>
              <w:right w:val="single" w:sz="4" w:space="0" w:color="5B9BD5"/>
            </w:tcBorders>
            <w:shd w:val="clear" w:color="auto" w:fill="DDEBF7"/>
            <w:noWrap/>
            <w:vAlign w:val="bottom"/>
            <w:hideMark/>
          </w:tcPr>
          <w:p w14:paraId="654CA16D" w14:textId="77777777" w:rsidR="005D0857" w:rsidRPr="0035558F" w:rsidRDefault="005D0857">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38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47D9CA1C"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$4,079.55 </w:t>
            </w:r>
          </w:p>
        </w:tc>
        <w:tc>
          <w:tcPr>
            <w:tcW w:w="238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92B6326"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$3,476.67 </w:t>
            </w:r>
          </w:p>
        </w:tc>
        <w:tc>
          <w:tcPr>
            <w:tcW w:w="118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0876D83"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$602.88 </w:t>
            </w:r>
          </w:p>
        </w:tc>
      </w:tr>
      <w:tr w:rsidR="005D0857" w:rsidRPr="0035558F" w14:paraId="269A53A1" w14:textId="77777777" w:rsidTr="005D0857">
        <w:trPr>
          <w:trHeight w:val="323"/>
        </w:trPr>
        <w:tc>
          <w:tcPr>
            <w:tcW w:w="556" w:type="dxa"/>
            <w:tcBorders>
              <w:top w:val="single" w:sz="4" w:space="0" w:color="5B9BD5"/>
              <w:left w:val="single" w:sz="4" w:space="0" w:color="5B9BD5"/>
              <w:bottom w:val="single" w:sz="4" w:space="0" w:color="5B9BD5"/>
              <w:right w:val="single" w:sz="4" w:space="0" w:color="5B9BD5"/>
            </w:tcBorders>
            <w:noWrap/>
            <w:vAlign w:val="bottom"/>
            <w:hideMark/>
          </w:tcPr>
          <w:p w14:paraId="64384C41" w14:textId="77777777" w:rsidR="005D0857" w:rsidRPr="0035558F" w:rsidRDefault="005D0857">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2</w:t>
            </w:r>
          </w:p>
        </w:tc>
        <w:tc>
          <w:tcPr>
            <w:tcW w:w="1969" w:type="dxa"/>
            <w:tcBorders>
              <w:top w:val="nil"/>
              <w:left w:val="nil"/>
              <w:bottom w:val="single" w:sz="4" w:space="0" w:color="5B9BD5"/>
              <w:right w:val="single" w:sz="4" w:space="0" w:color="5B9BD5"/>
            </w:tcBorders>
            <w:noWrap/>
            <w:vAlign w:val="bottom"/>
            <w:hideMark/>
          </w:tcPr>
          <w:p w14:paraId="5ED257A4" w14:textId="77777777" w:rsidR="005D0857" w:rsidRPr="0035558F" w:rsidRDefault="005D0857">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Acute</w:t>
            </w:r>
          </w:p>
        </w:tc>
        <w:tc>
          <w:tcPr>
            <w:tcW w:w="2382" w:type="dxa"/>
            <w:tcBorders>
              <w:top w:val="single" w:sz="4" w:space="0" w:color="5B9BD5"/>
              <w:left w:val="single" w:sz="4" w:space="0" w:color="5B9BD5"/>
              <w:bottom w:val="single" w:sz="4" w:space="0" w:color="5B9BD5"/>
              <w:right w:val="single" w:sz="4" w:space="0" w:color="5B9BD5"/>
            </w:tcBorders>
            <w:noWrap/>
            <w:vAlign w:val="bottom"/>
            <w:hideMark/>
          </w:tcPr>
          <w:p w14:paraId="46791C59"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$581.05 </w:t>
            </w:r>
          </w:p>
        </w:tc>
        <w:tc>
          <w:tcPr>
            <w:tcW w:w="2382" w:type="dxa"/>
            <w:tcBorders>
              <w:top w:val="single" w:sz="4" w:space="0" w:color="5B9BD5"/>
              <w:left w:val="single" w:sz="4" w:space="0" w:color="5B9BD5"/>
              <w:bottom w:val="single" w:sz="4" w:space="0" w:color="5B9BD5"/>
              <w:right w:val="single" w:sz="4" w:space="0" w:color="5B9BD5"/>
            </w:tcBorders>
            <w:noWrap/>
            <w:vAlign w:val="bottom"/>
            <w:hideMark/>
          </w:tcPr>
          <w:p w14:paraId="2F416025"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$581.05 </w:t>
            </w:r>
          </w:p>
        </w:tc>
        <w:tc>
          <w:tcPr>
            <w:tcW w:w="118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7A122ECC"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r w:rsidR="005D0857" w:rsidRPr="0035558F" w14:paraId="473EF532" w14:textId="77777777" w:rsidTr="005D0857">
        <w:trPr>
          <w:trHeight w:val="312"/>
        </w:trPr>
        <w:tc>
          <w:tcPr>
            <w:tcW w:w="556"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987035C" w14:textId="77777777" w:rsidR="005D0857" w:rsidRPr="0035558F" w:rsidRDefault="005D0857">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3</w:t>
            </w:r>
          </w:p>
        </w:tc>
        <w:tc>
          <w:tcPr>
            <w:tcW w:w="1969" w:type="dxa"/>
            <w:tcBorders>
              <w:top w:val="nil"/>
              <w:left w:val="nil"/>
              <w:bottom w:val="single" w:sz="4" w:space="0" w:color="5B9BD5"/>
              <w:right w:val="single" w:sz="4" w:space="0" w:color="5B9BD5"/>
            </w:tcBorders>
            <w:shd w:val="clear" w:color="auto" w:fill="DDEBF7"/>
            <w:noWrap/>
            <w:vAlign w:val="bottom"/>
            <w:hideMark/>
          </w:tcPr>
          <w:p w14:paraId="1B9898EC" w14:textId="77777777" w:rsidR="005D0857" w:rsidRPr="0035558F" w:rsidRDefault="005D0857">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Maintenance</w:t>
            </w:r>
          </w:p>
        </w:tc>
        <w:tc>
          <w:tcPr>
            <w:tcW w:w="238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482F4790"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$5,157.56 </w:t>
            </w:r>
          </w:p>
        </w:tc>
        <w:tc>
          <w:tcPr>
            <w:tcW w:w="238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58D93122"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$5,157.56 </w:t>
            </w:r>
          </w:p>
        </w:tc>
        <w:tc>
          <w:tcPr>
            <w:tcW w:w="118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1F3ECCAE"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r w:rsidR="005D0857" w:rsidRPr="0035558F" w14:paraId="7F9B9195" w14:textId="77777777" w:rsidTr="005D0857">
        <w:trPr>
          <w:trHeight w:val="312"/>
        </w:trPr>
        <w:tc>
          <w:tcPr>
            <w:tcW w:w="556" w:type="dxa"/>
            <w:tcBorders>
              <w:top w:val="single" w:sz="4" w:space="0" w:color="5B9BD5"/>
              <w:left w:val="single" w:sz="4" w:space="0" w:color="5B9BD5"/>
              <w:bottom w:val="single" w:sz="4" w:space="0" w:color="5B9BD5"/>
              <w:right w:val="single" w:sz="4" w:space="0" w:color="5B9BD5"/>
            </w:tcBorders>
            <w:noWrap/>
            <w:vAlign w:val="bottom"/>
            <w:hideMark/>
          </w:tcPr>
          <w:p w14:paraId="55514BAA" w14:textId="77777777" w:rsidR="005D0857" w:rsidRPr="0035558F" w:rsidRDefault="005D0857">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4</w:t>
            </w:r>
          </w:p>
        </w:tc>
        <w:tc>
          <w:tcPr>
            <w:tcW w:w="1969" w:type="dxa"/>
            <w:tcBorders>
              <w:top w:val="nil"/>
              <w:left w:val="nil"/>
              <w:bottom w:val="single" w:sz="4" w:space="0" w:color="5B9BD5"/>
              <w:right w:val="single" w:sz="4" w:space="0" w:color="5B9BD5"/>
            </w:tcBorders>
            <w:noWrap/>
            <w:vAlign w:val="bottom"/>
            <w:hideMark/>
          </w:tcPr>
          <w:p w14:paraId="2AD0A40F" w14:textId="77777777" w:rsidR="005D0857" w:rsidRPr="0035558F" w:rsidRDefault="005D0857">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Admitted ED</w:t>
            </w:r>
          </w:p>
        </w:tc>
        <w:tc>
          <w:tcPr>
            <w:tcW w:w="2382" w:type="dxa"/>
            <w:tcBorders>
              <w:top w:val="single" w:sz="4" w:space="0" w:color="5B9BD5"/>
              <w:left w:val="single" w:sz="4" w:space="0" w:color="5B9BD5"/>
              <w:bottom w:val="single" w:sz="4" w:space="0" w:color="5B9BD5"/>
              <w:right w:val="single" w:sz="4" w:space="0" w:color="5B9BD5"/>
            </w:tcBorders>
            <w:noWrap/>
            <w:vAlign w:val="bottom"/>
            <w:hideMark/>
          </w:tcPr>
          <w:p w14:paraId="21328B20"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$460.23 </w:t>
            </w:r>
          </w:p>
        </w:tc>
        <w:tc>
          <w:tcPr>
            <w:tcW w:w="2382" w:type="dxa"/>
            <w:tcBorders>
              <w:top w:val="single" w:sz="4" w:space="0" w:color="5B9BD5"/>
              <w:left w:val="single" w:sz="4" w:space="0" w:color="5B9BD5"/>
              <w:bottom w:val="single" w:sz="4" w:space="0" w:color="5B9BD5"/>
              <w:right w:val="single" w:sz="4" w:space="0" w:color="5B9BD5"/>
            </w:tcBorders>
            <w:noWrap/>
            <w:vAlign w:val="bottom"/>
            <w:hideMark/>
          </w:tcPr>
          <w:p w14:paraId="2B0FFC87"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$460.23 </w:t>
            </w:r>
          </w:p>
        </w:tc>
        <w:tc>
          <w:tcPr>
            <w:tcW w:w="118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1F579FD6"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r w:rsidR="005D0857" w:rsidRPr="0035558F" w14:paraId="62185452" w14:textId="77777777" w:rsidTr="005D0857">
        <w:trPr>
          <w:trHeight w:val="312"/>
        </w:trPr>
        <w:tc>
          <w:tcPr>
            <w:tcW w:w="556"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0E2CEDDA" w14:textId="77777777" w:rsidR="005D0857" w:rsidRPr="0035558F" w:rsidRDefault="005D0857">
            <w:pPr>
              <w:spacing w:line="240" w:lineRule="auto"/>
              <w:jc w:val="center"/>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5</w:t>
            </w:r>
          </w:p>
        </w:tc>
        <w:tc>
          <w:tcPr>
            <w:tcW w:w="1969"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CAD8D3F" w14:textId="77777777" w:rsidR="005D0857" w:rsidRPr="0035558F" w:rsidRDefault="005D0857">
            <w:pPr>
              <w:spacing w:line="240" w:lineRule="auto"/>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Non-Admitted</w:t>
            </w:r>
          </w:p>
        </w:tc>
        <w:tc>
          <w:tcPr>
            <w:tcW w:w="238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5910ADE9"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$123.90 </w:t>
            </w:r>
          </w:p>
        </w:tc>
        <w:tc>
          <w:tcPr>
            <w:tcW w:w="2382"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FEC9F94"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$123.90 </w:t>
            </w:r>
          </w:p>
        </w:tc>
        <w:tc>
          <w:tcPr>
            <w:tcW w:w="1181" w:type="dxa"/>
            <w:tcBorders>
              <w:top w:val="single" w:sz="4" w:space="0" w:color="5B9BD5"/>
              <w:left w:val="single" w:sz="4" w:space="0" w:color="5B9BD5"/>
              <w:bottom w:val="single" w:sz="4" w:space="0" w:color="5B9BD5"/>
              <w:right w:val="single" w:sz="4" w:space="0" w:color="5B9BD5"/>
            </w:tcBorders>
            <w:shd w:val="clear" w:color="auto" w:fill="DDEBF7"/>
            <w:noWrap/>
            <w:vAlign w:val="bottom"/>
            <w:hideMark/>
          </w:tcPr>
          <w:p w14:paraId="63B2EC19" w14:textId="77777777" w:rsidR="005D0857" w:rsidRPr="0035558F" w:rsidRDefault="005D0857">
            <w:pPr>
              <w:spacing w:line="240" w:lineRule="auto"/>
              <w:jc w:val="right"/>
              <w:rPr>
                <w:rFonts w:ascii="Univers 45 Light" w:hAnsi="Univers 45 Light"/>
                <w:color w:val="000000"/>
                <w:sz w:val="18"/>
                <w:szCs w:val="16"/>
                <w:lang w:eastAsia="en-AU"/>
              </w:rPr>
            </w:pPr>
            <w:r w:rsidRPr="0035558F">
              <w:rPr>
                <w:rFonts w:ascii="Univers 45 Light" w:hAnsi="Univers 45 Light"/>
                <w:color w:val="000000"/>
                <w:sz w:val="18"/>
                <w:szCs w:val="16"/>
                <w:lang w:eastAsia="en-AU"/>
              </w:rPr>
              <w:t xml:space="preserve">- </w:t>
            </w:r>
          </w:p>
        </w:tc>
      </w:tr>
    </w:tbl>
    <w:p w14:paraId="5A67B471" w14:textId="77777777" w:rsidR="005D0857" w:rsidRPr="0035558F" w:rsidRDefault="005D0857" w:rsidP="005D0857">
      <w:pPr>
        <w:rPr>
          <w:rFonts w:ascii="Univers 45 Light" w:hAnsi="Univers 45 Light"/>
          <w:bCs/>
          <w:i/>
          <w:sz w:val="16"/>
          <w:szCs w:val="16"/>
        </w:rPr>
      </w:pPr>
      <w:r w:rsidRPr="0035558F">
        <w:rPr>
          <w:rFonts w:ascii="Univers 45 Light" w:hAnsi="Univers 45 Light"/>
          <w:bCs/>
          <w:i/>
          <w:sz w:val="16"/>
          <w:szCs w:val="16"/>
        </w:rPr>
        <w:t>Source: KPMG, based on Sir Charles Gairdner Hospital and IHPA data</w:t>
      </w:r>
    </w:p>
    <w:p w14:paraId="5782270B" w14:textId="77777777" w:rsidR="005D0857" w:rsidRPr="0035558F" w:rsidRDefault="005D0857" w:rsidP="005D0857">
      <w:pPr>
        <w:pStyle w:val="Heading2"/>
        <w:numPr>
          <w:ilvl w:val="1"/>
          <w:numId w:val="36"/>
        </w:numPr>
        <w:rPr>
          <w:sz w:val="28"/>
        </w:rPr>
      </w:pPr>
      <w:bookmarkStart w:id="845" w:name="_Toc462996330"/>
      <w:r w:rsidRPr="0035558F">
        <w:t>Application of AHPCS Version 3.1</w:t>
      </w:r>
      <w:bookmarkEnd w:id="845"/>
    </w:p>
    <w:p w14:paraId="3720C297" w14:textId="7902070E" w:rsidR="005D0857" w:rsidRPr="0035558F" w:rsidRDefault="005D0857" w:rsidP="005D0857">
      <w:pPr>
        <w:pStyle w:val="BodyText"/>
        <w:rPr>
          <w:rFonts w:ascii="Univers 45 Light" w:hAnsi="Univers 45 Light"/>
        </w:rPr>
      </w:pPr>
      <w:r w:rsidRPr="0035558F">
        <w:rPr>
          <w:rFonts w:ascii="Univers 45 Light" w:hAnsi="Univers 45 Light"/>
        </w:rPr>
        <w:t xml:space="preserve">The following section summarises WA Health’s application of selected standards from </w:t>
      </w:r>
      <w:r w:rsidR="00BE2F5D" w:rsidRPr="0035558F">
        <w:rPr>
          <w:rFonts w:ascii="Univers 45 Light" w:hAnsi="Univers 45 Light"/>
        </w:rPr>
        <w:t>V</w:t>
      </w:r>
      <w:r w:rsidRPr="0035558F">
        <w:rPr>
          <w:rFonts w:ascii="Univers 45 Light" w:hAnsi="Univers 45 Light"/>
        </w:rPr>
        <w:t xml:space="preserve">ersion 3.1 of the AHPCS (outlined in </w:t>
      </w:r>
      <w:r w:rsidR="008C2CF1" w:rsidRPr="0035558F">
        <w:rPr>
          <w:rFonts w:ascii="Univers 45 Light" w:hAnsi="Univers 45 Light"/>
        </w:rPr>
        <w:fldChar w:fldCharType="begin"/>
      </w:r>
      <w:r w:rsidR="008C2CF1" w:rsidRPr="0035558F">
        <w:rPr>
          <w:rFonts w:ascii="Univers 45 Light" w:hAnsi="Univers 45 Light"/>
        </w:rPr>
        <w:instrText xml:space="preserve"> REF _Ref462738396 \r \h </w:instrText>
      </w:r>
      <w:r w:rsidR="0035558F">
        <w:rPr>
          <w:rFonts w:ascii="Univers 45 Light" w:hAnsi="Univers 45 Light"/>
        </w:rPr>
        <w:instrText xml:space="preserve"> \* MERGEFORMAT </w:instrText>
      </w:r>
      <w:r w:rsidR="008C2CF1" w:rsidRPr="0035558F">
        <w:rPr>
          <w:rFonts w:ascii="Univers 45 Light" w:hAnsi="Univers 45 Light"/>
        </w:rPr>
      </w:r>
      <w:r w:rsidR="008C2CF1" w:rsidRPr="0035558F">
        <w:rPr>
          <w:rFonts w:ascii="Univers 45 Light" w:hAnsi="Univers 45 Light"/>
        </w:rPr>
        <w:fldChar w:fldCharType="separate"/>
      </w:r>
      <w:r w:rsidR="00736A10">
        <w:rPr>
          <w:rFonts w:ascii="Univers 45 Light" w:hAnsi="Univers 45 Light"/>
        </w:rPr>
        <w:t>Appendix B</w:t>
      </w:r>
      <w:r w:rsidR="008C2CF1" w:rsidRPr="0035558F">
        <w:rPr>
          <w:rFonts w:ascii="Univers 45 Light" w:hAnsi="Univers 45 Light"/>
        </w:rPr>
        <w:fldChar w:fldCharType="end"/>
      </w:r>
      <w:r w:rsidRPr="0035558F">
        <w:rPr>
          <w:rFonts w:ascii="Univers 45 Light" w:hAnsi="Univers 45 Light"/>
        </w:rPr>
        <w:t xml:space="preserve">) to the selected hospitals Round 19 NHCDC submission. </w:t>
      </w:r>
    </w:p>
    <w:p w14:paraId="7ED5DC6A" w14:textId="77777777" w:rsidR="005D0857" w:rsidRPr="0035558F" w:rsidRDefault="005D0857" w:rsidP="00897FB6">
      <w:pPr>
        <w:pStyle w:val="Heading3"/>
        <w:numPr>
          <w:ilvl w:val="2"/>
          <w:numId w:val="36"/>
        </w:numPr>
        <w:tabs>
          <w:tab w:val="clear" w:pos="720"/>
          <w:tab w:val="num" w:pos="851"/>
          <w:tab w:val="num" w:pos="1713"/>
        </w:tabs>
        <w:ind w:left="1713" w:hanging="1713"/>
      </w:pPr>
      <w:r w:rsidRPr="0035558F">
        <w:t>SCP 1.004 – Hospital Products in Scope</w:t>
      </w:r>
    </w:p>
    <w:p w14:paraId="6D75CC3C" w14:textId="77777777" w:rsidR="005D0857" w:rsidRPr="0035558F" w:rsidRDefault="005D0857" w:rsidP="005D0857">
      <w:pPr>
        <w:pStyle w:val="BodyText"/>
        <w:jc w:val="left"/>
        <w:rPr>
          <w:rFonts w:ascii="Univers 45 Light" w:hAnsi="Univers 45 Light"/>
        </w:rPr>
      </w:pPr>
      <w:r w:rsidRPr="0035558F">
        <w:rPr>
          <w:rFonts w:ascii="Univers 45 Light" w:hAnsi="Univers 45 Light"/>
        </w:rPr>
        <w:t xml:space="preserve">The selected hospitals demonstrated through the templates and interview process that costs are reported against admitted acute, emergency, sub-acute, non-admitted, and other products. </w:t>
      </w:r>
    </w:p>
    <w:p w14:paraId="5B291235" w14:textId="77777777" w:rsidR="005D0857" w:rsidRPr="0035558F" w:rsidRDefault="005D0857" w:rsidP="005D0857">
      <w:pPr>
        <w:pStyle w:val="BodyText"/>
        <w:rPr>
          <w:rFonts w:ascii="Univers 45 Light" w:hAnsi="Univers 45 Light"/>
        </w:rPr>
      </w:pPr>
      <w:r w:rsidRPr="0035558F">
        <w:rPr>
          <w:rFonts w:ascii="Univers 45 Light" w:hAnsi="Univers 45 Light"/>
        </w:rPr>
        <w:t>It was noted that costs are also created for non-patient products (such as unlinked records) and TTR products. These additional records with costs are not submitted to the NHCDC.</w:t>
      </w:r>
    </w:p>
    <w:p w14:paraId="51AC5132" w14:textId="77777777" w:rsidR="005D0857" w:rsidRPr="0035558F" w:rsidRDefault="005D0857" w:rsidP="00897FB6">
      <w:pPr>
        <w:pStyle w:val="Heading3"/>
        <w:numPr>
          <w:ilvl w:val="2"/>
          <w:numId w:val="36"/>
        </w:numPr>
        <w:tabs>
          <w:tab w:val="clear" w:pos="720"/>
          <w:tab w:val="num" w:pos="851"/>
          <w:tab w:val="num" w:pos="1713"/>
        </w:tabs>
        <w:ind w:left="1713" w:hanging="1713"/>
      </w:pPr>
      <w:r w:rsidRPr="0035558F">
        <w:t>SCP 2.003 – Product Costs in Scope</w:t>
      </w:r>
    </w:p>
    <w:p w14:paraId="5AB3D21D" w14:textId="77777777" w:rsidR="005D0857" w:rsidRPr="0035558F" w:rsidRDefault="005D0857" w:rsidP="005D0857">
      <w:pPr>
        <w:pStyle w:val="BodyText"/>
        <w:rPr>
          <w:rFonts w:ascii="Univers 45 Light" w:hAnsi="Univers 45 Light"/>
        </w:rPr>
      </w:pPr>
      <w:r w:rsidRPr="0035558F">
        <w:rPr>
          <w:rFonts w:ascii="Univers 45 Light" w:hAnsi="Univers 45 Light"/>
        </w:rPr>
        <w:t>The WA reconciliation process for financial data used for costing purposes was demonstrated through the interview process. It was also demonstrated that all products are costed, which includes costs assigned to products in scope for the NHCDC, unlinked activity, and costs assigned to system-generated patients where there is no activity.</w:t>
      </w:r>
    </w:p>
    <w:p w14:paraId="3F909267" w14:textId="77777777" w:rsidR="005D0857" w:rsidRPr="0035558F" w:rsidRDefault="005D0857" w:rsidP="005D0857">
      <w:pPr>
        <w:pStyle w:val="BodyText"/>
        <w:rPr>
          <w:rFonts w:ascii="Univers 45 Light" w:hAnsi="Univers 45 Light"/>
        </w:rPr>
      </w:pPr>
      <w:r w:rsidRPr="0035558F">
        <w:rPr>
          <w:rFonts w:ascii="Univers 45 Light" w:hAnsi="Univers 45 Light"/>
        </w:rPr>
        <w:t xml:space="preserve">Blood products are not included in the costing process, as they are </w:t>
      </w:r>
      <w:r w:rsidR="00BE2F5D" w:rsidRPr="0035558F">
        <w:rPr>
          <w:rFonts w:ascii="Univers 45 Light" w:hAnsi="Univers 45 Light"/>
        </w:rPr>
        <w:t>centrally held by WA Health and not allocated to AHSs</w:t>
      </w:r>
      <w:r w:rsidRPr="0035558F">
        <w:rPr>
          <w:rFonts w:ascii="Univers 45 Light" w:hAnsi="Univers 45 Light"/>
        </w:rPr>
        <w:t>.</w:t>
      </w:r>
    </w:p>
    <w:p w14:paraId="284D5A87" w14:textId="77777777" w:rsidR="005D0857" w:rsidRPr="0035558F" w:rsidRDefault="005D0857" w:rsidP="00897FB6">
      <w:pPr>
        <w:pStyle w:val="Heading3"/>
        <w:numPr>
          <w:ilvl w:val="2"/>
          <w:numId w:val="36"/>
        </w:numPr>
        <w:tabs>
          <w:tab w:val="clear" w:pos="720"/>
          <w:tab w:val="num" w:pos="851"/>
          <w:tab w:val="num" w:pos="1713"/>
        </w:tabs>
        <w:ind w:left="1713" w:hanging="1713"/>
      </w:pPr>
      <w:r w:rsidRPr="0035558F">
        <w:t>SCP 2B.002 - Research Costs</w:t>
      </w:r>
    </w:p>
    <w:p w14:paraId="3A96B01B" w14:textId="77777777" w:rsidR="005D0857" w:rsidRPr="0035558F" w:rsidRDefault="005D0857" w:rsidP="005D0857">
      <w:pPr>
        <w:pStyle w:val="BodyText"/>
        <w:rPr>
          <w:rFonts w:ascii="Univers 45 Light" w:hAnsi="Univers 45 Light"/>
        </w:rPr>
      </w:pPr>
      <w:r w:rsidRPr="0035558F">
        <w:rPr>
          <w:rFonts w:ascii="Univers 45 Light" w:hAnsi="Univers 45 Light"/>
        </w:rPr>
        <w:t>Research costs are assigned to a product and excluded by the jurisdiction prior to submission of the NHCDC to IHPA.</w:t>
      </w:r>
    </w:p>
    <w:p w14:paraId="41EEC517" w14:textId="77777777" w:rsidR="005D0857" w:rsidRPr="0035558F" w:rsidRDefault="005D0857" w:rsidP="00897FB6">
      <w:pPr>
        <w:pStyle w:val="Heading3"/>
        <w:numPr>
          <w:ilvl w:val="2"/>
          <w:numId w:val="36"/>
        </w:numPr>
        <w:tabs>
          <w:tab w:val="clear" w:pos="720"/>
          <w:tab w:val="num" w:pos="851"/>
          <w:tab w:val="num" w:pos="1713"/>
        </w:tabs>
        <w:ind w:left="1713" w:hanging="1713"/>
      </w:pPr>
      <w:r w:rsidRPr="0035558F">
        <w:t xml:space="preserve">SCP 3.001 - Matching Production and Cost </w:t>
      </w:r>
    </w:p>
    <w:p w14:paraId="000BCF90" w14:textId="77777777" w:rsidR="005D0857" w:rsidRPr="0035558F" w:rsidRDefault="005D0857" w:rsidP="005D0857">
      <w:pPr>
        <w:pStyle w:val="BodyText"/>
        <w:rPr>
          <w:rFonts w:ascii="Univers 45 Light" w:hAnsi="Univers 45 Light"/>
        </w:rPr>
      </w:pPr>
      <w:r w:rsidRPr="0035558F">
        <w:rPr>
          <w:rFonts w:ascii="Univers 45 Light" w:hAnsi="Univers 45 Light"/>
        </w:rPr>
        <w:t xml:space="preserve">The application of this standard was demonstrated during the interview and an excel file was produced from the costing system which outlined all transfers and offsets utilised. </w:t>
      </w:r>
    </w:p>
    <w:p w14:paraId="6026705F" w14:textId="77777777" w:rsidR="005D0857" w:rsidRPr="0035558F" w:rsidRDefault="005D0857" w:rsidP="00897FB6">
      <w:pPr>
        <w:pStyle w:val="Heading3"/>
        <w:numPr>
          <w:ilvl w:val="2"/>
          <w:numId w:val="36"/>
        </w:numPr>
        <w:tabs>
          <w:tab w:val="clear" w:pos="720"/>
          <w:tab w:val="num" w:pos="851"/>
          <w:tab w:val="num" w:pos="1713"/>
        </w:tabs>
        <w:ind w:left="1713" w:hanging="1713"/>
      </w:pPr>
      <w:r w:rsidRPr="0035558F">
        <w:t xml:space="preserve">SCP 3A.001 - Matching Production and Cost – Overhead Cost Allocation </w:t>
      </w:r>
    </w:p>
    <w:p w14:paraId="3DB1DB08" w14:textId="77777777" w:rsidR="005D0857" w:rsidRPr="0035558F" w:rsidRDefault="005D0857" w:rsidP="005D0857">
      <w:pPr>
        <w:pStyle w:val="BodyText"/>
        <w:rPr>
          <w:rFonts w:ascii="Univers 45 Light" w:hAnsi="Univers 45 Light"/>
        </w:rPr>
      </w:pPr>
      <w:r w:rsidRPr="0035558F">
        <w:rPr>
          <w:rFonts w:ascii="Univers 45 Light" w:hAnsi="Univers 45 Light"/>
        </w:rPr>
        <w:t>The selected hospitals were able to demonstrate that overhead costs were fully allocated to direct patient care areas via the pre allocation and post allocation data included in the templates.</w:t>
      </w:r>
    </w:p>
    <w:p w14:paraId="6B2CA64F" w14:textId="77777777" w:rsidR="005D0857" w:rsidRPr="0035558F" w:rsidRDefault="005D0857" w:rsidP="00897FB6">
      <w:pPr>
        <w:pStyle w:val="Heading3"/>
        <w:numPr>
          <w:ilvl w:val="2"/>
          <w:numId w:val="36"/>
        </w:numPr>
        <w:tabs>
          <w:tab w:val="clear" w:pos="720"/>
          <w:tab w:val="num" w:pos="851"/>
          <w:tab w:val="num" w:pos="1713"/>
        </w:tabs>
        <w:ind w:left="1713" w:hanging="1713"/>
      </w:pPr>
      <w:r w:rsidRPr="0035558F">
        <w:t>SCP 3B.001 - Matching Production and Cost – Costing all Products</w:t>
      </w:r>
    </w:p>
    <w:p w14:paraId="2AF50DD3" w14:textId="77777777" w:rsidR="005D0857" w:rsidRPr="0035558F" w:rsidRDefault="005D0857" w:rsidP="005D0857">
      <w:pPr>
        <w:pStyle w:val="BodyText"/>
        <w:rPr>
          <w:rFonts w:ascii="Univers 45 Light" w:hAnsi="Univers 45 Light"/>
        </w:rPr>
      </w:pPr>
      <w:r w:rsidRPr="0035558F">
        <w:rPr>
          <w:rFonts w:ascii="Univers 45 Light" w:hAnsi="Univers 45 Light"/>
        </w:rPr>
        <w:t>The application of this standard was demonstrated in the template. Both WA Health and the selected hospitals provided an overview and documentation of their internal reconciliation process, which demonstrated the allocation of costs to products.</w:t>
      </w:r>
    </w:p>
    <w:p w14:paraId="16202B80" w14:textId="77777777" w:rsidR="005D0857" w:rsidRPr="0035558F" w:rsidRDefault="005D0857" w:rsidP="00897FB6">
      <w:pPr>
        <w:pStyle w:val="Heading3"/>
        <w:numPr>
          <w:ilvl w:val="2"/>
          <w:numId w:val="36"/>
        </w:numPr>
        <w:tabs>
          <w:tab w:val="clear" w:pos="720"/>
          <w:tab w:val="num" w:pos="851"/>
          <w:tab w:val="num" w:pos="1713"/>
        </w:tabs>
        <w:ind w:left="1713" w:hanging="1713"/>
      </w:pPr>
      <w:r w:rsidRPr="0035558F">
        <w:t xml:space="preserve">SCP 3C.001 - Matching Production and Cost – Commercial Business Entities </w:t>
      </w:r>
    </w:p>
    <w:p w14:paraId="6B318ACA" w14:textId="77777777" w:rsidR="005D0857" w:rsidRPr="0035558F" w:rsidRDefault="005D0857" w:rsidP="005D0857">
      <w:pPr>
        <w:pStyle w:val="BodyText"/>
        <w:rPr>
          <w:rFonts w:ascii="Univers 45 Light" w:hAnsi="Univers 45 Light"/>
        </w:rPr>
      </w:pPr>
      <w:r w:rsidRPr="0035558F">
        <w:rPr>
          <w:rFonts w:ascii="Univers 45 Light" w:hAnsi="Univers 45 Light"/>
        </w:rPr>
        <w:t>Discussions with representatives from the selected hospitals demonstrated that commercial business entities and shared services did not exist or were treated in accordance with the standard.</w:t>
      </w:r>
    </w:p>
    <w:p w14:paraId="66A6578C" w14:textId="77777777" w:rsidR="005D0857" w:rsidRPr="0035558F" w:rsidRDefault="005D0857" w:rsidP="00897FB6">
      <w:pPr>
        <w:pStyle w:val="Heading3"/>
        <w:numPr>
          <w:ilvl w:val="2"/>
          <w:numId w:val="36"/>
        </w:numPr>
        <w:tabs>
          <w:tab w:val="clear" w:pos="720"/>
          <w:tab w:val="num" w:pos="851"/>
          <w:tab w:val="num" w:pos="1713"/>
        </w:tabs>
        <w:ind w:left="1713" w:hanging="1713"/>
      </w:pPr>
      <w:r w:rsidRPr="0035558F">
        <w:t>SCP 3E.001 - Matching Production and Cost – Offsets and Recoveries</w:t>
      </w:r>
    </w:p>
    <w:p w14:paraId="167992EB" w14:textId="77777777" w:rsidR="005D0857" w:rsidRPr="0035558F" w:rsidRDefault="005D0857" w:rsidP="005D0857">
      <w:pPr>
        <w:pStyle w:val="BodyText"/>
        <w:rPr>
          <w:rFonts w:ascii="Univers 45 Light" w:hAnsi="Univers 45 Light"/>
        </w:rPr>
      </w:pPr>
      <w:r w:rsidRPr="0035558F">
        <w:rPr>
          <w:rFonts w:ascii="Univers 45 Light" w:hAnsi="Univers 45 Light"/>
        </w:rPr>
        <w:t>There was no offsetting of costs with revenue with the exception of salaries and wages recoups from internal and external clients.</w:t>
      </w:r>
    </w:p>
    <w:p w14:paraId="5105FAEA" w14:textId="77777777" w:rsidR="005D0857" w:rsidRPr="0035558F" w:rsidRDefault="005D0857" w:rsidP="00897FB6">
      <w:pPr>
        <w:pStyle w:val="Heading3"/>
        <w:numPr>
          <w:ilvl w:val="2"/>
          <w:numId w:val="36"/>
        </w:numPr>
        <w:tabs>
          <w:tab w:val="clear" w:pos="720"/>
          <w:tab w:val="num" w:pos="851"/>
          <w:tab w:val="num" w:pos="1713"/>
        </w:tabs>
        <w:ind w:left="1713" w:hanging="1713"/>
      </w:pPr>
      <w:r w:rsidRPr="0035558F">
        <w:t>SCP 3G.001 – Matching Production and Cost – Reconciliation to Source Data</w:t>
      </w:r>
    </w:p>
    <w:p w14:paraId="6D77D007" w14:textId="77777777" w:rsidR="005D0857" w:rsidRPr="0035558F" w:rsidRDefault="005D0857" w:rsidP="005D0857">
      <w:pPr>
        <w:pStyle w:val="BodyText"/>
        <w:rPr>
          <w:rFonts w:ascii="Univers 45 Light" w:hAnsi="Univers 45 Light"/>
        </w:rPr>
      </w:pPr>
      <w:r w:rsidRPr="0035558F">
        <w:rPr>
          <w:rFonts w:ascii="Univers 45 Light" w:hAnsi="Univers 45 Light"/>
        </w:rPr>
        <w:t>Based on discussions during the review, WA Health and the selected hospitals complete a final reconciliation of its costing system to source documentation. The process appears robust.</w:t>
      </w:r>
    </w:p>
    <w:p w14:paraId="28748166" w14:textId="77777777" w:rsidR="005D0857" w:rsidRPr="0035558F" w:rsidRDefault="005D0857" w:rsidP="00897FB6">
      <w:pPr>
        <w:pStyle w:val="Heading3"/>
        <w:numPr>
          <w:ilvl w:val="2"/>
          <w:numId w:val="36"/>
        </w:numPr>
        <w:tabs>
          <w:tab w:val="num" w:pos="993"/>
        </w:tabs>
        <w:ind w:left="1713" w:hanging="1713"/>
      </w:pPr>
      <w:r w:rsidRPr="0035558F">
        <w:t xml:space="preserve">GL 2.004 - Account Code Mapping to Line Items </w:t>
      </w:r>
    </w:p>
    <w:p w14:paraId="1894EC6A" w14:textId="77777777" w:rsidR="005D0857" w:rsidRPr="0035558F" w:rsidRDefault="005D0857" w:rsidP="005D0857">
      <w:pPr>
        <w:pStyle w:val="BodyText"/>
        <w:rPr>
          <w:rFonts w:ascii="Univers 45 Light" w:hAnsi="Univers 45 Light"/>
        </w:rPr>
      </w:pPr>
      <w:r w:rsidRPr="0035558F">
        <w:rPr>
          <w:rFonts w:ascii="Univers 45 Light" w:hAnsi="Univers 45 Light"/>
        </w:rPr>
        <w:t>WA Health representatives indicated that total costs were mapped to the standard specified line items; this was reflected in the hospital templates submitted</w:t>
      </w:r>
    </w:p>
    <w:p w14:paraId="243E677D" w14:textId="77777777" w:rsidR="005D0857" w:rsidRPr="0035558F" w:rsidRDefault="005D0857" w:rsidP="00897FB6">
      <w:pPr>
        <w:pStyle w:val="Heading3"/>
        <w:numPr>
          <w:ilvl w:val="2"/>
          <w:numId w:val="36"/>
        </w:numPr>
        <w:tabs>
          <w:tab w:val="num" w:pos="993"/>
        </w:tabs>
        <w:ind w:left="1713" w:hanging="1713"/>
      </w:pPr>
      <w:r w:rsidRPr="0035558F">
        <w:t>GL 4A.002 – Critical Care Definition</w:t>
      </w:r>
    </w:p>
    <w:p w14:paraId="0914FD1B" w14:textId="77777777" w:rsidR="005D0857" w:rsidRPr="0035558F" w:rsidRDefault="005D0857" w:rsidP="005D0857">
      <w:pPr>
        <w:pStyle w:val="BodyText"/>
        <w:rPr>
          <w:rFonts w:ascii="Univers 45 Light" w:hAnsi="Univers 45 Light"/>
        </w:rPr>
      </w:pPr>
      <w:r w:rsidRPr="0035558F">
        <w:rPr>
          <w:rFonts w:ascii="Univers 45 Light" w:hAnsi="Univers 45 Light"/>
        </w:rPr>
        <w:t>Armadale Hospital and Sir Charles Gairdner had dedicated ICU’s in their facilities. The direct costs associated with ICU are allocated to discrete cost centres and those costs are only applied to patients who used the ICU. Sir Charles Gairdner Hospital also had a HDU and CCU, and the costs of these critical care areas were treated in the same manner as the ICU. Kununurra Hospital did not have any critical care units. There were no examples of close observation units at any of the hospitals reviewed.</w:t>
      </w:r>
    </w:p>
    <w:p w14:paraId="053EAE5C" w14:textId="77777777" w:rsidR="005D0857" w:rsidRPr="0035558F" w:rsidRDefault="005D0857" w:rsidP="00897FB6">
      <w:pPr>
        <w:pStyle w:val="Heading3"/>
        <w:numPr>
          <w:ilvl w:val="2"/>
          <w:numId w:val="36"/>
        </w:numPr>
        <w:tabs>
          <w:tab w:val="num" w:pos="993"/>
        </w:tabs>
        <w:ind w:left="1713" w:hanging="1713"/>
      </w:pPr>
      <w:r w:rsidRPr="0035558F">
        <w:t>COST 3A.002 – Allocation of Medical Costs for Private and Public Patients</w:t>
      </w:r>
    </w:p>
    <w:p w14:paraId="50B39FB7" w14:textId="77777777" w:rsidR="005D0857" w:rsidRPr="0035558F" w:rsidRDefault="005D0857" w:rsidP="005D0857">
      <w:pPr>
        <w:pStyle w:val="BodyText"/>
        <w:rPr>
          <w:rFonts w:ascii="Univers 45 Light" w:hAnsi="Univers 45 Light"/>
        </w:rPr>
      </w:pPr>
      <w:r w:rsidRPr="0035558F">
        <w:rPr>
          <w:rFonts w:ascii="Univers 45 Light" w:hAnsi="Univers 45 Light"/>
        </w:rPr>
        <w:t>Costs are allocated to public and private patients in the same manner. This includes costs associated with pathology, medical imaging and prosthesis. Private patient revenue is not offset against any related expenditure.</w:t>
      </w:r>
    </w:p>
    <w:p w14:paraId="16031456" w14:textId="77777777" w:rsidR="005D0857" w:rsidRPr="0035558F" w:rsidRDefault="005D0857" w:rsidP="005D0857">
      <w:pPr>
        <w:pStyle w:val="BodyText"/>
        <w:rPr>
          <w:rFonts w:ascii="Univers 45 Light" w:hAnsi="Univers 45 Light"/>
        </w:rPr>
      </w:pPr>
      <w:r w:rsidRPr="0035558F">
        <w:rPr>
          <w:rFonts w:ascii="Univers 45 Light" w:hAnsi="Univers 45 Light"/>
        </w:rPr>
        <w:t>Costs associated with diagnostic services, pathology and medical imaging, for public and private patients are reflected in the AHS GL. These costs are distributed to all patients (public and private) based on the MBS item number for the service utilised by the patient. This is consistent with the principles of the standard which indicates that the true patient level data cost incurred for public and private patients treated by the AHS should be reflected.</w:t>
      </w:r>
    </w:p>
    <w:p w14:paraId="0F2FED74" w14:textId="77777777" w:rsidR="005D0857" w:rsidRPr="0035558F" w:rsidRDefault="005D0857" w:rsidP="005D0857">
      <w:pPr>
        <w:pStyle w:val="BodyText"/>
        <w:rPr>
          <w:rFonts w:ascii="Univers 45 Light" w:hAnsi="Univers 45 Light"/>
        </w:rPr>
      </w:pPr>
      <w:r w:rsidRPr="0035558F">
        <w:rPr>
          <w:rFonts w:ascii="Univers 45 Light" w:hAnsi="Univers 45 Light"/>
        </w:rPr>
        <w:t>The majority of medical officers at Armadale Hospital and Sir Charles Gairdner Hospital are paid an allowance in-lieu of private practice arrangements, i.e. there is limited use of private practice funds to supplement the employment costs. These employment costs are allocated to public and private patients.</w:t>
      </w:r>
    </w:p>
    <w:p w14:paraId="3CB5362F" w14:textId="77777777" w:rsidR="005D0857" w:rsidRPr="0035558F" w:rsidRDefault="005D0857" w:rsidP="00897FB6">
      <w:pPr>
        <w:pStyle w:val="Heading3"/>
        <w:numPr>
          <w:ilvl w:val="2"/>
          <w:numId w:val="36"/>
        </w:numPr>
        <w:tabs>
          <w:tab w:val="num" w:pos="993"/>
        </w:tabs>
        <w:ind w:left="1713" w:hanging="1713"/>
      </w:pPr>
      <w:r w:rsidRPr="0035558F">
        <w:t xml:space="preserve">COST 5.002 - Treatment of Work-In-Progress Costs </w:t>
      </w:r>
    </w:p>
    <w:p w14:paraId="0EEC8803" w14:textId="77777777" w:rsidR="005D0857" w:rsidRPr="0035558F" w:rsidRDefault="005D0857" w:rsidP="005D0857">
      <w:pPr>
        <w:pStyle w:val="BodyText"/>
        <w:rPr>
          <w:rFonts w:ascii="Univers 45 Light" w:hAnsi="Univers 45 Light"/>
        </w:rPr>
      </w:pPr>
      <w:r w:rsidRPr="0035558F">
        <w:rPr>
          <w:rFonts w:ascii="Univers 45 Light" w:hAnsi="Univers 45 Light"/>
        </w:rPr>
        <w:t>Discussions revealed that patients are allocated costs based on their consumption of resources for that reporting period. Where costs are incurred in prior years and the patient is discharged in the current year, these are also included in the final costed data and NHCDC submission. These costs were not escalated in the Round 19 NHCDC submission.</w:t>
      </w:r>
    </w:p>
    <w:p w14:paraId="232A93E3" w14:textId="77777777" w:rsidR="005D0857" w:rsidRPr="0035558F" w:rsidRDefault="005D0857" w:rsidP="005D0857">
      <w:pPr>
        <w:pStyle w:val="Heading2"/>
        <w:numPr>
          <w:ilvl w:val="1"/>
          <w:numId w:val="36"/>
        </w:numPr>
      </w:pPr>
      <w:bookmarkStart w:id="846" w:name="_Toc462996331"/>
      <w:r w:rsidRPr="0035558F">
        <w:t>Conclusion</w:t>
      </w:r>
      <w:bookmarkEnd w:id="846"/>
    </w:p>
    <w:p w14:paraId="3378392B" w14:textId="77777777" w:rsidR="005D0857" w:rsidRPr="0035558F" w:rsidRDefault="005D0857" w:rsidP="005D0857">
      <w:pPr>
        <w:pStyle w:val="BodyText"/>
        <w:rPr>
          <w:rFonts w:ascii="Univers 45 Light" w:hAnsi="Univers 45 Light"/>
        </w:rPr>
      </w:pPr>
      <w:r w:rsidRPr="0035558F">
        <w:rPr>
          <w:rFonts w:ascii="Univers 45 Light" w:hAnsi="Univers 45 Light"/>
        </w:rPr>
        <w:t>The findings of the WA Round 19 IFR are summarised below:</w:t>
      </w:r>
    </w:p>
    <w:p w14:paraId="506C501A" w14:textId="1289FDEE" w:rsidR="007003DB" w:rsidRPr="0035558F" w:rsidRDefault="007003DB">
      <w:pPr>
        <w:pStyle w:val="ListBullet"/>
        <w:numPr>
          <w:ilvl w:val="0"/>
          <w:numId w:val="73"/>
        </w:numPr>
        <w:rPr>
          <w:rFonts w:ascii="Univers 45 Light" w:hAnsi="Univers 45 Light"/>
        </w:rPr>
      </w:pPr>
      <w:r w:rsidRPr="0035558F">
        <w:rPr>
          <w:rFonts w:ascii="Univers 45 Light" w:hAnsi="Univers 45 Light"/>
        </w:rPr>
        <w:t>WA Health has improved its NHCDC reconciliation processes since Round 18, with Western Australia Country Health Service sites moving away from cost modelling and increasing the use of feeder and clinical costing systems.</w:t>
      </w:r>
    </w:p>
    <w:p w14:paraId="2635E7F6"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 xml:space="preserve">The financial reconciliation demonstrates the transformation of cost data from the original GL extract for each </w:t>
      </w:r>
      <w:r w:rsidR="00BE2F5D" w:rsidRPr="0035558F">
        <w:rPr>
          <w:rFonts w:ascii="Univers 45 Light" w:hAnsi="Univers 45 Light"/>
        </w:rPr>
        <w:t>AHS</w:t>
      </w:r>
      <w:r w:rsidRPr="0035558F">
        <w:rPr>
          <w:rFonts w:ascii="Univers 45 Light" w:hAnsi="Univers 45 Light"/>
        </w:rPr>
        <w:t xml:space="preserve"> through to the final NHCDC submission for the respective hospitals. Major inclusions to the original GL include costs related to services provided to the AHS and funded centrally by WA Health (such as shared services, licensing fees, HR services, parking etc.). Major exclusions from the original GL data include the removal of other hospitals and services in the respective AHS, internal and external purchasing recoups, special purpose accounts and expenditure related to other AHS’s. Non-hospital programs were excluded by the hospital for Armadale Hospital and Sir Charles Gairdner </w:t>
      </w:r>
      <w:r w:rsidR="00BE2F5D" w:rsidRPr="0035558F">
        <w:rPr>
          <w:rFonts w:ascii="Univers 45 Light" w:hAnsi="Univers 45 Light"/>
        </w:rPr>
        <w:t>Hospital</w:t>
      </w:r>
      <w:r w:rsidRPr="0035558F">
        <w:rPr>
          <w:rFonts w:ascii="Univers 45 Light" w:hAnsi="Univers 45 Light"/>
        </w:rPr>
        <w:t>.</w:t>
      </w:r>
    </w:p>
    <w:p w14:paraId="7D108AD3"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There were variances between the audited statements and final GL amount entered into the respective costing system for Kununurra Hospital and Sir Charles Gairdner hospital. T</w:t>
      </w:r>
      <w:r w:rsidR="00E414FE" w:rsidRPr="0035558F">
        <w:rPr>
          <w:rFonts w:ascii="Univers 45 Light" w:hAnsi="Univers 45 Light"/>
        </w:rPr>
        <w:t>hese variances were considered insignificant</w:t>
      </w:r>
      <w:r w:rsidRPr="0035558F">
        <w:rPr>
          <w:rFonts w:ascii="Univers 45 Light" w:hAnsi="Univers 45 Light"/>
        </w:rPr>
        <w:t>.</w:t>
      </w:r>
    </w:p>
    <w:p w14:paraId="7EAAC546"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 xml:space="preserve">WA Health excluded expenditure related to WIP, system-generated patients, unmatched records and teaching, training and research. The largest exclusion related to teaching, training and research for all hospitals. </w:t>
      </w:r>
    </w:p>
    <w:p w14:paraId="785EFBBF"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The basis of the adjustments made by the hospitals and WA Health appears reasonable, with the exception of:</w:t>
      </w:r>
    </w:p>
    <w:p w14:paraId="6EECCF30" w14:textId="42E0BB94" w:rsidR="005D0857" w:rsidRPr="0035558F" w:rsidRDefault="005D0857" w:rsidP="005D0857">
      <w:pPr>
        <w:pStyle w:val="ListBullet"/>
        <w:numPr>
          <w:ilvl w:val="0"/>
          <w:numId w:val="73"/>
        </w:numPr>
        <w:tabs>
          <w:tab w:val="clear" w:pos="340"/>
          <w:tab w:val="num" w:pos="680"/>
        </w:tabs>
        <w:ind w:left="680"/>
        <w:rPr>
          <w:rFonts w:ascii="Univers 45 Light" w:hAnsi="Univers 45 Light"/>
        </w:rPr>
      </w:pPr>
      <w:r w:rsidRPr="0035558F">
        <w:rPr>
          <w:rFonts w:ascii="Univers 45 Light" w:hAnsi="Univers 45 Light"/>
        </w:rPr>
        <w:t xml:space="preserve">Teaching, Training and Research (all hospitals). </w:t>
      </w:r>
      <w:r w:rsidR="007218FD" w:rsidRPr="0035558F">
        <w:rPr>
          <w:rFonts w:ascii="Univers 45 Light" w:hAnsi="Univers 45 Light"/>
        </w:rPr>
        <w:t>The exclusion of these costs may impact on the completeness of the NHCDC.</w:t>
      </w:r>
      <w:r w:rsidR="00D47D15" w:rsidRPr="0035558F">
        <w:rPr>
          <w:rFonts w:ascii="Univers 45 Light" w:hAnsi="Univers 45 Light"/>
        </w:rPr>
        <w:t xml:space="preserve"> </w:t>
      </w:r>
      <w:r w:rsidRPr="0035558F">
        <w:rPr>
          <w:rFonts w:ascii="Univers 45 Light" w:hAnsi="Univers 45 Light"/>
        </w:rPr>
        <w:t xml:space="preserve">WA Health is awaiting the outcome of the TTR project undertaken by IHPA to provide sufficient guidance on how to cost TTR. </w:t>
      </w:r>
    </w:p>
    <w:p w14:paraId="0DD54792" w14:textId="095E5734" w:rsidR="005D0857" w:rsidRPr="0035558F" w:rsidRDefault="005D0857" w:rsidP="005D0857">
      <w:pPr>
        <w:pStyle w:val="ListBullet"/>
        <w:numPr>
          <w:ilvl w:val="0"/>
          <w:numId w:val="73"/>
        </w:numPr>
        <w:tabs>
          <w:tab w:val="clear" w:pos="340"/>
          <w:tab w:val="num" w:pos="680"/>
        </w:tabs>
        <w:ind w:left="680"/>
        <w:rPr>
          <w:rFonts w:ascii="Univers 45 Light" w:hAnsi="Univers 45 Light"/>
        </w:rPr>
      </w:pPr>
      <w:r w:rsidRPr="0035558F">
        <w:rPr>
          <w:rFonts w:ascii="Univers 45 Light" w:hAnsi="Univers 45 Light"/>
        </w:rPr>
        <w:t>Blood products are not costed at WA sites as the expenditure is held in WA Health cost centres</w:t>
      </w:r>
      <w:r w:rsidR="00BE2F5D" w:rsidRPr="0035558F">
        <w:rPr>
          <w:rFonts w:ascii="Univers 45 Light" w:hAnsi="Univers 45 Light"/>
        </w:rPr>
        <w:t xml:space="preserve"> and not allocated to </w:t>
      </w:r>
      <w:r w:rsidR="00D47D15" w:rsidRPr="0035558F">
        <w:rPr>
          <w:rFonts w:ascii="Univers 45 Light" w:hAnsi="Univers 45 Light"/>
        </w:rPr>
        <w:t>AHSs</w:t>
      </w:r>
      <w:r w:rsidR="004D7727" w:rsidRPr="0035558F">
        <w:rPr>
          <w:rFonts w:ascii="Univers 45 Light" w:hAnsi="Univers 45 Light"/>
        </w:rPr>
        <w:t xml:space="preserve">. </w:t>
      </w:r>
      <w:r w:rsidR="004B19AC" w:rsidRPr="0035558F">
        <w:rPr>
          <w:rFonts w:ascii="Univers 45 Light" w:hAnsi="Univers 45 Light"/>
        </w:rPr>
        <w:t>The exclusion of this expenditure may impact on the completeness of the NHCDC.</w:t>
      </w:r>
    </w:p>
    <w:p w14:paraId="4A276B81" w14:textId="4CB5B176" w:rsidR="005D0857" w:rsidRPr="0035558F" w:rsidRDefault="005D0857" w:rsidP="005D0857">
      <w:pPr>
        <w:pStyle w:val="ListBullet"/>
        <w:numPr>
          <w:ilvl w:val="0"/>
          <w:numId w:val="73"/>
        </w:numPr>
        <w:tabs>
          <w:tab w:val="clear" w:pos="340"/>
          <w:tab w:val="num" w:pos="680"/>
        </w:tabs>
        <w:ind w:left="680"/>
        <w:rPr>
          <w:rFonts w:ascii="Univers 45 Light" w:hAnsi="Univers 45 Light"/>
        </w:rPr>
      </w:pPr>
      <w:r w:rsidRPr="0035558F">
        <w:rPr>
          <w:rFonts w:ascii="Univers 45 Light" w:hAnsi="Univers 45 Light"/>
        </w:rPr>
        <w:t xml:space="preserve">Interest on treasury loan was excluded at Kununurra Hospital. </w:t>
      </w:r>
      <w:r w:rsidR="004B19AC" w:rsidRPr="0035558F">
        <w:rPr>
          <w:rFonts w:ascii="Univers 45 Light" w:hAnsi="Univers 45 Light"/>
        </w:rPr>
        <w:t xml:space="preserve">The exclusion of </w:t>
      </w:r>
      <w:r w:rsidRPr="0035558F">
        <w:rPr>
          <w:rFonts w:ascii="Univers 45 Light" w:hAnsi="Univers 45 Light"/>
        </w:rPr>
        <w:t xml:space="preserve">Interest incurred for the purchase of assets </w:t>
      </w:r>
      <w:r w:rsidR="004B19AC" w:rsidRPr="0035558F">
        <w:rPr>
          <w:rFonts w:ascii="Univers 45 Light" w:hAnsi="Univers 45 Light"/>
        </w:rPr>
        <w:t>may impact on the completeness of the NHCDC</w:t>
      </w:r>
      <w:r w:rsidRPr="0035558F">
        <w:rPr>
          <w:rFonts w:ascii="Univers 45 Light" w:hAnsi="Univers 45 Light"/>
        </w:rPr>
        <w:t>.</w:t>
      </w:r>
    </w:p>
    <w:p w14:paraId="655407EE" w14:textId="77777777" w:rsidR="005D0857" w:rsidRPr="0035558F" w:rsidRDefault="005D0857" w:rsidP="005D0857">
      <w:pPr>
        <w:pStyle w:val="ListBullet"/>
        <w:numPr>
          <w:ilvl w:val="0"/>
          <w:numId w:val="73"/>
        </w:numPr>
        <w:tabs>
          <w:tab w:val="clear" w:pos="340"/>
          <w:tab w:val="num" w:pos="680"/>
        </w:tabs>
        <w:ind w:left="680"/>
        <w:rPr>
          <w:rFonts w:ascii="Univers 45 Light" w:hAnsi="Univers 45 Light"/>
        </w:rPr>
      </w:pPr>
      <w:r w:rsidRPr="0035558F">
        <w:rPr>
          <w:rFonts w:ascii="Univers 45 Light" w:hAnsi="Univers 45 Light"/>
        </w:rPr>
        <w:t>The reasons for outpatient activity not being in the correct format for NHCDC reporting should be investigated by Sir Charles Gairdner Hospital and WA Health in future rounds.</w:t>
      </w:r>
    </w:p>
    <w:p w14:paraId="63C12E05"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A variance of $17,934 was noted in the reconciliation of South Metropolitan AHS. This variance was 0.0007 percent of the total GL for South Metropolitan AHS.</w:t>
      </w:r>
    </w:p>
    <w:p w14:paraId="050F59A0"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Kununurra Hospital removed 1,134 records related to inpatients treated in an outpatient setting from the costing system in error. This exclusion will need to be corrected in future rounds of the NHCDC.</w:t>
      </w:r>
    </w:p>
    <w:p w14:paraId="38EE0081"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Allied Health records identified as “other activity” was removed at Sir Charles Gairdner Hospital, as the patient was not in attendance when the service was being performed (an example of “other activity” includes reviewing test results). This means that the costs associated with this type of activity were spread across all patients, rather than being attached to the relevant individual patient.</w:t>
      </w:r>
    </w:p>
    <w:p w14:paraId="1D96233E" w14:textId="77777777" w:rsidR="00BE2F5D" w:rsidRPr="0035558F" w:rsidRDefault="00BE2F5D" w:rsidP="00BE2F5D">
      <w:pPr>
        <w:pStyle w:val="ListBullet"/>
        <w:numPr>
          <w:ilvl w:val="0"/>
          <w:numId w:val="73"/>
        </w:numPr>
        <w:rPr>
          <w:rFonts w:ascii="Univers 45 Light" w:hAnsi="Univers 45 Light"/>
        </w:rPr>
      </w:pPr>
      <w:r w:rsidRPr="0035558F">
        <w:rPr>
          <w:rFonts w:ascii="Univers 45 Light" w:hAnsi="Univers 45 Light"/>
        </w:rPr>
        <w:t>WA Health adjusted the total activity data submitted by the selected WA hospitals for WIP, outpatients, system-generated patients, negative cost records and unmatched records prior to submission to the NHCDC.</w:t>
      </w:r>
    </w:p>
    <w:p w14:paraId="23D2B4DA"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The number of records linked from source to product at Armadale Hospital and Sir Charles Gairdner Hospital was significant with all feeders having a greater than 93 percent link or match. This suggests that there is robustness in the level of feeder activity reported back to episodes. Kununurra Hospital did not maintain patient level feeder systems in Round 19.</w:t>
      </w:r>
    </w:p>
    <w:p w14:paraId="6570D2EE"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WIP was treated in accordance with the COST 5.002 of the AHPCS Version 3.1. WA Health did not apply any escalation factors to the costs associated with WIP for prior years as part of the Round 19 submission to the NHCDC.</w:t>
      </w:r>
    </w:p>
    <w:p w14:paraId="3458D618" w14:textId="77777777" w:rsidR="005D0857" w:rsidRPr="0035558F" w:rsidRDefault="005D0857" w:rsidP="005D0857">
      <w:pPr>
        <w:pStyle w:val="ListBullet"/>
        <w:numPr>
          <w:ilvl w:val="0"/>
          <w:numId w:val="73"/>
        </w:numPr>
        <w:rPr>
          <w:rFonts w:ascii="Univers 45 Light" w:hAnsi="Univers 45 Light"/>
        </w:rPr>
      </w:pPr>
      <w:r w:rsidRPr="0035558F">
        <w:rPr>
          <w:rFonts w:ascii="Univers 45 Light" w:hAnsi="Univers 45 Light"/>
        </w:rPr>
        <w:t>The five sample patients selected for review for Armadale Kelmscott Memorial Hospital and Kununurra Hospital reconciled to IHPA records. One of the five patients sampled at Sir Charles Gairdner Hospital did not reconcile as the admitted emergency reallocation not attaching to the episode number for that patient.</w:t>
      </w:r>
    </w:p>
    <w:p w14:paraId="4F1A2432" w14:textId="77777777" w:rsidR="005D0857" w:rsidRPr="0035558F" w:rsidRDefault="005D0857" w:rsidP="005D0857">
      <w:pPr>
        <w:pStyle w:val="BodyText"/>
        <w:rPr>
          <w:rFonts w:ascii="Univers 45 Light" w:hAnsi="Univers 45 Light"/>
        </w:rPr>
      </w:pPr>
      <w:r w:rsidRPr="0035558F">
        <w:rPr>
          <w:rFonts w:ascii="Univers 45 Light" w:hAnsi="Univers 45 Light"/>
        </w:rPr>
        <w:t>Based on discussions held during the site visits, and a review of the financial reconciliations provided, WA Health has robust reconciliation processes in place. As such, nothing was identified to suggest that the financial data is not fit for NHCDC submission. Furthermore, the data flow from the jurisdiction to IHPA demonstrated no unexplained variances.</w:t>
      </w:r>
    </w:p>
    <w:p w14:paraId="398D0031" w14:textId="77777777" w:rsidR="0093341B" w:rsidRPr="0035558F" w:rsidRDefault="0093341B" w:rsidP="00471527">
      <w:pPr>
        <w:pStyle w:val="BodyText"/>
        <w:rPr>
          <w:rFonts w:ascii="Univers 45 Light" w:hAnsi="Univers 45 Light"/>
        </w:rPr>
      </w:pPr>
    </w:p>
    <w:p w14:paraId="714D34EF" w14:textId="77777777" w:rsidR="00063EE1" w:rsidRPr="0035558F" w:rsidRDefault="00063EE1" w:rsidP="00063EE1">
      <w:pPr>
        <w:pStyle w:val="Heading1"/>
      </w:pPr>
      <w:bookmarkStart w:id="847" w:name="_Toc434584631"/>
      <w:bookmarkStart w:id="848" w:name="_Toc434585005"/>
      <w:bookmarkStart w:id="849" w:name="_Toc434585142"/>
      <w:bookmarkStart w:id="850" w:name="_Toc435468622"/>
      <w:bookmarkStart w:id="851" w:name="_Toc434584650"/>
      <w:bookmarkStart w:id="852" w:name="_Toc434585024"/>
      <w:bookmarkStart w:id="853" w:name="_Toc434585161"/>
      <w:bookmarkStart w:id="854" w:name="_Toc434584660"/>
      <w:bookmarkStart w:id="855" w:name="_Toc434585034"/>
      <w:bookmarkStart w:id="856" w:name="_Toc434585171"/>
      <w:bookmarkStart w:id="857" w:name="_Ref462228093"/>
      <w:bookmarkStart w:id="858" w:name="_Toc462996332"/>
      <w:bookmarkEnd w:id="847"/>
      <w:bookmarkEnd w:id="848"/>
      <w:bookmarkEnd w:id="849"/>
      <w:bookmarkEnd w:id="850"/>
      <w:bookmarkEnd w:id="851"/>
      <w:bookmarkEnd w:id="852"/>
      <w:bookmarkEnd w:id="853"/>
      <w:bookmarkEnd w:id="854"/>
      <w:bookmarkEnd w:id="855"/>
      <w:bookmarkEnd w:id="856"/>
      <w:r w:rsidRPr="0035558F">
        <w:t>Peer Review</w:t>
      </w:r>
      <w:bookmarkEnd w:id="857"/>
      <w:bookmarkEnd w:id="858"/>
    </w:p>
    <w:p w14:paraId="39F4AC8F" w14:textId="77777777" w:rsidR="00063EE1" w:rsidRPr="0035558F" w:rsidRDefault="00063EE1" w:rsidP="00063EE1">
      <w:pPr>
        <w:pStyle w:val="Heading2"/>
      </w:pPr>
      <w:bookmarkStart w:id="859" w:name="_Toc462996333"/>
      <w:r w:rsidRPr="0035558F">
        <w:t>The peer review process</w:t>
      </w:r>
      <w:bookmarkEnd w:id="859"/>
    </w:p>
    <w:p w14:paraId="7A8CCDFA" w14:textId="77777777" w:rsidR="00063EE1" w:rsidRPr="0035558F" w:rsidRDefault="00063EE1" w:rsidP="00063EE1">
      <w:pPr>
        <w:pStyle w:val="Default"/>
        <w:spacing w:before="120" w:after="120" w:line="280" w:lineRule="atLeast"/>
        <w:jc w:val="both"/>
        <w:rPr>
          <w:rFonts w:ascii="Univers 45 Light" w:hAnsi="Univers 45 Light" w:cs="Times New Roman"/>
          <w:color w:val="auto"/>
          <w:sz w:val="20"/>
          <w:szCs w:val="22"/>
          <w:lang w:eastAsia="en-US"/>
        </w:rPr>
      </w:pPr>
      <w:r w:rsidRPr="0035558F">
        <w:rPr>
          <w:rFonts w:ascii="Univers 45 Light" w:hAnsi="Univers 45 Light" w:cs="Times New Roman"/>
          <w:color w:val="auto"/>
          <w:sz w:val="20"/>
          <w:szCs w:val="22"/>
          <w:lang w:eastAsia="en-US"/>
        </w:rPr>
        <w:t>The Round 19 IFR involved a peer review process so that costing representatives could participate in site visits at other jurisdictions. The peer review allowed NHCDC peers to share information, processes, challenges and solutions, and provided a valuable opportunity to have costing staff and costing representatives visit other jurisdictions.</w:t>
      </w:r>
    </w:p>
    <w:p w14:paraId="06C6DC78" w14:textId="77777777" w:rsidR="00063EE1" w:rsidRPr="0035558F" w:rsidRDefault="00063EE1" w:rsidP="00EA2CDC">
      <w:pPr>
        <w:pStyle w:val="Heading3"/>
        <w:numPr>
          <w:ilvl w:val="2"/>
          <w:numId w:val="33"/>
        </w:numPr>
      </w:pPr>
      <w:r w:rsidRPr="0035558F">
        <w:t>Participation in site visits</w:t>
      </w:r>
    </w:p>
    <w:p w14:paraId="1604A9C2" w14:textId="5DD58C4F" w:rsidR="00063EE1" w:rsidRPr="0035558F" w:rsidRDefault="00063EE1" w:rsidP="00063EE1">
      <w:pPr>
        <w:pStyle w:val="Default"/>
        <w:spacing w:before="120" w:after="120" w:line="280" w:lineRule="atLeast"/>
        <w:jc w:val="both"/>
        <w:rPr>
          <w:rFonts w:ascii="Univers 45 Light" w:hAnsi="Univers 45 Light" w:cs="Times New Roman"/>
          <w:color w:val="auto"/>
          <w:sz w:val="20"/>
          <w:szCs w:val="22"/>
          <w:lang w:eastAsia="en-US"/>
        </w:rPr>
      </w:pPr>
      <w:r w:rsidRPr="0035558F">
        <w:rPr>
          <w:rFonts w:ascii="Univers 45 Light" w:hAnsi="Univers 45 Light" w:cs="Times New Roman"/>
          <w:color w:val="auto"/>
          <w:sz w:val="20"/>
          <w:szCs w:val="22"/>
          <w:lang w:eastAsia="en-US"/>
        </w:rPr>
        <w:t>Jurisdictions were asked to nominate relevant personnel to participate in the peer review</w:t>
      </w:r>
      <w:r w:rsidR="00142FA7" w:rsidRPr="0035558F">
        <w:rPr>
          <w:rFonts w:ascii="Univers 45 Light" w:hAnsi="Univers 45 Light" w:cs="Times New Roman"/>
          <w:color w:val="auto"/>
          <w:sz w:val="20"/>
          <w:szCs w:val="22"/>
          <w:lang w:eastAsia="en-US"/>
        </w:rPr>
        <w:t xml:space="preserve"> from</w:t>
      </w:r>
      <w:r w:rsidRPr="0035558F">
        <w:rPr>
          <w:rFonts w:ascii="Univers 45 Light" w:hAnsi="Univers 45 Light" w:cs="Times New Roman"/>
          <w:color w:val="auto"/>
          <w:sz w:val="20"/>
          <w:szCs w:val="22"/>
          <w:lang w:eastAsia="en-US"/>
        </w:rPr>
        <w:t xml:space="preserve"> either </w:t>
      </w:r>
      <w:r w:rsidR="00142FA7" w:rsidRPr="0035558F">
        <w:rPr>
          <w:rFonts w:ascii="Univers 45 Light" w:hAnsi="Univers 45 Light" w:cs="Times New Roman"/>
          <w:color w:val="auto"/>
          <w:sz w:val="20"/>
          <w:szCs w:val="22"/>
          <w:lang w:eastAsia="en-US"/>
        </w:rPr>
        <w:t>t</w:t>
      </w:r>
      <w:r w:rsidRPr="0035558F">
        <w:rPr>
          <w:rFonts w:ascii="Univers 45 Light" w:hAnsi="Univers 45 Light" w:cs="Times New Roman"/>
          <w:color w:val="auto"/>
          <w:sz w:val="20"/>
          <w:szCs w:val="22"/>
          <w:lang w:eastAsia="en-US"/>
        </w:rPr>
        <w:t xml:space="preserve">he hospital costing level or the jurisdiction level. Jurisdictions in Australian Capital Territory, New South Wales, Northern Territory, Queensland, South Australia and Tasmania nominated peers (all peers were jurisdiction representatives). The remaining jurisdictions were unable to send representatives due to capacity, funding and timing constraints. A peer review participant did not attend the Australian Capital Territory site visit due to timing constraints. </w:t>
      </w:r>
      <w:r w:rsidR="0063769D" w:rsidRPr="0035558F">
        <w:rPr>
          <w:rFonts w:ascii="Univers 45 Light" w:hAnsi="Univers 45 Light" w:cs="Times New Roman"/>
          <w:color w:val="auto"/>
          <w:sz w:val="20"/>
          <w:szCs w:val="22"/>
          <w:lang w:eastAsia="en-US"/>
        </w:rPr>
        <w:fldChar w:fldCharType="begin"/>
      </w:r>
      <w:r w:rsidR="0063769D" w:rsidRPr="0035558F">
        <w:rPr>
          <w:rFonts w:ascii="Univers 45 Light" w:hAnsi="Univers 45 Light" w:cs="Times New Roman"/>
          <w:color w:val="auto"/>
          <w:sz w:val="20"/>
          <w:szCs w:val="22"/>
          <w:lang w:eastAsia="en-US"/>
        </w:rPr>
        <w:instrText xml:space="preserve"> REF _Ref462228147 \r \h </w:instrText>
      </w:r>
      <w:r w:rsidR="0035558F">
        <w:rPr>
          <w:rFonts w:ascii="Univers 45 Light" w:hAnsi="Univers 45 Light" w:cs="Times New Roman"/>
          <w:color w:val="auto"/>
          <w:sz w:val="20"/>
          <w:szCs w:val="22"/>
          <w:lang w:eastAsia="en-US"/>
        </w:rPr>
        <w:instrText xml:space="preserve"> \* MERGEFORMAT </w:instrText>
      </w:r>
      <w:r w:rsidR="0063769D" w:rsidRPr="0035558F">
        <w:rPr>
          <w:rFonts w:ascii="Univers 45 Light" w:hAnsi="Univers 45 Light" w:cs="Times New Roman"/>
          <w:color w:val="auto"/>
          <w:sz w:val="20"/>
          <w:szCs w:val="22"/>
          <w:lang w:eastAsia="en-US"/>
        </w:rPr>
      </w:r>
      <w:r w:rsidR="0063769D" w:rsidRPr="0035558F">
        <w:rPr>
          <w:rFonts w:ascii="Univers 45 Light" w:hAnsi="Univers 45 Light" w:cs="Times New Roman"/>
          <w:color w:val="auto"/>
          <w:sz w:val="20"/>
          <w:szCs w:val="22"/>
          <w:lang w:eastAsia="en-US"/>
        </w:rPr>
        <w:fldChar w:fldCharType="separate"/>
      </w:r>
      <w:r w:rsidR="00736A10">
        <w:rPr>
          <w:rFonts w:ascii="Univers 45 Light" w:hAnsi="Univers 45 Light" w:cs="Times New Roman"/>
          <w:color w:val="auto"/>
          <w:sz w:val="20"/>
          <w:szCs w:val="22"/>
          <w:lang w:eastAsia="en-US"/>
        </w:rPr>
        <w:t>Appendix C</w:t>
      </w:r>
      <w:r w:rsidR="0063769D" w:rsidRPr="0035558F">
        <w:rPr>
          <w:rFonts w:ascii="Univers 45 Light" w:hAnsi="Univers 45 Light" w:cs="Times New Roman"/>
          <w:color w:val="auto"/>
          <w:sz w:val="20"/>
          <w:szCs w:val="22"/>
          <w:lang w:eastAsia="en-US"/>
        </w:rPr>
        <w:fldChar w:fldCharType="end"/>
      </w:r>
      <w:r w:rsidR="0063769D" w:rsidRPr="0035558F">
        <w:rPr>
          <w:rFonts w:ascii="Univers 45 Light" w:hAnsi="Univers 45 Light" w:cs="Times New Roman"/>
          <w:color w:val="auto"/>
          <w:sz w:val="20"/>
          <w:szCs w:val="22"/>
          <w:lang w:eastAsia="en-US"/>
        </w:rPr>
        <w:t xml:space="preserve"> </w:t>
      </w:r>
      <w:r w:rsidRPr="0035558F">
        <w:rPr>
          <w:rFonts w:ascii="Univers 45 Light" w:hAnsi="Univers 45 Light" w:cs="Times New Roman"/>
          <w:color w:val="auto"/>
          <w:sz w:val="20"/>
          <w:szCs w:val="22"/>
          <w:lang w:eastAsia="en-US"/>
        </w:rPr>
        <w:t xml:space="preserve">contains a list of the peer review participants. </w:t>
      </w:r>
    </w:p>
    <w:p w14:paraId="4BF139DD" w14:textId="77777777" w:rsidR="00063EE1" w:rsidRPr="0035558F" w:rsidRDefault="00063EE1" w:rsidP="00063EE1">
      <w:pPr>
        <w:pStyle w:val="Default"/>
        <w:spacing w:before="120" w:after="120" w:line="280" w:lineRule="atLeast"/>
        <w:jc w:val="both"/>
        <w:rPr>
          <w:rFonts w:ascii="Univers 45 Light" w:hAnsi="Univers 45 Light" w:cs="Times New Roman"/>
          <w:color w:val="auto"/>
          <w:sz w:val="20"/>
          <w:szCs w:val="22"/>
          <w:lang w:eastAsia="en-US"/>
        </w:rPr>
      </w:pPr>
      <w:r w:rsidRPr="0035558F">
        <w:rPr>
          <w:rFonts w:ascii="Univers 45 Light" w:hAnsi="Univers 45 Light" w:cs="Times New Roman"/>
          <w:color w:val="auto"/>
          <w:sz w:val="20"/>
          <w:szCs w:val="22"/>
          <w:lang w:eastAsia="en-US"/>
        </w:rPr>
        <w:t xml:space="preserve">The peer review nominees selected their preferred locations and the host site was informed of the peer review selection. The nominees attended the meetings together with the KPMG review team and IHPA representatives, and were encouraged to ask questions and actively participate during the site visits. </w:t>
      </w:r>
    </w:p>
    <w:p w14:paraId="0045AA95" w14:textId="77777777" w:rsidR="00063EE1" w:rsidRPr="0035558F" w:rsidRDefault="00063EE1" w:rsidP="00EA2CDC">
      <w:pPr>
        <w:pStyle w:val="Heading3"/>
        <w:numPr>
          <w:ilvl w:val="2"/>
          <w:numId w:val="33"/>
        </w:numPr>
      </w:pPr>
      <w:r w:rsidRPr="0035558F">
        <w:t>Survey</w:t>
      </w:r>
    </w:p>
    <w:p w14:paraId="0BADBAB3" w14:textId="77777777" w:rsidR="00063EE1" w:rsidRPr="0035558F" w:rsidRDefault="00063EE1" w:rsidP="00063EE1">
      <w:pPr>
        <w:pStyle w:val="BodyText"/>
        <w:rPr>
          <w:rFonts w:ascii="Univers 45 Light" w:hAnsi="Univers 45 Light"/>
        </w:rPr>
      </w:pPr>
      <w:r w:rsidRPr="0035558F">
        <w:rPr>
          <w:rFonts w:ascii="Univers 45 Light" w:hAnsi="Univers 45 Light"/>
        </w:rPr>
        <w:t>Following the site visits, KPMG sent a survey to peer review participants to gather their feedback on the peer review process</w:t>
      </w:r>
      <w:r w:rsidR="00B30E57" w:rsidRPr="0035558F">
        <w:rPr>
          <w:rFonts w:ascii="Univers 45 Light" w:hAnsi="Univers 45 Light"/>
        </w:rPr>
        <w:t xml:space="preserve">. </w:t>
      </w:r>
      <w:r w:rsidRPr="0035558F">
        <w:rPr>
          <w:rFonts w:ascii="Univers 45 Light" w:hAnsi="Univers 45 Light"/>
        </w:rPr>
        <w:t>The survey requested feedback on the following three questions:</w:t>
      </w:r>
    </w:p>
    <w:p w14:paraId="22E00AB8" w14:textId="77777777" w:rsidR="00063EE1" w:rsidRPr="0035558F" w:rsidRDefault="00063EE1" w:rsidP="00360B9E">
      <w:pPr>
        <w:pStyle w:val="BodyText"/>
        <w:numPr>
          <w:ilvl w:val="0"/>
          <w:numId w:val="35"/>
        </w:numPr>
        <w:rPr>
          <w:rFonts w:ascii="Univers 45 Light" w:hAnsi="Univers 45 Light"/>
        </w:rPr>
      </w:pPr>
      <w:r w:rsidRPr="0035558F">
        <w:rPr>
          <w:rFonts w:ascii="Univers 45 Light" w:hAnsi="Univers 45 Light"/>
        </w:rPr>
        <w:t xml:space="preserve">What were your expectations of the peer review before you participated in the site visit? </w:t>
      </w:r>
    </w:p>
    <w:p w14:paraId="080804B6" w14:textId="77777777" w:rsidR="00063EE1" w:rsidRPr="0035558F" w:rsidRDefault="00063EE1" w:rsidP="00360B9E">
      <w:pPr>
        <w:pStyle w:val="BodyText"/>
        <w:numPr>
          <w:ilvl w:val="0"/>
          <w:numId w:val="35"/>
        </w:numPr>
        <w:rPr>
          <w:rFonts w:ascii="Univers 45 Light" w:hAnsi="Univers 45 Light"/>
        </w:rPr>
      </w:pPr>
      <w:r w:rsidRPr="0035558F">
        <w:rPr>
          <w:rFonts w:ascii="Univers 45 Light" w:hAnsi="Univers 45 Light"/>
        </w:rPr>
        <w:t xml:space="preserve">Please provide details and/or examples of key learnings (a minimum of two) that you have taken away from your recent site visit. </w:t>
      </w:r>
    </w:p>
    <w:p w14:paraId="36A97679" w14:textId="77777777" w:rsidR="00063EE1" w:rsidRPr="0035558F" w:rsidRDefault="00063EE1" w:rsidP="00360B9E">
      <w:pPr>
        <w:pStyle w:val="BodyText"/>
        <w:numPr>
          <w:ilvl w:val="0"/>
          <w:numId w:val="35"/>
        </w:numPr>
        <w:rPr>
          <w:rFonts w:ascii="Univers 45 Light" w:hAnsi="Univers 45 Light"/>
        </w:rPr>
      </w:pPr>
      <w:r w:rsidRPr="0035558F">
        <w:rPr>
          <w:rFonts w:ascii="Univers 45 Light" w:hAnsi="Univers 45 Light"/>
        </w:rPr>
        <w:t xml:space="preserve">Please provide any ideas or suggestions for improving the peer review process in future rounds of review. </w:t>
      </w:r>
    </w:p>
    <w:p w14:paraId="1E32D291" w14:textId="77777777" w:rsidR="00063EE1" w:rsidRPr="0035558F" w:rsidRDefault="00063EE1" w:rsidP="00063EE1">
      <w:pPr>
        <w:pStyle w:val="Heading2"/>
      </w:pPr>
      <w:bookmarkStart w:id="860" w:name="_Toc462996334"/>
      <w:r w:rsidRPr="0035558F">
        <w:t>Summary of feedback on the peer review process</w:t>
      </w:r>
      <w:bookmarkEnd w:id="860"/>
    </w:p>
    <w:p w14:paraId="1EC4D54D" w14:textId="77777777" w:rsidR="00063EE1" w:rsidRPr="0035558F" w:rsidRDefault="00063EE1" w:rsidP="00063EE1">
      <w:pPr>
        <w:pStyle w:val="BodyText"/>
        <w:rPr>
          <w:rFonts w:ascii="Univers 45 Light" w:hAnsi="Univers 45 Light"/>
        </w:rPr>
      </w:pPr>
      <w:r w:rsidRPr="0035558F">
        <w:rPr>
          <w:rFonts w:ascii="Univers 45 Light" w:hAnsi="Univers 45 Light"/>
        </w:rPr>
        <w:t>Overall, the peers who participated reported that they received substantial value from attending the site visits. One costing staff participant reported:</w:t>
      </w:r>
    </w:p>
    <w:p w14:paraId="0037AF89" w14:textId="77777777" w:rsidR="00063EE1" w:rsidRPr="0035558F" w:rsidRDefault="00063EE1" w:rsidP="00063EE1">
      <w:pPr>
        <w:pStyle w:val="BodyText"/>
        <w:rPr>
          <w:rFonts w:ascii="Univers 45 Light" w:hAnsi="Univers 45 Light"/>
          <w:i/>
        </w:rPr>
      </w:pPr>
      <w:r w:rsidRPr="0035558F">
        <w:rPr>
          <w:rFonts w:ascii="Univers 45 Light" w:hAnsi="Univers 45 Light"/>
          <w:i/>
        </w:rPr>
        <w:t xml:space="preserve">“I was thrilled with the offer of an opportunity to be a peer reviewer as this was an opportunity for me to experience firsthand how another jurisdiction undertakes its costing study. I have only recently commenced in the </w:t>
      </w:r>
      <w:r w:rsidR="00142FA7" w:rsidRPr="0035558F">
        <w:rPr>
          <w:rFonts w:ascii="Univers 45 Light" w:hAnsi="Univers 45 Light"/>
          <w:i/>
        </w:rPr>
        <w:t>[Activity Based Funding]</w:t>
      </w:r>
      <w:r w:rsidRPr="0035558F">
        <w:rPr>
          <w:rFonts w:ascii="Univers 45 Light" w:hAnsi="Univers 45 Light"/>
          <w:i/>
        </w:rPr>
        <w:t xml:space="preserve"> environment and am thirsty for any valuable information I can obtain on this to enable me to better perform my role.”</w:t>
      </w:r>
    </w:p>
    <w:p w14:paraId="7355D5F6" w14:textId="77777777" w:rsidR="00063EE1" w:rsidRPr="0035558F" w:rsidRDefault="00063EE1" w:rsidP="00EA2CDC">
      <w:pPr>
        <w:pStyle w:val="Heading3"/>
        <w:numPr>
          <w:ilvl w:val="2"/>
          <w:numId w:val="33"/>
        </w:numPr>
      </w:pPr>
      <w:r w:rsidRPr="0035558F">
        <w:t xml:space="preserve">Expectations of participation in the peer review </w:t>
      </w:r>
    </w:p>
    <w:p w14:paraId="3EFE2B3D" w14:textId="77777777" w:rsidR="00063EE1" w:rsidRPr="0035558F" w:rsidRDefault="00063EE1" w:rsidP="00063EE1">
      <w:pPr>
        <w:pStyle w:val="BodyText"/>
      </w:pPr>
      <w:r w:rsidRPr="0035558F">
        <w:rPr>
          <w:rFonts w:ascii="Univers 45 Light" w:hAnsi="Univers 45 Light"/>
        </w:rPr>
        <w:t>Participants commonly reported that by participating in the peer review, they expected to gain a better understanding of how different jurisdictions managed various costing issues in comparison to how they managed their own. The peer review was seen as an important opportunity to identify ways they could improve their own jurisdiction’s processes. There was also an interest in identifying how costing data is used by jurisdictions in their reporting and planning, and in how the hospital teams work with the jurisdiction in the costing process.</w:t>
      </w:r>
    </w:p>
    <w:p w14:paraId="37CDA88A" w14:textId="77777777" w:rsidR="00063EE1" w:rsidRPr="0035558F" w:rsidRDefault="00063EE1" w:rsidP="00EA2CDC">
      <w:pPr>
        <w:pStyle w:val="Heading3"/>
        <w:numPr>
          <w:ilvl w:val="2"/>
          <w:numId w:val="33"/>
        </w:numPr>
      </w:pPr>
      <w:r w:rsidRPr="0035558F">
        <w:t>Key learnings from the peer review</w:t>
      </w:r>
    </w:p>
    <w:p w14:paraId="67C786C1" w14:textId="77777777" w:rsidR="00063EE1" w:rsidRPr="0035558F" w:rsidRDefault="00063EE1" w:rsidP="00063EE1">
      <w:pPr>
        <w:pStyle w:val="Default"/>
        <w:spacing w:before="120" w:after="120" w:line="280" w:lineRule="atLeast"/>
        <w:jc w:val="both"/>
        <w:rPr>
          <w:rFonts w:ascii="Univers 45 Light" w:hAnsi="Univers 45 Light" w:cs="Times New Roman"/>
          <w:color w:val="auto"/>
          <w:sz w:val="20"/>
          <w:szCs w:val="22"/>
          <w:lang w:eastAsia="en-US"/>
        </w:rPr>
      </w:pPr>
      <w:r w:rsidRPr="0035558F">
        <w:rPr>
          <w:rFonts w:ascii="Univers 45 Light" w:hAnsi="Univers 45 Light" w:cs="Times New Roman"/>
          <w:color w:val="auto"/>
          <w:sz w:val="20"/>
          <w:szCs w:val="22"/>
          <w:lang w:eastAsia="en-US"/>
        </w:rPr>
        <w:t>One key learning for most participants was that many of the issues surrounding costing are similar across jurisdictions. For example, issues experienced with rural and remote services (such as patient transport, staff accommodation, econom</w:t>
      </w:r>
      <w:r w:rsidR="00142FA7" w:rsidRPr="0035558F">
        <w:rPr>
          <w:rFonts w:ascii="Univers 45 Light" w:hAnsi="Univers 45 Light" w:cs="Times New Roman"/>
          <w:color w:val="auto"/>
          <w:sz w:val="20"/>
          <w:szCs w:val="22"/>
          <w:lang w:eastAsia="en-US"/>
        </w:rPr>
        <w:t>ies</w:t>
      </w:r>
      <w:r w:rsidRPr="0035558F">
        <w:rPr>
          <w:rFonts w:ascii="Univers 45 Light" w:hAnsi="Univers 45 Light" w:cs="Times New Roman"/>
          <w:color w:val="auto"/>
          <w:sz w:val="20"/>
          <w:szCs w:val="22"/>
          <w:lang w:eastAsia="en-US"/>
        </w:rPr>
        <w:t xml:space="preserve"> of scale, and outreach services) were identified as common to a number of jurisdictions. As such, peers recognised that it is important to establish networks with other jurisdictions to regularly </w:t>
      </w:r>
      <w:proofErr w:type="gramStart"/>
      <w:r w:rsidRPr="0035558F">
        <w:rPr>
          <w:rFonts w:ascii="Univers 45 Light" w:hAnsi="Univers 45 Light" w:cs="Times New Roman"/>
          <w:color w:val="auto"/>
          <w:sz w:val="20"/>
          <w:szCs w:val="22"/>
          <w:lang w:eastAsia="en-US"/>
        </w:rPr>
        <w:t>discuss,</w:t>
      </w:r>
      <w:proofErr w:type="gramEnd"/>
      <w:r w:rsidRPr="0035558F">
        <w:rPr>
          <w:rFonts w:ascii="Univers 45 Light" w:hAnsi="Univers 45 Light" w:cs="Times New Roman"/>
          <w:color w:val="auto"/>
          <w:sz w:val="20"/>
          <w:szCs w:val="22"/>
          <w:lang w:eastAsia="en-US"/>
        </w:rPr>
        <w:t xml:space="preserve"> provide support and receive advice on issues experienced. </w:t>
      </w:r>
    </w:p>
    <w:p w14:paraId="6C898509" w14:textId="77777777" w:rsidR="00063EE1" w:rsidRPr="0035558F" w:rsidRDefault="00063EE1" w:rsidP="00063EE1">
      <w:pPr>
        <w:pStyle w:val="Default"/>
        <w:spacing w:before="120" w:after="120" w:line="280" w:lineRule="atLeast"/>
        <w:jc w:val="both"/>
        <w:rPr>
          <w:color w:val="1F497D"/>
        </w:rPr>
      </w:pPr>
      <w:r w:rsidRPr="0035558F">
        <w:rPr>
          <w:rFonts w:ascii="Univers 45 Light" w:hAnsi="Univers 45 Light" w:cs="Times New Roman"/>
          <w:color w:val="auto"/>
          <w:sz w:val="20"/>
          <w:szCs w:val="22"/>
          <w:lang w:eastAsia="en-US"/>
        </w:rPr>
        <w:t>Other key learning</w:t>
      </w:r>
      <w:r w:rsidRPr="0035558F">
        <w:rPr>
          <w:rFonts w:ascii="Univers 45 Light" w:hAnsi="Univers 45 Light" w:cs="Times New Roman"/>
          <w:color w:val="auto"/>
          <w:sz w:val="20"/>
          <w:szCs w:val="20"/>
          <w:lang w:eastAsia="en-US"/>
        </w:rPr>
        <w:t>s included the importance of having a skilled costing and analysis team to ensure the effectiveness of A</w:t>
      </w:r>
      <w:r w:rsidR="00142FA7" w:rsidRPr="0035558F">
        <w:rPr>
          <w:rFonts w:ascii="Univers 45 Light" w:hAnsi="Univers 45 Light" w:cs="Times New Roman"/>
          <w:color w:val="auto"/>
          <w:sz w:val="20"/>
          <w:szCs w:val="20"/>
          <w:lang w:eastAsia="en-US"/>
        </w:rPr>
        <w:t xml:space="preserve">ctivity </w:t>
      </w:r>
      <w:r w:rsidRPr="0035558F">
        <w:rPr>
          <w:rFonts w:ascii="Univers 45 Light" w:hAnsi="Univers 45 Light" w:cs="Times New Roman"/>
          <w:color w:val="auto"/>
          <w:sz w:val="20"/>
          <w:szCs w:val="20"/>
          <w:lang w:eastAsia="en-US"/>
        </w:rPr>
        <w:t>B</w:t>
      </w:r>
      <w:r w:rsidR="00142FA7" w:rsidRPr="0035558F">
        <w:rPr>
          <w:rFonts w:ascii="Univers 45 Light" w:hAnsi="Univers 45 Light" w:cs="Times New Roman"/>
          <w:color w:val="auto"/>
          <w:sz w:val="20"/>
          <w:szCs w:val="20"/>
          <w:lang w:eastAsia="en-US"/>
        </w:rPr>
        <w:t xml:space="preserve">ased </w:t>
      </w:r>
      <w:r w:rsidRPr="0035558F">
        <w:rPr>
          <w:rFonts w:ascii="Univers 45 Light" w:hAnsi="Univers 45 Light" w:cs="Times New Roman"/>
          <w:color w:val="auto"/>
          <w:sz w:val="20"/>
          <w:szCs w:val="20"/>
          <w:lang w:eastAsia="en-US"/>
        </w:rPr>
        <w:t>F</w:t>
      </w:r>
      <w:r w:rsidR="00142FA7" w:rsidRPr="0035558F">
        <w:rPr>
          <w:rFonts w:ascii="Univers 45 Light" w:hAnsi="Univers 45 Light" w:cs="Times New Roman"/>
          <w:color w:val="auto"/>
          <w:sz w:val="20"/>
          <w:szCs w:val="20"/>
          <w:lang w:eastAsia="en-US"/>
        </w:rPr>
        <w:t>unding</w:t>
      </w:r>
      <w:r w:rsidRPr="0035558F">
        <w:rPr>
          <w:rFonts w:ascii="Univers 45 Light" w:hAnsi="Univers 45 Light" w:cs="Times New Roman"/>
          <w:color w:val="auto"/>
          <w:sz w:val="20"/>
          <w:szCs w:val="20"/>
          <w:lang w:eastAsia="en-US"/>
        </w:rPr>
        <w:t>, and the need for continuous improvement to costing processes. A number of participants also noted that the peer review had provided them with ways to develop improvements to their own costing processes by observing different approache</w:t>
      </w:r>
      <w:r w:rsidRPr="0035558F">
        <w:rPr>
          <w:rFonts w:ascii="Univers 45 Light" w:hAnsi="Univers 45 Light"/>
          <w:sz w:val="20"/>
          <w:szCs w:val="20"/>
        </w:rPr>
        <w:t xml:space="preserve">s to calculating costs. </w:t>
      </w:r>
    </w:p>
    <w:p w14:paraId="72C18BD3" w14:textId="77777777" w:rsidR="00063EE1" w:rsidRPr="0035558F" w:rsidRDefault="00063EE1" w:rsidP="00EA2CDC">
      <w:pPr>
        <w:pStyle w:val="Heading3"/>
        <w:numPr>
          <w:ilvl w:val="2"/>
          <w:numId w:val="33"/>
        </w:numPr>
      </w:pPr>
      <w:r w:rsidRPr="0035558F">
        <w:t>Suggestions for improving the peer review process in future</w:t>
      </w:r>
    </w:p>
    <w:p w14:paraId="061E0AAD" w14:textId="77777777" w:rsidR="00063EE1" w:rsidRPr="0035558F" w:rsidRDefault="00063EE1" w:rsidP="00063EE1">
      <w:pPr>
        <w:pStyle w:val="Default"/>
        <w:spacing w:before="120" w:after="120" w:line="280" w:lineRule="atLeast"/>
        <w:jc w:val="both"/>
        <w:rPr>
          <w:rFonts w:ascii="Univers 45 Light" w:hAnsi="Univers 45 Light" w:cs="Times New Roman"/>
          <w:color w:val="auto"/>
          <w:sz w:val="20"/>
          <w:szCs w:val="22"/>
          <w:lang w:eastAsia="en-US"/>
        </w:rPr>
      </w:pPr>
      <w:r w:rsidRPr="0035558F">
        <w:rPr>
          <w:rFonts w:ascii="Univers 45 Light" w:hAnsi="Univers 45 Light" w:cs="Times New Roman"/>
          <w:color w:val="auto"/>
          <w:sz w:val="20"/>
          <w:szCs w:val="22"/>
          <w:lang w:eastAsia="en-US"/>
        </w:rPr>
        <w:t>An improvement noted by a number of participants was to include more information in the review on how costing data is used by clinicians in their reporting, business planning and in developing improvements to hospital practices. Feedback was also received that more input from the full costing team during the review would be beneficial, along with a more in-depth presentation on the costing process in that state or territory.</w:t>
      </w:r>
    </w:p>
    <w:p w14:paraId="498C4D6A" w14:textId="77777777" w:rsidR="00063EE1" w:rsidRPr="0035558F" w:rsidRDefault="00063EE1" w:rsidP="00063EE1">
      <w:pPr>
        <w:pStyle w:val="Default"/>
        <w:spacing w:before="120" w:after="120" w:line="280" w:lineRule="atLeast"/>
        <w:jc w:val="both"/>
        <w:rPr>
          <w:rFonts w:ascii="Univers 45 Light" w:hAnsi="Univers 45 Light" w:cs="Times New Roman"/>
          <w:color w:val="auto"/>
          <w:sz w:val="20"/>
          <w:szCs w:val="22"/>
          <w:lang w:eastAsia="en-US"/>
        </w:rPr>
      </w:pPr>
      <w:r w:rsidRPr="0035558F">
        <w:rPr>
          <w:rFonts w:ascii="Univers 45 Light" w:hAnsi="Univers 45 Light" w:cs="Times New Roman"/>
          <w:color w:val="auto"/>
          <w:sz w:val="20"/>
          <w:szCs w:val="22"/>
          <w:lang w:eastAsia="en-US"/>
        </w:rPr>
        <w:t>One participant also noted that including a team member in the review process who understands how the clinical services are managed would be beneficial (such as the Director of Nursing).</w:t>
      </w:r>
      <w:r w:rsidRPr="0035558F" w:rsidDel="00E6780D">
        <w:rPr>
          <w:rFonts w:ascii="Univers 45 Light" w:hAnsi="Univers 45 Light" w:cs="Times New Roman"/>
          <w:color w:val="auto"/>
          <w:sz w:val="20"/>
          <w:szCs w:val="22"/>
          <w:lang w:eastAsia="en-US"/>
        </w:rPr>
        <w:t xml:space="preserve"> </w:t>
      </w:r>
      <w:r w:rsidRPr="0035558F">
        <w:rPr>
          <w:rFonts w:ascii="Univers 45 Light" w:hAnsi="Univers 45 Light" w:cs="Times New Roman"/>
          <w:color w:val="auto"/>
          <w:sz w:val="20"/>
          <w:szCs w:val="22"/>
          <w:lang w:eastAsia="en-US"/>
        </w:rPr>
        <w:t>This would enable valuable input into the clinical questions that impact on how the local clinical and business organisational structures translate into the cost outcomes.</w:t>
      </w:r>
    </w:p>
    <w:p w14:paraId="2682A8B0" w14:textId="77777777" w:rsidR="00063EE1" w:rsidRPr="0035558F" w:rsidRDefault="00063EE1" w:rsidP="00063EE1">
      <w:pPr>
        <w:pStyle w:val="BodyText"/>
      </w:pPr>
    </w:p>
    <w:p w14:paraId="7D8E1EDB" w14:textId="77777777" w:rsidR="00063EE1" w:rsidRPr="0035558F" w:rsidRDefault="00063EE1" w:rsidP="00063EE1">
      <w:pPr>
        <w:pStyle w:val="BodyText"/>
      </w:pPr>
    </w:p>
    <w:p w14:paraId="5042BD3B" w14:textId="77777777" w:rsidR="00596937" w:rsidRPr="0035558F" w:rsidRDefault="00596937" w:rsidP="00063EE1">
      <w:pPr>
        <w:pStyle w:val="Heading1"/>
      </w:pPr>
      <w:bookmarkStart w:id="861" w:name="_Toc462996335"/>
      <w:r w:rsidRPr="0035558F">
        <w:t>IHPA Process</w:t>
      </w:r>
      <w:bookmarkEnd w:id="861"/>
    </w:p>
    <w:p w14:paraId="2B625C13" w14:textId="77777777" w:rsidR="00F32A1D" w:rsidRPr="0035558F" w:rsidRDefault="00BA70A6" w:rsidP="00F32A1D">
      <w:pPr>
        <w:pStyle w:val="Heading2"/>
      </w:pPr>
      <w:bookmarkStart w:id="862" w:name="_Toc462996336"/>
      <w:r w:rsidRPr="0035558F">
        <w:t>Overview</w:t>
      </w:r>
      <w:bookmarkEnd w:id="862"/>
      <w:r w:rsidRPr="0035558F">
        <w:t xml:space="preserve"> </w:t>
      </w:r>
    </w:p>
    <w:p w14:paraId="7772FDFF" w14:textId="77777777" w:rsidR="00F32A1D" w:rsidRPr="0035558F" w:rsidRDefault="00F32A1D" w:rsidP="00F32A1D">
      <w:pPr>
        <w:pStyle w:val="BodyText"/>
        <w:rPr>
          <w:rFonts w:ascii="Univers 45 Light" w:hAnsi="Univers 45 Light"/>
        </w:rPr>
      </w:pPr>
      <w:r w:rsidRPr="0035558F">
        <w:rPr>
          <w:rFonts w:ascii="Univers 45 Light" w:hAnsi="Univers 45 Light"/>
        </w:rPr>
        <w:t xml:space="preserve">KPMG reviewed IHPA’s process for compiling the Round 19 NHCDC and followed the data flow of the 18 participating sites from submission to the jurisdictions, through to the recording of their NHCDC data in the national data set. </w:t>
      </w:r>
    </w:p>
    <w:p w14:paraId="11870937" w14:textId="77777777" w:rsidR="00F32A1D" w:rsidRPr="0035558F" w:rsidRDefault="00F32A1D" w:rsidP="00F32A1D">
      <w:pPr>
        <w:pStyle w:val="BodyText"/>
        <w:rPr>
          <w:rFonts w:ascii="Univers 45 Light" w:hAnsi="Univers 45 Light"/>
        </w:rPr>
      </w:pPr>
      <w:r w:rsidRPr="0035558F">
        <w:rPr>
          <w:rFonts w:ascii="Univers 45 Light" w:hAnsi="Univers 45 Light"/>
        </w:rPr>
        <w:t xml:space="preserve">The objective of the IHPA NHCDC data submission process review was to: </w:t>
      </w:r>
    </w:p>
    <w:p w14:paraId="047933EA" w14:textId="77777777" w:rsidR="00F32A1D" w:rsidRPr="0035558F" w:rsidRDefault="00F32A1D" w:rsidP="00F32A1D">
      <w:pPr>
        <w:pStyle w:val="BodyText"/>
        <w:numPr>
          <w:ilvl w:val="0"/>
          <w:numId w:val="105"/>
        </w:numPr>
        <w:rPr>
          <w:rFonts w:ascii="Univers 45 Light" w:hAnsi="Univers 45 Light"/>
        </w:rPr>
      </w:pPr>
      <w:r w:rsidRPr="0035558F">
        <w:rPr>
          <w:rFonts w:ascii="Univers 45 Light" w:hAnsi="Univers 45 Light"/>
        </w:rPr>
        <w:t>understand IHPA’s processes for receiving data;</w:t>
      </w:r>
    </w:p>
    <w:p w14:paraId="38C93C93" w14:textId="77777777" w:rsidR="00F32A1D" w:rsidRPr="0035558F" w:rsidRDefault="00F32A1D" w:rsidP="00F32A1D">
      <w:pPr>
        <w:pStyle w:val="BodyText"/>
        <w:numPr>
          <w:ilvl w:val="0"/>
          <w:numId w:val="105"/>
        </w:numPr>
        <w:rPr>
          <w:rFonts w:ascii="Univers 45 Light" w:hAnsi="Univers 45 Light"/>
        </w:rPr>
      </w:pPr>
      <w:r w:rsidRPr="0035558F">
        <w:rPr>
          <w:rFonts w:ascii="Univers 45 Light" w:hAnsi="Univers 45 Light"/>
        </w:rPr>
        <w:t>determine IHPA’s processes for validating and performing Quality Assurance (QA) procedures;</w:t>
      </w:r>
    </w:p>
    <w:p w14:paraId="1B259F75" w14:textId="77777777" w:rsidR="00F32A1D" w:rsidRPr="0035558F" w:rsidRDefault="00F32A1D" w:rsidP="00F32A1D">
      <w:pPr>
        <w:pStyle w:val="BodyText"/>
        <w:numPr>
          <w:ilvl w:val="0"/>
          <w:numId w:val="105"/>
        </w:numPr>
        <w:rPr>
          <w:rFonts w:ascii="Univers 45 Light" w:hAnsi="Univers 45 Light"/>
        </w:rPr>
      </w:pPr>
      <w:r w:rsidRPr="0035558F">
        <w:rPr>
          <w:rFonts w:ascii="Univers 45 Light" w:hAnsi="Univers 45 Light"/>
        </w:rPr>
        <w:t>identify and understand any adjustments to the data; and</w:t>
      </w:r>
    </w:p>
    <w:p w14:paraId="0D630CFF" w14:textId="77777777" w:rsidR="00F32A1D" w:rsidRPr="0035558F" w:rsidRDefault="00F32A1D" w:rsidP="00F32A1D">
      <w:pPr>
        <w:pStyle w:val="BodyText"/>
        <w:numPr>
          <w:ilvl w:val="0"/>
          <w:numId w:val="105"/>
        </w:numPr>
        <w:rPr>
          <w:rFonts w:ascii="Univers 45 Light" w:hAnsi="Univers 45 Light"/>
        </w:rPr>
      </w:pPr>
      <w:proofErr w:type="gramStart"/>
      <w:r w:rsidRPr="0035558F">
        <w:rPr>
          <w:rFonts w:ascii="Univers 45 Light" w:hAnsi="Univers 45 Light"/>
        </w:rPr>
        <w:t>reconcile</w:t>
      </w:r>
      <w:proofErr w:type="gramEnd"/>
      <w:r w:rsidRPr="0035558F">
        <w:rPr>
          <w:rFonts w:ascii="Univers 45 Light" w:hAnsi="Univers 45 Light"/>
        </w:rPr>
        <w:t xml:space="preserve"> the data against the national data set. </w:t>
      </w:r>
    </w:p>
    <w:p w14:paraId="2BF63CAC" w14:textId="77777777" w:rsidR="00F32A1D" w:rsidRPr="0035558F" w:rsidRDefault="00F32A1D" w:rsidP="00F32A1D">
      <w:pPr>
        <w:pStyle w:val="BodyText"/>
        <w:rPr>
          <w:rFonts w:ascii="Univers 45 Light" w:hAnsi="Univers 45 Light"/>
        </w:rPr>
      </w:pPr>
      <w:r w:rsidRPr="0035558F">
        <w:rPr>
          <w:rFonts w:ascii="Univers 45 Light" w:hAnsi="Univers 45 Light"/>
        </w:rPr>
        <w:t>The NHCDC milestones are published in IHPA’s Three Year Data Plan. The milestones reflected a process, which involved submission to the NHCDC through the Enterprise Data Warehouse (EDW), validation and quality assurance of submitted data and finalisation of the costing database for the publication of national cost weights by 30 September 2016.</w:t>
      </w:r>
    </w:p>
    <w:p w14:paraId="20826881" w14:textId="77777777" w:rsidR="00F32A1D" w:rsidRPr="0035558F" w:rsidRDefault="00F32A1D" w:rsidP="00F32A1D">
      <w:pPr>
        <w:pStyle w:val="BodyText"/>
        <w:rPr>
          <w:rFonts w:ascii="Univers 45 Light" w:hAnsi="Univers 45 Light"/>
        </w:rPr>
      </w:pPr>
      <w:r w:rsidRPr="0035558F">
        <w:rPr>
          <w:rFonts w:ascii="Univers 45 Light" w:hAnsi="Univers 45 Light"/>
        </w:rPr>
        <w:t>IHPA noted the following improvements to the NHCDC and processes since Round 18:</w:t>
      </w:r>
    </w:p>
    <w:p w14:paraId="45EFE46B" w14:textId="77777777" w:rsidR="00F32A1D" w:rsidRPr="0035558F" w:rsidRDefault="00F32A1D" w:rsidP="00F32A1D">
      <w:pPr>
        <w:pStyle w:val="BodyText"/>
        <w:numPr>
          <w:ilvl w:val="0"/>
          <w:numId w:val="105"/>
        </w:numPr>
        <w:rPr>
          <w:rFonts w:ascii="Univers 45 Light" w:hAnsi="Univers 45 Light"/>
        </w:rPr>
      </w:pPr>
      <w:r w:rsidRPr="0035558F">
        <w:rPr>
          <w:rFonts w:ascii="Univers 45 Light" w:hAnsi="Univers 45 Light"/>
        </w:rPr>
        <w:t>Access to the NHCDC drop box was provided to jurisdictions in February 2016 this enabled earlier submissions and response times for validation reports and QA of submitted data.</w:t>
      </w:r>
    </w:p>
    <w:p w14:paraId="1F1AC89F" w14:textId="77777777" w:rsidR="00F32A1D" w:rsidRPr="0035558F" w:rsidRDefault="00F32A1D" w:rsidP="00F32A1D">
      <w:pPr>
        <w:pStyle w:val="BodyText"/>
        <w:numPr>
          <w:ilvl w:val="0"/>
          <w:numId w:val="105"/>
        </w:numPr>
        <w:rPr>
          <w:rFonts w:ascii="Univers 45 Light" w:hAnsi="Univers 45 Light"/>
        </w:rPr>
      </w:pPr>
      <w:r w:rsidRPr="0035558F">
        <w:rPr>
          <w:rFonts w:ascii="Univers 45 Light" w:hAnsi="Univers 45 Light"/>
        </w:rPr>
        <w:t>Following feedback from jurisdictions post Round 18, a review of the information provided in QA reports was conducted by the NHCDC Advisory Committee. Following that review, IHPA improved and re-developed the QA reports for Round 19. These reports are designed to critically view submitted data in light of learnings from previous rounds and flag known issues at the time of data collection for the development of the National Efficient Price. The outputs provided in the improved QA reports resulted in a number of jurisdictions who identified issues and re-submitted their data for Round 19.</w:t>
      </w:r>
    </w:p>
    <w:p w14:paraId="618F36E1" w14:textId="77777777" w:rsidR="00F32A1D" w:rsidRPr="0035558F" w:rsidRDefault="00F32A1D" w:rsidP="00F32A1D">
      <w:pPr>
        <w:pStyle w:val="BodyText"/>
        <w:numPr>
          <w:ilvl w:val="0"/>
          <w:numId w:val="105"/>
        </w:numPr>
        <w:rPr>
          <w:rFonts w:ascii="Univers 45 Light" w:hAnsi="Univers 45 Light"/>
        </w:rPr>
      </w:pPr>
      <w:r w:rsidRPr="0035558F">
        <w:rPr>
          <w:rFonts w:ascii="Univers 45 Light" w:hAnsi="Univers 45 Light"/>
        </w:rPr>
        <w:t>IHPA highlighted that the number of hospitals submitting to the NHCDC decreased in Round 19, as a number of smaller Queensland hospitals did not submit cost data. However, there was no major change to the number of costed records and the breadth of costed records across product types actually increased.</w:t>
      </w:r>
    </w:p>
    <w:p w14:paraId="4E393BA4" w14:textId="77777777" w:rsidR="00F32A1D" w:rsidRPr="0035558F" w:rsidRDefault="00F32A1D" w:rsidP="00F32A1D">
      <w:pPr>
        <w:pStyle w:val="BodyText"/>
        <w:numPr>
          <w:ilvl w:val="0"/>
          <w:numId w:val="105"/>
        </w:numPr>
        <w:rPr>
          <w:rFonts w:ascii="Univers 45 Light" w:hAnsi="Univers 45 Light"/>
        </w:rPr>
      </w:pPr>
      <w:r w:rsidRPr="0035558F">
        <w:rPr>
          <w:rFonts w:ascii="Univers 45 Light" w:hAnsi="Univers 45 Light"/>
        </w:rPr>
        <w:t>There has also been a continued focus on Tier 2 data collection, which has been maturing over recent rounds. IHPA noted that South Australia submitted non-admitted data for the first time in Round 19.</w:t>
      </w:r>
    </w:p>
    <w:p w14:paraId="04B1DD9F" w14:textId="77777777" w:rsidR="00F32A1D" w:rsidRPr="0035558F" w:rsidRDefault="00F32A1D" w:rsidP="00F32A1D">
      <w:pPr>
        <w:pStyle w:val="BodyText"/>
        <w:numPr>
          <w:ilvl w:val="0"/>
          <w:numId w:val="105"/>
        </w:numPr>
        <w:rPr>
          <w:rFonts w:ascii="Univers 45 Light" w:hAnsi="Univers 45 Light"/>
        </w:rPr>
      </w:pPr>
      <w:r w:rsidRPr="0035558F">
        <w:rPr>
          <w:rFonts w:ascii="Univers 45 Light" w:hAnsi="Univers 45 Light"/>
        </w:rPr>
        <w:t>The Data Request Specifications (DRS) were updated to enable the submission of the Palliative Care Phase of Care.</w:t>
      </w:r>
    </w:p>
    <w:p w14:paraId="368FC47A" w14:textId="77777777" w:rsidR="00F32A1D" w:rsidRPr="0035558F" w:rsidRDefault="00F32A1D" w:rsidP="00F32A1D">
      <w:pPr>
        <w:pStyle w:val="BodyText"/>
        <w:rPr>
          <w:rFonts w:ascii="Univers 45 Light" w:hAnsi="Univers 45 Light"/>
        </w:rPr>
      </w:pPr>
      <w:r w:rsidRPr="0035558F">
        <w:rPr>
          <w:rFonts w:ascii="Univers 45 Light" w:hAnsi="Univers 45 Light"/>
        </w:rPr>
        <w:t xml:space="preserve">The KPMG review team met with IHPA representatives to discuss the data management, validation and QA processes that IHPA applied in handling the Round 19 NHCDC submissions. During the meeting, the review team viewed the supporting reconciliations, validation and QA outputs relating to the participating hospital/LHNs. This information was subsequently provided to KPMG, which was used to complete the IHPA component of the NHCDC reconciliations for each participating hospital/LHN. Additional clarification of reconciliation items was sought during and after the meeting with the relevant IHPA representatives. </w:t>
      </w:r>
    </w:p>
    <w:p w14:paraId="44713A23" w14:textId="77777777" w:rsidR="00F32A1D" w:rsidRPr="0035558F" w:rsidRDefault="00F32A1D" w:rsidP="00F32A1D">
      <w:pPr>
        <w:pStyle w:val="Heading2"/>
      </w:pPr>
      <w:bookmarkStart w:id="863" w:name="_Toc435699960"/>
      <w:bookmarkStart w:id="864" w:name="_Toc462996337"/>
      <w:r w:rsidRPr="0035558F">
        <w:t>IHPA NHCDC data submission process</w:t>
      </w:r>
      <w:bookmarkEnd w:id="863"/>
      <w:bookmarkEnd w:id="864"/>
      <w:r w:rsidRPr="0035558F">
        <w:t xml:space="preserve"> </w:t>
      </w:r>
    </w:p>
    <w:p w14:paraId="46D024EF" w14:textId="77777777" w:rsidR="00F32A1D" w:rsidRPr="0035558F" w:rsidRDefault="00F32A1D" w:rsidP="00F32A1D">
      <w:pPr>
        <w:pStyle w:val="BodyText"/>
        <w:rPr>
          <w:rFonts w:ascii="Univers 45 Light" w:hAnsi="Univers 45 Light"/>
        </w:rPr>
      </w:pPr>
      <w:r w:rsidRPr="0035558F">
        <w:rPr>
          <w:rFonts w:ascii="Univers 45 Light" w:hAnsi="Univers 45 Light"/>
        </w:rPr>
        <w:t>Following its introduction in Round 18, the EDW, which is hosted by the Commonwealth Department of Health was again utilised in Round 19. The EDW enables automated validation and linking checks with activity data submitted by Jurisdictions as part of their Activity Based Funding requirements for NHCDC purposes</w:t>
      </w:r>
      <w:r w:rsidR="004D7727" w:rsidRPr="0035558F">
        <w:rPr>
          <w:rFonts w:ascii="Univers 45 Light" w:hAnsi="Univers 45 Light"/>
        </w:rPr>
        <w:t xml:space="preserve">. </w:t>
      </w:r>
    </w:p>
    <w:p w14:paraId="3A25C4F5" w14:textId="77777777" w:rsidR="00F32A1D" w:rsidRPr="0035558F" w:rsidRDefault="00F32A1D" w:rsidP="00F32A1D">
      <w:pPr>
        <w:pStyle w:val="BodyText"/>
        <w:rPr>
          <w:rFonts w:ascii="Univers 45 Light" w:hAnsi="Univers 45 Light"/>
        </w:rPr>
      </w:pPr>
      <w:r w:rsidRPr="0035558F">
        <w:rPr>
          <w:rFonts w:ascii="Univers 45 Light" w:hAnsi="Univers 45 Light"/>
        </w:rPr>
        <w:t xml:space="preserve">IHPA’s process can be separated into various phases, with several tasks performed during each phase. Throughout the NHCDC process, IHPA communicated with jurisdictions to keep them informed of the progress of their submission. IHPA published the DRS, which contained the format of data items to be submitted, the validation rules for the </w:t>
      </w:r>
      <w:proofErr w:type="spellStart"/>
      <w:r w:rsidRPr="0035558F">
        <w:rPr>
          <w:rFonts w:ascii="Univers 45 Light" w:hAnsi="Univers 45 Light"/>
        </w:rPr>
        <w:t>CostA</w:t>
      </w:r>
      <w:proofErr w:type="spellEnd"/>
      <w:r w:rsidRPr="0035558F">
        <w:rPr>
          <w:rFonts w:ascii="Univers 45 Light" w:hAnsi="Univers 45 Light"/>
        </w:rPr>
        <w:t xml:space="preserve"> (activity) and </w:t>
      </w:r>
      <w:proofErr w:type="spellStart"/>
      <w:r w:rsidRPr="0035558F">
        <w:rPr>
          <w:rFonts w:ascii="Univers 45 Light" w:hAnsi="Univers 45 Light"/>
        </w:rPr>
        <w:t>CostC</w:t>
      </w:r>
      <w:proofErr w:type="spellEnd"/>
      <w:r w:rsidRPr="0035558F">
        <w:rPr>
          <w:rFonts w:ascii="Univers 45 Light" w:hAnsi="Univers 45 Light"/>
        </w:rPr>
        <w:t xml:space="preserve"> (cost) files, and validation rules for linking checks to activity files, as well as reference files such as NHCDC hospital identifiers. The DRS is used by jurisdictions to guide data submission for the NHCDC round. </w:t>
      </w:r>
    </w:p>
    <w:p w14:paraId="5601C691" w14:textId="77777777" w:rsidR="00F32A1D" w:rsidRPr="0035558F" w:rsidRDefault="00F32A1D" w:rsidP="00F32A1D">
      <w:pPr>
        <w:pStyle w:val="BodyText"/>
        <w:rPr>
          <w:rFonts w:ascii="Univers 45 Light" w:hAnsi="Univers 45 Light"/>
        </w:rPr>
      </w:pPr>
      <w:r w:rsidRPr="0035558F">
        <w:rPr>
          <w:rFonts w:ascii="Univers 45 Light" w:hAnsi="Univers 45 Light"/>
        </w:rPr>
        <w:t xml:space="preserve">Each phase of the process described below applies to all data submitted by Jurisdictions at </w:t>
      </w:r>
      <w:proofErr w:type="gramStart"/>
      <w:r w:rsidRPr="0035558F">
        <w:rPr>
          <w:rFonts w:ascii="Univers 45 Light" w:hAnsi="Univers 45 Light"/>
        </w:rPr>
        <w:t>either the</w:t>
      </w:r>
      <w:proofErr w:type="gramEnd"/>
      <w:r w:rsidRPr="0035558F">
        <w:rPr>
          <w:rFonts w:ascii="Univers 45 Light" w:hAnsi="Univers 45 Light"/>
        </w:rPr>
        <w:t xml:space="preserve"> hospital, Local Health Network or Jurisdictional level. </w:t>
      </w:r>
    </w:p>
    <w:p w14:paraId="1D2B812B" w14:textId="77777777" w:rsidR="00F32A1D" w:rsidRPr="0035558F" w:rsidRDefault="00F32A1D" w:rsidP="00F32A1D">
      <w:pPr>
        <w:pStyle w:val="Heading3"/>
        <w:numPr>
          <w:ilvl w:val="2"/>
          <w:numId w:val="33"/>
        </w:numPr>
      </w:pPr>
      <w:r w:rsidRPr="0035558F">
        <w:t xml:space="preserve">Phase 1: EDW Data Collection </w:t>
      </w:r>
    </w:p>
    <w:p w14:paraId="290715F4" w14:textId="77777777" w:rsidR="00F32A1D" w:rsidRPr="0035558F" w:rsidRDefault="00F32A1D" w:rsidP="00F32A1D">
      <w:pPr>
        <w:pStyle w:val="BodyText"/>
        <w:rPr>
          <w:rFonts w:ascii="Univers 45 Light" w:hAnsi="Univers 45 Light"/>
        </w:rPr>
      </w:pPr>
      <w:r w:rsidRPr="0035558F">
        <w:rPr>
          <w:rFonts w:ascii="Univers 45 Light" w:hAnsi="Univers 45 Light"/>
        </w:rPr>
        <w:t xml:space="preserve">Phase 1 involved collection of all jurisdictions data submitted via the EDW to IHPA’s </w:t>
      </w:r>
      <w:proofErr w:type="spellStart"/>
      <w:r w:rsidRPr="0035558F">
        <w:rPr>
          <w:rFonts w:ascii="Univers 45 Light" w:hAnsi="Univers 45 Light"/>
        </w:rPr>
        <w:t>dropbox</w:t>
      </w:r>
      <w:proofErr w:type="spellEnd"/>
      <w:r w:rsidRPr="0035558F">
        <w:rPr>
          <w:rFonts w:ascii="Univers 45 Light" w:hAnsi="Univers 45 Light"/>
        </w:rPr>
        <w:t>. Various automated cross-validation and linking checks occurred. The output of cross validation checks are provided to Jurisdictions and following review, Jurisdictions are able to validate data multiple times, update for critical errors and resubmit.</w:t>
      </w:r>
    </w:p>
    <w:p w14:paraId="0FE2087C" w14:textId="77777777" w:rsidR="00F32A1D" w:rsidRPr="0035558F" w:rsidRDefault="00F32A1D" w:rsidP="00F32A1D">
      <w:pPr>
        <w:pStyle w:val="BodyText"/>
        <w:rPr>
          <w:rFonts w:ascii="Univers 45 Light" w:hAnsi="Univers 45 Light"/>
        </w:rPr>
      </w:pPr>
      <w:r w:rsidRPr="0035558F">
        <w:rPr>
          <w:rFonts w:ascii="Univers 45 Light" w:hAnsi="Univers 45 Light"/>
        </w:rPr>
        <w:t>During this phase, there were various checks undertaken including whether:</w:t>
      </w:r>
    </w:p>
    <w:p w14:paraId="6D6C4487" w14:textId="77777777" w:rsidR="00F32A1D" w:rsidRPr="0035558F" w:rsidRDefault="00F32A1D" w:rsidP="00F32A1D">
      <w:pPr>
        <w:pStyle w:val="BodyText"/>
        <w:numPr>
          <w:ilvl w:val="0"/>
          <w:numId w:val="105"/>
        </w:numPr>
        <w:rPr>
          <w:rFonts w:ascii="Univers 45 Light" w:hAnsi="Univers 45 Light"/>
        </w:rPr>
      </w:pPr>
      <w:r w:rsidRPr="0035558F">
        <w:rPr>
          <w:rFonts w:ascii="Univers 45 Light" w:hAnsi="Univers 45 Light"/>
        </w:rPr>
        <w:t xml:space="preserve">the </w:t>
      </w:r>
      <w:proofErr w:type="spellStart"/>
      <w:r w:rsidRPr="0035558F">
        <w:rPr>
          <w:rFonts w:ascii="Univers 45 Light" w:hAnsi="Univers 45 Light"/>
        </w:rPr>
        <w:t>CostA</w:t>
      </w:r>
      <w:proofErr w:type="spellEnd"/>
      <w:r w:rsidRPr="0035558F">
        <w:rPr>
          <w:rFonts w:ascii="Univers 45 Light" w:hAnsi="Univers 45 Light"/>
        </w:rPr>
        <w:t xml:space="preserve"> and </w:t>
      </w:r>
      <w:proofErr w:type="spellStart"/>
      <w:r w:rsidRPr="0035558F">
        <w:rPr>
          <w:rFonts w:ascii="Univers 45 Light" w:hAnsi="Univers 45 Light"/>
        </w:rPr>
        <w:t>CostC</w:t>
      </w:r>
      <w:proofErr w:type="spellEnd"/>
      <w:r w:rsidRPr="0035558F">
        <w:rPr>
          <w:rFonts w:ascii="Univers 45 Light" w:hAnsi="Univers 45 Light"/>
        </w:rPr>
        <w:t xml:space="preserve"> files met the data requirements, as set out in the NHCDC DRS.</w:t>
      </w:r>
    </w:p>
    <w:p w14:paraId="6D8DD3D2" w14:textId="77777777" w:rsidR="00F32A1D" w:rsidRPr="0035558F" w:rsidRDefault="00F32A1D" w:rsidP="00F32A1D">
      <w:pPr>
        <w:pStyle w:val="BodyText"/>
        <w:numPr>
          <w:ilvl w:val="0"/>
          <w:numId w:val="105"/>
        </w:numPr>
        <w:rPr>
          <w:rFonts w:ascii="Univers 45 Light" w:hAnsi="Univers 45 Light"/>
        </w:rPr>
      </w:pPr>
      <w:proofErr w:type="gramStart"/>
      <w:r w:rsidRPr="0035558F">
        <w:rPr>
          <w:rFonts w:ascii="Univers 45 Light" w:hAnsi="Univers 45 Light"/>
        </w:rPr>
        <w:t>all</w:t>
      </w:r>
      <w:proofErr w:type="gramEnd"/>
      <w:r w:rsidRPr="0035558F">
        <w:rPr>
          <w:rFonts w:ascii="Univers 45 Light" w:hAnsi="Univers 45 Light"/>
        </w:rPr>
        <w:t xml:space="preserve"> episodes recorded in the </w:t>
      </w:r>
      <w:proofErr w:type="spellStart"/>
      <w:r w:rsidRPr="0035558F">
        <w:rPr>
          <w:rFonts w:ascii="Univers 45 Light" w:hAnsi="Univers 45 Light"/>
        </w:rPr>
        <w:t>CostA</w:t>
      </w:r>
      <w:proofErr w:type="spellEnd"/>
      <w:r w:rsidRPr="0035558F">
        <w:rPr>
          <w:rFonts w:ascii="Univers 45 Light" w:hAnsi="Univers 45 Light"/>
        </w:rPr>
        <w:t xml:space="preserve"> file were present in the </w:t>
      </w:r>
      <w:proofErr w:type="spellStart"/>
      <w:r w:rsidRPr="0035558F">
        <w:rPr>
          <w:rFonts w:ascii="Univers 45 Light" w:hAnsi="Univers 45 Light"/>
        </w:rPr>
        <w:t>CostC</w:t>
      </w:r>
      <w:proofErr w:type="spellEnd"/>
      <w:r w:rsidRPr="0035558F">
        <w:rPr>
          <w:rFonts w:ascii="Univers 45 Light" w:hAnsi="Univers 45 Light"/>
        </w:rPr>
        <w:t xml:space="preserve"> file and vice versa.</w:t>
      </w:r>
    </w:p>
    <w:p w14:paraId="750404F7" w14:textId="77777777" w:rsidR="00F32A1D" w:rsidRPr="0035558F" w:rsidRDefault="00F32A1D" w:rsidP="00F32A1D">
      <w:pPr>
        <w:pStyle w:val="BodyText"/>
        <w:numPr>
          <w:ilvl w:val="0"/>
          <w:numId w:val="105"/>
        </w:numPr>
        <w:rPr>
          <w:rFonts w:ascii="Univers 45 Light" w:hAnsi="Univers 45 Light"/>
        </w:rPr>
      </w:pPr>
      <w:proofErr w:type="gramStart"/>
      <w:r w:rsidRPr="0035558F">
        <w:rPr>
          <w:rFonts w:ascii="Univers 45 Light" w:hAnsi="Univers 45 Light"/>
        </w:rPr>
        <w:t>the</w:t>
      </w:r>
      <w:proofErr w:type="gramEnd"/>
      <w:r w:rsidRPr="0035558F">
        <w:rPr>
          <w:rFonts w:ascii="Univers 45 Light" w:hAnsi="Univers 45 Light"/>
        </w:rPr>
        <w:t xml:space="preserve"> </w:t>
      </w:r>
      <w:proofErr w:type="spellStart"/>
      <w:r w:rsidRPr="0035558F">
        <w:rPr>
          <w:rFonts w:ascii="Univers 45 Light" w:hAnsi="Univers 45 Light"/>
        </w:rPr>
        <w:t>CostA</w:t>
      </w:r>
      <w:proofErr w:type="spellEnd"/>
      <w:r w:rsidRPr="0035558F">
        <w:rPr>
          <w:rFonts w:ascii="Univers 45 Light" w:hAnsi="Univers 45 Light"/>
        </w:rPr>
        <w:t xml:space="preserve"> data matched against the ABF data submission. Here IHPA encourages “single submission, multiple </w:t>
      </w:r>
      <w:proofErr w:type="gramStart"/>
      <w:r w:rsidRPr="0035558F">
        <w:rPr>
          <w:rFonts w:ascii="Univers 45 Light" w:hAnsi="Univers 45 Light"/>
        </w:rPr>
        <w:t>use</w:t>
      </w:r>
      <w:proofErr w:type="gramEnd"/>
      <w:r w:rsidRPr="0035558F">
        <w:rPr>
          <w:rFonts w:ascii="Univers 45 Light" w:hAnsi="Univers 45 Light"/>
          <w:vertAlign w:val="superscript"/>
        </w:rPr>
        <w:footnoteReference w:id="23"/>
      </w:r>
      <w:r w:rsidRPr="0035558F">
        <w:rPr>
          <w:rFonts w:ascii="Univers 45 Light" w:hAnsi="Univers 45 Light"/>
        </w:rPr>
        <w:t>”.</w:t>
      </w:r>
    </w:p>
    <w:p w14:paraId="363F644D" w14:textId="77777777" w:rsidR="00F32A1D" w:rsidRPr="0035558F" w:rsidRDefault="00F32A1D" w:rsidP="00F32A1D">
      <w:pPr>
        <w:pStyle w:val="BodyText"/>
        <w:numPr>
          <w:ilvl w:val="0"/>
          <w:numId w:val="105"/>
        </w:numPr>
        <w:rPr>
          <w:rFonts w:ascii="Univers 45 Light" w:hAnsi="Univers 45 Light"/>
        </w:rPr>
      </w:pPr>
      <w:r w:rsidRPr="0035558F">
        <w:rPr>
          <w:rFonts w:ascii="Univers 45 Light" w:hAnsi="Univers 45 Light"/>
        </w:rPr>
        <w:t>Other logical tests, such as whether admitted Emergency Department (ED) patients have a corresponding admitted separation recorded.</w:t>
      </w:r>
    </w:p>
    <w:p w14:paraId="38F7BF75" w14:textId="77777777" w:rsidR="00F32A1D" w:rsidRPr="0035558F" w:rsidRDefault="00F32A1D" w:rsidP="00F32A1D">
      <w:pPr>
        <w:pStyle w:val="BodyText"/>
        <w:rPr>
          <w:rFonts w:ascii="Univers 45 Light" w:hAnsi="Univers 45 Light"/>
        </w:rPr>
      </w:pPr>
      <w:r w:rsidRPr="0035558F">
        <w:rPr>
          <w:rFonts w:ascii="Univers 45 Light" w:hAnsi="Univers 45 Light"/>
        </w:rPr>
        <w:t xml:space="preserve">During this phase, IHPA received emails detailing the status of each submission in the process of validation. The EDW also contained a number reports for IHPA to monitor the consolidated submission which detailed errors, and summaries of dollars and activity. The EDW data tables were updated every time a data file is resubmitted to the EDW. </w:t>
      </w:r>
    </w:p>
    <w:p w14:paraId="1378AB0C" w14:textId="77777777" w:rsidR="00F32A1D" w:rsidRPr="0035558F" w:rsidRDefault="00F32A1D" w:rsidP="00F32A1D">
      <w:pPr>
        <w:pStyle w:val="Heading3"/>
        <w:numPr>
          <w:ilvl w:val="2"/>
          <w:numId w:val="33"/>
        </w:numPr>
      </w:pPr>
      <w:r w:rsidRPr="0035558F">
        <w:t>Phase 2: Data transformation</w:t>
      </w:r>
    </w:p>
    <w:p w14:paraId="1746A009" w14:textId="77777777" w:rsidR="00F32A1D" w:rsidRPr="0035558F" w:rsidRDefault="00F32A1D" w:rsidP="00F32A1D">
      <w:pPr>
        <w:pStyle w:val="BodyText"/>
        <w:rPr>
          <w:rFonts w:ascii="Univers 45 Light" w:hAnsi="Univers 45 Light"/>
        </w:rPr>
      </w:pPr>
      <w:r w:rsidRPr="0035558F">
        <w:rPr>
          <w:rFonts w:ascii="Univers 45 Light" w:hAnsi="Univers 45 Light"/>
        </w:rPr>
        <w:t>Once jurisdictions confirmed that their submitted data was absent of critical errors and they were satisfied with the validation reports, the Extract, Transform and Load (ETL) process was conducted. At this point, costs were grouped in to cost buckets and adjustments for unqualified babies (UQB) and admitted ED were made. These adjustments are described below.</w:t>
      </w:r>
    </w:p>
    <w:p w14:paraId="0B764759" w14:textId="77777777" w:rsidR="00F32A1D" w:rsidRPr="0035558F" w:rsidRDefault="00F32A1D" w:rsidP="00F32A1D">
      <w:pPr>
        <w:pStyle w:val="Heading4"/>
        <w:numPr>
          <w:ilvl w:val="0"/>
          <w:numId w:val="0"/>
        </w:numPr>
        <w:ind w:left="720" w:hanging="720"/>
        <w:rPr>
          <w:rFonts w:ascii="Univers 45 Light" w:hAnsi="Univers 45 Light"/>
        </w:rPr>
      </w:pPr>
      <w:r w:rsidRPr="0035558F">
        <w:rPr>
          <w:rFonts w:ascii="Univers 45 Light" w:hAnsi="Univers 45 Light"/>
        </w:rPr>
        <w:t>Cost Bucket creation</w:t>
      </w:r>
    </w:p>
    <w:p w14:paraId="539BDF26" w14:textId="77777777" w:rsidR="00F32A1D" w:rsidRPr="0035558F" w:rsidRDefault="00F32A1D" w:rsidP="00F32A1D">
      <w:pPr>
        <w:pStyle w:val="BodyText"/>
        <w:rPr>
          <w:rFonts w:ascii="Univers 45 Light" w:hAnsi="Univers 45 Light"/>
        </w:rPr>
      </w:pPr>
      <w:r w:rsidRPr="0035558F">
        <w:rPr>
          <w:rFonts w:ascii="Univers 45 Light" w:hAnsi="Univers 45 Light"/>
        </w:rPr>
        <w:t xml:space="preserve">The first step in the ETL process was to create cost buckets using the cost centre and line item information submitted by each hospital. The AHPCS contains the cost bucket matrix, clearly identifying the allocation of cost bucket for each combination of cost centre and line item. </w:t>
      </w:r>
    </w:p>
    <w:p w14:paraId="1DCC8907" w14:textId="77777777" w:rsidR="00F32A1D" w:rsidRPr="0035558F" w:rsidRDefault="00F32A1D" w:rsidP="00F32A1D">
      <w:pPr>
        <w:pStyle w:val="Heading4"/>
        <w:numPr>
          <w:ilvl w:val="0"/>
          <w:numId w:val="0"/>
        </w:numPr>
        <w:ind w:left="720" w:hanging="720"/>
        <w:rPr>
          <w:rFonts w:ascii="Univers 45 Light" w:hAnsi="Univers 45 Light"/>
        </w:rPr>
      </w:pPr>
      <w:r w:rsidRPr="0035558F">
        <w:rPr>
          <w:rFonts w:ascii="Univers 45 Light" w:hAnsi="Univers 45 Light"/>
        </w:rPr>
        <w:t xml:space="preserve">Unqualified baby adjustment </w:t>
      </w:r>
    </w:p>
    <w:p w14:paraId="4AB18B50" w14:textId="77777777" w:rsidR="00F32A1D" w:rsidRPr="0035558F" w:rsidRDefault="00F32A1D" w:rsidP="00F32A1D">
      <w:pPr>
        <w:pStyle w:val="BodyText"/>
        <w:rPr>
          <w:rFonts w:ascii="Univers 45 Light" w:hAnsi="Univers 45 Light"/>
        </w:rPr>
      </w:pPr>
      <w:r w:rsidRPr="0035558F">
        <w:rPr>
          <w:rFonts w:ascii="Univers 45 Light" w:hAnsi="Univers 45 Light"/>
        </w:rPr>
        <w:t xml:space="preserve">The UQB allocation process followed the creation of cost buckets from line items and cost centres, and the linking of the ABF and NHCDC datasets. UQBs were identified through </w:t>
      </w:r>
      <w:proofErr w:type="spellStart"/>
      <w:r w:rsidRPr="0035558F">
        <w:rPr>
          <w:rFonts w:ascii="Univers 45 Light" w:hAnsi="Univers 45 Light"/>
        </w:rPr>
        <w:t>METeOR</w:t>
      </w:r>
      <w:proofErr w:type="spellEnd"/>
      <w:r w:rsidRPr="0035558F">
        <w:rPr>
          <w:rFonts w:ascii="Univers 45 Light" w:hAnsi="Univers 45 Light"/>
        </w:rPr>
        <w:t xml:space="preserve"> definition 327254 or </w:t>
      </w:r>
      <w:proofErr w:type="spellStart"/>
      <w:r w:rsidRPr="0035558F">
        <w:rPr>
          <w:rFonts w:ascii="Univers 45 Light" w:hAnsi="Univers 45 Light"/>
        </w:rPr>
        <w:t>CareType</w:t>
      </w:r>
      <w:proofErr w:type="spellEnd"/>
      <w:r w:rsidRPr="0035558F">
        <w:rPr>
          <w:rFonts w:ascii="Univers 45 Light" w:hAnsi="Univers 45 Light"/>
        </w:rPr>
        <w:t xml:space="preserve"> 7.3. Mother separations are those with Care Type 1 and Diagnosis Codes Array (diag01</w:t>
      </w:r>
      <w:r w:rsidRPr="0035558F">
        <w:rPr>
          <w:rFonts w:ascii="Univers 45 Light" w:hAnsi="Univers 45 Light"/>
        </w:rPr>
        <w:noBreakHyphen/>
        <w:t>30) in ("Z37.0","Z37.2","Z37.5","Z37.6","Z37.9").</w:t>
      </w:r>
    </w:p>
    <w:p w14:paraId="183A57A1" w14:textId="77777777" w:rsidR="00F32A1D" w:rsidRPr="0035558F" w:rsidRDefault="00F32A1D" w:rsidP="00F32A1D">
      <w:pPr>
        <w:pStyle w:val="BodyText"/>
        <w:rPr>
          <w:rFonts w:ascii="Univers 45 Light" w:hAnsi="Univers 45 Light"/>
        </w:rPr>
      </w:pPr>
      <w:r w:rsidRPr="0035558F">
        <w:rPr>
          <w:rFonts w:ascii="Univers 45 Light" w:hAnsi="Univers 45 Light"/>
        </w:rPr>
        <w:t xml:space="preserve">The UQB adjustment combined the costs of a UQB separation to a mother separation. Within IHPA’s reconciliation, this is not an additional cost but a movement of costs between patients. IHPA made this adjustment using the following methodology: </w:t>
      </w:r>
    </w:p>
    <w:p w14:paraId="11406D9E" w14:textId="77777777" w:rsidR="00F32A1D" w:rsidRPr="0035558F" w:rsidRDefault="00F32A1D" w:rsidP="00F32A1D">
      <w:pPr>
        <w:pStyle w:val="BodyText"/>
        <w:numPr>
          <w:ilvl w:val="0"/>
          <w:numId w:val="105"/>
        </w:numPr>
        <w:rPr>
          <w:rFonts w:ascii="Univers 45 Light" w:hAnsi="Univers 45 Light"/>
        </w:rPr>
      </w:pPr>
      <w:r w:rsidRPr="0035558F">
        <w:rPr>
          <w:rFonts w:ascii="Univers 45 Light" w:hAnsi="Univers 45 Light"/>
        </w:rPr>
        <w:t xml:space="preserve">Where a mother separation was directly linked with a UQB separation (using a Mother episode identifier and establishment identifier), the costs of that UQB separation are allocated to the mother. </w:t>
      </w:r>
    </w:p>
    <w:p w14:paraId="6FBA0DBA" w14:textId="77777777" w:rsidR="00F32A1D" w:rsidRPr="0035558F" w:rsidRDefault="00F32A1D" w:rsidP="00F32A1D">
      <w:pPr>
        <w:pStyle w:val="BodyText"/>
        <w:numPr>
          <w:ilvl w:val="0"/>
          <w:numId w:val="105"/>
        </w:numPr>
        <w:rPr>
          <w:rFonts w:ascii="Univers 45 Light" w:hAnsi="Univers 45 Light"/>
        </w:rPr>
      </w:pPr>
      <w:r w:rsidRPr="0035558F">
        <w:rPr>
          <w:rFonts w:ascii="Univers 45 Light" w:hAnsi="Univers 45 Light"/>
        </w:rPr>
        <w:t>Any unallocated UQB separations are linked to remaining mother separations at the same establishment, using dates to attempt to match the mother and baby record and using a 1:1 ratio (that is, only one UQB separation per mother separation).</w:t>
      </w:r>
    </w:p>
    <w:p w14:paraId="4FAD95C6" w14:textId="77777777" w:rsidR="00F32A1D" w:rsidRPr="0035558F" w:rsidRDefault="00F32A1D" w:rsidP="00F32A1D">
      <w:pPr>
        <w:pStyle w:val="BodyText"/>
        <w:numPr>
          <w:ilvl w:val="0"/>
          <w:numId w:val="105"/>
        </w:numPr>
        <w:rPr>
          <w:rFonts w:ascii="Univers 45 Light" w:hAnsi="Univers 45 Light"/>
        </w:rPr>
      </w:pPr>
      <w:r w:rsidRPr="0035558F">
        <w:rPr>
          <w:rFonts w:ascii="Univers 45 Light" w:hAnsi="Univers 45 Light"/>
        </w:rPr>
        <w:t xml:space="preserve">If there are remaining UQB separations after following this process, and all mother separations have been allocated costs from a UQB separation, these remaining UQB costs are excluded from the NHCDC. In Round 19, less than five records from the sampled hospitals/LHNs met this criterion. </w:t>
      </w:r>
    </w:p>
    <w:p w14:paraId="5157BAD9" w14:textId="77777777" w:rsidR="00F32A1D" w:rsidRPr="0035558F" w:rsidRDefault="00F32A1D" w:rsidP="00F32A1D">
      <w:pPr>
        <w:pStyle w:val="Heading4"/>
        <w:numPr>
          <w:ilvl w:val="0"/>
          <w:numId w:val="0"/>
        </w:numPr>
        <w:ind w:left="720" w:hanging="720"/>
        <w:rPr>
          <w:rFonts w:ascii="Univers 45 Light" w:hAnsi="Univers 45 Light"/>
        </w:rPr>
      </w:pPr>
      <w:r w:rsidRPr="0035558F">
        <w:rPr>
          <w:rFonts w:ascii="Univers 45 Light" w:hAnsi="Univers 45 Light"/>
        </w:rPr>
        <w:t xml:space="preserve">Admitted ED costs </w:t>
      </w:r>
    </w:p>
    <w:p w14:paraId="2DA80295" w14:textId="77777777" w:rsidR="00F32A1D" w:rsidRPr="0035558F" w:rsidRDefault="00F32A1D" w:rsidP="00F32A1D">
      <w:pPr>
        <w:pStyle w:val="BodyText"/>
        <w:rPr>
          <w:rFonts w:ascii="Univers 45 Light" w:hAnsi="Univers 45 Light"/>
        </w:rPr>
      </w:pPr>
      <w:r w:rsidRPr="0035558F">
        <w:rPr>
          <w:rFonts w:ascii="Univers 45 Light" w:hAnsi="Univers 45 Light"/>
        </w:rPr>
        <w:t>If an admitted patient is admitted through the hospital emergency department then the full cost of treatment for that patient includes resources utilised during the patients ED presentation and while subsequently admitted. In order to attribute the full cost, admitted patients who were admitted through ED had their ED costs attached to their admitted separation. These reallocated costs are located in the ED Pro cost bucket of the admitted separation.</w:t>
      </w:r>
    </w:p>
    <w:p w14:paraId="2177C940" w14:textId="77777777" w:rsidR="00F32A1D" w:rsidRPr="0035558F" w:rsidRDefault="00F32A1D" w:rsidP="00F32A1D">
      <w:pPr>
        <w:pStyle w:val="BodyText"/>
        <w:rPr>
          <w:rFonts w:ascii="Univers 45 Light" w:hAnsi="Univers 45 Light"/>
        </w:rPr>
      </w:pPr>
      <w:r w:rsidRPr="0035558F">
        <w:rPr>
          <w:rFonts w:ascii="Univers 45 Light" w:hAnsi="Univers 45 Light"/>
        </w:rPr>
        <w:t>It is important to note that:</w:t>
      </w:r>
    </w:p>
    <w:p w14:paraId="0B705BCB" w14:textId="77777777" w:rsidR="00F32A1D" w:rsidRPr="0035558F" w:rsidRDefault="00F32A1D" w:rsidP="00F32A1D">
      <w:pPr>
        <w:pStyle w:val="BodyText"/>
        <w:numPr>
          <w:ilvl w:val="0"/>
          <w:numId w:val="105"/>
        </w:numPr>
        <w:rPr>
          <w:rFonts w:ascii="Univers 45 Light" w:hAnsi="Univers 45 Light"/>
        </w:rPr>
      </w:pPr>
      <w:r w:rsidRPr="0035558F">
        <w:rPr>
          <w:rFonts w:ascii="Univers 45 Light" w:hAnsi="Univers 45 Light"/>
        </w:rPr>
        <w:t>These reallocated ED costs are not used in the National Efficient Price or the National Efficient Cost. The ED costs are considered when developing the national weighted activity unit for ED.</w:t>
      </w:r>
    </w:p>
    <w:p w14:paraId="707E2F6B" w14:textId="77777777" w:rsidR="00F32A1D" w:rsidRPr="0035558F" w:rsidRDefault="00F32A1D" w:rsidP="00F32A1D">
      <w:pPr>
        <w:pStyle w:val="BodyText"/>
        <w:numPr>
          <w:ilvl w:val="0"/>
          <w:numId w:val="105"/>
        </w:numPr>
        <w:rPr>
          <w:rFonts w:ascii="Univers 45 Light" w:hAnsi="Univers 45 Light"/>
        </w:rPr>
      </w:pPr>
      <w:r w:rsidRPr="0035558F">
        <w:rPr>
          <w:rFonts w:ascii="Univers 45 Light" w:hAnsi="Univers 45 Light"/>
        </w:rPr>
        <w:t>This results in duplication of admitted ED costs in the NHCDC datasets.</w:t>
      </w:r>
    </w:p>
    <w:p w14:paraId="33EE1050" w14:textId="77777777" w:rsidR="00F32A1D" w:rsidRPr="0035558F" w:rsidRDefault="00F32A1D" w:rsidP="00F32A1D">
      <w:pPr>
        <w:pStyle w:val="BodyText"/>
        <w:rPr>
          <w:rFonts w:ascii="Univers 45 Light" w:hAnsi="Univers 45 Light"/>
        </w:rPr>
      </w:pPr>
      <w:r w:rsidRPr="0035558F">
        <w:rPr>
          <w:rFonts w:ascii="Univers 45 Light" w:hAnsi="Univers 45 Light"/>
        </w:rPr>
        <w:t xml:space="preserve">IHPA linked ED presentations that were subsequently admitted to the corresponding separation. This enables reporting of admitted separations with the related ED costs. The purpose of this is to identify the cost of treatment from presentation to the hospital admitted separation. IHPA made this adjustment using the following methodology: </w:t>
      </w:r>
    </w:p>
    <w:p w14:paraId="4EF48B07" w14:textId="77777777" w:rsidR="00F32A1D" w:rsidRPr="0035558F" w:rsidRDefault="00F32A1D" w:rsidP="00F32A1D">
      <w:pPr>
        <w:pStyle w:val="BodyText"/>
        <w:numPr>
          <w:ilvl w:val="0"/>
          <w:numId w:val="105"/>
        </w:numPr>
        <w:rPr>
          <w:rFonts w:ascii="Univers 45 Light" w:hAnsi="Univers 45 Light"/>
        </w:rPr>
      </w:pPr>
      <w:r w:rsidRPr="0035558F">
        <w:rPr>
          <w:rFonts w:ascii="Univers 45 Light" w:hAnsi="Univers 45 Light"/>
        </w:rPr>
        <w:t xml:space="preserve">Admitted ED presentations are linked to </w:t>
      </w:r>
      <w:proofErr w:type="gramStart"/>
      <w:r w:rsidRPr="0035558F">
        <w:rPr>
          <w:rFonts w:ascii="Univers 45 Light" w:hAnsi="Univers 45 Light"/>
        </w:rPr>
        <w:t>admitted</w:t>
      </w:r>
      <w:proofErr w:type="gramEnd"/>
      <w:r w:rsidRPr="0035558F">
        <w:rPr>
          <w:rFonts w:ascii="Univers 45 Light" w:hAnsi="Univers 45 Light"/>
        </w:rPr>
        <w:t xml:space="preserve"> separations using the admitted episode identifier, which is supplied in the </w:t>
      </w:r>
      <w:proofErr w:type="spellStart"/>
      <w:r w:rsidRPr="0035558F">
        <w:rPr>
          <w:rFonts w:ascii="Univers 45 Light" w:hAnsi="Univers 45 Light"/>
        </w:rPr>
        <w:t>CostA</w:t>
      </w:r>
      <w:proofErr w:type="spellEnd"/>
      <w:r w:rsidRPr="0035558F">
        <w:rPr>
          <w:rFonts w:ascii="Univers 45 Light" w:hAnsi="Univers 45 Light"/>
        </w:rPr>
        <w:t xml:space="preserve"> file of the admitted ED record. The total cost of the admitted ED presentation, excluding any costs that are in the exclude cost bucket, is added to the ED pro cost bucket of the admitted separation. </w:t>
      </w:r>
    </w:p>
    <w:p w14:paraId="16866DB4" w14:textId="77777777" w:rsidR="00F32A1D" w:rsidRPr="0035558F" w:rsidRDefault="00F32A1D" w:rsidP="00F32A1D">
      <w:pPr>
        <w:pStyle w:val="BodyText"/>
        <w:numPr>
          <w:ilvl w:val="0"/>
          <w:numId w:val="105"/>
        </w:numPr>
        <w:rPr>
          <w:rFonts w:ascii="Univers 45 Light" w:hAnsi="Univers 45 Light"/>
        </w:rPr>
      </w:pPr>
      <w:r w:rsidRPr="0035558F">
        <w:rPr>
          <w:rFonts w:ascii="Univers 45 Light" w:hAnsi="Univers 45 Light"/>
        </w:rPr>
        <w:t>Remaining costs were evenly distributed across admitted separations, where:</w:t>
      </w:r>
    </w:p>
    <w:p w14:paraId="3E2B43EB" w14:textId="77777777" w:rsidR="00F32A1D" w:rsidRPr="0035558F" w:rsidRDefault="00F32A1D" w:rsidP="00F32A1D">
      <w:pPr>
        <w:pStyle w:val="BodyText"/>
        <w:numPr>
          <w:ilvl w:val="0"/>
          <w:numId w:val="105"/>
        </w:numPr>
        <w:tabs>
          <w:tab w:val="clear" w:pos="340"/>
          <w:tab w:val="num" w:pos="680"/>
        </w:tabs>
        <w:ind w:left="680"/>
        <w:rPr>
          <w:rFonts w:ascii="Univers 45 Light" w:hAnsi="Univers 45 Light"/>
        </w:rPr>
      </w:pPr>
      <w:r w:rsidRPr="0035558F">
        <w:rPr>
          <w:rFonts w:ascii="Univers 45 Light" w:hAnsi="Univers 45 Light"/>
        </w:rPr>
        <w:t xml:space="preserve">The admitted separations did not have a directly linked ED presentation; </w:t>
      </w:r>
    </w:p>
    <w:p w14:paraId="1CD96AAF" w14:textId="77777777" w:rsidR="00F32A1D" w:rsidRPr="0035558F" w:rsidRDefault="00F32A1D" w:rsidP="00F32A1D">
      <w:pPr>
        <w:pStyle w:val="BodyText"/>
        <w:numPr>
          <w:ilvl w:val="0"/>
          <w:numId w:val="105"/>
        </w:numPr>
        <w:tabs>
          <w:tab w:val="clear" w:pos="340"/>
          <w:tab w:val="num" w:pos="680"/>
        </w:tabs>
        <w:ind w:left="680"/>
        <w:rPr>
          <w:rFonts w:ascii="Univers 45 Light" w:hAnsi="Univers 45 Light"/>
        </w:rPr>
      </w:pPr>
      <w:r w:rsidRPr="0035558F">
        <w:rPr>
          <w:rFonts w:ascii="Univers 45 Light" w:hAnsi="Univers 45 Light"/>
        </w:rPr>
        <w:t xml:space="preserve">The admitted separations were admitted via ED (i.e. Urgency of admission = 1); and </w:t>
      </w:r>
    </w:p>
    <w:p w14:paraId="5BDE8D05" w14:textId="77777777" w:rsidR="00F32A1D" w:rsidRPr="0035558F" w:rsidRDefault="00F32A1D" w:rsidP="00F32A1D">
      <w:pPr>
        <w:pStyle w:val="BodyText"/>
        <w:numPr>
          <w:ilvl w:val="0"/>
          <w:numId w:val="105"/>
        </w:numPr>
        <w:tabs>
          <w:tab w:val="clear" w:pos="340"/>
          <w:tab w:val="num" w:pos="680"/>
        </w:tabs>
        <w:ind w:left="680"/>
        <w:rPr>
          <w:rFonts w:ascii="Univers 45 Light" w:hAnsi="Univers 45 Light"/>
        </w:rPr>
      </w:pPr>
      <w:r w:rsidRPr="0035558F">
        <w:rPr>
          <w:rFonts w:ascii="Univers 45 Light" w:hAnsi="Univers 45 Light"/>
        </w:rPr>
        <w:t>The Establishment identifier matches (i.e. the ED presentation and the admitted separation are from the same hospital).</w:t>
      </w:r>
    </w:p>
    <w:p w14:paraId="03D4E3AB" w14:textId="77777777" w:rsidR="00F32A1D" w:rsidRPr="0035558F" w:rsidRDefault="00F32A1D" w:rsidP="00F32A1D">
      <w:pPr>
        <w:pStyle w:val="BodyText"/>
        <w:rPr>
          <w:rFonts w:ascii="Univers 45 Light" w:hAnsi="Univers 45 Light"/>
        </w:rPr>
      </w:pPr>
      <w:r w:rsidRPr="0035558F">
        <w:rPr>
          <w:rFonts w:ascii="Univers 45 Light" w:hAnsi="Univers 45 Light"/>
        </w:rPr>
        <w:t>For the majority of WA hospitals, the admitted ED presentation costs are not captured separately to the admitted separation, these costs are only captured within the admitted separation. To enable all jurisdictions to report both the admitted and ED costs separately, IHPA duplicated the ED cost bucket emergency costs and created virtual patients within the ED data set for WA hospitals. These patients do not have presentation status or triage information and it is not possible to group them to an Urgency Related Group.</w:t>
      </w:r>
    </w:p>
    <w:p w14:paraId="192ECB59" w14:textId="77777777" w:rsidR="00F32A1D" w:rsidRPr="0035558F" w:rsidRDefault="00F32A1D" w:rsidP="00F32A1D">
      <w:pPr>
        <w:pStyle w:val="Heading4"/>
        <w:numPr>
          <w:ilvl w:val="0"/>
          <w:numId w:val="0"/>
        </w:numPr>
        <w:ind w:left="720" w:hanging="720"/>
        <w:rPr>
          <w:rFonts w:ascii="Univers 45 Light" w:hAnsi="Univers 45 Light"/>
        </w:rPr>
      </w:pPr>
      <w:r w:rsidRPr="0035558F">
        <w:rPr>
          <w:rFonts w:ascii="Univers 45 Light" w:hAnsi="Univers 45 Light"/>
        </w:rPr>
        <w:t>Product type</w:t>
      </w:r>
    </w:p>
    <w:p w14:paraId="333BDFF6" w14:textId="77777777" w:rsidR="00F32A1D" w:rsidRPr="0035558F" w:rsidRDefault="00F32A1D" w:rsidP="00F32A1D">
      <w:pPr>
        <w:pStyle w:val="BodyText"/>
        <w:rPr>
          <w:rFonts w:ascii="Univers 45 Light" w:hAnsi="Univers 45 Light"/>
        </w:rPr>
      </w:pPr>
      <w:r w:rsidRPr="0035558F">
        <w:rPr>
          <w:rFonts w:ascii="Univers 45 Light" w:hAnsi="Univers 45 Light"/>
        </w:rPr>
        <w:t xml:space="preserve">The final stage of the ETL process confirmed that the product type submitted in the NHCDC is correct. At this step, neither the total cost nor activity submitted changes however; the distribution by product may change. </w:t>
      </w:r>
    </w:p>
    <w:p w14:paraId="1B0BB6E9" w14:textId="77777777" w:rsidR="00F32A1D" w:rsidRPr="0035558F" w:rsidRDefault="00F32A1D" w:rsidP="00F32A1D">
      <w:pPr>
        <w:pStyle w:val="Heading3"/>
        <w:numPr>
          <w:ilvl w:val="2"/>
          <w:numId w:val="33"/>
        </w:numPr>
      </w:pPr>
      <w:r w:rsidRPr="0035558F">
        <w:t>Phase 3: Quality assurance reports</w:t>
      </w:r>
    </w:p>
    <w:p w14:paraId="2B74DA9E" w14:textId="77777777" w:rsidR="00F32A1D" w:rsidRPr="0035558F" w:rsidRDefault="00F32A1D" w:rsidP="00F32A1D">
      <w:pPr>
        <w:pStyle w:val="BodyText"/>
        <w:rPr>
          <w:rFonts w:ascii="Univers 45 Light" w:hAnsi="Univers 45 Light"/>
        </w:rPr>
      </w:pPr>
      <w:r w:rsidRPr="0035558F">
        <w:rPr>
          <w:rFonts w:ascii="Univers 45 Light" w:hAnsi="Univers 45 Light"/>
        </w:rPr>
        <w:t>Once the ETL process was completed, QA reports were created. For Round 19, this process involved a number of tests on the data to assess for reasonableness, including for high and low patient costs and comparison with prior NHCDC rounds. The QA process produced a set of QA reports that operated as interactive tools to allow jurisdictions to investigate specific areas. These were provided to jurisdictions to review and action should material errors be found.</w:t>
      </w:r>
    </w:p>
    <w:p w14:paraId="3CF3AE4C" w14:textId="77777777" w:rsidR="00F32A1D" w:rsidRPr="0035558F" w:rsidRDefault="00F32A1D" w:rsidP="00F32A1D">
      <w:pPr>
        <w:pStyle w:val="Heading3"/>
        <w:numPr>
          <w:ilvl w:val="2"/>
          <w:numId w:val="33"/>
        </w:numPr>
      </w:pPr>
      <w:r w:rsidRPr="0035558F">
        <w:t>Phase 4: Retrieve Data from EDW Operational Data Storage</w:t>
      </w:r>
    </w:p>
    <w:p w14:paraId="6B727DB6" w14:textId="77777777" w:rsidR="00F32A1D" w:rsidRPr="0035558F" w:rsidRDefault="00F32A1D" w:rsidP="00F32A1D">
      <w:pPr>
        <w:pStyle w:val="BodyText"/>
        <w:rPr>
          <w:rFonts w:ascii="Univers 45 Light" w:hAnsi="Univers 45 Light"/>
        </w:rPr>
      </w:pPr>
      <w:r w:rsidRPr="0035558F">
        <w:rPr>
          <w:rFonts w:ascii="Univers 45 Light" w:hAnsi="Univers 45 Light"/>
        </w:rPr>
        <w:t>Once jurisdictions were satisfied with their QA reports, IHPA retrieved each jurisdiction data set from the EDW and placed it on the IHPA server ready for preparation of the national dataset.</w:t>
      </w:r>
    </w:p>
    <w:p w14:paraId="224DA2BC" w14:textId="77777777" w:rsidR="00F32A1D" w:rsidRPr="0035558F" w:rsidRDefault="00F32A1D" w:rsidP="00F32A1D">
      <w:pPr>
        <w:pStyle w:val="Heading3"/>
        <w:numPr>
          <w:ilvl w:val="2"/>
          <w:numId w:val="33"/>
        </w:numPr>
      </w:pPr>
      <w:r w:rsidRPr="0035558F">
        <w:t xml:space="preserve">Phase 5: Reconciliation between submitted data and the national database </w:t>
      </w:r>
    </w:p>
    <w:p w14:paraId="1768C444" w14:textId="5687DE75" w:rsidR="00F32A1D" w:rsidRPr="0035558F" w:rsidRDefault="00F32A1D" w:rsidP="00F32A1D">
      <w:pPr>
        <w:pStyle w:val="BodyText"/>
        <w:rPr>
          <w:rFonts w:ascii="Univers 45 Light" w:hAnsi="Univers 45 Light"/>
        </w:rPr>
      </w:pPr>
      <w:r w:rsidRPr="0035558F">
        <w:rPr>
          <w:rFonts w:ascii="Univers 45 Light" w:hAnsi="Univers 45 Light"/>
        </w:rPr>
        <w:t xml:space="preserve">IHPA conducted </w:t>
      </w:r>
      <w:proofErr w:type="gramStart"/>
      <w:r w:rsidRPr="0035558F">
        <w:rPr>
          <w:rFonts w:ascii="Univers 45 Light" w:hAnsi="Univers 45 Light"/>
        </w:rPr>
        <w:t>a reconciliation</w:t>
      </w:r>
      <w:proofErr w:type="gramEnd"/>
      <w:r w:rsidRPr="0035558F">
        <w:rPr>
          <w:rFonts w:ascii="Univers 45 Light" w:hAnsi="Univers 45 Light"/>
        </w:rPr>
        <w:t xml:space="preserve"> from data submitted to the national dataset. This included all steps listed above from accessing data in its raw form from the ODS in the EDW to the data which is included in the QA reports. The summary of this reconciliation is presented in </w:t>
      </w:r>
      <w:r w:rsidRPr="0035558F">
        <w:rPr>
          <w:rFonts w:ascii="Univers 45 Light" w:hAnsi="Univers 45 Light"/>
        </w:rPr>
        <w:fldChar w:fldCharType="begin"/>
      </w:r>
      <w:r w:rsidRPr="0035558F">
        <w:rPr>
          <w:rFonts w:ascii="Univers 45 Light" w:hAnsi="Univers 45 Light"/>
        </w:rPr>
        <w:instrText xml:space="preserve"> REF _Ref462995146 \h  \* MERGEFORMAT </w:instrText>
      </w:r>
      <w:r w:rsidRPr="0035558F">
        <w:rPr>
          <w:rFonts w:ascii="Univers 45 Light" w:hAnsi="Univers 45 Light"/>
        </w:rPr>
      </w:r>
      <w:r w:rsidRPr="0035558F">
        <w:rPr>
          <w:rFonts w:ascii="Univers 45 Light" w:hAnsi="Univers 45 Light"/>
        </w:rPr>
        <w:fldChar w:fldCharType="separate"/>
      </w:r>
      <w:r w:rsidR="00736A10" w:rsidRPr="00736A10">
        <w:rPr>
          <w:rFonts w:ascii="Univers 45 Light" w:hAnsi="Univers 45 Light"/>
        </w:rPr>
        <w:t>Table 128</w:t>
      </w:r>
      <w:r w:rsidRPr="0035558F">
        <w:rPr>
          <w:rFonts w:ascii="Univers 45 Light" w:hAnsi="Univers 45 Light"/>
        </w:rPr>
        <w:fldChar w:fldCharType="end"/>
      </w:r>
      <w:r w:rsidRPr="0035558F">
        <w:rPr>
          <w:rFonts w:ascii="Univers 45 Light" w:hAnsi="Univers 45 Light"/>
        </w:rPr>
        <w:t>.</w:t>
      </w:r>
    </w:p>
    <w:p w14:paraId="293E207F" w14:textId="77777777" w:rsidR="00F32A1D" w:rsidRPr="0035558F" w:rsidRDefault="00F32A1D" w:rsidP="00F32A1D">
      <w:pPr>
        <w:pStyle w:val="BodyText"/>
      </w:pPr>
    </w:p>
    <w:p w14:paraId="4F718007" w14:textId="77777777" w:rsidR="00F32A1D" w:rsidRPr="0035558F" w:rsidRDefault="00F32A1D" w:rsidP="00F32A1D">
      <w:pPr>
        <w:pStyle w:val="BodyText"/>
      </w:pPr>
    </w:p>
    <w:p w14:paraId="504968DB" w14:textId="77777777" w:rsidR="00F32A1D" w:rsidRPr="0035558F" w:rsidRDefault="00F32A1D" w:rsidP="00F32A1D">
      <w:pPr>
        <w:pStyle w:val="Caption"/>
        <w:sectPr w:rsidR="00F32A1D" w:rsidRPr="0035558F" w:rsidSect="000D45C6">
          <w:headerReference w:type="even" r:id="rId40"/>
          <w:footerReference w:type="even" r:id="rId41"/>
          <w:headerReference w:type="first" r:id="rId42"/>
          <w:footerReference w:type="first" r:id="rId43"/>
          <w:pgSz w:w="11906" w:h="16838"/>
          <w:pgMar w:top="1560" w:right="1440" w:bottom="1440" w:left="1440" w:header="708" w:footer="708" w:gutter="0"/>
          <w:cols w:space="708"/>
          <w:docGrid w:linePitch="360"/>
        </w:sectPr>
      </w:pPr>
      <w:bookmarkStart w:id="865" w:name="_Ref433541446"/>
    </w:p>
    <w:p w14:paraId="2B486B02" w14:textId="77777777" w:rsidR="00F32A1D" w:rsidRPr="0035558F" w:rsidRDefault="00F32A1D" w:rsidP="00F32A1D">
      <w:pPr>
        <w:keepNext/>
        <w:spacing w:before="120" w:after="120"/>
        <w:rPr>
          <w:rFonts w:ascii="Univers 45 Light" w:hAnsi="Univers 45 Light"/>
          <w:bCs/>
          <w:i/>
        </w:rPr>
      </w:pPr>
      <w:bookmarkStart w:id="866" w:name="_Ref462995146"/>
      <w:r w:rsidRPr="0035558F">
        <w:rPr>
          <w:rFonts w:ascii="Univers 45 Light" w:hAnsi="Univers 45 Light"/>
          <w:bCs/>
          <w:i/>
        </w:rPr>
        <w:t xml:space="preserve">Table </w:t>
      </w:r>
      <w:r w:rsidRPr="0035558F">
        <w:rPr>
          <w:rFonts w:ascii="Univers 45 Light" w:hAnsi="Univers 45 Light"/>
          <w:bCs/>
          <w:i/>
        </w:rPr>
        <w:fldChar w:fldCharType="begin"/>
      </w:r>
      <w:r w:rsidRPr="0035558F">
        <w:rPr>
          <w:rFonts w:ascii="Univers 45 Light" w:hAnsi="Univers 45 Light"/>
          <w:bCs/>
          <w:i/>
        </w:rPr>
        <w:instrText xml:space="preserve"> SEQ Table \* ARABIC </w:instrText>
      </w:r>
      <w:r w:rsidRPr="0035558F">
        <w:rPr>
          <w:rFonts w:ascii="Univers 45 Light" w:hAnsi="Univers 45 Light"/>
          <w:bCs/>
          <w:i/>
        </w:rPr>
        <w:fldChar w:fldCharType="separate"/>
      </w:r>
      <w:r w:rsidR="00736A10">
        <w:rPr>
          <w:rFonts w:ascii="Univers 45 Light" w:hAnsi="Univers 45 Light"/>
          <w:bCs/>
          <w:i/>
          <w:noProof/>
        </w:rPr>
        <w:t>128</w:t>
      </w:r>
      <w:r w:rsidRPr="0035558F">
        <w:rPr>
          <w:rFonts w:ascii="Univers 45 Light" w:hAnsi="Univers 45 Light"/>
          <w:bCs/>
          <w:i/>
        </w:rPr>
        <w:fldChar w:fldCharType="end"/>
      </w:r>
      <w:bookmarkEnd w:id="865"/>
      <w:bookmarkEnd w:id="866"/>
      <w:r w:rsidRPr="0035558F">
        <w:rPr>
          <w:rFonts w:ascii="Univers 45 Light" w:hAnsi="Univers 45 Light"/>
          <w:bCs/>
          <w:i/>
        </w:rPr>
        <w:t xml:space="preserve"> – IHPA Round 19 NHCDC reconciliation</w:t>
      </w:r>
    </w:p>
    <w:tbl>
      <w:tblPr>
        <w:tblW w:w="14458" w:type="dxa"/>
        <w:tblInd w:w="-23" w:type="dxa"/>
        <w:tblCellMar>
          <w:left w:w="0" w:type="dxa"/>
          <w:right w:w="0" w:type="dxa"/>
        </w:tblCellMar>
        <w:tblLook w:val="04A0" w:firstRow="1" w:lastRow="0" w:firstColumn="1" w:lastColumn="0" w:noHBand="0" w:noVBand="1"/>
      </w:tblPr>
      <w:tblGrid>
        <w:gridCol w:w="960"/>
        <w:gridCol w:w="3016"/>
        <w:gridCol w:w="999"/>
        <w:gridCol w:w="992"/>
        <w:gridCol w:w="992"/>
        <w:gridCol w:w="992"/>
        <w:gridCol w:w="1418"/>
        <w:gridCol w:w="1134"/>
        <w:gridCol w:w="1276"/>
        <w:gridCol w:w="1219"/>
        <w:gridCol w:w="1460"/>
      </w:tblGrid>
      <w:tr w:rsidR="00F32A1D" w:rsidRPr="0035558F" w14:paraId="6BF5DD16" w14:textId="77777777" w:rsidTr="00814A7B">
        <w:trPr>
          <w:trHeight w:val="675"/>
        </w:trPr>
        <w:tc>
          <w:tcPr>
            <w:tcW w:w="960" w:type="dxa"/>
            <w:tcBorders>
              <w:top w:val="single" w:sz="8" w:space="0" w:color="5B9BD5"/>
              <w:left w:val="single" w:sz="8" w:space="0" w:color="5B9BD5"/>
              <w:bottom w:val="nil"/>
              <w:right w:val="nil"/>
            </w:tcBorders>
            <w:shd w:val="clear" w:color="auto" w:fill="1F497D"/>
            <w:tcMar>
              <w:top w:w="0" w:type="dxa"/>
              <w:left w:w="108" w:type="dxa"/>
              <w:bottom w:w="0" w:type="dxa"/>
              <w:right w:w="108" w:type="dxa"/>
            </w:tcMar>
            <w:vAlign w:val="center"/>
            <w:hideMark/>
          </w:tcPr>
          <w:p w14:paraId="143DF037" w14:textId="77777777" w:rsidR="00F32A1D" w:rsidRPr="0035558F" w:rsidRDefault="00F32A1D" w:rsidP="00814A7B">
            <w:pP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State</w:t>
            </w:r>
          </w:p>
        </w:tc>
        <w:tc>
          <w:tcPr>
            <w:tcW w:w="3016" w:type="dxa"/>
            <w:tcBorders>
              <w:top w:val="single" w:sz="8" w:space="0" w:color="5B9BD5"/>
              <w:left w:val="single" w:sz="8" w:space="0" w:color="5B9BD5"/>
              <w:bottom w:val="nil"/>
              <w:right w:val="nil"/>
            </w:tcBorders>
            <w:shd w:val="clear" w:color="auto" w:fill="1F497D"/>
            <w:tcMar>
              <w:top w:w="0" w:type="dxa"/>
              <w:left w:w="108" w:type="dxa"/>
              <w:bottom w:w="0" w:type="dxa"/>
              <w:right w:w="108" w:type="dxa"/>
            </w:tcMar>
            <w:vAlign w:val="center"/>
            <w:hideMark/>
          </w:tcPr>
          <w:p w14:paraId="27352235" w14:textId="77777777" w:rsidR="00F32A1D" w:rsidRPr="0035558F" w:rsidRDefault="00F32A1D" w:rsidP="00814A7B">
            <w:pP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Hospital</w:t>
            </w:r>
          </w:p>
        </w:tc>
        <w:tc>
          <w:tcPr>
            <w:tcW w:w="999" w:type="dxa"/>
            <w:tcBorders>
              <w:top w:val="single" w:sz="8" w:space="0" w:color="5B9BD5"/>
              <w:left w:val="single" w:sz="8" w:space="0" w:color="5B9BD5"/>
              <w:bottom w:val="nil"/>
              <w:right w:val="nil"/>
            </w:tcBorders>
            <w:shd w:val="clear" w:color="auto" w:fill="1F497D"/>
            <w:tcMar>
              <w:top w:w="0" w:type="dxa"/>
              <w:left w:w="108" w:type="dxa"/>
              <w:bottom w:w="0" w:type="dxa"/>
              <w:right w:w="108" w:type="dxa"/>
            </w:tcMar>
            <w:vAlign w:val="bottom"/>
            <w:hideMark/>
          </w:tcPr>
          <w:p w14:paraId="3C6E15E2" w14:textId="77777777" w:rsidR="00F32A1D" w:rsidRPr="0035558F" w:rsidRDefault="00F32A1D" w:rsidP="00814A7B">
            <w:pPr>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Activity submitted</w:t>
            </w:r>
          </w:p>
        </w:tc>
        <w:tc>
          <w:tcPr>
            <w:tcW w:w="992" w:type="dxa"/>
            <w:tcBorders>
              <w:top w:val="single" w:sz="8" w:space="0" w:color="5B9BD5"/>
              <w:left w:val="single" w:sz="8" w:space="0" w:color="5B9BD5"/>
              <w:bottom w:val="nil"/>
              <w:right w:val="nil"/>
            </w:tcBorders>
            <w:shd w:val="clear" w:color="auto" w:fill="1F497D"/>
            <w:tcMar>
              <w:top w:w="0" w:type="dxa"/>
              <w:left w:w="108" w:type="dxa"/>
              <w:bottom w:w="0" w:type="dxa"/>
              <w:right w:w="108" w:type="dxa"/>
            </w:tcMar>
            <w:vAlign w:val="bottom"/>
            <w:hideMark/>
          </w:tcPr>
          <w:p w14:paraId="664A55A4" w14:textId="77777777" w:rsidR="00F32A1D" w:rsidRPr="0035558F" w:rsidRDefault="00F32A1D" w:rsidP="00814A7B">
            <w:pPr>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UQB activity</w:t>
            </w:r>
          </w:p>
        </w:tc>
        <w:tc>
          <w:tcPr>
            <w:tcW w:w="992" w:type="dxa"/>
            <w:tcBorders>
              <w:top w:val="single" w:sz="8" w:space="0" w:color="5B9BD5"/>
              <w:left w:val="single" w:sz="8" w:space="0" w:color="5B9BD5"/>
              <w:bottom w:val="nil"/>
              <w:right w:val="nil"/>
            </w:tcBorders>
            <w:shd w:val="clear" w:color="auto" w:fill="1F497D"/>
            <w:tcMar>
              <w:top w:w="0" w:type="dxa"/>
              <w:left w:w="108" w:type="dxa"/>
              <w:bottom w:w="0" w:type="dxa"/>
              <w:right w:w="108" w:type="dxa"/>
            </w:tcMar>
            <w:vAlign w:val="bottom"/>
            <w:hideMark/>
          </w:tcPr>
          <w:p w14:paraId="4CC46CEA" w14:textId="77777777" w:rsidR="00F32A1D" w:rsidRPr="0035558F" w:rsidRDefault="00F32A1D" w:rsidP="00814A7B">
            <w:pPr>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Virtual Patients activity</w:t>
            </w:r>
          </w:p>
        </w:tc>
        <w:tc>
          <w:tcPr>
            <w:tcW w:w="992" w:type="dxa"/>
            <w:tcBorders>
              <w:top w:val="single" w:sz="8" w:space="0" w:color="5B9BD5"/>
              <w:left w:val="single" w:sz="8" w:space="0" w:color="5B9BD5"/>
              <w:bottom w:val="nil"/>
              <w:right w:val="nil"/>
            </w:tcBorders>
            <w:shd w:val="clear" w:color="auto" w:fill="1F497D"/>
            <w:tcMar>
              <w:top w:w="0" w:type="dxa"/>
              <w:left w:w="108" w:type="dxa"/>
              <w:bottom w:w="0" w:type="dxa"/>
              <w:right w:w="108" w:type="dxa"/>
            </w:tcMar>
            <w:vAlign w:val="bottom"/>
            <w:hideMark/>
          </w:tcPr>
          <w:p w14:paraId="26931BE9" w14:textId="77777777" w:rsidR="00F32A1D" w:rsidRPr="0035558F" w:rsidRDefault="00F32A1D" w:rsidP="00814A7B">
            <w:pPr>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Total NHCDC activity</w:t>
            </w:r>
          </w:p>
        </w:tc>
        <w:tc>
          <w:tcPr>
            <w:tcW w:w="1418" w:type="dxa"/>
            <w:tcBorders>
              <w:top w:val="single" w:sz="8" w:space="0" w:color="5B9BD5"/>
              <w:left w:val="single" w:sz="8" w:space="0" w:color="5B9BD5"/>
              <w:bottom w:val="nil"/>
              <w:right w:val="nil"/>
            </w:tcBorders>
            <w:shd w:val="clear" w:color="auto" w:fill="1F497D"/>
            <w:tcMar>
              <w:top w:w="0" w:type="dxa"/>
              <w:left w:w="108" w:type="dxa"/>
              <w:bottom w:w="0" w:type="dxa"/>
              <w:right w:w="108" w:type="dxa"/>
            </w:tcMar>
            <w:vAlign w:val="bottom"/>
            <w:hideMark/>
          </w:tcPr>
          <w:p w14:paraId="74A27762" w14:textId="77777777" w:rsidR="00F32A1D" w:rsidRPr="0035558F" w:rsidRDefault="00F32A1D" w:rsidP="00814A7B">
            <w:pPr>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Cost submitted</w:t>
            </w:r>
          </w:p>
        </w:tc>
        <w:tc>
          <w:tcPr>
            <w:tcW w:w="1134" w:type="dxa"/>
            <w:tcBorders>
              <w:top w:val="single" w:sz="8" w:space="0" w:color="5B9BD5"/>
              <w:left w:val="single" w:sz="8" w:space="0" w:color="5B9BD5"/>
              <w:bottom w:val="nil"/>
              <w:right w:val="nil"/>
            </w:tcBorders>
            <w:shd w:val="clear" w:color="auto" w:fill="1F497D"/>
            <w:tcMar>
              <w:top w:w="0" w:type="dxa"/>
              <w:left w:w="108" w:type="dxa"/>
              <w:bottom w:w="0" w:type="dxa"/>
              <w:right w:w="108" w:type="dxa"/>
            </w:tcMar>
            <w:vAlign w:val="bottom"/>
            <w:hideMark/>
          </w:tcPr>
          <w:p w14:paraId="17CADE38" w14:textId="77777777" w:rsidR="00F32A1D" w:rsidRPr="0035558F" w:rsidRDefault="00F32A1D" w:rsidP="00814A7B">
            <w:pPr>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UQB cost</w:t>
            </w:r>
          </w:p>
        </w:tc>
        <w:tc>
          <w:tcPr>
            <w:tcW w:w="1276" w:type="dxa"/>
            <w:tcBorders>
              <w:top w:val="single" w:sz="8" w:space="0" w:color="5B9BD5"/>
              <w:left w:val="single" w:sz="8" w:space="0" w:color="5B9BD5"/>
              <w:bottom w:val="nil"/>
              <w:right w:val="nil"/>
            </w:tcBorders>
            <w:shd w:val="clear" w:color="auto" w:fill="1F497D"/>
            <w:tcMar>
              <w:top w:w="0" w:type="dxa"/>
              <w:left w:w="108" w:type="dxa"/>
              <w:bottom w:w="0" w:type="dxa"/>
              <w:right w:w="108" w:type="dxa"/>
            </w:tcMar>
            <w:vAlign w:val="bottom"/>
            <w:hideMark/>
          </w:tcPr>
          <w:p w14:paraId="5CBBC84F" w14:textId="77777777" w:rsidR="00F32A1D" w:rsidRPr="0035558F" w:rsidRDefault="00F32A1D" w:rsidP="00814A7B">
            <w:pPr>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Virtual Patients cost</w:t>
            </w:r>
          </w:p>
        </w:tc>
        <w:tc>
          <w:tcPr>
            <w:tcW w:w="1219" w:type="dxa"/>
            <w:tcBorders>
              <w:top w:val="single" w:sz="8" w:space="0" w:color="5B9BD5"/>
              <w:left w:val="single" w:sz="8" w:space="0" w:color="5B9BD5"/>
              <w:bottom w:val="nil"/>
              <w:right w:val="nil"/>
            </w:tcBorders>
            <w:shd w:val="clear" w:color="auto" w:fill="1F497D"/>
            <w:tcMar>
              <w:top w:w="0" w:type="dxa"/>
              <w:left w:w="108" w:type="dxa"/>
              <w:bottom w:w="0" w:type="dxa"/>
              <w:right w:w="108" w:type="dxa"/>
            </w:tcMar>
            <w:vAlign w:val="bottom"/>
            <w:hideMark/>
          </w:tcPr>
          <w:p w14:paraId="2B0060DB" w14:textId="77777777" w:rsidR="00F32A1D" w:rsidRPr="0035558F" w:rsidRDefault="00F32A1D" w:rsidP="00814A7B">
            <w:pPr>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Admitted ED reallocations cost</w:t>
            </w:r>
          </w:p>
        </w:tc>
        <w:tc>
          <w:tcPr>
            <w:tcW w:w="1460" w:type="dxa"/>
            <w:tcBorders>
              <w:top w:val="single" w:sz="8" w:space="0" w:color="5B9BD5"/>
              <w:left w:val="single" w:sz="8" w:space="0" w:color="5B9BD5"/>
              <w:bottom w:val="nil"/>
              <w:right w:val="nil"/>
            </w:tcBorders>
            <w:shd w:val="clear" w:color="auto" w:fill="1F497D"/>
            <w:tcMar>
              <w:top w:w="0" w:type="dxa"/>
              <w:left w:w="108" w:type="dxa"/>
              <w:bottom w:w="0" w:type="dxa"/>
              <w:right w:w="108" w:type="dxa"/>
            </w:tcMar>
            <w:vAlign w:val="bottom"/>
            <w:hideMark/>
          </w:tcPr>
          <w:p w14:paraId="48908973" w14:textId="77777777" w:rsidR="00F32A1D" w:rsidRPr="0035558F" w:rsidRDefault="00F32A1D" w:rsidP="00814A7B">
            <w:pPr>
              <w:jc w:val="center"/>
              <w:rPr>
                <w:rFonts w:ascii="Univers 45 Light" w:hAnsi="Univers 45 Light"/>
                <w:b/>
                <w:bCs/>
                <w:color w:val="FFFFFF"/>
                <w:sz w:val="16"/>
                <w:szCs w:val="16"/>
                <w:lang w:eastAsia="en-AU"/>
              </w:rPr>
            </w:pPr>
            <w:r w:rsidRPr="0035558F">
              <w:rPr>
                <w:rFonts w:ascii="Univers 45 Light" w:hAnsi="Univers 45 Light"/>
                <w:b/>
                <w:bCs/>
                <w:color w:val="FFFFFF"/>
                <w:sz w:val="16"/>
                <w:szCs w:val="16"/>
                <w:lang w:eastAsia="en-AU"/>
              </w:rPr>
              <w:t>Total NHCDC cost</w:t>
            </w:r>
          </w:p>
        </w:tc>
      </w:tr>
      <w:tr w:rsidR="00F32A1D" w:rsidRPr="0035558F" w14:paraId="1E22BF0D" w14:textId="77777777" w:rsidTr="00DD4B87">
        <w:trPr>
          <w:trHeight w:val="300"/>
        </w:trPr>
        <w:tc>
          <w:tcPr>
            <w:tcW w:w="960" w:type="dxa"/>
            <w:tcBorders>
              <w:top w:val="nil"/>
              <w:left w:val="single" w:sz="8" w:space="0" w:color="5B9BD5"/>
              <w:bottom w:val="nil"/>
              <w:right w:val="nil"/>
            </w:tcBorders>
            <w:shd w:val="clear" w:color="auto" w:fill="FFFFFF"/>
            <w:noWrap/>
            <w:tcMar>
              <w:top w:w="0" w:type="dxa"/>
              <w:left w:w="108" w:type="dxa"/>
              <w:bottom w:w="0" w:type="dxa"/>
              <w:right w:w="108" w:type="dxa"/>
            </w:tcMar>
            <w:vAlign w:val="center"/>
            <w:hideMark/>
          </w:tcPr>
          <w:p w14:paraId="522F8CCD"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ACT</w:t>
            </w:r>
          </w:p>
        </w:tc>
        <w:tc>
          <w:tcPr>
            <w:tcW w:w="3016" w:type="dxa"/>
            <w:tcBorders>
              <w:top w:val="nil"/>
              <w:left w:val="single" w:sz="8" w:space="0" w:color="5B9BD5"/>
              <w:bottom w:val="nil"/>
              <w:right w:val="nil"/>
            </w:tcBorders>
            <w:shd w:val="clear" w:color="auto" w:fill="FFFFFF"/>
            <w:noWrap/>
            <w:tcMar>
              <w:top w:w="0" w:type="dxa"/>
              <w:left w:w="108" w:type="dxa"/>
              <w:bottom w:w="0" w:type="dxa"/>
              <w:right w:w="108" w:type="dxa"/>
            </w:tcMar>
            <w:vAlign w:val="center"/>
            <w:hideMark/>
          </w:tcPr>
          <w:p w14:paraId="05397F66"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The Canberra Hospital</w:t>
            </w:r>
          </w:p>
        </w:tc>
        <w:tc>
          <w:tcPr>
            <w:tcW w:w="999" w:type="dxa"/>
            <w:tcBorders>
              <w:top w:val="nil"/>
              <w:left w:val="single" w:sz="8" w:space="0" w:color="5B9BD5"/>
              <w:bottom w:val="nil"/>
              <w:right w:val="single" w:sz="8" w:space="0" w:color="5B9BD5"/>
            </w:tcBorders>
            <w:shd w:val="clear" w:color="auto" w:fill="FFFFFF"/>
            <w:noWrap/>
            <w:tcMar>
              <w:top w:w="0" w:type="dxa"/>
              <w:left w:w="108" w:type="dxa"/>
              <w:bottom w:w="0" w:type="dxa"/>
              <w:right w:w="108" w:type="dxa"/>
            </w:tcMar>
            <w:vAlign w:val="center"/>
            <w:hideMark/>
          </w:tcPr>
          <w:p w14:paraId="09D92740"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1,128,048</w:t>
            </w:r>
          </w:p>
        </w:tc>
        <w:tc>
          <w:tcPr>
            <w:tcW w:w="992" w:type="dxa"/>
            <w:tcBorders>
              <w:top w:val="nil"/>
              <w:left w:val="nil"/>
              <w:bottom w:val="nil"/>
              <w:right w:val="single" w:sz="8" w:space="0" w:color="5B9BD5"/>
            </w:tcBorders>
            <w:shd w:val="clear" w:color="auto" w:fill="FFFFFF"/>
            <w:noWrap/>
            <w:tcMar>
              <w:top w:w="0" w:type="dxa"/>
              <w:left w:w="108" w:type="dxa"/>
              <w:bottom w:w="0" w:type="dxa"/>
              <w:right w:w="108" w:type="dxa"/>
            </w:tcMar>
            <w:vAlign w:val="center"/>
            <w:hideMark/>
          </w:tcPr>
          <w:p w14:paraId="6AC388C1"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w:t>
            </w:r>
          </w:p>
        </w:tc>
        <w:tc>
          <w:tcPr>
            <w:tcW w:w="992" w:type="dxa"/>
            <w:tcBorders>
              <w:top w:val="nil"/>
              <w:left w:val="nil"/>
              <w:bottom w:val="nil"/>
              <w:right w:val="single" w:sz="8" w:space="0" w:color="5B9BD5"/>
            </w:tcBorders>
            <w:shd w:val="clear" w:color="auto" w:fill="FFFFFF"/>
            <w:noWrap/>
            <w:tcMar>
              <w:top w:w="0" w:type="dxa"/>
              <w:left w:w="108" w:type="dxa"/>
              <w:bottom w:w="0" w:type="dxa"/>
              <w:right w:w="108" w:type="dxa"/>
            </w:tcMar>
            <w:vAlign w:val="center"/>
            <w:hideMark/>
          </w:tcPr>
          <w:p w14:paraId="6A625164"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w:t>
            </w:r>
          </w:p>
        </w:tc>
        <w:tc>
          <w:tcPr>
            <w:tcW w:w="992" w:type="dxa"/>
            <w:tcBorders>
              <w:top w:val="nil"/>
              <w:left w:val="nil"/>
              <w:bottom w:val="nil"/>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58D95E24"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1,128,048</w:t>
            </w:r>
          </w:p>
        </w:tc>
        <w:tc>
          <w:tcPr>
            <w:tcW w:w="1418" w:type="dxa"/>
            <w:tcBorders>
              <w:top w:val="nil"/>
              <w:left w:val="nil"/>
              <w:bottom w:val="nil"/>
              <w:right w:val="single" w:sz="8" w:space="0" w:color="5B9BD5"/>
            </w:tcBorders>
            <w:shd w:val="clear" w:color="auto" w:fill="FFFFFF"/>
            <w:noWrap/>
            <w:tcMar>
              <w:top w:w="0" w:type="dxa"/>
              <w:left w:w="108" w:type="dxa"/>
              <w:bottom w:w="0" w:type="dxa"/>
              <w:right w:w="108" w:type="dxa"/>
            </w:tcMar>
            <w:vAlign w:val="center"/>
            <w:hideMark/>
          </w:tcPr>
          <w:p w14:paraId="25FD6BBD"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$880,580,106</w:t>
            </w:r>
          </w:p>
        </w:tc>
        <w:tc>
          <w:tcPr>
            <w:tcW w:w="1134" w:type="dxa"/>
            <w:tcBorders>
              <w:top w:val="nil"/>
              <w:left w:val="nil"/>
              <w:bottom w:val="nil"/>
              <w:right w:val="single" w:sz="8" w:space="0" w:color="5B9BD5"/>
            </w:tcBorders>
            <w:shd w:val="clear" w:color="auto" w:fill="FFFFFF"/>
            <w:noWrap/>
            <w:tcMar>
              <w:top w:w="0" w:type="dxa"/>
              <w:left w:w="108" w:type="dxa"/>
              <w:bottom w:w="0" w:type="dxa"/>
              <w:right w:w="108" w:type="dxa"/>
            </w:tcMar>
            <w:vAlign w:val="center"/>
            <w:hideMark/>
          </w:tcPr>
          <w:p w14:paraId="061AF147" w14:textId="77777777" w:rsidR="00F32A1D" w:rsidRPr="0035558F" w:rsidRDefault="00F32A1D" w:rsidP="00814A7B">
            <w:pPr>
              <w:jc w:val="right"/>
              <w:rPr>
                <w:rFonts w:ascii="Univers 45 Light" w:hAnsi="Univers 45 Light"/>
                <w:color w:val="000000"/>
                <w:sz w:val="16"/>
                <w:szCs w:val="16"/>
                <w:lang w:eastAsia="en-AU"/>
              </w:rPr>
            </w:pPr>
          </w:p>
        </w:tc>
        <w:tc>
          <w:tcPr>
            <w:tcW w:w="1276" w:type="dxa"/>
            <w:tcBorders>
              <w:top w:val="nil"/>
              <w:left w:val="nil"/>
              <w:bottom w:val="nil"/>
              <w:right w:val="single" w:sz="8" w:space="0" w:color="5B9BD5"/>
            </w:tcBorders>
            <w:shd w:val="clear" w:color="auto" w:fill="FFFFFF"/>
            <w:noWrap/>
            <w:tcMar>
              <w:top w:w="0" w:type="dxa"/>
              <w:left w:w="108" w:type="dxa"/>
              <w:bottom w:w="0" w:type="dxa"/>
              <w:right w:w="108" w:type="dxa"/>
            </w:tcMar>
            <w:vAlign w:val="center"/>
            <w:hideMark/>
          </w:tcPr>
          <w:p w14:paraId="52A6EC6F" w14:textId="77777777" w:rsidR="00F32A1D" w:rsidRPr="0035558F" w:rsidRDefault="00F32A1D" w:rsidP="00814A7B">
            <w:pPr>
              <w:jc w:val="right"/>
              <w:rPr>
                <w:rFonts w:ascii="Univers 45 Light" w:hAnsi="Univers 45 Light"/>
                <w:color w:val="000000"/>
                <w:sz w:val="16"/>
                <w:szCs w:val="16"/>
                <w:lang w:eastAsia="en-AU"/>
              </w:rPr>
            </w:pPr>
          </w:p>
        </w:tc>
        <w:tc>
          <w:tcPr>
            <w:tcW w:w="1219" w:type="dxa"/>
            <w:tcBorders>
              <w:top w:val="nil"/>
              <w:left w:val="nil"/>
              <w:bottom w:val="nil"/>
              <w:right w:val="single" w:sz="8" w:space="0" w:color="5B9BD5"/>
            </w:tcBorders>
            <w:shd w:val="clear" w:color="auto" w:fill="FFFFFF"/>
            <w:noWrap/>
            <w:tcMar>
              <w:top w:w="0" w:type="dxa"/>
              <w:left w:w="108" w:type="dxa"/>
              <w:bottom w:w="0" w:type="dxa"/>
              <w:right w:w="108" w:type="dxa"/>
            </w:tcMar>
            <w:vAlign w:val="center"/>
            <w:hideMark/>
          </w:tcPr>
          <w:p w14:paraId="68C94EA4"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$42,238,861</w:t>
            </w:r>
          </w:p>
        </w:tc>
        <w:tc>
          <w:tcPr>
            <w:tcW w:w="1460" w:type="dxa"/>
            <w:tcBorders>
              <w:top w:val="nil"/>
              <w:left w:val="nil"/>
              <w:bottom w:val="nil"/>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0DDACE23"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$922,818,967</w:t>
            </w:r>
          </w:p>
        </w:tc>
      </w:tr>
      <w:tr w:rsidR="00F32A1D" w:rsidRPr="0035558F" w14:paraId="40C2C329" w14:textId="77777777" w:rsidTr="00DD4B87">
        <w:trPr>
          <w:trHeight w:val="300"/>
        </w:trPr>
        <w:tc>
          <w:tcPr>
            <w:tcW w:w="960" w:type="dxa"/>
            <w:tcBorders>
              <w:top w:val="nil"/>
              <w:left w:val="single" w:sz="8" w:space="0" w:color="5B9BD5"/>
              <w:bottom w:val="nil"/>
              <w:right w:val="nil"/>
            </w:tcBorders>
            <w:shd w:val="clear" w:color="auto" w:fill="DDEBF7"/>
            <w:noWrap/>
            <w:tcMar>
              <w:top w:w="0" w:type="dxa"/>
              <w:left w:w="108" w:type="dxa"/>
              <w:bottom w:w="0" w:type="dxa"/>
              <w:right w:w="108" w:type="dxa"/>
            </w:tcMar>
            <w:vAlign w:val="center"/>
            <w:hideMark/>
          </w:tcPr>
          <w:p w14:paraId="36082140"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NSW</w:t>
            </w:r>
          </w:p>
        </w:tc>
        <w:tc>
          <w:tcPr>
            <w:tcW w:w="3016" w:type="dxa"/>
            <w:tcBorders>
              <w:top w:val="nil"/>
              <w:left w:val="single" w:sz="8" w:space="0" w:color="5B9BD5"/>
              <w:bottom w:val="nil"/>
              <w:right w:val="nil"/>
            </w:tcBorders>
            <w:shd w:val="clear" w:color="auto" w:fill="DDEBF7"/>
            <w:noWrap/>
            <w:tcMar>
              <w:top w:w="0" w:type="dxa"/>
              <w:left w:w="108" w:type="dxa"/>
              <w:bottom w:w="0" w:type="dxa"/>
              <w:right w:w="108" w:type="dxa"/>
            </w:tcMar>
            <w:vAlign w:val="center"/>
            <w:hideMark/>
          </w:tcPr>
          <w:p w14:paraId="70F071AF"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Central Coast LHD</w:t>
            </w:r>
          </w:p>
        </w:tc>
        <w:tc>
          <w:tcPr>
            <w:tcW w:w="999" w:type="dxa"/>
            <w:tcBorders>
              <w:top w:val="nil"/>
              <w:left w:val="single" w:sz="8" w:space="0" w:color="5B9BD5"/>
              <w:bottom w:val="nil"/>
              <w:right w:val="single" w:sz="8" w:space="0" w:color="5B9BD5"/>
            </w:tcBorders>
            <w:shd w:val="clear" w:color="auto" w:fill="DDEBF7"/>
            <w:noWrap/>
            <w:tcMar>
              <w:top w:w="0" w:type="dxa"/>
              <w:left w:w="108" w:type="dxa"/>
              <w:bottom w:w="0" w:type="dxa"/>
              <w:right w:w="108" w:type="dxa"/>
            </w:tcMar>
            <w:vAlign w:val="center"/>
            <w:hideMark/>
          </w:tcPr>
          <w:p w14:paraId="534633D2"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810,350</w:t>
            </w:r>
          </w:p>
        </w:tc>
        <w:tc>
          <w:tcPr>
            <w:tcW w:w="992" w:type="dxa"/>
            <w:tcBorders>
              <w:top w:val="nil"/>
              <w:left w:val="nil"/>
              <w:bottom w:val="nil"/>
              <w:right w:val="single" w:sz="8" w:space="0" w:color="5B9BD5"/>
            </w:tcBorders>
            <w:shd w:val="clear" w:color="auto" w:fill="DDEBF7"/>
            <w:noWrap/>
            <w:tcMar>
              <w:top w:w="0" w:type="dxa"/>
              <w:left w:w="108" w:type="dxa"/>
              <w:bottom w:w="0" w:type="dxa"/>
              <w:right w:w="108" w:type="dxa"/>
            </w:tcMar>
            <w:vAlign w:val="center"/>
            <w:hideMark/>
          </w:tcPr>
          <w:p w14:paraId="473ED2D6"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w:t>
            </w:r>
          </w:p>
        </w:tc>
        <w:tc>
          <w:tcPr>
            <w:tcW w:w="992" w:type="dxa"/>
            <w:tcBorders>
              <w:top w:val="nil"/>
              <w:left w:val="nil"/>
              <w:bottom w:val="nil"/>
              <w:right w:val="single" w:sz="8" w:space="0" w:color="5B9BD5"/>
            </w:tcBorders>
            <w:shd w:val="clear" w:color="auto" w:fill="DDEBF7"/>
            <w:noWrap/>
            <w:tcMar>
              <w:top w:w="0" w:type="dxa"/>
              <w:left w:w="108" w:type="dxa"/>
              <w:bottom w:w="0" w:type="dxa"/>
              <w:right w:w="108" w:type="dxa"/>
            </w:tcMar>
            <w:vAlign w:val="center"/>
            <w:hideMark/>
          </w:tcPr>
          <w:p w14:paraId="502B2386"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w:t>
            </w:r>
          </w:p>
        </w:tc>
        <w:tc>
          <w:tcPr>
            <w:tcW w:w="992" w:type="dxa"/>
            <w:tcBorders>
              <w:top w:val="nil"/>
              <w:left w:val="nil"/>
              <w:bottom w:val="nil"/>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21FEA5F8"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810,350</w:t>
            </w:r>
          </w:p>
        </w:tc>
        <w:tc>
          <w:tcPr>
            <w:tcW w:w="1418" w:type="dxa"/>
            <w:tcBorders>
              <w:top w:val="nil"/>
              <w:left w:val="nil"/>
              <w:bottom w:val="nil"/>
              <w:right w:val="single" w:sz="8" w:space="0" w:color="5B9BD5"/>
            </w:tcBorders>
            <w:shd w:val="clear" w:color="auto" w:fill="DDEBF7"/>
            <w:noWrap/>
            <w:tcMar>
              <w:top w:w="0" w:type="dxa"/>
              <w:left w:w="108" w:type="dxa"/>
              <w:bottom w:w="0" w:type="dxa"/>
              <w:right w:w="108" w:type="dxa"/>
            </w:tcMar>
            <w:vAlign w:val="center"/>
            <w:hideMark/>
          </w:tcPr>
          <w:p w14:paraId="4131F036"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$612,232,763</w:t>
            </w:r>
          </w:p>
        </w:tc>
        <w:tc>
          <w:tcPr>
            <w:tcW w:w="1134" w:type="dxa"/>
            <w:tcBorders>
              <w:top w:val="nil"/>
              <w:left w:val="nil"/>
              <w:bottom w:val="nil"/>
              <w:right w:val="single" w:sz="8" w:space="0" w:color="5B9BD5"/>
            </w:tcBorders>
            <w:shd w:val="clear" w:color="auto" w:fill="DDEBF7"/>
            <w:noWrap/>
            <w:tcMar>
              <w:top w:w="0" w:type="dxa"/>
              <w:left w:w="108" w:type="dxa"/>
              <w:bottom w:w="0" w:type="dxa"/>
              <w:right w:w="108" w:type="dxa"/>
            </w:tcMar>
            <w:vAlign w:val="center"/>
            <w:hideMark/>
          </w:tcPr>
          <w:p w14:paraId="33D92EA5" w14:textId="77777777" w:rsidR="00F32A1D" w:rsidRPr="0035558F" w:rsidRDefault="00F32A1D" w:rsidP="00814A7B">
            <w:pPr>
              <w:jc w:val="right"/>
              <w:rPr>
                <w:rFonts w:ascii="Univers 45 Light" w:hAnsi="Univers 45 Light"/>
                <w:color w:val="000000"/>
                <w:sz w:val="16"/>
                <w:szCs w:val="16"/>
                <w:lang w:eastAsia="en-AU"/>
              </w:rPr>
            </w:pPr>
          </w:p>
        </w:tc>
        <w:tc>
          <w:tcPr>
            <w:tcW w:w="1276" w:type="dxa"/>
            <w:tcBorders>
              <w:top w:val="nil"/>
              <w:left w:val="nil"/>
              <w:bottom w:val="nil"/>
              <w:right w:val="single" w:sz="8" w:space="0" w:color="5B9BD5"/>
            </w:tcBorders>
            <w:shd w:val="clear" w:color="auto" w:fill="DDEBF7"/>
            <w:noWrap/>
            <w:tcMar>
              <w:top w:w="0" w:type="dxa"/>
              <w:left w:w="108" w:type="dxa"/>
              <w:bottom w:w="0" w:type="dxa"/>
              <w:right w:w="108" w:type="dxa"/>
            </w:tcMar>
            <w:vAlign w:val="center"/>
            <w:hideMark/>
          </w:tcPr>
          <w:p w14:paraId="2DDF406A" w14:textId="77777777" w:rsidR="00F32A1D" w:rsidRPr="0035558F" w:rsidRDefault="00F32A1D" w:rsidP="00814A7B">
            <w:pPr>
              <w:jc w:val="right"/>
              <w:rPr>
                <w:rFonts w:ascii="Univers 45 Light" w:hAnsi="Univers 45 Light"/>
                <w:color w:val="000000"/>
                <w:sz w:val="16"/>
                <w:szCs w:val="16"/>
                <w:lang w:eastAsia="en-AU"/>
              </w:rPr>
            </w:pPr>
          </w:p>
        </w:tc>
        <w:tc>
          <w:tcPr>
            <w:tcW w:w="1219" w:type="dxa"/>
            <w:tcBorders>
              <w:top w:val="nil"/>
              <w:left w:val="nil"/>
              <w:bottom w:val="nil"/>
              <w:right w:val="single" w:sz="8" w:space="0" w:color="5B9BD5"/>
            </w:tcBorders>
            <w:shd w:val="clear" w:color="auto" w:fill="DDEBF7"/>
            <w:noWrap/>
            <w:tcMar>
              <w:top w:w="0" w:type="dxa"/>
              <w:left w:w="108" w:type="dxa"/>
              <w:bottom w:w="0" w:type="dxa"/>
              <w:right w:w="108" w:type="dxa"/>
            </w:tcMar>
            <w:vAlign w:val="center"/>
            <w:hideMark/>
          </w:tcPr>
          <w:p w14:paraId="68B6FF7E"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$38,202,288</w:t>
            </w:r>
          </w:p>
        </w:tc>
        <w:tc>
          <w:tcPr>
            <w:tcW w:w="1460" w:type="dxa"/>
            <w:tcBorders>
              <w:top w:val="nil"/>
              <w:left w:val="nil"/>
              <w:bottom w:val="nil"/>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4F746E92"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$650,435,051</w:t>
            </w:r>
          </w:p>
        </w:tc>
      </w:tr>
      <w:tr w:rsidR="00F32A1D" w:rsidRPr="0035558F" w14:paraId="57E903EB" w14:textId="77777777" w:rsidTr="00DD4B87">
        <w:trPr>
          <w:trHeight w:val="300"/>
        </w:trPr>
        <w:tc>
          <w:tcPr>
            <w:tcW w:w="960" w:type="dxa"/>
            <w:tcBorders>
              <w:top w:val="nil"/>
              <w:left w:val="single" w:sz="8" w:space="0" w:color="5B9BD5"/>
              <w:bottom w:val="nil"/>
              <w:right w:val="nil"/>
            </w:tcBorders>
            <w:noWrap/>
            <w:tcMar>
              <w:top w:w="0" w:type="dxa"/>
              <w:left w:w="108" w:type="dxa"/>
              <w:bottom w:w="0" w:type="dxa"/>
              <w:right w:w="108" w:type="dxa"/>
            </w:tcMar>
            <w:vAlign w:val="center"/>
            <w:hideMark/>
          </w:tcPr>
          <w:p w14:paraId="0AC5D9DC"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NSW</w:t>
            </w:r>
          </w:p>
        </w:tc>
        <w:tc>
          <w:tcPr>
            <w:tcW w:w="3016" w:type="dxa"/>
            <w:tcBorders>
              <w:top w:val="nil"/>
              <w:left w:val="single" w:sz="8" w:space="0" w:color="5B9BD5"/>
              <w:bottom w:val="nil"/>
              <w:right w:val="nil"/>
            </w:tcBorders>
            <w:noWrap/>
            <w:tcMar>
              <w:top w:w="0" w:type="dxa"/>
              <w:left w:w="108" w:type="dxa"/>
              <w:bottom w:w="0" w:type="dxa"/>
              <w:right w:w="108" w:type="dxa"/>
            </w:tcMar>
            <w:vAlign w:val="center"/>
            <w:hideMark/>
          </w:tcPr>
          <w:p w14:paraId="634377DB"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Far West LHD</w:t>
            </w:r>
          </w:p>
        </w:tc>
        <w:tc>
          <w:tcPr>
            <w:tcW w:w="999" w:type="dxa"/>
            <w:tcBorders>
              <w:top w:val="nil"/>
              <w:left w:val="single" w:sz="8" w:space="0" w:color="5B9BD5"/>
              <w:bottom w:val="nil"/>
              <w:right w:val="single" w:sz="8" w:space="0" w:color="5B9BD5"/>
            </w:tcBorders>
            <w:noWrap/>
            <w:tcMar>
              <w:top w:w="0" w:type="dxa"/>
              <w:left w:w="108" w:type="dxa"/>
              <w:bottom w:w="0" w:type="dxa"/>
              <w:right w:w="108" w:type="dxa"/>
            </w:tcMar>
            <w:vAlign w:val="center"/>
            <w:hideMark/>
          </w:tcPr>
          <w:p w14:paraId="2E59E979"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95,541</w:t>
            </w:r>
          </w:p>
        </w:tc>
        <w:tc>
          <w:tcPr>
            <w:tcW w:w="992" w:type="dxa"/>
            <w:tcBorders>
              <w:top w:val="nil"/>
              <w:left w:val="nil"/>
              <w:bottom w:val="nil"/>
              <w:right w:val="single" w:sz="8" w:space="0" w:color="5B9BD5"/>
            </w:tcBorders>
            <w:noWrap/>
            <w:tcMar>
              <w:top w:w="0" w:type="dxa"/>
              <w:left w:w="108" w:type="dxa"/>
              <w:bottom w:w="0" w:type="dxa"/>
              <w:right w:w="108" w:type="dxa"/>
            </w:tcMar>
            <w:vAlign w:val="center"/>
            <w:hideMark/>
          </w:tcPr>
          <w:p w14:paraId="4A5E836D"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w:t>
            </w:r>
          </w:p>
        </w:tc>
        <w:tc>
          <w:tcPr>
            <w:tcW w:w="992" w:type="dxa"/>
            <w:tcBorders>
              <w:top w:val="nil"/>
              <w:left w:val="nil"/>
              <w:bottom w:val="nil"/>
              <w:right w:val="single" w:sz="8" w:space="0" w:color="5B9BD5"/>
            </w:tcBorders>
            <w:noWrap/>
            <w:tcMar>
              <w:top w:w="0" w:type="dxa"/>
              <w:left w:w="108" w:type="dxa"/>
              <w:bottom w:w="0" w:type="dxa"/>
              <w:right w:w="108" w:type="dxa"/>
            </w:tcMar>
            <w:vAlign w:val="center"/>
            <w:hideMark/>
          </w:tcPr>
          <w:p w14:paraId="26E4B67B"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w:t>
            </w:r>
          </w:p>
        </w:tc>
        <w:tc>
          <w:tcPr>
            <w:tcW w:w="992" w:type="dxa"/>
            <w:tcBorders>
              <w:top w:val="nil"/>
              <w:left w:val="nil"/>
              <w:bottom w:val="nil"/>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2F3943E8"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95,541</w:t>
            </w:r>
          </w:p>
        </w:tc>
        <w:tc>
          <w:tcPr>
            <w:tcW w:w="1418" w:type="dxa"/>
            <w:tcBorders>
              <w:top w:val="nil"/>
              <w:left w:val="nil"/>
              <w:bottom w:val="nil"/>
              <w:right w:val="single" w:sz="8" w:space="0" w:color="5B9BD5"/>
            </w:tcBorders>
            <w:noWrap/>
            <w:tcMar>
              <w:top w:w="0" w:type="dxa"/>
              <w:left w:w="108" w:type="dxa"/>
              <w:bottom w:w="0" w:type="dxa"/>
              <w:right w:w="108" w:type="dxa"/>
            </w:tcMar>
            <w:vAlign w:val="center"/>
            <w:hideMark/>
          </w:tcPr>
          <w:p w14:paraId="42EEF01A"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$59,767,465</w:t>
            </w:r>
          </w:p>
        </w:tc>
        <w:tc>
          <w:tcPr>
            <w:tcW w:w="1134" w:type="dxa"/>
            <w:tcBorders>
              <w:top w:val="nil"/>
              <w:left w:val="nil"/>
              <w:bottom w:val="nil"/>
              <w:right w:val="single" w:sz="8" w:space="0" w:color="5B9BD5"/>
            </w:tcBorders>
            <w:noWrap/>
            <w:tcMar>
              <w:top w:w="0" w:type="dxa"/>
              <w:left w:w="108" w:type="dxa"/>
              <w:bottom w:w="0" w:type="dxa"/>
              <w:right w:w="108" w:type="dxa"/>
            </w:tcMar>
            <w:vAlign w:val="center"/>
            <w:hideMark/>
          </w:tcPr>
          <w:p w14:paraId="637DE099" w14:textId="77777777" w:rsidR="00F32A1D" w:rsidRPr="0035558F" w:rsidRDefault="00F32A1D" w:rsidP="00814A7B">
            <w:pPr>
              <w:jc w:val="right"/>
              <w:rPr>
                <w:rFonts w:ascii="Univers 45 Light" w:hAnsi="Univers 45 Light"/>
                <w:color w:val="000000"/>
                <w:sz w:val="16"/>
                <w:szCs w:val="16"/>
                <w:lang w:eastAsia="en-AU"/>
              </w:rPr>
            </w:pPr>
          </w:p>
        </w:tc>
        <w:tc>
          <w:tcPr>
            <w:tcW w:w="1276" w:type="dxa"/>
            <w:tcBorders>
              <w:top w:val="nil"/>
              <w:left w:val="nil"/>
              <w:bottom w:val="nil"/>
              <w:right w:val="single" w:sz="8" w:space="0" w:color="5B9BD5"/>
            </w:tcBorders>
            <w:noWrap/>
            <w:tcMar>
              <w:top w:w="0" w:type="dxa"/>
              <w:left w:w="108" w:type="dxa"/>
              <w:bottom w:w="0" w:type="dxa"/>
              <w:right w:w="108" w:type="dxa"/>
            </w:tcMar>
            <w:vAlign w:val="center"/>
            <w:hideMark/>
          </w:tcPr>
          <w:p w14:paraId="6F1E2E89" w14:textId="77777777" w:rsidR="00F32A1D" w:rsidRPr="0035558F" w:rsidRDefault="00F32A1D" w:rsidP="00814A7B">
            <w:pPr>
              <w:jc w:val="right"/>
              <w:rPr>
                <w:rFonts w:ascii="Univers 45 Light" w:hAnsi="Univers 45 Light"/>
                <w:color w:val="000000"/>
                <w:sz w:val="16"/>
                <w:szCs w:val="16"/>
                <w:lang w:eastAsia="en-AU"/>
              </w:rPr>
            </w:pPr>
          </w:p>
        </w:tc>
        <w:tc>
          <w:tcPr>
            <w:tcW w:w="1219" w:type="dxa"/>
            <w:tcBorders>
              <w:top w:val="nil"/>
              <w:left w:val="nil"/>
              <w:bottom w:val="nil"/>
              <w:right w:val="single" w:sz="8" w:space="0" w:color="5B9BD5"/>
            </w:tcBorders>
            <w:noWrap/>
            <w:tcMar>
              <w:top w:w="0" w:type="dxa"/>
              <w:left w:w="108" w:type="dxa"/>
              <w:bottom w:w="0" w:type="dxa"/>
              <w:right w:w="108" w:type="dxa"/>
            </w:tcMar>
            <w:vAlign w:val="center"/>
            <w:hideMark/>
          </w:tcPr>
          <w:p w14:paraId="73EC3F9E"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$3,359,970</w:t>
            </w:r>
          </w:p>
        </w:tc>
        <w:tc>
          <w:tcPr>
            <w:tcW w:w="1460" w:type="dxa"/>
            <w:tcBorders>
              <w:top w:val="nil"/>
              <w:left w:val="nil"/>
              <w:bottom w:val="nil"/>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4951885C"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$63,127,435</w:t>
            </w:r>
          </w:p>
        </w:tc>
      </w:tr>
      <w:tr w:rsidR="00F32A1D" w:rsidRPr="0035558F" w14:paraId="16DE4BF0" w14:textId="77777777" w:rsidTr="00DD4B87">
        <w:trPr>
          <w:trHeight w:val="300"/>
        </w:trPr>
        <w:tc>
          <w:tcPr>
            <w:tcW w:w="960" w:type="dxa"/>
            <w:tcBorders>
              <w:top w:val="nil"/>
              <w:left w:val="single" w:sz="8" w:space="0" w:color="5B9BD5"/>
              <w:bottom w:val="nil"/>
              <w:right w:val="nil"/>
            </w:tcBorders>
            <w:shd w:val="clear" w:color="auto" w:fill="DEEAF6"/>
            <w:noWrap/>
            <w:tcMar>
              <w:top w:w="0" w:type="dxa"/>
              <w:left w:w="108" w:type="dxa"/>
              <w:bottom w:w="0" w:type="dxa"/>
              <w:right w:w="108" w:type="dxa"/>
            </w:tcMar>
            <w:vAlign w:val="center"/>
            <w:hideMark/>
          </w:tcPr>
          <w:p w14:paraId="214827B0"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NSW</w:t>
            </w:r>
          </w:p>
        </w:tc>
        <w:tc>
          <w:tcPr>
            <w:tcW w:w="3016" w:type="dxa"/>
            <w:tcBorders>
              <w:top w:val="nil"/>
              <w:left w:val="single" w:sz="8" w:space="0" w:color="5B9BD5"/>
              <w:bottom w:val="nil"/>
              <w:right w:val="nil"/>
            </w:tcBorders>
            <w:shd w:val="clear" w:color="auto" w:fill="DEEAF6"/>
            <w:noWrap/>
            <w:tcMar>
              <w:top w:w="0" w:type="dxa"/>
              <w:left w:w="108" w:type="dxa"/>
              <w:bottom w:w="0" w:type="dxa"/>
              <w:right w:w="108" w:type="dxa"/>
            </w:tcMar>
            <w:vAlign w:val="center"/>
            <w:hideMark/>
          </w:tcPr>
          <w:p w14:paraId="68275231"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Sydney LHD</w:t>
            </w:r>
          </w:p>
        </w:tc>
        <w:tc>
          <w:tcPr>
            <w:tcW w:w="999" w:type="dxa"/>
            <w:tcBorders>
              <w:top w:val="nil"/>
              <w:left w:val="single" w:sz="8" w:space="0" w:color="5B9BD5"/>
              <w:bottom w:val="nil"/>
              <w:right w:val="single" w:sz="8" w:space="0" w:color="5B9BD5"/>
            </w:tcBorders>
            <w:shd w:val="clear" w:color="auto" w:fill="DEEAF6"/>
            <w:noWrap/>
            <w:tcMar>
              <w:top w:w="0" w:type="dxa"/>
              <w:left w:w="108" w:type="dxa"/>
              <w:bottom w:w="0" w:type="dxa"/>
              <w:right w:w="108" w:type="dxa"/>
            </w:tcMar>
            <w:vAlign w:val="center"/>
            <w:hideMark/>
          </w:tcPr>
          <w:p w14:paraId="4789180A"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800,158</w:t>
            </w:r>
          </w:p>
        </w:tc>
        <w:tc>
          <w:tcPr>
            <w:tcW w:w="992" w:type="dxa"/>
            <w:tcBorders>
              <w:top w:val="nil"/>
              <w:left w:val="nil"/>
              <w:bottom w:val="nil"/>
              <w:right w:val="single" w:sz="8" w:space="0" w:color="5B9BD5"/>
            </w:tcBorders>
            <w:shd w:val="clear" w:color="auto" w:fill="DEEAF6"/>
            <w:noWrap/>
            <w:tcMar>
              <w:top w:w="0" w:type="dxa"/>
              <w:left w:w="108" w:type="dxa"/>
              <w:bottom w:w="0" w:type="dxa"/>
              <w:right w:w="108" w:type="dxa"/>
            </w:tcMar>
            <w:vAlign w:val="center"/>
            <w:hideMark/>
          </w:tcPr>
          <w:p w14:paraId="716C033C"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(22)</w:t>
            </w:r>
          </w:p>
        </w:tc>
        <w:tc>
          <w:tcPr>
            <w:tcW w:w="992" w:type="dxa"/>
            <w:tcBorders>
              <w:top w:val="nil"/>
              <w:left w:val="nil"/>
              <w:bottom w:val="nil"/>
              <w:right w:val="single" w:sz="8" w:space="0" w:color="5B9BD5"/>
            </w:tcBorders>
            <w:shd w:val="clear" w:color="auto" w:fill="DEEAF6"/>
            <w:noWrap/>
            <w:tcMar>
              <w:top w:w="0" w:type="dxa"/>
              <w:left w:w="108" w:type="dxa"/>
              <w:bottom w:w="0" w:type="dxa"/>
              <w:right w:w="108" w:type="dxa"/>
            </w:tcMar>
            <w:vAlign w:val="center"/>
            <w:hideMark/>
          </w:tcPr>
          <w:p w14:paraId="57C4F933"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w:t>
            </w:r>
          </w:p>
        </w:tc>
        <w:tc>
          <w:tcPr>
            <w:tcW w:w="992" w:type="dxa"/>
            <w:tcBorders>
              <w:top w:val="nil"/>
              <w:left w:val="nil"/>
              <w:bottom w:val="nil"/>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3A9902A7"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800,136</w:t>
            </w:r>
          </w:p>
        </w:tc>
        <w:tc>
          <w:tcPr>
            <w:tcW w:w="1418" w:type="dxa"/>
            <w:tcBorders>
              <w:top w:val="nil"/>
              <w:left w:val="nil"/>
              <w:bottom w:val="nil"/>
              <w:right w:val="single" w:sz="8" w:space="0" w:color="5B9BD5"/>
            </w:tcBorders>
            <w:shd w:val="clear" w:color="auto" w:fill="DEEAF6"/>
            <w:noWrap/>
            <w:tcMar>
              <w:top w:w="0" w:type="dxa"/>
              <w:left w:w="108" w:type="dxa"/>
              <w:bottom w:w="0" w:type="dxa"/>
              <w:right w:w="108" w:type="dxa"/>
            </w:tcMar>
            <w:vAlign w:val="center"/>
            <w:hideMark/>
          </w:tcPr>
          <w:p w14:paraId="1B079471"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$1,053,822,023</w:t>
            </w:r>
          </w:p>
        </w:tc>
        <w:tc>
          <w:tcPr>
            <w:tcW w:w="1134" w:type="dxa"/>
            <w:tcBorders>
              <w:top w:val="nil"/>
              <w:left w:val="nil"/>
              <w:bottom w:val="nil"/>
              <w:right w:val="single" w:sz="8" w:space="0" w:color="5B9BD5"/>
            </w:tcBorders>
            <w:shd w:val="clear" w:color="auto" w:fill="DEEAF6"/>
            <w:noWrap/>
            <w:tcMar>
              <w:top w:w="0" w:type="dxa"/>
              <w:left w:w="108" w:type="dxa"/>
              <w:bottom w:w="0" w:type="dxa"/>
              <w:right w:w="108" w:type="dxa"/>
            </w:tcMar>
            <w:vAlign w:val="center"/>
            <w:hideMark/>
          </w:tcPr>
          <w:p w14:paraId="0CD66961" w14:textId="77777777" w:rsidR="00F32A1D" w:rsidRPr="0035558F" w:rsidRDefault="00F32A1D" w:rsidP="00814A7B">
            <w:pPr>
              <w:jc w:val="right"/>
              <w:rPr>
                <w:rFonts w:ascii="Univers 45 Light" w:hAnsi="Univers 45 Light"/>
                <w:color w:val="000000"/>
                <w:sz w:val="16"/>
                <w:szCs w:val="16"/>
                <w:lang w:eastAsia="en-AU"/>
              </w:rPr>
            </w:pPr>
          </w:p>
        </w:tc>
        <w:tc>
          <w:tcPr>
            <w:tcW w:w="1276" w:type="dxa"/>
            <w:tcBorders>
              <w:top w:val="nil"/>
              <w:left w:val="nil"/>
              <w:bottom w:val="nil"/>
              <w:right w:val="single" w:sz="8" w:space="0" w:color="5B9BD5"/>
            </w:tcBorders>
            <w:shd w:val="clear" w:color="auto" w:fill="DEEAF6"/>
            <w:noWrap/>
            <w:tcMar>
              <w:top w:w="0" w:type="dxa"/>
              <w:left w:w="108" w:type="dxa"/>
              <w:bottom w:w="0" w:type="dxa"/>
              <w:right w:w="108" w:type="dxa"/>
            </w:tcMar>
            <w:vAlign w:val="center"/>
            <w:hideMark/>
          </w:tcPr>
          <w:p w14:paraId="189555CE" w14:textId="77777777" w:rsidR="00F32A1D" w:rsidRPr="0035558F" w:rsidRDefault="00F32A1D" w:rsidP="00814A7B">
            <w:pPr>
              <w:jc w:val="right"/>
              <w:rPr>
                <w:rFonts w:ascii="Univers 45 Light" w:hAnsi="Univers 45 Light"/>
                <w:color w:val="000000"/>
                <w:sz w:val="16"/>
                <w:szCs w:val="16"/>
                <w:lang w:eastAsia="en-AU"/>
              </w:rPr>
            </w:pPr>
          </w:p>
        </w:tc>
        <w:tc>
          <w:tcPr>
            <w:tcW w:w="1219" w:type="dxa"/>
            <w:tcBorders>
              <w:top w:val="nil"/>
              <w:left w:val="nil"/>
              <w:bottom w:val="nil"/>
              <w:right w:val="single" w:sz="8" w:space="0" w:color="5B9BD5"/>
            </w:tcBorders>
            <w:shd w:val="clear" w:color="auto" w:fill="DEEAF6"/>
            <w:noWrap/>
            <w:tcMar>
              <w:top w:w="0" w:type="dxa"/>
              <w:left w:w="108" w:type="dxa"/>
              <w:bottom w:w="0" w:type="dxa"/>
              <w:right w:w="108" w:type="dxa"/>
            </w:tcMar>
            <w:vAlign w:val="center"/>
            <w:hideMark/>
          </w:tcPr>
          <w:p w14:paraId="34096FB7"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$49,520,271</w:t>
            </w:r>
          </w:p>
        </w:tc>
        <w:tc>
          <w:tcPr>
            <w:tcW w:w="1460" w:type="dxa"/>
            <w:tcBorders>
              <w:top w:val="nil"/>
              <w:left w:val="nil"/>
              <w:bottom w:val="nil"/>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690F9BF1"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$1,103,342,294</w:t>
            </w:r>
          </w:p>
        </w:tc>
      </w:tr>
      <w:tr w:rsidR="00F32A1D" w:rsidRPr="0035558F" w14:paraId="5178A735" w14:textId="77777777" w:rsidTr="00DD4B87">
        <w:trPr>
          <w:trHeight w:val="300"/>
        </w:trPr>
        <w:tc>
          <w:tcPr>
            <w:tcW w:w="960" w:type="dxa"/>
            <w:tcBorders>
              <w:top w:val="nil"/>
              <w:left w:val="single" w:sz="8" w:space="0" w:color="5B9BD5"/>
              <w:bottom w:val="nil"/>
              <w:right w:val="nil"/>
            </w:tcBorders>
            <w:noWrap/>
            <w:tcMar>
              <w:top w:w="0" w:type="dxa"/>
              <w:left w:w="108" w:type="dxa"/>
              <w:bottom w:w="0" w:type="dxa"/>
              <w:right w:w="108" w:type="dxa"/>
            </w:tcMar>
            <w:vAlign w:val="center"/>
            <w:hideMark/>
          </w:tcPr>
          <w:p w14:paraId="6913F26D"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NT</w:t>
            </w:r>
          </w:p>
        </w:tc>
        <w:tc>
          <w:tcPr>
            <w:tcW w:w="3016" w:type="dxa"/>
            <w:tcBorders>
              <w:top w:val="nil"/>
              <w:left w:val="single" w:sz="8" w:space="0" w:color="5B9BD5"/>
              <w:bottom w:val="nil"/>
              <w:right w:val="nil"/>
            </w:tcBorders>
            <w:noWrap/>
            <w:tcMar>
              <w:top w:w="0" w:type="dxa"/>
              <w:left w:w="108" w:type="dxa"/>
              <w:bottom w:w="0" w:type="dxa"/>
              <w:right w:w="108" w:type="dxa"/>
            </w:tcMar>
            <w:vAlign w:val="center"/>
            <w:hideMark/>
          </w:tcPr>
          <w:p w14:paraId="3D48414D"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Alice Springs Hospital</w:t>
            </w:r>
          </w:p>
        </w:tc>
        <w:tc>
          <w:tcPr>
            <w:tcW w:w="999" w:type="dxa"/>
            <w:tcBorders>
              <w:top w:val="nil"/>
              <w:left w:val="single" w:sz="8" w:space="0" w:color="5B9BD5"/>
              <w:bottom w:val="nil"/>
              <w:right w:val="single" w:sz="8" w:space="0" w:color="5B9BD5"/>
            </w:tcBorders>
            <w:noWrap/>
            <w:tcMar>
              <w:top w:w="0" w:type="dxa"/>
              <w:left w:w="108" w:type="dxa"/>
              <w:bottom w:w="0" w:type="dxa"/>
              <w:right w:w="108" w:type="dxa"/>
            </w:tcMar>
            <w:vAlign w:val="center"/>
            <w:hideMark/>
          </w:tcPr>
          <w:p w14:paraId="17FDEA90"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154,299</w:t>
            </w:r>
          </w:p>
        </w:tc>
        <w:tc>
          <w:tcPr>
            <w:tcW w:w="992" w:type="dxa"/>
            <w:tcBorders>
              <w:top w:val="nil"/>
              <w:left w:val="nil"/>
              <w:bottom w:val="nil"/>
              <w:right w:val="single" w:sz="8" w:space="0" w:color="5B9BD5"/>
            </w:tcBorders>
            <w:noWrap/>
            <w:tcMar>
              <w:top w:w="0" w:type="dxa"/>
              <w:left w:w="108" w:type="dxa"/>
              <w:bottom w:w="0" w:type="dxa"/>
              <w:right w:w="108" w:type="dxa"/>
            </w:tcMar>
            <w:vAlign w:val="center"/>
            <w:hideMark/>
          </w:tcPr>
          <w:p w14:paraId="031C43A6"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(735)</w:t>
            </w:r>
          </w:p>
        </w:tc>
        <w:tc>
          <w:tcPr>
            <w:tcW w:w="992" w:type="dxa"/>
            <w:tcBorders>
              <w:top w:val="nil"/>
              <w:left w:val="nil"/>
              <w:bottom w:val="nil"/>
              <w:right w:val="single" w:sz="8" w:space="0" w:color="5B9BD5"/>
            </w:tcBorders>
            <w:noWrap/>
            <w:tcMar>
              <w:top w:w="0" w:type="dxa"/>
              <w:left w:w="108" w:type="dxa"/>
              <w:bottom w:w="0" w:type="dxa"/>
              <w:right w:w="108" w:type="dxa"/>
            </w:tcMar>
            <w:vAlign w:val="center"/>
            <w:hideMark/>
          </w:tcPr>
          <w:p w14:paraId="6E5BE6A8"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w:t>
            </w:r>
          </w:p>
        </w:tc>
        <w:tc>
          <w:tcPr>
            <w:tcW w:w="992" w:type="dxa"/>
            <w:tcBorders>
              <w:top w:val="nil"/>
              <w:left w:val="nil"/>
              <w:bottom w:val="nil"/>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56ACB371"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153,564</w:t>
            </w:r>
          </w:p>
        </w:tc>
        <w:tc>
          <w:tcPr>
            <w:tcW w:w="1418" w:type="dxa"/>
            <w:tcBorders>
              <w:top w:val="nil"/>
              <w:left w:val="nil"/>
              <w:bottom w:val="nil"/>
              <w:right w:val="single" w:sz="8" w:space="0" w:color="5B9BD5"/>
            </w:tcBorders>
            <w:noWrap/>
            <w:tcMar>
              <w:top w:w="0" w:type="dxa"/>
              <w:left w:w="108" w:type="dxa"/>
              <w:bottom w:w="0" w:type="dxa"/>
              <w:right w:w="108" w:type="dxa"/>
            </w:tcMar>
            <w:vAlign w:val="center"/>
            <w:hideMark/>
          </w:tcPr>
          <w:p w14:paraId="3A6CE2EC"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$219,785,198</w:t>
            </w:r>
          </w:p>
        </w:tc>
        <w:tc>
          <w:tcPr>
            <w:tcW w:w="1134" w:type="dxa"/>
            <w:tcBorders>
              <w:top w:val="nil"/>
              <w:left w:val="nil"/>
              <w:bottom w:val="nil"/>
              <w:right w:val="single" w:sz="8" w:space="0" w:color="5B9BD5"/>
            </w:tcBorders>
            <w:noWrap/>
            <w:tcMar>
              <w:top w:w="0" w:type="dxa"/>
              <w:left w:w="108" w:type="dxa"/>
              <w:bottom w:w="0" w:type="dxa"/>
              <w:right w:w="108" w:type="dxa"/>
            </w:tcMar>
            <w:vAlign w:val="center"/>
            <w:hideMark/>
          </w:tcPr>
          <w:p w14:paraId="7E4A4EA6" w14:textId="77777777" w:rsidR="00F32A1D" w:rsidRPr="0035558F" w:rsidRDefault="00F32A1D" w:rsidP="00814A7B">
            <w:pPr>
              <w:jc w:val="right"/>
              <w:rPr>
                <w:rFonts w:ascii="Univers 45 Light" w:hAnsi="Univers 45 Light"/>
                <w:color w:val="000000"/>
                <w:sz w:val="16"/>
                <w:szCs w:val="16"/>
                <w:lang w:eastAsia="en-AU"/>
              </w:rPr>
            </w:pPr>
          </w:p>
        </w:tc>
        <w:tc>
          <w:tcPr>
            <w:tcW w:w="1276" w:type="dxa"/>
            <w:tcBorders>
              <w:top w:val="nil"/>
              <w:left w:val="nil"/>
              <w:bottom w:val="nil"/>
              <w:right w:val="single" w:sz="8" w:space="0" w:color="5B9BD5"/>
            </w:tcBorders>
            <w:noWrap/>
            <w:tcMar>
              <w:top w:w="0" w:type="dxa"/>
              <w:left w:w="108" w:type="dxa"/>
              <w:bottom w:w="0" w:type="dxa"/>
              <w:right w:w="108" w:type="dxa"/>
            </w:tcMar>
            <w:vAlign w:val="center"/>
            <w:hideMark/>
          </w:tcPr>
          <w:p w14:paraId="03B82B1F" w14:textId="77777777" w:rsidR="00F32A1D" w:rsidRPr="0035558F" w:rsidRDefault="00F32A1D" w:rsidP="00814A7B">
            <w:pPr>
              <w:jc w:val="right"/>
              <w:rPr>
                <w:rFonts w:ascii="Univers 45 Light" w:hAnsi="Univers 45 Light"/>
                <w:color w:val="000000"/>
                <w:sz w:val="16"/>
                <w:szCs w:val="16"/>
                <w:lang w:eastAsia="en-AU"/>
              </w:rPr>
            </w:pPr>
          </w:p>
        </w:tc>
        <w:tc>
          <w:tcPr>
            <w:tcW w:w="1219" w:type="dxa"/>
            <w:tcBorders>
              <w:top w:val="nil"/>
              <w:left w:val="nil"/>
              <w:bottom w:val="nil"/>
              <w:right w:val="single" w:sz="8" w:space="0" w:color="5B9BD5"/>
            </w:tcBorders>
            <w:noWrap/>
            <w:tcMar>
              <w:top w:w="0" w:type="dxa"/>
              <w:left w:w="108" w:type="dxa"/>
              <w:bottom w:w="0" w:type="dxa"/>
              <w:right w:w="108" w:type="dxa"/>
            </w:tcMar>
            <w:vAlign w:val="center"/>
            <w:hideMark/>
          </w:tcPr>
          <w:p w14:paraId="4B5AFEA1"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$12,582,760</w:t>
            </w:r>
          </w:p>
        </w:tc>
        <w:tc>
          <w:tcPr>
            <w:tcW w:w="1460" w:type="dxa"/>
            <w:tcBorders>
              <w:top w:val="nil"/>
              <w:left w:val="nil"/>
              <w:bottom w:val="nil"/>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7CE7536E"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$232,367,958</w:t>
            </w:r>
          </w:p>
        </w:tc>
      </w:tr>
      <w:tr w:rsidR="00F32A1D" w:rsidRPr="0035558F" w14:paraId="3272DC97" w14:textId="77777777" w:rsidTr="00DD4B87">
        <w:trPr>
          <w:trHeight w:val="300"/>
        </w:trPr>
        <w:tc>
          <w:tcPr>
            <w:tcW w:w="960" w:type="dxa"/>
            <w:tcBorders>
              <w:top w:val="nil"/>
              <w:left w:val="single" w:sz="8" w:space="0" w:color="5B9BD5"/>
              <w:bottom w:val="nil"/>
              <w:right w:val="nil"/>
            </w:tcBorders>
            <w:shd w:val="clear" w:color="auto" w:fill="DEEAF6"/>
            <w:noWrap/>
            <w:tcMar>
              <w:top w:w="0" w:type="dxa"/>
              <w:left w:w="108" w:type="dxa"/>
              <w:bottom w:w="0" w:type="dxa"/>
              <w:right w:w="108" w:type="dxa"/>
            </w:tcMar>
            <w:vAlign w:val="center"/>
            <w:hideMark/>
          </w:tcPr>
          <w:p w14:paraId="1CB38D06"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QLD</w:t>
            </w:r>
          </w:p>
        </w:tc>
        <w:tc>
          <w:tcPr>
            <w:tcW w:w="3016" w:type="dxa"/>
            <w:tcBorders>
              <w:top w:val="nil"/>
              <w:left w:val="single" w:sz="8" w:space="0" w:color="5B9BD5"/>
              <w:bottom w:val="nil"/>
              <w:right w:val="nil"/>
            </w:tcBorders>
            <w:shd w:val="clear" w:color="auto" w:fill="DEEAF6"/>
            <w:noWrap/>
            <w:tcMar>
              <w:top w:w="0" w:type="dxa"/>
              <w:left w:w="108" w:type="dxa"/>
              <w:bottom w:w="0" w:type="dxa"/>
              <w:right w:w="108" w:type="dxa"/>
            </w:tcMar>
            <w:vAlign w:val="center"/>
            <w:hideMark/>
          </w:tcPr>
          <w:p w14:paraId="2F35E0D1"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Gold Coast University Hospital</w:t>
            </w:r>
          </w:p>
        </w:tc>
        <w:tc>
          <w:tcPr>
            <w:tcW w:w="999" w:type="dxa"/>
            <w:tcBorders>
              <w:top w:val="nil"/>
              <w:left w:val="single" w:sz="8" w:space="0" w:color="5B9BD5"/>
              <w:bottom w:val="nil"/>
              <w:right w:val="single" w:sz="8" w:space="0" w:color="5B9BD5"/>
            </w:tcBorders>
            <w:shd w:val="clear" w:color="auto" w:fill="DEEAF6"/>
            <w:noWrap/>
            <w:tcMar>
              <w:top w:w="0" w:type="dxa"/>
              <w:left w:w="108" w:type="dxa"/>
              <w:bottom w:w="0" w:type="dxa"/>
              <w:right w:w="108" w:type="dxa"/>
            </w:tcMar>
            <w:vAlign w:val="center"/>
            <w:hideMark/>
          </w:tcPr>
          <w:p w14:paraId="40FE9043"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600,535</w:t>
            </w:r>
          </w:p>
        </w:tc>
        <w:tc>
          <w:tcPr>
            <w:tcW w:w="992" w:type="dxa"/>
            <w:tcBorders>
              <w:top w:val="nil"/>
              <w:left w:val="nil"/>
              <w:bottom w:val="nil"/>
              <w:right w:val="single" w:sz="8" w:space="0" w:color="5B9BD5"/>
            </w:tcBorders>
            <w:shd w:val="clear" w:color="auto" w:fill="DEEAF6"/>
            <w:noWrap/>
            <w:tcMar>
              <w:top w:w="0" w:type="dxa"/>
              <w:left w:w="108" w:type="dxa"/>
              <w:bottom w:w="0" w:type="dxa"/>
              <w:right w:w="108" w:type="dxa"/>
            </w:tcMar>
            <w:vAlign w:val="center"/>
            <w:hideMark/>
          </w:tcPr>
          <w:p w14:paraId="00F1281F"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(3,803)</w:t>
            </w:r>
          </w:p>
        </w:tc>
        <w:tc>
          <w:tcPr>
            <w:tcW w:w="992" w:type="dxa"/>
            <w:tcBorders>
              <w:top w:val="nil"/>
              <w:left w:val="nil"/>
              <w:bottom w:val="nil"/>
              <w:right w:val="single" w:sz="8" w:space="0" w:color="5B9BD5"/>
            </w:tcBorders>
            <w:shd w:val="clear" w:color="auto" w:fill="DEEAF6"/>
            <w:noWrap/>
            <w:tcMar>
              <w:top w:w="0" w:type="dxa"/>
              <w:left w:w="108" w:type="dxa"/>
              <w:bottom w:w="0" w:type="dxa"/>
              <w:right w:w="108" w:type="dxa"/>
            </w:tcMar>
            <w:vAlign w:val="center"/>
            <w:hideMark/>
          </w:tcPr>
          <w:p w14:paraId="3E9CCF34"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w:t>
            </w:r>
          </w:p>
        </w:tc>
        <w:tc>
          <w:tcPr>
            <w:tcW w:w="992" w:type="dxa"/>
            <w:tcBorders>
              <w:top w:val="nil"/>
              <w:left w:val="nil"/>
              <w:bottom w:val="nil"/>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20C5E299"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596,732</w:t>
            </w:r>
          </w:p>
        </w:tc>
        <w:tc>
          <w:tcPr>
            <w:tcW w:w="1418" w:type="dxa"/>
            <w:tcBorders>
              <w:top w:val="nil"/>
              <w:left w:val="nil"/>
              <w:bottom w:val="nil"/>
              <w:right w:val="single" w:sz="8" w:space="0" w:color="5B9BD5"/>
            </w:tcBorders>
            <w:shd w:val="clear" w:color="auto" w:fill="DEEAF6"/>
            <w:noWrap/>
            <w:tcMar>
              <w:top w:w="0" w:type="dxa"/>
              <w:left w:w="108" w:type="dxa"/>
              <w:bottom w:w="0" w:type="dxa"/>
              <w:right w:w="108" w:type="dxa"/>
            </w:tcMar>
            <w:vAlign w:val="center"/>
            <w:hideMark/>
          </w:tcPr>
          <w:p w14:paraId="6292CB51"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$709,278,465</w:t>
            </w:r>
          </w:p>
        </w:tc>
        <w:tc>
          <w:tcPr>
            <w:tcW w:w="1134" w:type="dxa"/>
            <w:tcBorders>
              <w:top w:val="nil"/>
              <w:left w:val="nil"/>
              <w:bottom w:val="nil"/>
              <w:right w:val="single" w:sz="8" w:space="0" w:color="5B9BD5"/>
            </w:tcBorders>
            <w:shd w:val="clear" w:color="auto" w:fill="DEEAF6"/>
            <w:noWrap/>
            <w:tcMar>
              <w:top w:w="0" w:type="dxa"/>
              <w:left w:w="108" w:type="dxa"/>
              <w:bottom w:w="0" w:type="dxa"/>
              <w:right w:w="108" w:type="dxa"/>
            </w:tcMar>
            <w:vAlign w:val="center"/>
            <w:hideMark/>
          </w:tcPr>
          <w:p w14:paraId="348EC40F" w14:textId="77777777" w:rsidR="00F32A1D" w:rsidRPr="0035558F" w:rsidRDefault="00F32A1D" w:rsidP="00814A7B">
            <w:pPr>
              <w:jc w:val="right"/>
              <w:rPr>
                <w:rFonts w:ascii="Univers 45 Light" w:hAnsi="Univers 45 Light"/>
                <w:color w:val="000000"/>
                <w:sz w:val="16"/>
                <w:szCs w:val="16"/>
                <w:lang w:eastAsia="en-AU"/>
              </w:rPr>
            </w:pPr>
          </w:p>
        </w:tc>
        <w:tc>
          <w:tcPr>
            <w:tcW w:w="1276" w:type="dxa"/>
            <w:tcBorders>
              <w:top w:val="nil"/>
              <w:left w:val="nil"/>
              <w:bottom w:val="nil"/>
              <w:right w:val="single" w:sz="8" w:space="0" w:color="5B9BD5"/>
            </w:tcBorders>
            <w:shd w:val="clear" w:color="auto" w:fill="DEEAF6"/>
            <w:noWrap/>
            <w:tcMar>
              <w:top w:w="0" w:type="dxa"/>
              <w:left w:w="108" w:type="dxa"/>
              <w:bottom w:w="0" w:type="dxa"/>
              <w:right w:w="108" w:type="dxa"/>
            </w:tcMar>
            <w:vAlign w:val="center"/>
            <w:hideMark/>
          </w:tcPr>
          <w:p w14:paraId="640440EC" w14:textId="77777777" w:rsidR="00F32A1D" w:rsidRPr="0035558F" w:rsidRDefault="00F32A1D" w:rsidP="00814A7B">
            <w:pPr>
              <w:jc w:val="right"/>
              <w:rPr>
                <w:rFonts w:ascii="Univers 45 Light" w:hAnsi="Univers 45 Light"/>
                <w:color w:val="000000"/>
                <w:sz w:val="16"/>
                <w:szCs w:val="16"/>
                <w:lang w:eastAsia="en-AU"/>
              </w:rPr>
            </w:pPr>
          </w:p>
        </w:tc>
        <w:tc>
          <w:tcPr>
            <w:tcW w:w="1219" w:type="dxa"/>
            <w:tcBorders>
              <w:top w:val="nil"/>
              <w:left w:val="nil"/>
              <w:bottom w:val="nil"/>
              <w:right w:val="single" w:sz="8" w:space="0" w:color="5B9BD5"/>
            </w:tcBorders>
            <w:shd w:val="clear" w:color="auto" w:fill="DEEAF6"/>
            <w:noWrap/>
            <w:tcMar>
              <w:top w:w="0" w:type="dxa"/>
              <w:left w:w="108" w:type="dxa"/>
              <w:bottom w:w="0" w:type="dxa"/>
              <w:right w:w="108" w:type="dxa"/>
            </w:tcMar>
            <w:vAlign w:val="center"/>
            <w:hideMark/>
          </w:tcPr>
          <w:p w14:paraId="123B96E6"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$32,776,314</w:t>
            </w:r>
          </w:p>
        </w:tc>
        <w:tc>
          <w:tcPr>
            <w:tcW w:w="1460" w:type="dxa"/>
            <w:tcBorders>
              <w:top w:val="nil"/>
              <w:left w:val="nil"/>
              <w:bottom w:val="nil"/>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13189E05"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$742,054,779</w:t>
            </w:r>
          </w:p>
        </w:tc>
      </w:tr>
      <w:tr w:rsidR="00F32A1D" w:rsidRPr="0035558F" w14:paraId="6CEE548E" w14:textId="77777777" w:rsidTr="00DD4B87">
        <w:trPr>
          <w:trHeight w:val="300"/>
        </w:trPr>
        <w:tc>
          <w:tcPr>
            <w:tcW w:w="960" w:type="dxa"/>
            <w:tcBorders>
              <w:top w:val="nil"/>
              <w:left w:val="single" w:sz="8" w:space="0" w:color="5B9BD5"/>
              <w:bottom w:val="nil"/>
              <w:right w:val="nil"/>
            </w:tcBorders>
            <w:noWrap/>
            <w:tcMar>
              <w:top w:w="0" w:type="dxa"/>
              <w:left w:w="108" w:type="dxa"/>
              <w:bottom w:w="0" w:type="dxa"/>
              <w:right w:w="108" w:type="dxa"/>
            </w:tcMar>
            <w:vAlign w:val="center"/>
            <w:hideMark/>
          </w:tcPr>
          <w:p w14:paraId="7B855E39"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QLD</w:t>
            </w:r>
          </w:p>
        </w:tc>
        <w:tc>
          <w:tcPr>
            <w:tcW w:w="3016" w:type="dxa"/>
            <w:tcBorders>
              <w:top w:val="nil"/>
              <w:left w:val="single" w:sz="8" w:space="0" w:color="5B9BD5"/>
              <w:bottom w:val="nil"/>
              <w:right w:val="nil"/>
            </w:tcBorders>
            <w:noWrap/>
            <w:tcMar>
              <w:top w:w="0" w:type="dxa"/>
              <w:left w:w="108" w:type="dxa"/>
              <w:bottom w:w="0" w:type="dxa"/>
              <w:right w:w="108" w:type="dxa"/>
            </w:tcMar>
            <w:vAlign w:val="center"/>
            <w:hideMark/>
          </w:tcPr>
          <w:p w14:paraId="467CBAF3"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Logan Hospital</w:t>
            </w:r>
          </w:p>
        </w:tc>
        <w:tc>
          <w:tcPr>
            <w:tcW w:w="999" w:type="dxa"/>
            <w:tcBorders>
              <w:top w:val="nil"/>
              <w:left w:val="single" w:sz="8" w:space="0" w:color="5B9BD5"/>
              <w:bottom w:val="nil"/>
              <w:right w:val="single" w:sz="8" w:space="0" w:color="5B9BD5"/>
            </w:tcBorders>
            <w:noWrap/>
            <w:tcMar>
              <w:top w:w="0" w:type="dxa"/>
              <w:left w:w="108" w:type="dxa"/>
              <w:bottom w:w="0" w:type="dxa"/>
              <w:right w:w="108" w:type="dxa"/>
            </w:tcMar>
            <w:vAlign w:val="center"/>
            <w:hideMark/>
          </w:tcPr>
          <w:p w14:paraId="3A1CDB10"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278,836</w:t>
            </w:r>
          </w:p>
        </w:tc>
        <w:tc>
          <w:tcPr>
            <w:tcW w:w="992" w:type="dxa"/>
            <w:tcBorders>
              <w:top w:val="nil"/>
              <w:left w:val="nil"/>
              <w:bottom w:val="nil"/>
              <w:right w:val="single" w:sz="8" w:space="0" w:color="5B9BD5"/>
            </w:tcBorders>
            <w:noWrap/>
            <w:tcMar>
              <w:top w:w="0" w:type="dxa"/>
              <w:left w:w="108" w:type="dxa"/>
              <w:bottom w:w="0" w:type="dxa"/>
              <w:right w:w="108" w:type="dxa"/>
            </w:tcMar>
            <w:vAlign w:val="center"/>
            <w:hideMark/>
          </w:tcPr>
          <w:p w14:paraId="000CC60A"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(2,618)</w:t>
            </w:r>
          </w:p>
        </w:tc>
        <w:tc>
          <w:tcPr>
            <w:tcW w:w="992" w:type="dxa"/>
            <w:tcBorders>
              <w:top w:val="nil"/>
              <w:left w:val="nil"/>
              <w:bottom w:val="nil"/>
              <w:right w:val="single" w:sz="8" w:space="0" w:color="5B9BD5"/>
            </w:tcBorders>
            <w:noWrap/>
            <w:tcMar>
              <w:top w:w="0" w:type="dxa"/>
              <w:left w:w="108" w:type="dxa"/>
              <w:bottom w:w="0" w:type="dxa"/>
              <w:right w:w="108" w:type="dxa"/>
            </w:tcMar>
            <w:vAlign w:val="center"/>
            <w:hideMark/>
          </w:tcPr>
          <w:p w14:paraId="05161D37"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w:t>
            </w:r>
          </w:p>
        </w:tc>
        <w:tc>
          <w:tcPr>
            <w:tcW w:w="992" w:type="dxa"/>
            <w:tcBorders>
              <w:top w:val="nil"/>
              <w:left w:val="nil"/>
              <w:bottom w:val="nil"/>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3C6B8792"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276,218</w:t>
            </w:r>
          </w:p>
        </w:tc>
        <w:tc>
          <w:tcPr>
            <w:tcW w:w="1418" w:type="dxa"/>
            <w:tcBorders>
              <w:top w:val="nil"/>
              <w:left w:val="nil"/>
              <w:bottom w:val="nil"/>
              <w:right w:val="single" w:sz="8" w:space="0" w:color="5B9BD5"/>
            </w:tcBorders>
            <w:noWrap/>
            <w:tcMar>
              <w:top w:w="0" w:type="dxa"/>
              <w:left w:w="108" w:type="dxa"/>
              <w:bottom w:w="0" w:type="dxa"/>
              <w:right w:w="108" w:type="dxa"/>
            </w:tcMar>
            <w:vAlign w:val="center"/>
            <w:hideMark/>
          </w:tcPr>
          <w:p w14:paraId="043CC334"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$312,191,832</w:t>
            </w:r>
          </w:p>
        </w:tc>
        <w:tc>
          <w:tcPr>
            <w:tcW w:w="1134" w:type="dxa"/>
            <w:tcBorders>
              <w:top w:val="nil"/>
              <w:left w:val="nil"/>
              <w:bottom w:val="nil"/>
              <w:right w:val="single" w:sz="8" w:space="0" w:color="5B9BD5"/>
            </w:tcBorders>
            <w:noWrap/>
            <w:tcMar>
              <w:top w:w="0" w:type="dxa"/>
              <w:left w:w="108" w:type="dxa"/>
              <w:bottom w:w="0" w:type="dxa"/>
              <w:right w:w="108" w:type="dxa"/>
            </w:tcMar>
            <w:vAlign w:val="center"/>
            <w:hideMark/>
          </w:tcPr>
          <w:p w14:paraId="2A195704" w14:textId="77777777" w:rsidR="00F32A1D" w:rsidRPr="0035558F" w:rsidRDefault="00F32A1D" w:rsidP="00814A7B">
            <w:pPr>
              <w:jc w:val="right"/>
              <w:rPr>
                <w:rFonts w:ascii="Univers 45 Light" w:hAnsi="Univers 45 Light"/>
                <w:color w:val="000000"/>
                <w:sz w:val="16"/>
                <w:szCs w:val="16"/>
                <w:lang w:eastAsia="en-AU"/>
              </w:rPr>
            </w:pPr>
          </w:p>
        </w:tc>
        <w:tc>
          <w:tcPr>
            <w:tcW w:w="1276" w:type="dxa"/>
            <w:tcBorders>
              <w:top w:val="nil"/>
              <w:left w:val="nil"/>
              <w:bottom w:val="nil"/>
              <w:right w:val="single" w:sz="8" w:space="0" w:color="5B9BD5"/>
            </w:tcBorders>
            <w:noWrap/>
            <w:tcMar>
              <w:top w:w="0" w:type="dxa"/>
              <w:left w:w="108" w:type="dxa"/>
              <w:bottom w:w="0" w:type="dxa"/>
              <w:right w:w="108" w:type="dxa"/>
            </w:tcMar>
            <w:vAlign w:val="center"/>
            <w:hideMark/>
          </w:tcPr>
          <w:p w14:paraId="292C05FA" w14:textId="77777777" w:rsidR="00F32A1D" w:rsidRPr="0035558F" w:rsidRDefault="00F32A1D" w:rsidP="00814A7B">
            <w:pPr>
              <w:jc w:val="right"/>
              <w:rPr>
                <w:rFonts w:ascii="Univers 45 Light" w:hAnsi="Univers 45 Light"/>
                <w:color w:val="000000"/>
                <w:sz w:val="16"/>
                <w:szCs w:val="16"/>
                <w:lang w:eastAsia="en-AU"/>
              </w:rPr>
            </w:pPr>
          </w:p>
        </w:tc>
        <w:tc>
          <w:tcPr>
            <w:tcW w:w="1219" w:type="dxa"/>
            <w:tcBorders>
              <w:top w:val="nil"/>
              <w:left w:val="nil"/>
              <w:bottom w:val="nil"/>
              <w:right w:val="single" w:sz="8" w:space="0" w:color="5B9BD5"/>
            </w:tcBorders>
            <w:noWrap/>
            <w:tcMar>
              <w:top w:w="0" w:type="dxa"/>
              <w:left w:w="108" w:type="dxa"/>
              <w:bottom w:w="0" w:type="dxa"/>
              <w:right w:w="108" w:type="dxa"/>
            </w:tcMar>
            <w:vAlign w:val="center"/>
            <w:hideMark/>
          </w:tcPr>
          <w:p w14:paraId="18EE1347"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$35,565,432</w:t>
            </w:r>
          </w:p>
        </w:tc>
        <w:tc>
          <w:tcPr>
            <w:tcW w:w="1460" w:type="dxa"/>
            <w:tcBorders>
              <w:top w:val="nil"/>
              <w:left w:val="nil"/>
              <w:bottom w:val="nil"/>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00663AE7"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$347,757,264</w:t>
            </w:r>
          </w:p>
        </w:tc>
      </w:tr>
      <w:tr w:rsidR="00F32A1D" w:rsidRPr="0035558F" w14:paraId="79D4A22A" w14:textId="77777777" w:rsidTr="00DD4B87">
        <w:trPr>
          <w:trHeight w:val="300"/>
        </w:trPr>
        <w:tc>
          <w:tcPr>
            <w:tcW w:w="960" w:type="dxa"/>
            <w:tcBorders>
              <w:top w:val="nil"/>
              <w:left w:val="single" w:sz="8" w:space="0" w:color="5B9BD5"/>
              <w:bottom w:val="nil"/>
              <w:right w:val="nil"/>
            </w:tcBorders>
            <w:shd w:val="clear" w:color="auto" w:fill="DEEAF6"/>
            <w:noWrap/>
            <w:tcMar>
              <w:top w:w="0" w:type="dxa"/>
              <w:left w:w="108" w:type="dxa"/>
              <w:bottom w:w="0" w:type="dxa"/>
              <w:right w:w="108" w:type="dxa"/>
            </w:tcMar>
            <w:vAlign w:val="center"/>
            <w:hideMark/>
          </w:tcPr>
          <w:p w14:paraId="0E2EC4F9"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QLD</w:t>
            </w:r>
          </w:p>
        </w:tc>
        <w:tc>
          <w:tcPr>
            <w:tcW w:w="3016" w:type="dxa"/>
            <w:tcBorders>
              <w:top w:val="nil"/>
              <w:left w:val="single" w:sz="8" w:space="0" w:color="5B9BD5"/>
              <w:bottom w:val="nil"/>
              <w:right w:val="nil"/>
            </w:tcBorders>
            <w:shd w:val="clear" w:color="auto" w:fill="DEEAF6"/>
            <w:noWrap/>
            <w:tcMar>
              <w:top w:w="0" w:type="dxa"/>
              <w:left w:w="108" w:type="dxa"/>
              <w:bottom w:w="0" w:type="dxa"/>
              <w:right w:w="108" w:type="dxa"/>
            </w:tcMar>
            <w:vAlign w:val="center"/>
            <w:hideMark/>
          </w:tcPr>
          <w:p w14:paraId="33475036"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Toowoomba Hospital</w:t>
            </w:r>
          </w:p>
        </w:tc>
        <w:tc>
          <w:tcPr>
            <w:tcW w:w="999" w:type="dxa"/>
            <w:tcBorders>
              <w:top w:val="nil"/>
              <w:left w:val="single" w:sz="8" w:space="0" w:color="5B9BD5"/>
              <w:bottom w:val="nil"/>
              <w:right w:val="single" w:sz="8" w:space="0" w:color="5B9BD5"/>
            </w:tcBorders>
            <w:shd w:val="clear" w:color="auto" w:fill="DEEAF6"/>
            <w:noWrap/>
            <w:tcMar>
              <w:top w:w="0" w:type="dxa"/>
              <w:left w:w="108" w:type="dxa"/>
              <w:bottom w:w="0" w:type="dxa"/>
              <w:right w:w="108" w:type="dxa"/>
            </w:tcMar>
            <w:vAlign w:val="center"/>
            <w:hideMark/>
          </w:tcPr>
          <w:p w14:paraId="51DCF398"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217,486</w:t>
            </w:r>
          </w:p>
        </w:tc>
        <w:tc>
          <w:tcPr>
            <w:tcW w:w="992" w:type="dxa"/>
            <w:tcBorders>
              <w:top w:val="nil"/>
              <w:left w:val="nil"/>
              <w:bottom w:val="nil"/>
              <w:right w:val="single" w:sz="8" w:space="0" w:color="5B9BD5"/>
            </w:tcBorders>
            <w:shd w:val="clear" w:color="auto" w:fill="DEEAF6"/>
            <w:noWrap/>
            <w:tcMar>
              <w:top w:w="0" w:type="dxa"/>
              <w:left w:w="108" w:type="dxa"/>
              <w:bottom w:w="0" w:type="dxa"/>
              <w:right w:w="108" w:type="dxa"/>
            </w:tcMar>
            <w:vAlign w:val="center"/>
            <w:hideMark/>
          </w:tcPr>
          <w:p w14:paraId="2479EF1A"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(1,436)</w:t>
            </w:r>
          </w:p>
        </w:tc>
        <w:tc>
          <w:tcPr>
            <w:tcW w:w="992" w:type="dxa"/>
            <w:tcBorders>
              <w:top w:val="nil"/>
              <w:left w:val="nil"/>
              <w:bottom w:val="nil"/>
              <w:right w:val="single" w:sz="8" w:space="0" w:color="5B9BD5"/>
            </w:tcBorders>
            <w:shd w:val="clear" w:color="auto" w:fill="DEEAF6"/>
            <w:noWrap/>
            <w:tcMar>
              <w:top w:w="0" w:type="dxa"/>
              <w:left w:w="108" w:type="dxa"/>
              <w:bottom w:w="0" w:type="dxa"/>
              <w:right w:w="108" w:type="dxa"/>
            </w:tcMar>
            <w:vAlign w:val="center"/>
            <w:hideMark/>
          </w:tcPr>
          <w:p w14:paraId="74D68CF6"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w:t>
            </w:r>
          </w:p>
        </w:tc>
        <w:tc>
          <w:tcPr>
            <w:tcW w:w="992" w:type="dxa"/>
            <w:tcBorders>
              <w:top w:val="nil"/>
              <w:left w:val="nil"/>
              <w:bottom w:val="nil"/>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65EAB55F"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216,050</w:t>
            </w:r>
          </w:p>
        </w:tc>
        <w:tc>
          <w:tcPr>
            <w:tcW w:w="1418" w:type="dxa"/>
            <w:tcBorders>
              <w:top w:val="nil"/>
              <w:left w:val="nil"/>
              <w:bottom w:val="nil"/>
              <w:right w:val="single" w:sz="8" w:space="0" w:color="5B9BD5"/>
            </w:tcBorders>
            <w:shd w:val="clear" w:color="auto" w:fill="DEEAF6"/>
            <w:noWrap/>
            <w:tcMar>
              <w:top w:w="0" w:type="dxa"/>
              <w:left w:w="108" w:type="dxa"/>
              <w:bottom w:w="0" w:type="dxa"/>
              <w:right w:w="108" w:type="dxa"/>
            </w:tcMar>
            <w:vAlign w:val="center"/>
            <w:hideMark/>
          </w:tcPr>
          <w:p w14:paraId="783CEF06"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$248,514,950</w:t>
            </w:r>
          </w:p>
        </w:tc>
        <w:tc>
          <w:tcPr>
            <w:tcW w:w="1134" w:type="dxa"/>
            <w:tcBorders>
              <w:top w:val="nil"/>
              <w:left w:val="nil"/>
              <w:bottom w:val="nil"/>
              <w:right w:val="single" w:sz="8" w:space="0" w:color="5B9BD5"/>
            </w:tcBorders>
            <w:shd w:val="clear" w:color="auto" w:fill="DEEAF6"/>
            <w:noWrap/>
            <w:tcMar>
              <w:top w:w="0" w:type="dxa"/>
              <w:left w:w="108" w:type="dxa"/>
              <w:bottom w:w="0" w:type="dxa"/>
              <w:right w:w="108" w:type="dxa"/>
            </w:tcMar>
            <w:vAlign w:val="center"/>
            <w:hideMark/>
          </w:tcPr>
          <w:p w14:paraId="54AAC080" w14:textId="77777777" w:rsidR="00F32A1D" w:rsidRPr="0035558F" w:rsidRDefault="00F32A1D" w:rsidP="00814A7B">
            <w:pPr>
              <w:jc w:val="right"/>
              <w:rPr>
                <w:rFonts w:ascii="Univers 45 Light" w:hAnsi="Univers 45 Light"/>
                <w:color w:val="000000"/>
                <w:sz w:val="16"/>
                <w:szCs w:val="16"/>
                <w:lang w:eastAsia="en-AU"/>
              </w:rPr>
            </w:pPr>
          </w:p>
        </w:tc>
        <w:tc>
          <w:tcPr>
            <w:tcW w:w="1276" w:type="dxa"/>
            <w:tcBorders>
              <w:top w:val="nil"/>
              <w:left w:val="nil"/>
              <w:bottom w:val="nil"/>
              <w:right w:val="single" w:sz="8" w:space="0" w:color="5B9BD5"/>
            </w:tcBorders>
            <w:shd w:val="clear" w:color="auto" w:fill="DEEAF6"/>
            <w:noWrap/>
            <w:tcMar>
              <w:top w:w="0" w:type="dxa"/>
              <w:left w:w="108" w:type="dxa"/>
              <w:bottom w:w="0" w:type="dxa"/>
              <w:right w:w="108" w:type="dxa"/>
            </w:tcMar>
            <w:vAlign w:val="center"/>
            <w:hideMark/>
          </w:tcPr>
          <w:p w14:paraId="35A7CA23" w14:textId="77777777" w:rsidR="00F32A1D" w:rsidRPr="0035558F" w:rsidRDefault="00F32A1D" w:rsidP="00814A7B">
            <w:pPr>
              <w:jc w:val="right"/>
              <w:rPr>
                <w:rFonts w:ascii="Univers 45 Light" w:hAnsi="Univers 45 Light"/>
                <w:color w:val="000000"/>
                <w:sz w:val="16"/>
                <w:szCs w:val="16"/>
                <w:lang w:eastAsia="en-AU"/>
              </w:rPr>
            </w:pPr>
          </w:p>
        </w:tc>
        <w:tc>
          <w:tcPr>
            <w:tcW w:w="1219" w:type="dxa"/>
            <w:tcBorders>
              <w:top w:val="nil"/>
              <w:left w:val="nil"/>
              <w:bottom w:val="nil"/>
              <w:right w:val="single" w:sz="8" w:space="0" w:color="5B9BD5"/>
            </w:tcBorders>
            <w:shd w:val="clear" w:color="auto" w:fill="DEEAF6"/>
            <w:noWrap/>
            <w:tcMar>
              <w:top w:w="0" w:type="dxa"/>
              <w:left w:w="108" w:type="dxa"/>
              <w:bottom w:w="0" w:type="dxa"/>
              <w:right w:w="108" w:type="dxa"/>
            </w:tcMar>
            <w:vAlign w:val="center"/>
            <w:hideMark/>
          </w:tcPr>
          <w:p w14:paraId="0102802D"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$16,317,987</w:t>
            </w:r>
          </w:p>
        </w:tc>
        <w:tc>
          <w:tcPr>
            <w:tcW w:w="1460" w:type="dxa"/>
            <w:tcBorders>
              <w:top w:val="nil"/>
              <w:left w:val="nil"/>
              <w:bottom w:val="nil"/>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57FC018F"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$264,832,937</w:t>
            </w:r>
          </w:p>
        </w:tc>
      </w:tr>
      <w:tr w:rsidR="00F32A1D" w:rsidRPr="0035558F" w14:paraId="302084C8" w14:textId="77777777" w:rsidTr="00DD4B87">
        <w:trPr>
          <w:trHeight w:val="300"/>
        </w:trPr>
        <w:tc>
          <w:tcPr>
            <w:tcW w:w="960" w:type="dxa"/>
            <w:tcBorders>
              <w:top w:val="nil"/>
              <w:left w:val="single" w:sz="8" w:space="0" w:color="5B9BD5"/>
              <w:bottom w:val="nil"/>
              <w:right w:val="nil"/>
            </w:tcBorders>
            <w:noWrap/>
            <w:tcMar>
              <w:top w:w="0" w:type="dxa"/>
              <w:left w:w="108" w:type="dxa"/>
              <w:bottom w:w="0" w:type="dxa"/>
              <w:right w:w="108" w:type="dxa"/>
            </w:tcMar>
            <w:vAlign w:val="center"/>
            <w:hideMark/>
          </w:tcPr>
          <w:p w14:paraId="6D5E1B0B"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SA</w:t>
            </w:r>
          </w:p>
        </w:tc>
        <w:tc>
          <w:tcPr>
            <w:tcW w:w="3016" w:type="dxa"/>
            <w:tcBorders>
              <w:top w:val="nil"/>
              <w:left w:val="single" w:sz="8" w:space="0" w:color="5B9BD5"/>
              <w:bottom w:val="nil"/>
              <w:right w:val="nil"/>
            </w:tcBorders>
            <w:noWrap/>
            <w:tcMar>
              <w:top w:w="0" w:type="dxa"/>
              <w:left w:w="108" w:type="dxa"/>
              <w:bottom w:w="0" w:type="dxa"/>
              <w:right w:w="108" w:type="dxa"/>
            </w:tcMar>
            <w:vAlign w:val="center"/>
            <w:hideMark/>
          </w:tcPr>
          <w:p w14:paraId="4E406384"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Royal Adelaide Hospital</w:t>
            </w:r>
          </w:p>
        </w:tc>
        <w:tc>
          <w:tcPr>
            <w:tcW w:w="999" w:type="dxa"/>
            <w:tcBorders>
              <w:top w:val="nil"/>
              <w:left w:val="single" w:sz="8" w:space="0" w:color="5B9BD5"/>
              <w:bottom w:val="nil"/>
              <w:right w:val="single" w:sz="8" w:space="0" w:color="5B9BD5"/>
            </w:tcBorders>
            <w:noWrap/>
            <w:tcMar>
              <w:top w:w="0" w:type="dxa"/>
              <w:left w:w="108" w:type="dxa"/>
              <w:bottom w:w="0" w:type="dxa"/>
              <w:right w:w="108" w:type="dxa"/>
            </w:tcMar>
            <w:vAlign w:val="center"/>
            <w:hideMark/>
          </w:tcPr>
          <w:p w14:paraId="173695CC"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475,191</w:t>
            </w:r>
          </w:p>
        </w:tc>
        <w:tc>
          <w:tcPr>
            <w:tcW w:w="992" w:type="dxa"/>
            <w:tcBorders>
              <w:top w:val="nil"/>
              <w:left w:val="nil"/>
              <w:bottom w:val="nil"/>
              <w:right w:val="single" w:sz="8" w:space="0" w:color="5B9BD5"/>
            </w:tcBorders>
            <w:noWrap/>
            <w:tcMar>
              <w:top w:w="0" w:type="dxa"/>
              <w:left w:w="108" w:type="dxa"/>
              <w:bottom w:w="0" w:type="dxa"/>
              <w:right w:w="108" w:type="dxa"/>
            </w:tcMar>
            <w:vAlign w:val="center"/>
            <w:hideMark/>
          </w:tcPr>
          <w:p w14:paraId="241D7A98"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w:t>
            </w:r>
          </w:p>
        </w:tc>
        <w:tc>
          <w:tcPr>
            <w:tcW w:w="992" w:type="dxa"/>
            <w:tcBorders>
              <w:top w:val="nil"/>
              <w:left w:val="nil"/>
              <w:bottom w:val="nil"/>
              <w:right w:val="single" w:sz="8" w:space="0" w:color="5B9BD5"/>
            </w:tcBorders>
            <w:noWrap/>
            <w:tcMar>
              <w:top w:w="0" w:type="dxa"/>
              <w:left w:w="108" w:type="dxa"/>
              <w:bottom w:w="0" w:type="dxa"/>
              <w:right w:w="108" w:type="dxa"/>
            </w:tcMar>
            <w:vAlign w:val="center"/>
            <w:hideMark/>
          </w:tcPr>
          <w:p w14:paraId="19F4D7A3"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w:t>
            </w:r>
          </w:p>
        </w:tc>
        <w:tc>
          <w:tcPr>
            <w:tcW w:w="992" w:type="dxa"/>
            <w:tcBorders>
              <w:top w:val="nil"/>
              <w:left w:val="nil"/>
              <w:bottom w:val="nil"/>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61014774"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475,191</w:t>
            </w:r>
          </w:p>
        </w:tc>
        <w:tc>
          <w:tcPr>
            <w:tcW w:w="1418" w:type="dxa"/>
            <w:tcBorders>
              <w:top w:val="nil"/>
              <w:left w:val="nil"/>
              <w:bottom w:val="nil"/>
              <w:right w:val="single" w:sz="8" w:space="0" w:color="5B9BD5"/>
            </w:tcBorders>
            <w:noWrap/>
            <w:tcMar>
              <w:top w:w="0" w:type="dxa"/>
              <w:left w:w="108" w:type="dxa"/>
              <w:bottom w:w="0" w:type="dxa"/>
              <w:right w:w="108" w:type="dxa"/>
            </w:tcMar>
            <w:vAlign w:val="center"/>
            <w:hideMark/>
          </w:tcPr>
          <w:p w14:paraId="091F12AC"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$833,137,223</w:t>
            </w:r>
          </w:p>
        </w:tc>
        <w:tc>
          <w:tcPr>
            <w:tcW w:w="1134" w:type="dxa"/>
            <w:tcBorders>
              <w:top w:val="nil"/>
              <w:left w:val="nil"/>
              <w:bottom w:val="nil"/>
              <w:right w:val="single" w:sz="8" w:space="0" w:color="5B9BD5"/>
            </w:tcBorders>
            <w:noWrap/>
            <w:tcMar>
              <w:top w:w="0" w:type="dxa"/>
              <w:left w:w="108" w:type="dxa"/>
              <w:bottom w:w="0" w:type="dxa"/>
              <w:right w:w="108" w:type="dxa"/>
            </w:tcMar>
            <w:vAlign w:val="center"/>
            <w:hideMark/>
          </w:tcPr>
          <w:p w14:paraId="081C08AF" w14:textId="77777777" w:rsidR="00F32A1D" w:rsidRPr="0035558F" w:rsidRDefault="00F32A1D" w:rsidP="00814A7B">
            <w:pPr>
              <w:jc w:val="right"/>
              <w:rPr>
                <w:rFonts w:ascii="Univers 45 Light" w:hAnsi="Univers 45 Light"/>
                <w:color w:val="000000"/>
                <w:sz w:val="16"/>
                <w:szCs w:val="16"/>
                <w:lang w:eastAsia="en-AU"/>
              </w:rPr>
            </w:pPr>
          </w:p>
        </w:tc>
        <w:tc>
          <w:tcPr>
            <w:tcW w:w="1276" w:type="dxa"/>
            <w:tcBorders>
              <w:top w:val="nil"/>
              <w:left w:val="nil"/>
              <w:bottom w:val="nil"/>
              <w:right w:val="single" w:sz="8" w:space="0" w:color="5B9BD5"/>
            </w:tcBorders>
            <w:noWrap/>
            <w:tcMar>
              <w:top w:w="0" w:type="dxa"/>
              <w:left w:w="108" w:type="dxa"/>
              <w:bottom w:w="0" w:type="dxa"/>
              <w:right w:w="108" w:type="dxa"/>
            </w:tcMar>
            <w:vAlign w:val="center"/>
            <w:hideMark/>
          </w:tcPr>
          <w:p w14:paraId="3685DDE4" w14:textId="77777777" w:rsidR="00F32A1D" w:rsidRPr="0035558F" w:rsidRDefault="00F32A1D" w:rsidP="00814A7B">
            <w:pPr>
              <w:jc w:val="right"/>
              <w:rPr>
                <w:rFonts w:ascii="Univers 45 Light" w:hAnsi="Univers 45 Light"/>
                <w:color w:val="000000"/>
                <w:sz w:val="16"/>
                <w:szCs w:val="16"/>
                <w:lang w:eastAsia="en-AU"/>
              </w:rPr>
            </w:pPr>
          </w:p>
        </w:tc>
        <w:tc>
          <w:tcPr>
            <w:tcW w:w="1219" w:type="dxa"/>
            <w:tcBorders>
              <w:top w:val="nil"/>
              <w:left w:val="nil"/>
              <w:bottom w:val="nil"/>
              <w:right w:val="single" w:sz="8" w:space="0" w:color="5B9BD5"/>
            </w:tcBorders>
            <w:noWrap/>
            <w:tcMar>
              <w:top w:w="0" w:type="dxa"/>
              <w:left w:w="108" w:type="dxa"/>
              <w:bottom w:w="0" w:type="dxa"/>
              <w:right w:w="108" w:type="dxa"/>
            </w:tcMar>
            <w:vAlign w:val="center"/>
            <w:hideMark/>
          </w:tcPr>
          <w:p w14:paraId="489E5622"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$34,487,267</w:t>
            </w:r>
          </w:p>
        </w:tc>
        <w:tc>
          <w:tcPr>
            <w:tcW w:w="1460" w:type="dxa"/>
            <w:tcBorders>
              <w:top w:val="nil"/>
              <w:left w:val="nil"/>
              <w:bottom w:val="nil"/>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7D5B3C2D"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$867,624,490</w:t>
            </w:r>
          </w:p>
        </w:tc>
      </w:tr>
      <w:tr w:rsidR="00F32A1D" w:rsidRPr="0035558F" w14:paraId="76C63CFA" w14:textId="77777777" w:rsidTr="00DD4B87">
        <w:trPr>
          <w:trHeight w:val="300"/>
        </w:trPr>
        <w:tc>
          <w:tcPr>
            <w:tcW w:w="960" w:type="dxa"/>
            <w:tcBorders>
              <w:top w:val="nil"/>
              <w:left w:val="single" w:sz="8" w:space="0" w:color="5B9BD5"/>
              <w:bottom w:val="nil"/>
              <w:right w:val="nil"/>
            </w:tcBorders>
            <w:shd w:val="clear" w:color="auto" w:fill="DEEAF6"/>
            <w:noWrap/>
            <w:tcMar>
              <w:top w:w="0" w:type="dxa"/>
              <w:left w:w="108" w:type="dxa"/>
              <w:bottom w:w="0" w:type="dxa"/>
              <w:right w:w="108" w:type="dxa"/>
            </w:tcMar>
            <w:vAlign w:val="center"/>
            <w:hideMark/>
          </w:tcPr>
          <w:p w14:paraId="6A92BF00"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SA</w:t>
            </w:r>
          </w:p>
        </w:tc>
        <w:tc>
          <w:tcPr>
            <w:tcW w:w="3016" w:type="dxa"/>
            <w:tcBorders>
              <w:top w:val="nil"/>
              <w:left w:val="single" w:sz="8" w:space="0" w:color="5B9BD5"/>
              <w:bottom w:val="nil"/>
              <w:right w:val="nil"/>
            </w:tcBorders>
            <w:shd w:val="clear" w:color="auto" w:fill="DEEAF6"/>
            <w:noWrap/>
            <w:tcMar>
              <w:top w:w="0" w:type="dxa"/>
              <w:left w:w="108" w:type="dxa"/>
              <w:bottom w:w="0" w:type="dxa"/>
              <w:right w:w="108" w:type="dxa"/>
            </w:tcMar>
            <w:vAlign w:val="center"/>
            <w:hideMark/>
          </w:tcPr>
          <w:p w14:paraId="1AB654BE"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The Queen Elizabeth Hospital</w:t>
            </w:r>
          </w:p>
        </w:tc>
        <w:tc>
          <w:tcPr>
            <w:tcW w:w="999" w:type="dxa"/>
            <w:tcBorders>
              <w:top w:val="nil"/>
              <w:left w:val="single" w:sz="8" w:space="0" w:color="5B9BD5"/>
              <w:bottom w:val="nil"/>
              <w:right w:val="single" w:sz="8" w:space="0" w:color="5B9BD5"/>
            </w:tcBorders>
            <w:shd w:val="clear" w:color="auto" w:fill="DEEAF6"/>
            <w:noWrap/>
            <w:tcMar>
              <w:top w:w="0" w:type="dxa"/>
              <w:left w:w="108" w:type="dxa"/>
              <w:bottom w:w="0" w:type="dxa"/>
              <w:right w:w="108" w:type="dxa"/>
            </w:tcMar>
            <w:vAlign w:val="center"/>
            <w:hideMark/>
          </w:tcPr>
          <w:p w14:paraId="5FDDCC85"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243,061</w:t>
            </w:r>
          </w:p>
        </w:tc>
        <w:tc>
          <w:tcPr>
            <w:tcW w:w="992" w:type="dxa"/>
            <w:tcBorders>
              <w:top w:val="nil"/>
              <w:left w:val="nil"/>
              <w:bottom w:val="nil"/>
              <w:right w:val="single" w:sz="8" w:space="0" w:color="5B9BD5"/>
            </w:tcBorders>
            <w:shd w:val="clear" w:color="auto" w:fill="DEEAF6"/>
            <w:noWrap/>
            <w:tcMar>
              <w:top w:w="0" w:type="dxa"/>
              <w:left w:w="108" w:type="dxa"/>
              <w:bottom w:w="0" w:type="dxa"/>
              <w:right w:w="108" w:type="dxa"/>
            </w:tcMar>
            <w:vAlign w:val="center"/>
            <w:hideMark/>
          </w:tcPr>
          <w:p w14:paraId="5AFBFFCD"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w:t>
            </w:r>
          </w:p>
        </w:tc>
        <w:tc>
          <w:tcPr>
            <w:tcW w:w="992" w:type="dxa"/>
            <w:tcBorders>
              <w:top w:val="nil"/>
              <w:left w:val="nil"/>
              <w:bottom w:val="nil"/>
              <w:right w:val="single" w:sz="8" w:space="0" w:color="5B9BD5"/>
            </w:tcBorders>
            <w:shd w:val="clear" w:color="auto" w:fill="DEEAF6"/>
            <w:noWrap/>
            <w:tcMar>
              <w:top w:w="0" w:type="dxa"/>
              <w:left w:w="108" w:type="dxa"/>
              <w:bottom w:w="0" w:type="dxa"/>
              <w:right w:w="108" w:type="dxa"/>
            </w:tcMar>
            <w:vAlign w:val="center"/>
            <w:hideMark/>
          </w:tcPr>
          <w:p w14:paraId="1091547C"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w:t>
            </w:r>
          </w:p>
        </w:tc>
        <w:tc>
          <w:tcPr>
            <w:tcW w:w="992" w:type="dxa"/>
            <w:tcBorders>
              <w:top w:val="nil"/>
              <w:left w:val="nil"/>
              <w:bottom w:val="nil"/>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3262D9F0"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243,061</w:t>
            </w:r>
          </w:p>
        </w:tc>
        <w:tc>
          <w:tcPr>
            <w:tcW w:w="1418" w:type="dxa"/>
            <w:tcBorders>
              <w:top w:val="nil"/>
              <w:left w:val="nil"/>
              <w:bottom w:val="nil"/>
              <w:right w:val="single" w:sz="8" w:space="0" w:color="5B9BD5"/>
            </w:tcBorders>
            <w:shd w:val="clear" w:color="auto" w:fill="DEEAF6"/>
            <w:noWrap/>
            <w:tcMar>
              <w:top w:w="0" w:type="dxa"/>
              <w:left w:w="108" w:type="dxa"/>
              <w:bottom w:w="0" w:type="dxa"/>
              <w:right w:w="108" w:type="dxa"/>
            </w:tcMar>
            <w:vAlign w:val="center"/>
            <w:hideMark/>
          </w:tcPr>
          <w:p w14:paraId="154F8B35"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$370,504,568</w:t>
            </w:r>
          </w:p>
        </w:tc>
        <w:tc>
          <w:tcPr>
            <w:tcW w:w="1134" w:type="dxa"/>
            <w:tcBorders>
              <w:top w:val="nil"/>
              <w:left w:val="nil"/>
              <w:bottom w:val="nil"/>
              <w:right w:val="single" w:sz="8" w:space="0" w:color="5B9BD5"/>
            </w:tcBorders>
            <w:shd w:val="clear" w:color="auto" w:fill="DEEAF6"/>
            <w:noWrap/>
            <w:tcMar>
              <w:top w:w="0" w:type="dxa"/>
              <w:left w:w="108" w:type="dxa"/>
              <w:bottom w:w="0" w:type="dxa"/>
              <w:right w:w="108" w:type="dxa"/>
            </w:tcMar>
            <w:vAlign w:val="center"/>
            <w:hideMark/>
          </w:tcPr>
          <w:p w14:paraId="279C1A84" w14:textId="77777777" w:rsidR="00F32A1D" w:rsidRPr="0035558F" w:rsidRDefault="00F32A1D" w:rsidP="00814A7B">
            <w:pPr>
              <w:jc w:val="right"/>
              <w:rPr>
                <w:rFonts w:ascii="Univers 45 Light" w:hAnsi="Univers 45 Light"/>
                <w:color w:val="000000"/>
                <w:sz w:val="16"/>
                <w:szCs w:val="16"/>
                <w:lang w:eastAsia="en-AU"/>
              </w:rPr>
            </w:pPr>
          </w:p>
        </w:tc>
        <w:tc>
          <w:tcPr>
            <w:tcW w:w="1276" w:type="dxa"/>
            <w:tcBorders>
              <w:top w:val="nil"/>
              <w:left w:val="nil"/>
              <w:bottom w:val="nil"/>
              <w:right w:val="single" w:sz="8" w:space="0" w:color="5B9BD5"/>
            </w:tcBorders>
            <w:shd w:val="clear" w:color="auto" w:fill="DEEAF6"/>
            <w:noWrap/>
            <w:tcMar>
              <w:top w:w="0" w:type="dxa"/>
              <w:left w:w="108" w:type="dxa"/>
              <w:bottom w:w="0" w:type="dxa"/>
              <w:right w:w="108" w:type="dxa"/>
            </w:tcMar>
            <w:vAlign w:val="center"/>
            <w:hideMark/>
          </w:tcPr>
          <w:p w14:paraId="2AB1FE84" w14:textId="77777777" w:rsidR="00F32A1D" w:rsidRPr="0035558F" w:rsidRDefault="00F32A1D" w:rsidP="00814A7B">
            <w:pPr>
              <w:jc w:val="right"/>
              <w:rPr>
                <w:rFonts w:ascii="Univers 45 Light" w:hAnsi="Univers 45 Light"/>
                <w:color w:val="000000"/>
                <w:sz w:val="16"/>
                <w:szCs w:val="16"/>
                <w:lang w:eastAsia="en-AU"/>
              </w:rPr>
            </w:pPr>
          </w:p>
        </w:tc>
        <w:tc>
          <w:tcPr>
            <w:tcW w:w="1219" w:type="dxa"/>
            <w:tcBorders>
              <w:top w:val="nil"/>
              <w:left w:val="nil"/>
              <w:bottom w:val="nil"/>
              <w:right w:val="single" w:sz="8" w:space="0" w:color="5B9BD5"/>
            </w:tcBorders>
            <w:shd w:val="clear" w:color="auto" w:fill="DEEAF6"/>
            <w:noWrap/>
            <w:tcMar>
              <w:top w:w="0" w:type="dxa"/>
              <w:left w:w="108" w:type="dxa"/>
              <w:bottom w:w="0" w:type="dxa"/>
              <w:right w:w="108" w:type="dxa"/>
            </w:tcMar>
            <w:vAlign w:val="center"/>
            <w:hideMark/>
          </w:tcPr>
          <w:p w14:paraId="097DC926"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$14,905,719</w:t>
            </w:r>
          </w:p>
        </w:tc>
        <w:tc>
          <w:tcPr>
            <w:tcW w:w="1460" w:type="dxa"/>
            <w:tcBorders>
              <w:top w:val="nil"/>
              <w:left w:val="nil"/>
              <w:bottom w:val="nil"/>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399A7D50"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$385,410,288</w:t>
            </w:r>
          </w:p>
        </w:tc>
      </w:tr>
      <w:tr w:rsidR="00F32A1D" w:rsidRPr="0035558F" w14:paraId="4EDAE8FB" w14:textId="77777777" w:rsidTr="00DD4B87">
        <w:trPr>
          <w:trHeight w:val="300"/>
        </w:trPr>
        <w:tc>
          <w:tcPr>
            <w:tcW w:w="960" w:type="dxa"/>
            <w:tcBorders>
              <w:top w:val="nil"/>
              <w:left w:val="single" w:sz="8" w:space="0" w:color="5B9BD5"/>
              <w:bottom w:val="nil"/>
              <w:right w:val="nil"/>
            </w:tcBorders>
            <w:noWrap/>
            <w:tcMar>
              <w:top w:w="0" w:type="dxa"/>
              <w:left w:w="108" w:type="dxa"/>
              <w:bottom w:w="0" w:type="dxa"/>
              <w:right w:w="108" w:type="dxa"/>
            </w:tcMar>
            <w:vAlign w:val="center"/>
            <w:hideMark/>
          </w:tcPr>
          <w:p w14:paraId="2E1E37A3"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TAS</w:t>
            </w:r>
          </w:p>
        </w:tc>
        <w:tc>
          <w:tcPr>
            <w:tcW w:w="3016" w:type="dxa"/>
            <w:tcBorders>
              <w:top w:val="nil"/>
              <w:left w:val="single" w:sz="8" w:space="0" w:color="5B9BD5"/>
              <w:bottom w:val="nil"/>
              <w:right w:val="nil"/>
            </w:tcBorders>
            <w:noWrap/>
            <w:tcMar>
              <w:top w:w="0" w:type="dxa"/>
              <w:left w:w="108" w:type="dxa"/>
              <w:bottom w:w="0" w:type="dxa"/>
              <w:right w:w="108" w:type="dxa"/>
            </w:tcMar>
            <w:vAlign w:val="center"/>
            <w:hideMark/>
          </w:tcPr>
          <w:p w14:paraId="58492295"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Mersey Community Hospital</w:t>
            </w:r>
          </w:p>
        </w:tc>
        <w:tc>
          <w:tcPr>
            <w:tcW w:w="999" w:type="dxa"/>
            <w:tcBorders>
              <w:top w:val="nil"/>
              <w:left w:val="single" w:sz="8" w:space="0" w:color="5B9BD5"/>
              <w:bottom w:val="nil"/>
              <w:right w:val="single" w:sz="8" w:space="0" w:color="5B9BD5"/>
            </w:tcBorders>
            <w:noWrap/>
            <w:tcMar>
              <w:top w:w="0" w:type="dxa"/>
              <w:left w:w="108" w:type="dxa"/>
              <w:bottom w:w="0" w:type="dxa"/>
              <w:right w:w="108" w:type="dxa"/>
            </w:tcMar>
            <w:vAlign w:val="center"/>
            <w:hideMark/>
          </w:tcPr>
          <w:p w14:paraId="08C09B14"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53,744</w:t>
            </w:r>
          </w:p>
        </w:tc>
        <w:tc>
          <w:tcPr>
            <w:tcW w:w="992" w:type="dxa"/>
            <w:tcBorders>
              <w:top w:val="nil"/>
              <w:left w:val="nil"/>
              <w:bottom w:val="nil"/>
              <w:right w:val="single" w:sz="8" w:space="0" w:color="5B9BD5"/>
            </w:tcBorders>
            <w:noWrap/>
            <w:tcMar>
              <w:top w:w="0" w:type="dxa"/>
              <w:left w:w="108" w:type="dxa"/>
              <w:bottom w:w="0" w:type="dxa"/>
              <w:right w:w="108" w:type="dxa"/>
            </w:tcMar>
            <w:vAlign w:val="center"/>
            <w:hideMark/>
          </w:tcPr>
          <w:p w14:paraId="600A05C9"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(345)</w:t>
            </w:r>
          </w:p>
        </w:tc>
        <w:tc>
          <w:tcPr>
            <w:tcW w:w="992" w:type="dxa"/>
            <w:tcBorders>
              <w:top w:val="nil"/>
              <w:left w:val="nil"/>
              <w:bottom w:val="nil"/>
              <w:right w:val="single" w:sz="8" w:space="0" w:color="5B9BD5"/>
            </w:tcBorders>
            <w:noWrap/>
            <w:tcMar>
              <w:top w:w="0" w:type="dxa"/>
              <w:left w:w="108" w:type="dxa"/>
              <w:bottom w:w="0" w:type="dxa"/>
              <w:right w:w="108" w:type="dxa"/>
            </w:tcMar>
            <w:vAlign w:val="center"/>
            <w:hideMark/>
          </w:tcPr>
          <w:p w14:paraId="7B8CE0B5"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w:t>
            </w:r>
          </w:p>
        </w:tc>
        <w:tc>
          <w:tcPr>
            <w:tcW w:w="992" w:type="dxa"/>
            <w:tcBorders>
              <w:top w:val="nil"/>
              <w:left w:val="nil"/>
              <w:bottom w:val="nil"/>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66958726"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53,399</w:t>
            </w:r>
          </w:p>
        </w:tc>
        <w:tc>
          <w:tcPr>
            <w:tcW w:w="1418" w:type="dxa"/>
            <w:tcBorders>
              <w:top w:val="nil"/>
              <w:left w:val="nil"/>
              <w:bottom w:val="nil"/>
              <w:right w:val="single" w:sz="8" w:space="0" w:color="5B9BD5"/>
            </w:tcBorders>
            <w:noWrap/>
            <w:tcMar>
              <w:top w:w="0" w:type="dxa"/>
              <w:left w:w="108" w:type="dxa"/>
              <w:bottom w:w="0" w:type="dxa"/>
              <w:right w:w="108" w:type="dxa"/>
            </w:tcMar>
            <w:vAlign w:val="center"/>
            <w:hideMark/>
          </w:tcPr>
          <w:p w14:paraId="116E9F57"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$61,701,798</w:t>
            </w:r>
          </w:p>
        </w:tc>
        <w:tc>
          <w:tcPr>
            <w:tcW w:w="1134" w:type="dxa"/>
            <w:tcBorders>
              <w:top w:val="nil"/>
              <w:left w:val="nil"/>
              <w:bottom w:val="nil"/>
              <w:right w:val="single" w:sz="8" w:space="0" w:color="5B9BD5"/>
            </w:tcBorders>
            <w:noWrap/>
            <w:tcMar>
              <w:top w:w="0" w:type="dxa"/>
              <w:left w:w="108" w:type="dxa"/>
              <w:bottom w:w="0" w:type="dxa"/>
              <w:right w:w="108" w:type="dxa"/>
            </w:tcMar>
            <w:vAlign w:val="center"/>
            <w:hideMark/>
          </w:tcPr>
          <w:p w14:paraId="5BE37A9C" w14:textId="77777777" w:rsidR="00F32A1D" w:rsidRPr="0035558F" w:rsidRDefault="00F32A1D" w:rsidP="00814A7B">
            <w:pPr>
              <w:jc w:val="right"/>
              <w:rPr>
                <w:rFonts w:ascii="Univers 45 Light" w:hAnsi="Univers 45 Light"/>
                <w:color w:val="000000"/>
                <w:sz w:val="16"/>
                <w:szCs w:val="16"/>
                <w:lang w:eastAsia="en-AU"/>
              </w:rPr>
            </w:pPr>
          </w:p>
        </w:tc>
        <w:tc>
          <w:tcPr>
            <w:tcW w:w="1276" w:type="dxa"/>
            <w:tcBorders>
              <w:top w:val="nil"/>
              <w:left w:val="nil"/>
              <w:bottom w:val="nil"/>
              <w:right w:val="single" w:sz="8" w:space="0" w:color="5B9BD5"/>
            </w:tcBorders>
            <w:noWrap/>
            <w:tcMar>
              <w:top w:w="0" w:type="dxa"/>
              <w:left w:w="108" w:type="dxa"/>
              <w:bottom w:w="0" w:type="dxa"/>
              <w:right w:w="108" w:type="dxa"/>
            </w:tcMar>
            <w:vAlign w:val="center"/>
            <w:hideMark/>
          </w:tcPr>
          <w:p w14:paraId="40E3A0BE" w14:textId="77777777" w:rsidR="00F32A1D" w:rsidRPr="0035558F" w:rsidRDefault="00F32A1D" w:rsidP="00814A7B">
            <w:pPr>
              <w:jc w:val="right"/>
              <w:rPr>
                <w:rFonts w:ascii="Univers 45 Light" w:hAnsi="Univers 45 Light"/>
                <w:color w:val="000000"/>
                <w:sz w:val="16"/>
                <w:szCs w:val="16"/>
                <w:lang w:eastAsia="en-AU"/>
              </w:rPr>
            </w:pPr>
          </w:p>
        </w:tc>
        <w:tc>
          <w:tcPr>
            <w:tcW w:w="1219" w:type="dxa"/>
            <w:tcBorders>
              <w:top w:val="nil"/>
              <w:left w:val="nil"/>
              <w:bottom w:val="nil"/>
              <w:right w:val="single" w:sz="8" w:space="0" w:color="5B9BD5"/>
            </w:tcBorders>
            <w:noWrap/>
            <w:tcMar>
              <w:top w:w="0" w:type="dxa"/>
              <w:left w:w="108" w:type="dxa"/>
              <w:bottom w:w="0" w:type="dxa"/>
              <w:right w:w="108" w:type="dxa"/>
            </w:tcMar>
            <w:vAlign w:val="center"/>
            <w:hideMark/>
          </w:tcPr>
          <w:p w14:paraId="779A6C57"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$5,547,797</w:t>
            </w:r>
          </w:p>
        </w:tc>
        <w:tc>
          <w:tcPr>
            <w:tcW w:w="1460" w:type="dxa"/>
            <w:tcBorders>
              <w:top w:val="nil"/>
              <w:left w:val="nil"/>
              <w:bottom w:val="nil"/>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7A3B4535"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$67,249,595</w:t>
            </w:r>
          </w:p>
        </w:tc>
      </w:tr>
      <w:tr w:rsidR="00F32A1D" w:rsidRPr="0035558F" w14:paraId="2F6D1C1C" w14:textId="77777777" w:rsidTr="00DD4B87">
        <w:trPr>
          <w:trHeight w:val="300"/>
        </w:trPr>
        <w:tc>
          <w:tcPr>
            <w:tcW w:w="960" w:type="dxa"/>
            <w:tcBorders>
              <w:top w:val="nil"/>
              <w:left w:val="single" w:sz="8" w:space="0" w:color="5B9BD5"/>
              <w:bottom w:val="nil"/>
              <w:right w:val="nil"/>
            </w:tcBorders>
            <w:shd w:val="clear" w:color="auto" w:fill="DEEAF6"/>
            <w:noWrap/>
            <w:tcMar>
              <w:top w:w="0" w:type="dxa"/>
              <w:left w:w="108" w:type="dxa"/>
              <w:bottom w:w="0" w:type="dxa"/>
              <w:right w:w="108" w:type="dxa"/>
            </w:tcMar>
            <w:vAlign w:val="center"/>
            <w:hideMark/>
          </w:tcPr>
          <w:p w14:paraId="3F28C039"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TAS</w:t>
            </w:r>
          </w:p>
        </w:tc>
        <w:tc>
          <w:tcPr>
            <w:tcW w:w="3016" w:type="dxa"/>
            <w:tcBorders>
              <w:top w:val="nil"/>
              <w:left w:val="single" w:sz="8" w:space="0" w:color="5B9BD5"/>
              <w:bottom w:val="nil"/>
              <w:right w:val="nil"/>
            </w:tcBorders>
            <w:shd w:val="clear" w:color="auto" w:fill="DEEAF6"/>
            <w:noWrap/>
            <w:tcMar>
              <w:top w:w="0" w:type="dxa"/>
              <w:left w:w="108" w:type="dxa"/>
              <w:bottom w:w="0" w:type="dxa"/>
              <w:right w:w="108" w:type="dxa"/>
            </w:tcMar>
            <w:vAlign w:val="center"/>
            <w:hideMark/>
          </w:tcPr>
          <w:p w14:paraId="196318C9"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North West Regional Hospital</w:t>
            </w:r>
          </w:p>
        </w:tc>
        <w:tc>
          <w:tcPr>
            <w:tcW w:w="999" w:type="dxa"/>
            <w:tcBorders>
              <w:top w:val="nil"/>
              <w:left w:val="single" w:sz="8" w:space="0" w:color="5B9BD5"/>
              <w:bottom w:val="nil"/>
              <w:right w:val="single" w:sz="8" w:space="0" w:color="5B9BD5"/>
            </w:tcBorders>
            <w:shd w:val="clear" w:color="auto" w:fill="DEEAF6"/>
            <w:noWrap/>
            <w:tcMar>
              <w:top w:w="0" w:type="dxa"/>
              <w:left w:w="108" w:type="dxa"/>
              <w:bottom w:w="0" w:type="dxa"/>
              <w:right w:w="108" w:type="dxa"/>
            </w:tcMar>
            <w:vAlign w:val="center"/>
            <w:hideMark/>
          </w:tcPr>
          <w:p w14:paraId="09BA94D7"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76,754</w:t>
            </w:r>
          </w:p>
        </w:tc>
        <w:tc>
          <w:tcPr>
            <w:tcW w:w="992" w:type="dxa"/>
            <w:tcBorders>
              <w:top w:val="nil"/>
              <w:left w:val="nil"/>
              <w:bottom w:val="nil"/>
              <w:right w:val="single" w:sz="8" w:space="0" w:color="5B9BD5"/>
            </w:tcBorders>
            <w:shd w:val="clear" w:color="auto" w:fill="DEEAF6"/>
            <w:noWrap/>
            <w:tcMar>
              <w:top w:w="0" w:type="dxa"/>
              <w:left w:w="108" w:type="dxa"/>
              <w:bottom w:w="0" w:type="dxa"/>
              <w:right w:w="108" w:type="dxa"/>
            </w:tcMar>
            <w:vAlign w:val="center"/>
            <w:hideMark/>
          </w:tcPr>
          <w:p w14:paraId="55ECA9F6"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(528)</w:t>
            </w:r>
          </w:p>
        </w:tc>
        <w:tc>
          <w:tcPr>
            <w:tcW w:w="992" w:type="dxa"/>
            <w:tcBorders>
              <w:top w:val="nil"/>
              <w:left w:val="nil"/>
              <w:bottom w:val="nil"/>
              <w:right w:val="single" w:sz="8" w:space="0" w:color="5B9BD5"/>
            </w:tcBorders>
            <w:shd w:val="clear" w:color="auto" w:fill="DEEAF6"/>
            <w:noWrap/>
            <w:tcMar>
              <w:top w:w="0" w:type="dxa"/>
              <w:left w:w="108" w:type="dxa"/>
              <w:bottom w:w="0" w:type="dxa"/>
              <w:right w:w="108" w:type="dxa"/>
            </w:tcMar>
            <w:vAlign w:val="center"/>
            <w:hideMark/>
          </w:tcPr>
          <w:p w14:paraId="7341227F"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w:t>
            </w:r>
          </w:p>
        </w:tc>
        <w:tc>
          <w:tcPr>
            <w:tcW w:w="992" w:type="dxa"/>
            <w:tcBorders>
              <w:top w:val="nil"/>
              <w:left w:val="nil"/>
              <w:bottom w:val="nil"/>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24D56410"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76,226</w:t>
            </w:r>
          </w:p>
        </w:tc>
        <w:tc>
          <w:tcPr>
            <w:tcW w:w="1418" w:type="dxa"/>
            <w:tcBorders>
              <w:top w:val="nil"/>
              <w:left w:val="nil"/>
              <w:bottom w:val="nil"/>
              <w:right w:val="single" w:sz="8" w:space="0" w:color="5B9BD5"/>
            </w:tcBorders>
            <w:shd w:val="clear" w:color="auto" w:fill="DEEAF6"/>
            <w:noWrap/>
            <w:tcMar>
              <w:top w:w="0" w:type="dxa"/>
              <w:left w:w="108" w:type="dxa"/>
              <w:bottom w:w="0" w:type="dxa"/>
              <w:right w:w="108" w:type="dxa"/>
            </w:tcMar>
            <w:vAlign w:val="center"/>
            <w:hideMark/>
          </w:tcPr>
          <w:p w14:paraId="296C9274"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$99,007,790</w:t>
            </w:r>
          </w:p>
        </w:tc>
        <w:tc>
          <w:tcPr>
            <w:tcW w:w="1134" w:type="dxa"/>
            <w:tcBorders>
              <w:top w:val="nil"/>
              <w:left w:val="nil"/>
              <w:bottom w:val="nil"/>
              <w:right w:val="single" w:sz="8" w:space="0" w:color="5B9BD5"/>
            </w:tcBorders>
            <w:shd w:val="clear" w:color="auto" w:fill="DEEAF6"/>
            <w:noWrap/>
            <w:tcMar>
              <w:top w:w="0" w:type="dxa"/>
              <w:left w:w="108" w:type="dxa"/>
              <w:bottom w:w="0" w:type="dxa"/>
              <w:right w:w="108" w:type="dxa"/>
            </w:tcMar>
            <w:vAlign w:val="center"/>
            <w:hideMark/>
          </w:tcPr>
          <w:p w14:paraId="453B4169" w14:textId="77777777" w:rsidR="00F32A1D" w:rsidRPr="0035558F" w:rsidRDefault="00F32A1D" w:rsidP="00814A7B">
            <w:pPr>
              <w:jc w:val="right"/>
              <w:rPr>
                <w:rFonts w:ascii="Univers 45 Light" w:hAnsi="Univers 45 Light"/>
                <w:color w:val="000000"/>
                <w:sz w:val="16"/>
                <w:szCs w:val="16"/>
                <w:lang w:eastAsia="en-AU"/>
              </w:rPr>
            </w:pPr>
          </w:p>
        </w:tc>
        <w:tc>
          <w:tcPr>
            <w:tcW w:w="1276" w:type="dxa"/>
            <w:tcBorders>
              <w:top w:val="nil"/>
              <w:left w:val="nil"/>
              <w:bottom w:val="nil"/>
              <w:right w:val="single" w:sz="8" w:space="0" w:color="5B9BD5"/>
            </w:tcBorders>
            <w:shd w:val="clear" w:color="auto" w:fill="DEEAF6"/>
            <w:noWrap/>
            <w:tcMar>
              <w:top w:w="0" w:type="dxa"/>
              <w:left w:w="108" w:type="dxa"/>
              <w:bottom w:w="0" w:type="dxa"/>
              <w:right w:w="108" w:type="dxa"/>
            </w:tcMar>
            <w:vAlign w:val="center"/>
            <w:hideMark/>
          </w:tcPr>
          <w:p w14:paraId="0D4927BF" w14:textId="77777777" w:rsidR="00F32A1D" w:rsidRPr="0035558F" w:rsidRDefault="00F32A1D" w:rsidP="00814A7B">
            <w:pPr>
              <w:jc w:val="right"/>
              <w:rPr>
                <w:rFonts w:ascii="Univers 45 Light" w:hAnsi="Univers 45 Light"/>
                <w:color w:val="000000"/>
                <w:sz w:val="16"/>
                <w:szCs w:val="16"/>
                <w:lang w:eastAsia="en-AU"/>
              </w:rPr>
            </w:pPr>
          </w:p>
        </w:tc>
        <w:tc>
          <w:tcPr>
            <w:tcW w:w="1219" w:type="dxa"/>
            <w:tcBorders>
              <w:top w:val="nil"/>
              <w:left w:val="nil"/>
              <w:bottom w:val="nil"/>
              <w:right w:val="single" w:sz="8" w:space="0" w:color="5B9BD5"/>
            </w:tcBorders>
            <w:shd w:val="clear" w:color="auto" w:fill="DEEAF6"/>
            <w:noWrap/>
            <w:tcMar>
              <w:top w:w="0" w:type="dxa"/>
              <w:left w:w="108" w:type="dxa"/>
              <w:bottom w:w="0" w:type="dxa"/>
              <w:right w:w="108" w:type="dxa"/>
            </w:tcMar>
            <w:vAlign w:val="center"/>
            <w:hideMark/>
          </w:tcPr>
          <w:p w14:paraId="4A86929E"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$4,584,734</w:t>
            </w:r>
          </w:p>
        </w:tc>
        <w:tc>
          <w:tcPr>
            <w:tcW w:w="1460" w:type="dxa"/>
            <w:tcBorders>
              <w:top w:val="nil"/>
              <w:left w:val="nil"/>
              <w:bottom w:val="nil"/>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27B39523"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$103,592,524</w:t>
            </w:r>
          </w:p>
        </w:tc>
      </w:tr>
      <w:tr w:rsidR="00F32A1D" w:rsidRPr="0035558F" w14:paraId="4D1787FB" w14:textId="77777777" w:rsidTr="00DD4B87">
        <w:trPr>
          <w:trHeight w:val="300"/>
        </w:trPr>
        <w:tc>
          <w:tcPr>
            <w:tcW w:w="960" w:type="dxa"/>
            <w:tcBorders>
              <w:top w:val="nil"/>
              <w:left w:val="single" w:sz="8" w:space="0" w:color="5B9BD5"/>
              <w:bottom w:val="nil"/>
              <w:right w:val="nil"/>
            </w:tcBorders>
            <w:noWrap/>
            <w:tcMar>
              <w:top w:w="0" w:type="dxa"/>
              <w:left w:w="108" w:type="dxa"/>
              <w:bottom w:w="0" w:type="dxa"/>
              <w:right w:w="108" w:type="dxa"/>
            </w:tcMar>
            <w:vAlign w:val="center"/>
            <w:hideMark/>
          </w:tcPr>
          <w:p w14:paraId="07DC2116"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VIC</w:t>
            </w:r>
          </w:p>
        </w:tc>
        <w:tc>
          <w:tcPr>
            <w:tcW w:w="3016" w:type="dxa"/>
            <w:tcBorders>
              <w:top w:val="nil"/>
              <w:left w:val="single" w:sz="8" w:space="0" w:color="5B9BD5"/>
              <w:bottom w:val="nil"/>
              <w:right w:val="nil"/>
            </w:tcBorders>
            <w:noWrap/>
            <w:tcMar>
              <w:top w:w="0" w:type="dxa"/>
              <w:left w:w="108" w:type="dxa"/>
              <w:bottom w:w="0" w:type="dxa"/>
              <w:right w:w="108" w:type="dxa"/>
            </w:tcMar>
            <w:vAlign w:val="center"/>
            <w:hideMark/>
          </w:tcPr>
          <w:p w14:paraId="22EE0456"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Eastern Health</w:t>
            </w:r>
          </w:p>
        </w:tc>
        <w:tc>
          <w:tcPr>
            <w:tcW w:w="999" w:type="dxa"/>
            <w:tcBorders>
              <w:top w:val="nil"/>
              <w:left w:val="single" w:sz="8" w:space="0" w:color="5B9BD5"/>
              <w:bottom w:val="nil"/>
              <w:right w:val="single" w:sz="8" w:space="0" w:color="5B9BD5"/>
            </w:tcBorders>
            <w:shd w:val="clear" w:color="auto" w:fill="FFFFFF"/>
            <w:noWrap/>
            <w:tcMar>
              <w:top w:w="0" w:type="dxa"/>
              <w:left w:w="108" w:type="dxa"/>
              <w:bottom w:w="0" w:type="dxa"/>
              <w:right w:w="108" w:type="dxa"/>
            </w:tcMar>
            <w:vAlign w:val="center"/>
            <w:hideMark/>
          </w:tcPr>
          <w:p w14:paraId="20292BB0"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494,213</w:t>
            </w:r>
          </w:p>
        </w:tc>
        <w:tc>
          <w:tcPr>
            <w:tcW w:w="992" w:type="dxa"/>
            <w:tcBorders>
              <w:top w:val="nil"/>
              <w:left w:val="nil"/>
              <w:bottom w:val="nil"/>
              <w:right w:val="single" w:sz="8" w:space="0" w:color="5B9BD5"/>
            </w:tcBorders>
            <w:shd w:val="clear" w:color="auto" w:fill="FFFFFF"/>
            <w:noWrap/>
            <w:tcMar>
              <w:top w:w="0" w:type="dxa"/>
              <w:left w:w="108" w:type="dxa"/>
              <w:bottom w:w="0" w:type="dxa"/>
              <w:right w:w="108" w:type="dxa"/>
            </w:tcMar>
            <w:vAlign w:val="center"/>
            <w:hideMark/>
          </w:tcPr>
          <w:p w14:paraId="667DCD9C"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(3,996)</w:t>
            </w:r>
          </w:p>
        </w:tc>
        <w:tc>
          <w:tcPr>
            <w:tcW w:w="992" w:type="dxa"/>
            <w:tcBorders>
              <w:top w:val="nil"/>
              <w:left w:val="nil"/>
              <w:bottom w:val="nil"/>
              <w:right w:val="single" w:sz="8" w:space="0" w:color="5B9BD5"/>
            </w:tcBorders>
            <w:shd w:val="clear" w:color="auto" w:fill="FFFFFF"/>
            <w:noWrap/>
            <w:tcMar>
              <w:top w:w="0" w:type="dxa"/>
              <w:left w:w="108" w:type="dxa"/>
              <w:bottom w:w="0" w:type="dxa"/>
              <w:right w:w="108" w:type="dxa"/>
            </w:tcMar>
            <w:vAlign w:val="center"/>
            <w:hideMark/>
          </w:tcPr>
          <w:p w14:paraId="0345CF3D"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w:t>
            </w:r>
          </w:p>
        </w:tc>
        <w:tc>
          <w:tcPr>
            <w:tcW w:w="992" w:type="dxa"/>
            <w:tcBorders>
              <w:top w:val="nil"/>
              <w:left w:val="nil"/>
              <w:bottom w:val="nil"/>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282C0A6A"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490,217</w:t>
            </w:r>
          </w:p>
        </w:tc>
        <w:tc>
          <w:tcPr>
            <w:tcW w:w="1418" w:type="dxa"/>
            <w:tcBorders>
              <w:top w:val="nil"/>
              <w:left w:val="nil"/>
              <w:bottom w:val="nil"/>
              <w:right w:val="single" w:sz="8" w:space="0" w:color="5B9BD5"/>
            </w:tcBorders>
            <w:shd w:val="clear" w:color="auto" w:fill="FFFFFF"/>
            <w:noWrap/>
            <w:tcMar>
              <w:top w:w="0" w:type="dxa"/>
              <w:left w:w="108" w:type="dxa"/>
              <w:bottom w:w="0" w:type="dxa"/>
              <w:right w:w="108" w:type="dxa"/>
            </w:tcMar>
            <w:vAlign w:val="center"/>
            <w:hideMark/>
          </w:tcPr>
          <w:p w14:paraId="3C984147"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$659,350,925</w:t>
            </w:r>
          </w:p>
        </w:tc>
        <w:tc>
          <w:tcPr>
            <w:tcW w:w="1134" w:type="dxa"/>
            <w:tcBorders>
              <w:top w:val="nil"/>
              <w:left w:val="nil"/>
              <w:bottom w:val="nil"/>
              <w:right w:val="single" w:sz="8" w:space="0" w:color="5B9BD5"/>
            </w:tcBorders>
            <w:noWrap/>
            <w:tcMar>
              <w:top w:w="0" w:type="dxa"/>
              <w:left w:w="108" w:type="dxa"/>
              <w:bottom w:w="0" w:type="dxa"/>
              <w:right w:w="108" w:type="dxa"/>
            </w:tcMar>
            <w:vAlign w:val="center"/>
            <w:hideMark/>
          </w:tcPr>
          <w:p w14:paraId="380D1730" w14:textId="77777777" w:rsidR="00F32A1D" w:rsidRPr="0035558F" w:rsidRDefault="00F32A1D" w:rsidP="00814A7B">
            <w:pPr>
              <w:jc w:val="right"/>
              <w:rPr>
                <w:rFonts w:ascii="Univers 45 Light" w:hAnsi="Univers 45 Light"/>
                <w:color w:val="000000"/>
                <w:sz w:val="16"/>
                <w:szCs w:val="16"/>
                <w:lang w:eastAsia="en-AU"/>
              </w:rPr>
            </w:pPr>
          </w:p>
        </w:tc>
        <w:tc>
          <w:tcPr>
            <w:tcW w:w="1276" w:type="dxa"/>
            <w:tcBorders>
              <w:top w:val="nil"/>
              <w:left w:val="nil"/>
              <w:bottom w:val="nil"/>
              <w:right w:val="single" w:sz="8" w:space="0" w:color="5B9BD5"/>
            </w:tcBorders>
            <w:noWrap/>
            <w:tcMar>
              <w:top w:w="0" w:type="dxa"/>
              <w:left w:w="108" w:type="dxa"/>
              <w:bottom w:w="0" w:type="dxa"/>
              <w:right w:w="108" w:type="dxa"/>
            </w:tcMar>
            <w:vAlign w:val="center"/>
            <w:hideMark/>
          </w:tcPr>
          <w:p w14:paraId="693F5078" w14:textId="77777777" w:rsidR="00F32A1D" w:rsidRPr="0035558F" w:rsidRDefault="00F32A1D" w:rsidP="00814A7B">
            <w:pPr>
              <w:jc w:val="right"/>
              <w:rPr>
                <w:rFonts w:ascii="Univers 45 Light" w:hAnsi="Univers 45 Light"/>
                <w:color w:val="000000"/>
                <w:sz w:val="16"/>
                <w:szCs w:val="16"/>
                <w:lang w:eastAsia="en-AU"/>
              </w:rPr>
            </w:pPr>
          </w:p>
        </w:tc>
        <w:tc>
          <w:tcPr>
            <w:tcW w:w="1219" w:type="dxa"/>
            <w:tcBorders>
              <w:top w:val="nil"/>
              <w:left w:val="nil"/>
              <w:bottom w:val="nil"/>
              <w:right w:val="single" w:sz="8" w:space="0" w:color="5B9BD5"/>
            </w:tcBorders>
            <w:noWrap/>
            <w:tcMar>
              <w:top w:w="0" w:type="dxa"/>
              <w:left w:w="108" w:type="dxa"/>
              <w:bottom w:w="0" w:type="dxa"/>
              <w:right w:w="108" w:type="dxa"/>
            </w:tcMar>
            <w:vAlign w:val="center"/>
            <w:hideMark/>
          </w:tcPr>
          <w:p w14:paraId="3CFF0919"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$47,129,602</w:t>
            </w:r>
          </w:p>
        </w:tc>
        <w:tc>
          <w:tcPr>
            <w:tcW w:w="1460" w:type="dxa"/>
            <w:tcBorders>
              <w:top w:val="nil"/>
              <w:left w:val="nil"/>
              <w:bottom w:val="nil"/>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1F0CE770"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$706,480,527</w:t>
            </w:r>
          </w:p>
        </w:tc>
      </w:tr>
      <w:tr w:rsidR="00F32A1D" w:rsidRPr="0035558F" w14:paraId="39592960" w14:textId="77777777" w:rsidTr="00DD4B87">
        <w:trPr>
          <w:trHeight w:val="300"/>
        </w:trPr>
        <w:tc>
          <w:tcPr>
            <w:tcW w:w="960" w:type="dxa"/>
            <w:tcBorders>
              <w:top w:val="nil"/>
              <w:left w:val="single" w:sz="8" w:space="0" w:color="5B9BD5"/>
              <w:bottom w:val="nil"/>
              <w:right w:val="nil"/>
            </w:tcBorders>
            <w:shd w:val="clear" w:color="auto" w:fill="DDEBF7"/>
            <w:noWrap/>
            <w:tcMar>
              <w:top w:w="0" w:type="dxa"/>
              <w:left w:w="108" w:type="dxa"/>
              <w:bottom w:w="0" w:type="dxa"/>
              <w:right w:w="108" w:type="dxa"/>
            </w:tcMar>
            <w:vAlign w:val="center"/>
            <w:hideMark/>
          </w:tcPr>
          <w:p w14:paraId="1AC88F4A"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VIC</w:t>
            </w:r>
          </w:p>
        </w:tc>
        <w:tc>
          <w:tcPr>
            <w:tcW w:w="3016" w:type="dxa"/>
            <w:tcBorders>
              <w:top w:val="nil"/>
              <w:left w:val="single" w:sz="8" w:space="0" w:color="5B9BD5"/>
              <w:bottom w:val="nil"/>
              <w:right w:val="nil"/>
            </w:tcBorders>
            <w:shd w:val="clear" w:color="auto" w:fill="DDEBF7"/>
            <w:noWrap/>
            <w:tcMar>
              <w:top w:w="0" w:type="dxa"/>
              <w:left w:w="108" w:type="dxa"/>
              <w:bottom w:w="0" w:type="dxa"/>
              <w:right w:w="108" w:type="dxa"/>
            </w:tcMar>
            <w:vAlign w:val="center"/>
            <w:hideMark/>
          </w:tcPr>
          <w:p w14:paraId="1B2DBAF7"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Ballarat Health Service</w:t>
            </w:r>
          </w:p>
        </w:tc>
        <w:tc>
          <w:tcPr>
            <w:tcW w:w="999" w:type="dxa"/>
            <w:tcBorders>
              <w:top w:val="nil"/>
              <w:left w:val="single" w:sz="8" w:space="0" w:color="5B9BD5"/>
              <w:bottom w:val="nil"/>
              <w:right w:val="single" w:sz="8" w:space="0" w:color="5B9BD5"/>
            </w:tcBorders>
            <w:shd w:val="clear" w:color="auto" w:fill="DDEBF7"/>
            <w:noWrap/>
            <w:tcMar>
              <w:top w:w="0" w:type="dxa"/>
              <w:left w:w="108" w:type="dxa"/>
              <w:bottom w:w="0" w:type="dxa"/>
              <w:right w:w="108" w:type="dxa"/>
            </w:tcMar>
            <w:vAlign w:val="center"/>
            <w:hideMark/>
          </w:tcPr>
          <w:p w14:paraId="446A483B"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175,187</w:t>
            </w:r>
          </w:p>
        </w:tc>
        <w:tc>
          <w:tcPr>
            <w:tcW w:w="992" w:type="dxa"/>
            <w:tcBorders>
              <w:top w:val="nil"/>
              <w:left w:val="nil"/>
              <w:bottom w:val="nil"/>
              <w:right w:val="single" w:sz="8" w:space="0" w:color="5B9BD5"/>
            </w:tcBorders>
            <w:shd w:val="clear" w:color="auto" w:fill="DDEBF7"/>
            <w:noWrap/>
            <w:tcMar>
              <w:top w:w="0" w:type="dxa"/>
              <w:left w:w="108" w:type="dxa"/>
              <w:bottom w:w="0" w:type="dxa"/>
              <w:right w:w="108" w:type="dxa"/>
            </w:tcMar>
            <w:vAlign w:val="center"/>
            <w:hideMark/>
          </w:tcPr>
          <w:p w14:paraId="3C61E99C"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(1,082)</w:t>
            </w:r>
          </w:p>
        </w:tc>
        <w:tc>
          <w:tcPr>
            <w:tcW w:w="992" w:type="dxa"/>
            <w:tcBorders>
              <w:top w:val="nil"/>
              <w:left w:val="nil"/>
              <w:bottom w:val="nil"/>
              <w:right w:val="single" w:sz="8" w:space="0" w:color="5B9BD5"/>
            </w:tcBorders>
            <w:shd w:val="clear" w:color="auto" w:fill="DDEBF7"/>
            <w:noWrap/>
            <w:tcMar>
              <w:top w:w="0" w:type="dxa"/>
              <w:left w:w="108" w:type="dxa"/>
              <w:bottom w:w="0" w:type="dxa"/>
              <w:right w:w="108" w:type="dxa"/>
            </w:tcMar>
            <w:vAlign w:val="center"/>
            <w:hideMark/>
          </w:tcPr>
          <w:p w14:paraId="134BC7E9"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w:t>
            </w:r>
          </w:p>
        </w:tc>
        <w:tc>
          <w:tcPr>
            <w:tcW w:w="992" w:type="dxa"/>
            <w:tcBorders>
              <w:top w:val="nil"/>
              <w:left w:val="nil"/>
              <w:bottom w:val="nil"/>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5D40FEFF"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174,105</w:t>
            </w:r>
          </w:p>
        </w:tc>
        <w:tc>
          <w:tcPr>
            <w:tcW w:w="1418" w:type="dxa"/>
            <w:tcBorders>
              <w:top w:val="nil"/>
              <w:left w:val="nil"/>
              <w:bottom w:val="nil"/>
              <w:right w:val="single" w:sz="8" w:space="0" w:color="5B9BD5"/>
            </w:tcBorders>
            <w:shd w:val="clear" w:color="auto" w:fill="DDEBF7"/>
            <w:noWrap/>
            <w:tcMar>
              <w:top w:w="0" w:type="dxa"/>
              <w:left w:w="108" w:type="dxa"/>
              <w:bottom w:w="0" w:type="dxa"/>
              <w:right w:w="108" w:type="dxa"/>
            </w:tcMar>
            <w:vAlign w:val="center"/>
            <w:hideMark/>
          </w:tcPr>
          <w:p w14:paraId="2183762C"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$234,284,877</w:t>
            </w:r>
          </w:p>
        </w:tc>
        <w:tc>
          <w:tcPr>
            <w:tcW w:w="1134" w:type="dxa"/>
            <w:tcBorders>
              <w:top w:val="nil"/>
              <w:left w:val="nil"/>
              <w:bottom w:val="nil"/>
              <w:right w:val="single" w:sz="8" w:space="0" w:color="5B9BD5"/>
            </w:tcBorders>
            <w:shd w:val="clear" w:color="auto" w:fill="DDEBF7"/>
            <w:noWrap/>
            <w:tcMar>
              <w:top w:w="0" w:type="dxa"/>
              <w:left w:w="108" w:type="dxa"/>
              <w:bottom w:w="0" w:type="dxa"/>
              <w:right w:w="108" w:type="dxa"/>
            </w:tcMar>
            <w:vAlign w:val="center"/>
            <w:hideMark/>
          </w:tcPr>
          <w:p w14:paraId="4B594149" w14:textId="77777777" w:rsidR="00F32A1D" w:rsidRPr="0035558F" w:rsidRDefault="00F32A1D" w:rsidP="00814A7B">
            <w:pPr>
              <w:jc w:val="right"/>
              <w:rPr>
                <w:rFonts w:ascii="Univers 45 Light" w:hAnsi="Univers 45 Light"/>
                <w:color w:val="000000"/>
                <w:sz w:val="16"/>
                <w:szCs w:val="16"/>
                <w:lang w:eastAsia="en-AU"/>
              </w:rPr>
            </w:pPr>
          </w:p>
        </w:tc>
        <w:tc>
          <w:tcPr>
            <w:tcW w:w="1276" w:type="dxa"/>
            <w:tcBorders>
              <w:top w:val="nil"/>
              <w:left w:val="nil"/>
              <w:bottom w:val="nil"/>
              <w:right w:val="single" w:sz="8" w:space="0" w:color="5B9BD5"/>
            </w:tcBorders>
            <w:shd w:val="clear" w:color="auto" w:fill="DDEBF7"/>
            <w:noWrap/>
            <w:tcMar>
              <w:top w:w="0" w:type="dxa"/>
              <w:left w:w="108" w:type="dxa"/>
              <w:bottom w:w="0" w:type="dxa"/>
              <w:right w:w="108" w:type="dxa"/>
            </w:tcMar>
            <w:vAlign w:val="center"/>
            <w:hideMark/>
          </w:tcPr>
          <w:p w14:paraId="3A2A7C6A" w14:textId="77777777" w:rsidR="00F32A1D" w:rsidRPr="0035558F" w:rsidRDefault="00F32A1D" w:rsidP="00814A7B">
            <w:pPr>
              <w:jc w:val="right"/>
              <w:rPr>
                <w:rFonts w:ascii="Univers 45 Light" w:hAnsi="Univers 45 Light"/>
                <w:color w:val="000000"/>
                <w:sz w:val="16"/>
                <w:szCs w:val="16"/>
                <w:lang w:eastAsia="en-AU"/>
              </w:rPr>
            </w:pPr>
          </w:p>
        </w:tc>
        <w:tc>
          <w:tcPr>
            <w:tcW w:w="1219" w:type="dxa"/>
            <w:tcBorders>
              <w:top w:val="nil"/>
              <w:left w:val="nil"/>
              <w:bottom w:val="nil"/>
              <w:right w:val="single" w:sz="8" w:space="0" w:color="5B9BD5"/>
            </w:tcBorders>
            <w:shd w:val="clear" w:color="auto" w:fill="DDEBF7"/>
            <w:noWrap/>
            <w:tcMar>
              <w:top w:w="0" w:type="dxa"/>
              <w:left w:w="108" w:type="dxa"/>
              <w:bottom w:w="0" w:type="dxa"/>
              <w:right w:w="108" w:type="dxa"/>
            </w:tcMar>
            <w:vAlign w:val="center"/>
            <w:hideMark/>
          </w:tcPr>
          <w:p w14:paraId="0AF3C1C2"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$10,699,122</w:t>
            </w:r>
          </w:p>
        </w:tc>
        <w:tc>
          <w:tcPr>
            <w:tcW w:w="1460" w:type="dxa"/>
            <w:tcBorders>
              <w:top w:val="nil"/>
              <w:left w:val="nil"/>
              <w:bottom w:val="nil"/>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445CDB62"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$244,983,999</w:t>
            </w:r>
          </w:p>
        </w:tc>
      </w:tr>
      <w:tr w:rsidR="00F32A1D" w:rsidRPr="0035558F" w14:paraId="208F8611" w14:textId="77777777" w:rsidTr="00DD4B87">
        <w:trPr>
          <w:trHeight w:val="300"/>
        </w:trPr>
        <w:tc>
          <w:tcPr>
            <w:tcW w:w="960" w:type="dxa"/>
            <w:tcBorders>
              <w:top w:val="nil"/>
              <w:left w:val="single" w:sz="8" w:space="0" w:color="5B9BD5"/>
              <w:bottom w:val="nil"/>
              <w:right w:val="nil"/>
            </w:tcBorders>
            <w:shd w:val="clear" w:color="auto" w:fill="FFFFFF"/>
            <w:noWrap/>
            <w:tcMar>
              <w:top w:w="0" w:type="dxa"/>
              <w:left w:w="108" w:type="dxa"/>
              <w:bottom w:w="0" w:type="dxa"/>
              <w:right w:w="108" w:type="dxa"/>
            </w:tcMar>
            <w:vAlign w:val="center"/>
            <w:hideMark/>
          </w:tcPr>
          <w:p w14:paraId="2C951B7F"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VIC</w:t>
            </w:r>
          </w:p>
        </w:tc>
        <w:tc>
          <w:tcPr>
            <w:tcW w:w="3016" w:type="dxa"/>
            <w:tcBorders>
              <w:top w:val="nil"/>
              <w:left w:val="single" w:sz="8" w:space="0" w:color="5B9BD5"/>
              <w:bottom w:val="nil"/>
              <w:right w:val="nil"/>
            </w:tcBorders>
            <w:shd w:val="clear" w:color="auto" w:fill="FFFFFF"/>
            <w:noWrap/>
            <w:tcMar>
              <w:top w:w="0" w:type="dxa"/>
              <w:left w:w="108" w:type="dxa"/>
              <w:bottom w:w="0" w:type="dxa"/>
              <w:right w:w="108" w:type="dxa"/>
            </w:tcMar>
            <w:vAlign w:val="center"/>
            <w:hideMark/>
          </w:tcPr>
          <w:p w14:paraId="6F4CA5E2"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Latrobe Regional Hospital</w:t>
            </w:r>
          </w:p>
        </w:tc>
        <w:tc>
          <w:tcPr>
            <w:tcW w:w="999" w:type="dxa"/>
            <w:tcBorders>
              <w:top w:val="nil"/>
              <w:left w:val="single" w:sz="8" w:space="0" w:color="5B9BD5"/>
              <w:bottom w:val="nil"/>
              <w:right w:val="single" w:sz="8" w:space="0" w:color="5B9BD5"/>
            </w:tcBorders>
            <w:shd w:val="clear" w:color="auto" w:fill="FFFFFF"/>
            <w:noWrap/>
            <w:tcMar>
              <w:top w:w="0" w:type="dxa"/>
              <w:left w:w="108" w:type="dxa"/>
              <w:bottom w:w="0" w:type="dxa"/>
              <w:right w:w="108" w:type="dxa"/>
            </w:tcMar>
            <w:vAlign w:val="center"/>
            <w:hideMark/>
          </w:tcPr>
          <w:p w14:paraId="6A84CBA1"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63,114</w:t>
            </w:r>
          </w:p>
        </w:tc>
        <w:tc>
          <w:tcPr>
            <w:tcW w:w="992" w:type="dxa"/>
            <w:tcBorders>
              <w:top w:val="nil"/>
              <w:left w:val="nil"/>
              <w:bottom w:val="nil"/>
              <w:right w:val="single" w:sz="8" w:space="0" w:color="5B9BD5"/>
            </w:tcBorders>
            <w:shd w:val="clear" w:color="auto" w:fill="FFFFFF"/>
            <w:noWrap/>
            <w:tcMar>
              <w:top w:w="0" w:type="dxa"/>
              <w:left w:w="108" w:type="dxa"/>
              <w:bottom w:w="0" w:type="dxa"/>
              <w:right w:w="108" w:type="dxa"/>
            </w:tcMar>
            <w:vAlign w:val="center"/>
            <w:hideMark/>
          </w:tcPr>
          <w:p w14:paraId="0384DB80"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(45)</w:t>
            </w:r>
          </w:p>
        </w:tc>
        <w:tc>
          <w:tcPr>
            <w:tcW w:w="992" w:type="dxa"/>
            <w:tcBorders>
              <w:top w:val="nil"/>
              <w:left w:val="nil"/>
              <w:bottom w:val="nil"/>
              <w:right w:val="single" w:sz="8" w:space="0" w:color="5B9BD5"/>
            </w:tcBorders>
            <w:shd w:val="clear" w:color="auto" w:fill="FFFFFF"/>
            <w:noWrap/>
            <w:tcMar>
              <w:top w:w="0" w:type="dxa"/>
              <w:left w:w="108" w:type="dxa"/>
              <w:bottom w:w="0" w:type="dxa"/>
              <w:right w:w="108" w:type="dxa"/>
            </w:tcMar>
            <w:vAlign w:val="center"/>
            <w:hideMark/>
          </w:tcPr>
          <w:p w14:paraId="1AE56238"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w:t>
            </w:r>
          </w:p>
        </w:tc>
        <w:tc>
          <w:tcPr>
            <w:tcW w:w="992" w:type="dxa"/>
            <w:tcBorders>
              <w:top w:val="nil"/>
              <w:left w:val="nil"/>
              <w:bottom w:val="nil"/>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6CF5B1F8"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63,069</w:t>
            </w:r>
          </w:p>
        </w:tc>
        <w:tc>
          <w:tcPr>
            <w:tcW w:w="1418" w:type="dxa"/>
            <w:tcBorders>
              <w:top w:val="nil"/>
              <w:left w:val="nil"/>
              <w:bottom w:val="nil"/>
              <w:right w:val="single" w:sz="8" w:space="0" w:color="5B9BD5"/>
            </w:tcBorders>
            <w:shd w:val="clear" w:color="auto" w:fill="FFFFFF"/>
            <w:noWrap/>
            <w:tcMar>
              <w:top w:w="0" w:type="dxa"/>
              <w:left w:w="108" w:type="dxa"/>
              <w:bottom w:w="0" w:type="dxa"/>
              <w:right w:w="108" w:type="dxa"/>
            </w:tcMar>
            <w:vAlign w:val="center"/>
            <w:hideMark/>
          </w:tcPr>
          <w:p w14:paraId="28B956B4"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$115,540,170</w:t>
            </w:r>
          </w:p>
        </w:tc>
        <w:tc>
          <w:tcPr>
            <w:tcW w:w="1134" w:type="dxa"/>
            <w:tcBorders>
              <w:top w:val="nil"/>
              <w:left w:val="nil"/>
              <w:bottom w:val="nil"/>
              <w:right w:val="single" w:sz="8" w:space="0" w:color="5B9BD5"/>
            </w:tcBorders>
            <w:shd w:val="clear" w:color="auto" w:fill="FFFFFF"/>
            <w:noWrap/>
            <w:tcMar>
              <w:top w:w="0" w:type="dxa"/>
              <w:left w:w="108" w:type="dxa"/>
              <w:bottom w:w="0" w:type="dxa"/>
              <w:right w:w="108" w:type="dxa"/>
            </w:tcMar>
            <w:vAlign w:val="center"/>
            <w:hideMark/>
          </w:tcPr>
          <w:p w14:paraId="69400889" w14:textId="77777777" w:rsidR="00F32A1D" w:rsidRPr="0035558F" w:rsidRDefault="00F32A1D" w:rsidP="00814A7B">
            <w:pPr>
              <w:jc w:val="right"/>
              <w:rPr>
                <w:rFonts w:ascii="Univers 45 Light" w:hAnsi="Univers 45 Light"/>
                <w:color w:val="000000"/>
                <w:sz w:val="16"/>
                <w:szCs w:val="16"/>
                <w:lang w:eastAsia="en-AU"/>
              </w:rPr>
            </w:pPr>
          </w:p>
        </w:tc>
        <w:tc>
          <w:tcPr>
            <w:tcW w:w="1276" w:type="dxa"/>
            <w:tcBorders>
              <w:top w:val="nil"/>
              <w:left w:val="nil"/>
              <w:bottom w:val="nil"/>
              <w:right w:val="single" w:sz="8" w:space="0" w:color="5B9BD5"/>
            </w:tcBorders>
            <w:shd w:val="clear" w:color="auto" w:fill="FFFFFF"/>
            <w:noWrap/>
            <w:tcMar>
              <w:top w:w="0" w:type="dxa"/>
              <w:left w:w="108" w:type="dxa"/>
              <w:bottom w:w="0" w:type="dxa"/>
              <w:right w:w="108" w:type="dxa"/>
            </w:tcMar>
            <w:vAlign w:val="center"/>
            <w:hideMark/>
          </w:tcPr>
          <w:p w14:paraId="5894651B" w14:textId="77777777" w:rsidR="00F32A1D" w:rsidRPr="0035558F" w:rsidRDefault="00F32A1D" w:rsidP="00814A7B">
            <w:pPr>
              <w:jc w:val="right"/>
              <w:rPr>
                <w:rFonts w:ascii="Univers 45 Light" w:hAnsi="Univers 45 Light"/>
                <w:color w:val="000000"/>
                <w:sz w:val="16"/>
                <w:szCs w:val="16"/>
                <w:lang w:eastAsia="en-AU"/>
              </w:rPr>
            </w:pPr>
          </w:p>
        </w:tc>
        <w:tc>
          <w:tcPr>
            <w:tcW w:w="1219" w:type="dxa"/>
            <w:tcBorders>
              <w:top w:val="nil"/>
              <w:left w:val="nil"/>
              <w:bottom w:val="nil"/>
              <w:right w:val="single" w:sz="8" w:space="0" w:color="5B9BD5"/>
            </w:tcBorders>
            <w:shd w:val="clear" w:color="auto" w:fill="FFFFFF"/>
            <w:noWrap/>
            <w:tcMar>
              <w:top w:w="0" w:type="dxa"/>
              <w:left w:w="108" w:type="dxa"/>
              <w:bottom w:w="0" w:type="dxa"/>
              <w:right w:w="108" w:type="dxa"/>
            </w:tcMar>
            <w:vAlign w:val="center"/>
            <w:hideMark/>
          </w:tcPr>
          <w:p w14:paraId="4FF7A7E1"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$7,938,456</w:t>
            </w:r>
          </w:p>
        </w:tc>
        <w:tc>
          <w:tcPr>
            <w:tcW w:w="1460" w:type="dxa"/>
            <w:tcBorders>
              <w:top w:val="nil"/>
              <w:left w:val="nil"/>
              <w:bottom w:val="nil"/>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6AF0523B"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$123,478,626</w:t>
            </w:r>
          </w:p>
        </w:tc>
      </w:tr>
      <w:tr w:rsidR="00F32A1D" w:rsidRPr="0035558F" w14:paraId="38763C9B" w14:textId="77777777" w:rsidTr="00DD4B87">
        <w:trPr>
          <w:trHeight w:val="300"/>
        </w:trPr>
        <w:tc>
          <w:tcPr>
            <w:tcW w:w="960" w:type="dxa"/>
            <w:tcBorders>
              <w:top w:val="nil"/>
              <w:left w:val="single" w:sz="8" w:space="0" w:color="5B9BD5"/>
              <w:bottom w:val="nil"/>
              <w:right w:val="nil"/>
            </w:tcBorders>
            <w:shd w:val="clear" w:color="auto" w:fill="DDEBF7"/>
            <w:noWrap/>
            <w:tcMar>
              <w:top w:w="0" w:type="dxa"/>
              <w:left w:w="108" w:type="dxa"/>
              <w:bottom w:w="0" w:type="dxa"/>
              <w:right w:w="108" w:type="dxa"/>
            </w:tcMar>
            <w:vAlign w:val="center"/>
            <w:hideMark/>
          </w:tcPr>
          <w:p w14:paraId="3D16EB8E"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WA</w:t>
            </w:r>
          </w:p>
        </w:tc>
        <w:tc>
          <w:tcPr>
            <w:tcW w:w="3016" w:type="dxa"/>
            <w:tcBorders>
              <w:top w:val="nil"/>
              <w:left w:val="single" w:sz="8" w:space="0" w:color="5B9BD5"/>
              <w:bottom w:val="nil"/>
              <w:right w:val="nil"/>
            </w:tcBorders>
            <w:shd w:val="clear" w:color="auto" w:fill="DDEBF7"/>
            <w:noWrap/>
            <w:tcMar>
              <w:top w:w="0" w:type="dxa"/>
              <w:left w:w="108" w:type="dxa"/>
              <w:bottom w:w="0" w:type="dxa"/>
              <w:right w:w="108" w:type="dxa"/>
            </w:tcMar>
            <w:vAlign w:val="center"/>
            <w:hideMark/>
          </w:tcPr>
          <w:p w14:paraId="335774F6"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Armadale Kelmscott Memorial Hospital</w:t>
            </w:r>
          </w:p>
        </w:tc>
        <w:tc>
          <w:tcPr>
            <w:tcW w:w="999" w:type="dxa"/>
            <w:tcBorders>
              <w:top w:val="nil"/>
              <w:left w:val="single" w:sz="8" w:space="0" w:color="5B9BD5"/>
              <w:bottom w:val="nil"/>
              <w:right w:val="single" w:sz="8" w:space="0" w:color="5B9BD5"/>
            </w:tcBorders>
            <w:shd w:val="clear" w:color="auto" w:fill="DDEBF7"/>
            <w:noWrap/>
            <w:tcMar>
              <w:top w:w="0" w:type="dxa"/>
              <w:left w:w="108" w:type="dxa"/>
              <w:bottom w:w="0" w:type="dxa"/>
              <w:right w:w="108" w:type="dxa"/>
            </w:tcMar>
            <w:vAlign w:val="center"/>
            <w:hideMark/>
          </w:tcPr>
          <w:p w14:paraId="3D2EDB0F"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172,614</w:t>
            </w:r>
          </w:p>
        </w:tc>
        <w:tc>
          <w:tcPr>
            <w:tcW w:w="992" w:type="dxa"/>
            <w:tcBorders>
              <w:top w:val="nil"/>
              <w:left w:val="nil"/>
              <w:bottom w:val="nil"/>
              <w:right w:val="single" w:sz="8" w:space="0" w:color="5B9BD5"/>
            </w:tcBorders>
            <w:shd w:val="clear" w:color="auto" w:fill="DDEBF7"/>
            <w:noWrap/>
            <w:tcMar>
              <w:top w:w="0" w:type="dxa"/>
              <w:left w:w="108" w:type="dxa"/>
              <w:bottom w:w="0" w:type="dxa"/>
              <w:right w:w="108" w:type="dxa"/>
            </w:tcMar>
            <w:vAlign w:val="center"/>
            <w:hideMark/>
          </w:tcPr>
          <w:p w14:paraId="4996922F"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(2,308)</w:t>
            </w:r>
          </w:p>
        </w:tc>
        <w:tc>
          <w:tcPr>
            <w:tcW w:w="992" w:type="dxa"/>
            <w:tcBorders>
              <w:top w:val="nil"/>
              <w:left w:val="nil"/>
              <w:bottom w:val="nil"/>
              <w:right w:val="single" w:sz="8" w:space="0" w:color="5B9BD5"/>
            </w:tcBorders>
            <w:shd w:val="clear" w:color="auto" w:fill="DDEBF7"/>
            <w:noWrap/>
            <w:tcMar>
              <w:top w:w="0" w:type="dxa"/>
              <w:left w:w="108" w:type="dxa"/>
              <w:bottom w:w="0" w:type="dxa"/>
              <w:right w:w="108" w:type="dxa"/>
            </w:tcMar>
            <w:vAlign w:val="center"/>
            <w:hideMark/>
          </w:tcPr>
          <w:p w14:paraId="3072F6B5"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8,261</w:t>
            </w:r>
          </w:p>
        </w:tc>
        <w:tc>
          <w:tcPr>
            <w:tcW w:w="992" w:type="dxa"/>
            <w:tcBorders>
              <w:top w:val="nil"/>
              <w:left w:val="nil"/>
              <w:bottom w:val="nil"/>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456F4B3B"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178,567</w:t>
            </w:r>
          </w:p>
        </w:tc>
        <w:tc>
          <w:tcPr>
            <w:tcW w:w="1418" w:type="dxa"/>
            <w:tcBorders>
              <w:top w:val="nil"/>
              <w:left w:val="nil"/>
              <w:bottom w:val="nil"/>
              <w:right w:val="single" w:sz="8" w:space="0" w:color="5B9BD5"/>
            </w:tcBorders>
            <w:shd w:val="clear" w:color="auto" w:fill="DDEBF7"/>
            <w:noWrap/>
            <w:tcMar>
              <w:top w:w="0" w:type="dxa"/>
              <w:left w:w="108" w:type="dxa"/>
              <w:bottom w:w="0" w:type="dxa"/>
              <w:right w:w="108" w:type="dxa"/>
            </w:tcMar>
            <w:vAlign w:val="center"/>
            <w:hideMark/>
          </w:tcPr>
          <w:p w14:paraId="59A5E93A"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$202,117,630</w:t>
            </w:r>
          </w:p>
        </w:tc>
        <w:tc>
          <w:tcPr>
            <w:tcW w:w="1134" w:type="dxa"/>
            <w:tcBorders>
              <w:top w:val="nil"/>
              <w:left w:val="nil"/>
              <w:bottom w:val="nil"/>
              <w:right w:val="single" w:sz="8" w:space="0" w:color="5B9BD5"/>
            </w:tcBorders>
            <w:shd w:val="clear" w:color="auto" w:fill="DDEBF7"/>
            <w:noWrap/>
            <w:tcMar>
              <w:top w:w="0" w:type="dxa"/>
              <w:left w:w="108" w:type="dxa"/>
              <w:bottom w:w="0" w:type="dxa"/>
              <w:right w:w="108" w:type="dxa"/>
            </w:tcMar>
            <w:vAlign w:val="center"/>
            <w:hideMark/>
          </w:tcPr>
          <w:p w14:paraId="4CF14B42" w14:textId="77777777" w:rsidR="00F32A1D" w:rsidRPr="0035558F" w:rsidRDefault="00F32A1D" w:rsidP="00814A7B">
            <w:pPr>
              <w:jc w:val="right"/>
              <w:rPr>
                <w:rFonts w:ascii="Univers 45 Light" w:hAnsi="Univers 45 Light"/>
                <w:color w:val="000000"/>
                <w:sz w:val="16"/>
                <w:szCs w:val="16"/>
                <w:lang w:eastAsia="en-AU"/>
              </w:rPr>
            </w:pPr>
          </w:p>
        </w:tc>
        <w:tc>
          <w:tcPr>
            <w:tcW w:w="1276" w:type="dxa"/>
            <w:tcBorders>
              <w:top w:val="nil"/>
              <w:left w:val="nil"/>
              <w:bottom w:val="nil"/>
              <w:right w:val="single" w:sz="8" w:space="0" w:color="5B9BD5"/>
            </w:tcBorders>
            <w:shd w:val="clear" w:color="auto" w:fill="DDEBF7"/>
            <w:noWrap/>
            <w:tcMar>
              <w:top w:w="0" w:type="dxa"/>
              <w:left w:w="108" w:type="dxa"/>
              <w:bottom w:w="0" w:type="dxa"/>
              <w:right w:w="108" w:type="dxa"/>
            </w:tcMar>
            <w:vAlign w:val="center"/>
            <w:hideMark/>
          </w:tcPr>
          <w:p w14:paraId="5FE1001C" w14:textId="77777777" w:rsidR="00F32A1D" w:rsidRPr="0035558F" w:rsidRDefault="00F32A1D" w:rsidP="00814A7B">
            <w:pPr>
              <w:jc w:val="right"/>
              <w:rPr>
                <w:rFonts w:ascii="Univers 45 Light" w:hAnsi="Univers 45 Light"/>
                <w:bCs/>
                <w:color w:val="000000"/>
                <w:sz w:val="16"/>
                <w:szCs w:val="16"/>
                <w:lang w:eastAsia="en-AU"/>
              </w:rPr>
            </w:pPr>
            <w:r w:rsidRPr="0035558F">
              <w:rPr>
                <w:rFonts w:ascii="Univers 45 Light" w:hAnsi="Univers 45 Light"/>
                <w:bCs/>
                <w:color w:val="000000"/>
                <w:sz w:val="16"/>
                <w:szCs w:val="16"/>
                <w:lang w:eastAsia="en-AU"/>
              </w:rPr>
              <w:t>$7,219,064</w:t>
            </w:r>
          </w:p>
        </w:tc>
        <w:tc>
          <w:tcPr>
            <w:tcW w:w="1219" w:type="dxa"/>
            <w:tcBorders>
              <w:top w:val="nil"/>
              <w:left w:val="nil"/>
              <w:bottom w:val="nil"/>
              <w:right w:val="single" w:sz="8" w:space="0" w:color="5B9BD5"/>
            </w:tcBorders>
            <w:shd w:val="clear" w:color="auto" w:fill="DDEBF7"/>
            <w:noWrap/>
            <w:tcMar>
              <w:top w:w="0" w:type="dxa"/>
              <w:left w:w="108" w:type="dxa"/>
              <w:bottom w:w="0" w:type="dxa"/>
              <w:right w:w="108" w:type="dxa"/>
            </w:tcMar>
            <w:vAlign w:val="center"/>
            <w:hideMark/>
          </w:tcPr>
          <w:p w14:paraId="55CE29E8" w14:textId="77777777" w:rsidR="00F32A1D" w:rsidRPr="0035558F" w:rsidRDefault="00F32A1D" w:rsidP="00814A7B">
            <w:pPr>
              <w:jc w:val="right"/>
              <w:rPr>
                <w:rFonts w:ascii="Univers 45 Light" w:hAnsi="Univers 45 Light" w:cstheme="minorBidi"/>
                <w:color w:val="000000"/>
                <w:sz w:val="16"/>
                <w:szCs w:val="16"/>
                <w:lang w:eastAsia="en-AU"/>
              </w:rPr>
            </w:pPr>
            <w:r w:rsidRPr="0035558F">
              <w:rPr>
                <w:rFonts w:ascii="Univers 45 Light" w:hAnsi="Univers 45 Light" w:cstheme="minorBidi"/>
                <w:color w:val="000000"/>
                <w:sz w:val="16"/>
                <w:szCs w:val="16"/>
                <w:lang w:eastAsia="en-AU"/>
              </w:rPr>
              <w:t>$102,212</w:t>
            </w:r>
          </w:p>
        </w:tc>
        <w:tc>
          <w:tcPr>
            <w:tcW w:w="1460" w:type="dxa"/>
            <w:tcBorders>
              <w:top w:val="nil"/>
              <w:left w:val="nil"/>
              <w:bottom w:val="nil"/>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612A8D29"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$209,438,907</w:t>
            </w:r>
          </w:p>
        </w:tc>
      </w:tr>
      <w:tr w:rsidR="00F32A1D" w:rsidRPr="0035558F" w14:paraId="78D6A634" w14:textId="77777777" w:rsidTr="00DD4B87">
        <w:trPr>
          <w:trHeight w:val="300"/>
        </w:trPr>
        <w:tc>
          <w:tcPr>
            <w:tcW w:w="960" w:type="dxa"/>
            <w:tcBorders>
              <w:top w:val="nil"/>
              <w:left w:val="single" w:sz="8" w:space="0" w:color="5B9BD5"/>
              <w:right w:val="single" w:sz="8" w:space="0" w:color="5B9BD5"/>
            </w:tcBorders>
            <w:shd w:val="clear" w:color="auto" w:fill="FFFFFF"/>
            <w:noWrap/>
            <w:tcMar>
              <w:top w:w="0" w:type="dxa"/>
              <w:left w:w="108" w:type="dxa"/>
              <w:bottom w:w="0" w:type="dxa"/>
              <w:right w:w="108" w:type="dxa"/>
            </w:tcMar>
            <w:vAlign w:val="center"/>
            <w:hideMark/>
          </w:tcPr>
          <w:p w14:paraId="2AFFD090"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WA</w:t>
            </w:r>
          </w:p>
        </w:tc>
        <w:tc>
          <w:tcPr>
            <w:tcW w:w="3016" w:type="dxa"/>
            <w:tcBorders>
              <w:top w:val="nil"/>
              <w:left w:val="nil"/>
              <w:right w:val="single" w:sz="8" w:space="0" w:color="5B9BD5"/>
            </w:tcBorders>
            <w:shd w:val="clear" w:color="auto" w:fill="FFFFFF"/>
            <w:noWrap/>
            <w:tcMar>
              <w:top w:w="0" w:type="dxa"/>
              <w:left w:w="108" w:type="dxa"/>
              <w:bottom w:w="0" w:type="dxa"/>
              <w:right w:w="108" w:type="dxa"/>
            </w:tcMar>
            <w:vAlign w:val="center"/>
            <w:hideMark/>
          </w:tcPr>
          <w:p w14:paraId="32F0FE61"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Kununurra Hospital</w:t>
            </w:r>
          </w:p>
        </w:tc>
        <w:tc>
          <w:tcPr>
            <w:tcW w:w="999" w:type="dxa"/>
            <w:tcBorders>
              <w:top w:val="nil"/>
              <w:left w:val="nil"/>
              <w:right w:val="single" w:sz="8" w:space="0" w:color="5B9BD5"/>
            </w:tcBorders>
            <w:shd w:val="clear" w:color="auto" w:fill="FFFFFF"/>
            <w:noWrap/>
            <w:tcMar>
              <w:top w:w="0" w:type="dxa"/>
              <w:left w:w="108" w:type="dxa"/>
              <w:bottom w:w="0" w:type="dxa"/>
              <w:right w:w="108" w:type="dxa"/>
            </w:tcMar>
            <w:vAlign w:val="center"/>
            <w:hideMark/>
          </w:tcPr>
          <w:p w14:paraId="625B8F73"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29,301</w:t>
            </w:r>
          </w:p>
        </w:tc>
        <w:tc>
          <w:tcPr>
            <w:tcW w:w="992" w:type="dxa"/>
            <w:tcBorders>
              <w:top w:val="nil"/>
              <w:left w:val="nil"/>
              <w:right w:val="single" w:sz="8" w:space="0" w:color="5B9BD5"/>
            </w:tcBorders>
            <w:shd w:val="clear" w:color="auto" w:fill="FFFFFF"/>
            <w:noWrap/>
            <w:tcMar>
              <w:top w:w="0" w:type="dxa"/>
              <w:left w:w="108" w:type="dxa"/>
              <w:bottom w:w="0" w:type="dxa"/>
              <w:right w:w="108" w:type="dxa"/>
            </w:tcMar>
            <w:vAlign w:val="center"/>
            <w:hideMark/>
          </w:tcPr>
          <w:p w14:paraId="6D9B222A"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(140)</w:t>
            </w:r>
          </w:p>
        </w:tc>
        <w:tc>
          <w:tcPr>
            <w:tcW w:w="992" w:type="dxa"/>
            <w:tcBorders>
              <w:top w:val="nil"/>
              <w:left w:val="nil"/>
              <w:right w:val="single" w:sz="8" w:space="0" w:color="5B9BD5"/>
            </w:tcBorders>
            <w:shd w:val="clear" w:color="auto" w:fill="FFFFFF"/>
            <w:noWrap/>
            <w:tcMar>
              <w:top w:w="0" w:type="dxa"/>
              <w:left w:w="108" w:type="dxa"/>
              <w:bottom w:w="0" w:type="dxa"/>
              <w:right w:w="108" w:type="dxa"/>
            </w:tcMar>
            <w:vAlign w:val="center"/>
            <w:hideMark/>
          </w:tcPr>
          <w:p w14:paraId="737A9AF8"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1,863</w:t>
            </w:r>
          </w:p>
        </w:tc>
        <w:tc>
          <w:tcPr>
            <w:tcW w:w="992" w:type="dxa"/>
            <w:tcBorders>
              <w:top w:val="nil"/>
              <w:left w:val="nil"/>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419803B8"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31,024</w:t>
            </w:r>
          </w:p>
        </w:tc>
        <w:tc>
          <w:tcPr>
            <w:tcW w:w="1418" w:type="dxa"/>
            <w:tcBorders>
              <w:top w:val="nil"/>
              <w:left w:val="nil"/>
              <w:right w:val="single" w:sz="8" w:space="0" w:color="5B9BD5"/>
            </w:tcBorders>
            <w:shd w:val="clear" w:color="auto" w:fill="FFFFFF"/>
            <w:noWrap/>
            <w:tcMar>
              <w:top w:w="0" w:type="dxa"/>
              <w:left w:w="108" w:type="dxa"/>
              <w:bottom w:w="0" w:type="dxa"/>
              <w:right w:w="108" w:type="dxa"/>
            </w:tcMar>
            <w:vAlign w:val="center"/>
            <w:hideMark/>
          </w:tcPr>
          <w:p w14:paraId="7FD38BC5"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$35,414,180</w:t>
            </w:r>
          </w:p>
        </w:tc>
        <w:tc>
          <w:tcPr>
            <w:tcW w:w="1134" w:type="dxa"/>
            <w:tcBorders>
              <w:top w:val="nil"/>
              <w:left w:val="nil"/>
              <w:right w:val="single" w:sz="8" w:space="0" w:color="5B9BD5"/>
            </w:tcBorders>
            <w:shd w:val="clear" w:color="auto" w:fill="FFFFFF"/>
            <w:noWrap/>
            <w:tcMar>
              <w:top w:w="0" w:type="dxa"/>
              <w:left w:w="108" w:type="dxa"/>
              <w:bottom w:w="0" w:type="dxa"/>
              <w:right w:w="108" w:type="dxa"/>
            </w:tcMar>
            <w:vAlign w:val="center"/>
            <w:hideMark/>
          </w:tcPr>
          <w:p w14:paraId="71A61447" w14:textId="77777777" w:rsidR="00F32A1D" w:rsidRPr="0035558F" w:rsidRDefault="00F32A1D" w:rsidP="00814A7B">
            <w:pPr>
              <w:jc w:val="right"/>
              <w:rPr>
                <w:rFonts w:ascii="Univers 45 Light" w:hAnsi="Univers 45 Light"/>
                <w:color w:val="000000"/>
                <w:sz w:val="16"/>
                <w:szCs w:val="16"/>
                <w:lang w:eastAsia="en-AU"/>
              </w:rPr>
            </w:pPr>
          </w:p>
        </w:tc>
        <w:tc>
          <w:tcPr>
            <w:tcW w:w="1276" w:type="dxa"/>
            <w:tcBorders>
              <w:top w:val="nil"/>
              <w:left w:val="nil"/>
              <w:right w:val="single" w:sz="8" w:space="0" w:color="5B9BD5"/>
            </w:tcBorders>
            <w:shd w:val="clear" w:color="auto" w:fill="FFFFFF"/>
            <w:noWrap/>
            <w:tcMar>
              <w:top w:w="0" w:type="dxa"/>
              <w:left w:w="108" w:type="dxa"/>
              <w:bottom w:w="0" w:type="dxa"/>
              <w:right w:w="108" w:type="dxa"/>
            </w:tcMar>
            <w:vAlign w:val="center"/>
            <w:hideMark/>
          </w:tcPr>
          <w:p w14:paraId="0B64D09F" w14:textId="77777777" w:rsidR="00F32A1D" w:rsidRPr="0035558F" w:rsidRDefault="00F32A1D" w:rsidP="00814A7B">
            <w:pPr>
              <w:jc w:val="right"/>
              <w:rPr>
                <w:rFonts w:ascii="Univers 45 Light" w:hAnsi="Univers 45 Light"/>
                <w:bCs/>
                <w:color w:val="000000"/>
                <w:sz w:val="16"/>
                <w:szCs w:val="16"/>
                <w:lang w:eastAsia="en-AU"/>
              </w:rPr>
            </w:pPr>
            <w:r w:rsidRPr="0035558F">
              <w:rPr>
                <w:rFonts w:ascii="Univers 45 Light" w:hAnsi="Univers 45 Light"/>
                <w:bCs/>
                <w:color w:val="000000"/>
                <w:sz w:val="16"/>
                <w:szCs w:val="16"/>
                <w:lang w:eastAsia="en-AU"/>
              </w:rPr>
              <w:t>$1,830,635</w:t>
            </w:r>
          </w:p>
        </w:tc>
        <w:tc>
          <w:tcPr>
            <w:tcW w:w="1219" w:type="dxa"/>
            <w:tcBorders>
              <w:top w:val="nil"/>
              <w:left w:val="nil"/>
              <w:right w:val="single" w:sz="8" w:space="0" w:color="5B9BD5"/>
            </w:tcBorders>
            <w:shd w:val="clear" w:color="auto" w:fill="FFFFFF"/>
            <w:noWrap/>
            <w:tcMar>
              <w:top w:w="0" w:type="dxa"/>
              <w:left w:w="108" w:type="dxa"/>
              <w:bottom w:w="0" w:type="dxa"/>
              <w:right w:w="108" w:type="dxa"/>
            </w:tcMar>
            <w:vAlign w:val="center"/>
            <w:hideMark/>
          </w:tcPr>
          <w:p w14:paraId="35A41BBC" w14:textId="77777777" w:rsidR="00F32A1D" w:rsidRPr="0035558F" w:rsidRDefault="00F32A1D" w:rsidP="00814A7B">
            <w:pPr>
              <w:jc w:val="right"/>
              <w:rPr>
                <w:rFonts w:ascii="Univers 45 Light" w:hAnsi="Univers 45 Light" w:cstheme="minorBidi"/>
                <w:color w:val="000000"/>
                <w:sz w:val="16"/>
                <w:szCs w:val="16"/>
                <w:lang w:eastAsia="en-AU"/>
              </w:rPr>
            </w:pPr>
            <w:r w:rsidRPr="0035558F">
              <w:rPr>
                <w:rFonts w:ascii="Univers 45 Light" w:hAnsi="Univers 45 Light" w:cstheme="minorBidi"/>
                <w:color w:val="000000"/>
                <w:sz w:val="16"/>
                <w:szCs w:val="16"/>
                <w:lang w:eastAsia="en-AU"/>
              </w:rPr>
              <w:t>$5,493</w:t>
            </w:r>
          </w:p>
        </w:tc>
        <w:tc>
          <w:tcPr>
            <w:tcW w:w="1460" w:type="dxa"/>
            <w:tcBorders>
              <w:top w:val="nil"/>
              <w:left w:val="nil"/>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73C8C912"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$37,250,309</w:t>
            </w:r>
          </w:p>
        </w:tc>
      </w:tr>
      <w:tr w:rsidR="00F32A1D" w:rsidRPr="0035558F" w14:paraId="357BAF3E" w14:textId="77777777" w:rsidTr="00DD4B87">
        <w:trPr>
          <w:trHeight w:val="300"/>
        </w:trPr>
        <w:tc>
          <w:tcPr>
            <w:tcW w:w="960" w:type="dxa"/>
            <w:tcBorders>
              <w:top w:val="nil"/>
              <w:left w:val="single" w:sz="8" w:space="0" w:color="5B9BD5"/>
              <w:bottom w:val="single" w:sz="8" w:space="0" w:color="5B9BD5"/>
              <w:right w:val="single" w:sz="8" w:space="0" w:color="5B9BD5"/>
            </w:tcBorders>
            <w:shd w:val="clear" w:color="auto" w:fill="DDEBF7"/>
            <w:noWrap/>
            <w:tcMar>
              <w:top w:w="0" w:type="dxa"/>
              <w:left w:w="108" w:type="dxa"/>
              <w:bottom w:w="0" w:type="dxa"/>
              <w:right w:w="108" w:type="dxa"/>
            </w:tcMar>
            <w:vAlign w:val="center"/>
            <w:hideMark/>
          </w:tcPr>
          <w:p w14:paraId="5DB32408"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WA</w:t>
            </w:r>
          </w:p>
        </w:tc>
        <w:tc>
          <w:tcPr>
            <w:tcW w:w="3016" w:type="dxa"/>
            <w:tcBorders>
              <w:top w:val="nil"/>
              <w:left w:val="nil"/>
              <w:bottom w:val="single" w:sz="8" w:space="0" w:color="5B9BD5"/>
              <w:right w:val="single" w:sz="8" w:space="0" w:color="5B9BD5"/>
            </w:tcBorders>
            <w:shd w:val="clear" w:color="auto" w:fill="DDEBF7"/>
            <w:noWrap/>
            <w:tcMar>
              <w:top w:w="0" w:type="dxa"/>
              <w:left w:w="108" w:type="dxa"/>
              <w:bottom w:w="0" w:type="dxa"/>
              <w:right w:w="108" w:type="dxa"/>
            </w:tcMar>
            <w:vAlign w:val="center"/>
            <w:hideMark/>
          </w:tcPr>
          <w:p w14:paraId="3C7A2C96" w14:textId="77777777" w:rsidR="00F32A1D" w:rsidRPr="0035558F" w:rsidRDefault="00F32A1D" w:rsidP="00814A7B">
            <w:pPr>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Sir Charles Gairdner Hospital</w:t>
            </w:r>
          </w:p>
        </w:tc>
        <w:tc>
          <w:tcPr>
            <w:tcW w:w="999" w:type="dxa"/>
            <w:tcBorders>
              <w:top w:val="nil"/>
              <w:left w:val="nil"/>
              <w:bottom w:val="single" w:sz="8" w:space="0" w:color="5B9BD5"/>
              <w:right w:val="single" w:sz="8" w:space="0" w:color="5B9BD5"/>
            </w:tcBorders>
            <w:shd w:val="clear" w:color="auto" w:fill="DDEBF7"/>
            <w:noWrap/>
            <w:tcMar>
              <w:top w:w="0" w:type="dxa"/>
              <w:left w:w="108" w:type="dxa"/>
              <w:bottom w:w="0" w:type="dxa"/>
              <w:right w:w="108" w:type="dxa"/>
            </w:tcMar>
            <w:vAlign w:val="center"/>
            <w:hideMark/>
          </w:tcPr>
          <w:p w14:paraId="360D3CA0"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433,488</w:t>
            </w:r>
          </w:p>
        </w:tc>
        <w:tc>
          <w:tcPr>
            <w:tcW w:w="992" w:type="dxa"/>
            <w:tcBorders>
              <w:top w:val="nil"/>
              <w:left w:val="nil"/>
              <w:bottom w:val="single" w:sz="8" w:space="0" w:color="5B9BD5"/>
              <w:right w:val="single" w:sz="8" w:space="0" w:color="5B9BD5"/>
            </w:tcBorders>
            <w:shd w:val="clear" w:color="auto" w:fill="DDEBF7"/>
            <w:noWrap/>
            <w:tcMar>
              <w:top w:w="0" w:type="dxa"/>
              <w:left w:w="108" w:type="dxa"/>
              <w:bottom w:w="0" w:type="dxa"/>
              <w:right w:w="108" w:type="dxa"/>
            </w:tcMar>
            <w:vAlign w:val="center"/>
            <w:hideMark/>
          </w:tcPr>
          <w:p w14:paraId="34DBA091"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(3)</w:t>
            </w:r>
          </w:p>
        </w:tc>
        <w:tc>
          <w:tcPr>
            <w:tcW w:w="992" w:type="dxa"/>
            <w:tcBorders>
              <w:top w:val="nil"/>
              <w:left w:val="nil"/>
              <w:bottom w:val="single" w:sz="8" w:space="0" w:color="5B9BD5"/>
              <w:right w:val="single" w:sz="8" w:space="0" w:color="5B9BD5"/>
            </w:tcBorders>
            <w:shd w:val="clear" w:color="auto" w:fill="DDEBF7"/>
            <w:noWrap/>
            <w:tcMar>
              <w:top w:w="0" w:type="dxa"/>
              <w:left w:w="108" w:type="dxa"/>
              <w:bottom w:w="0" w:type="dxa"/>
              <w:right w:w="108" w:type="dxa"/>
            </w:tcMar>
            <w:vAlign w:val="center"/>
            <w:hideMark/>
          </w:tcPr>
          <w:p w14:paraId="68AB975E"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29,417</w:t>
            </w:r>
          </w:p>
        </w:tc>
        <w:tc>
          <w:tcPr>
            <w:tcW w:w="992" w:type="dxa"/>
            <w:tcBorders>
              <w:top w:val="nil"/>
              <w:left w:val="nil"/>
              <w:bottom w:val="single" w:sz="8" w:space="0" w:color="5B9BD5"/>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19DACFEF"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462,902</w:t>
            </w:r>
          </w:p>
        </w:tc>
        <w:tc>
          <w:tcPr>
            <w:tcW w:w="1418" w:type="dxa"/>
            <w:tcBorders>
              <w:top w:val="nil"/>
              <w:left w:val="nil"/>
              <w:bottom w:val="single" w:sz="8" w:space="0" w:color="5B9BD5"/>
              <w:right w:val="single" w:sz="8" w:space="0" w:color="5B9BD5"/>
            </w:tcBorders>
            <w:shd w:val="clear" w:color="auto" w:fill="DDEBF7"/>
            <w:noWrap/>
            <w:tcMar>
              <w:top w:w="0" w:type="dxa"/>
              <w:left w:w="108" w:type="dxa"/>
              <w:bottom w:w="0" w:type="dxa"/>
              <w:right w:w="108" w:type="dxa"/>
            </w:tcMar>
            <w:vAlign w:val="center"/>
            <w:hideMark/>
          </w:tcPr>
          <w:p w14:paraId="7A67D50B"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$707,622,624</w:t>
            </w:r>
          </w:p>
        </w:tc>
        <w:tc>
          <w:tcPr>
            <w:tcW w:w="1134" w:type="dxa"/>
            <w:tcBorders>
              <w:top w:val="nil"/>
              <w:left w:val="nil"/>
              <w:bottom w:val="single" w:sz="8" w:space="0" w:color="5B9BD5"/>
              <w:right w:val="single" w:sz="8" w:space="0" w:color="5B9BD5"/>
            </w:tcBorders>
            <w:shd w:val="clear" w:color="auto" w:fill="DDEBF7"/>
            <w:noWrap/>
            <w:tcMar>
              <w:top w:w="0" w:type="dxa"/>
              <w:left w:w="108" w:type="dxa"/>
              <w:bottom w:w="0" w:type="dxa"/>
              <w:right w:w="108" w:type="dxa"/>
            </w:tcMar>
            <w:vAlign w:val="center"/>
            <w:hideMark/>
          </w:tcPr>
          <w:p w14:paraId="7C65034C" w14:textId="77777777" w:rsidR="00F32A1D" w:rsidRPr="0035558F" w:rsidRDefault="00F32A1D" w:rsidP="00814A7B">
            <w:pPr>
              <w:jc w:val="right"/>
              <w:rPr>
                <w:rFonts w:ascii="Univers 45 Light" w:hAnsi="Univers 45 Light"/>
                <w:sz w:val="16"/>
                <w:szCs w:val="16"/>
                <w:lang w:eastAsia="en-AU"/>
              </w:rPr>
            </w:pPr>
            <w:r w:rsidRPr="0035558F">
              <w:rPr>
                <w:rFonts w:ascii="Univers 45 Light" w:hAnsi="Univers 45 Light"/>
                <w:sz w:val="16"/>
                <w:szCs w:val="16"/>
                <w:lang w:eastAsia="en-AU"/>
              </w:rPr>
              <w:t>($1,232)</w:t>
            </w:r>
          </w:p>
        </w:tc>
        <w:tc>
          <w:tcPr>
            <w:tcW w:w="1276" w:type="dxa"/>
            <w:tcBorders>
              <w:top w:val="nil"/>
              <w:left w:val="nil"/>
              <w:bottom w:val="single" w:sz="8" w:space="0" w:color="5B9BD5"/>
              <w:right w:val="single" w:sz="8" w:space="0" w:color="5B9BD5"/>
            </w:tcBorders>
            <w:shd w:val="clear" w:color="auto" w:fill="DDEBF7"/>
            <w:noWrap/>
            <w:tcMar>
              <w:top w:w="0" w:type="dxa"/>
              <w:left w:w="108" w:type="dxa"/>
              <w:bottom w:w="0" w:type="dxa"/>
              <w:right w:w="108" w:type="dxa"/>
            </w:tcMar>
            <w:vAlign w:val="center"/>
            <w:hideMark/>
          </w:tcPr>
          <w:p w14:paraId="4A3C8800" w14:textId="77777777" w:rsidR="00F32A1D" w:rsidRPr="0035558F" w:rsidRDefault="00F32A1D" w:rsidP="00814A7B">
            <w:pPr>
              <w:jc w:val="right"/>
              <w:rPr>
                <w:rFonts w:ascii="Univers 45 Light" w:hAnsi="Univers 45 Light"/>
                <w:bCs/>
                <w:color w:val="000000"/>
                <w:sz w:val="16"/>
                <w:szCs w:val="16"/>
                <w:lang w:eastAsia="en-AU"/>
              </w:rPr>
            </w:pPr>
            <w:r w:rsidRPr="0035558F">
              <w:rPr>
                <w:rFonts w:ascii="Univers 45 Light" w:hAnsi="Univers 45 Light"/>
                <w:bCs/>
                <w:color w:val="000000"/>
                <w:sz w:val="16"/>
                <w:szCs w:val="16"/>
                <w:lang w:eastAsia="en-AU"/>
              </w:rPr>
              <w:t>$16,039,240</w:t>
            </w:r>
          </w:p>
        </w:tc>
        <w:tc>
          <w:tcPr>
            <w:tcW w:w="1219" w:type="dxa"/>
            <w:tcBorders>
              <w:top w:val="nil"/>
              <w:left w:val="nil"/>
              <w:bottom w:val="single" w:sz="8" w:space="0" w:color="5B9BD5"/>
              <w:right w:val="single" w:sz="8" w:space="0" w:color="5B9BD5"/>
            </w:tcBorders>
            <w:shd w:val="clear" w:color="auto" w:fill="DDEBF7"/>
            <w:noWrap/>
            <w:tcMar>
              <w:top w:w="0" w:type="dxa"/>
              <w:left w:w="108" w:type="dxa"/>
              <w:bottom w:w="0" w:type="dxa"/>
              <w:right w:w="108" w:type="dxa"/>
            </w:tcMar>
            <w:vAlign w:val="center"/>
            <w:hideMark/>
          </w:tcPr>
          <w:p w14:paraId="0F3A388D" w14:textId="77777777" w:rsidR="00F32A1D" w:rsidRPr="0035558F" w:rsidRDefault="00F32A1D" w:rsidP="00814A7B">
            <w:pPr>
              <w:jc w:val="right"/>
              <w:rPr>
                <w:rFonts w:ascii="Univers 45 Light" w:hAnsi="Univers 45 Light" w:cstheme="minorBidi"/>
                <w:color w:val="000000"/>
                <w:sz w:val="16"/>
                <w:szCs w:val="16"/>
                <w:lang w:eastAsia="en-AU"/>
              </w:rPr>
            </w:pPr>
            <w:r w:rsidRPr="0035558F">
              <w:rPr>
                <w:rFonts w:ascii="Univers 45 Light" w:hAnsi="Univers 45 Light" w:cstheme="minorBidi"/>
                <w:color w:val="000000"/>
                <w:sz w:val="16"/>
                <w:szCs w:val="16"/>
                <w:lang w:eastAsia="en-AU"/>
              </w:rPr>
              <w:t>$4,392,978</w:t>
            </w:r>
          </w:p>
        </w:tc>
        <w:tc>
          <w:tcPr>
            <w:tcW w:w="1460" w:type="dxa"/>
            <w:tcBorders>
              <w:top w:val="nil"/>
              <w:left w:val="nil"/>
              <w:bottom w:val="single" w:sz="8" w:space="0" w:color="5B9BD5"/>
              <w:right w:val="single" w:sz="8" w:space="0" w:color="5B9BD5"/>
            </w:tcBorders>
            <w:shd w:val="clear" w:color="auto" w:fill="D9D9D9" w:themeFill="background1" w:themeFillShade="D9"/>
            <w:noWrap/>
            <w:tcMar>
              <w:top w:w="0" w:type="dxa"/>
              <w:left w:w="108" w:type="dxa"/>
              <w:bottom w:w="0" w:type="dxa"/>
              <w:right w:w="108" w:type="dxa"/>
            </w:tcMar>
            <w:vAlign w:val="center"/>
            <w:hideMark/>
          </w:tcPr>
          <w:p w14:paraId="479836D0" w14:textId="77777777" w:rsidR="00F32A1D" w:rsidRPr="0035558F" w:rsidRDefault="00F32A1D" w:rsidP="00814A7B">
            <w:pPr>
              <w:jc w:val="right"/>
              <w:rPr>
                <w:rFonts w:ascii="Univers 45 Light" w:hAnsi="Univers 45 Light"/>
                <w:color w:val="000000"/>
                <w:sz w:val="16"/>
                <w:szCs w:val="16"/>
                <w:lang w:eastAsia="en-AU"/>
              </w:rPr>
            </w:pPr>
            <w:r w:rsidRPr="0035558F">
              <w:rPr>
                <w:rFonts w:ascii="Univers 45 Light" w:hAnsi="Univers 45 Light"/>
                <w:color w:val="000000"/>
                <w:sz w:val="16"/>
                <w:szCs w:val="16"/>
                <w:lang w:eastAsia="en-AU"/>
              </w:rPr>
              <w:t>$728,053,611</w:t>
            </w:r>
          </w:p>
        </w:tc>
      </w:tr>
    </w:tbl>
    <w:p w14:paraId="64FEA3A8" w14:textId="77777777" w:rsidR="00F32A1D" w:rsidRPr="0035558F" w:rsidRDefault="00F32A1D" w:rsidP="00F32A1D">
      <w:pPr>
        <w:sectPr w:rsidR="00F32A1D" w:rsidRPr="0035558F" w:rsidSect="00814A7B">
          <w:pgSz w:w="16838" w:h="11906" w:orient="landscape"/>
          <w:pgMar w:top="1440" w:right="1440" w:bottom="1440" w:left="1440" w:header="708" w:footer="708" w:gutter="0"/>
          <w:cols w:space="708"/>
          <w:docGrid w:linePitch="360"/>
        </w:sectPr>
      </w:pPr>
      <w:r w:rsidRPr="0035558F">
        <w:rPr>
          <w:rFonts w:ascii="Univers 45 Light" w:hAnsi="Univers 45 Light"/>
          <w:bCs/>
          <w:i/>
          <w:sz w:val="16"/>
          <w:szCs w:val="16"/>
        </w:rPr>
        <w:t>Source: IHPA participating site reconciliation from the national NHCDC dataset.</w:t>
      </w:r>
    </w:p>
    <w:p w14:paraId="17D93E79" w14:textId="5ACCB7EC" w:rsidR="00F32A1D" w:rsidRPr="0035558F" w:rsidRDefault="00F32A1D" w:rsidP="00F32A1D">
      <w:pPr>
        <w:pStyle w:val="BodyText"/>
        <w:rPr>
          <w:rFonts w:ascii="Univers 45 Light" w:hAnsi="Univers 45 Light"/>
        </w:rPr>
      </w:pPr>
      <w:r w:rsidRPr="0035558F">
        <w:rPr>
          <w:rFonts w:ascii="Univers 45 Light" w:hAnsi="Univers 45 Light"/>
        </w:rPr>
        <w:t>The following should be noted about the reconciliation in</w:t>
      </w:r>
      <w:r w:rsidR="000B0052" w:rsidRPr="0035558F">
        <w:rPr>
          <w:rFonts w:ascii="Univers 45 Light" w:hAnsi="Univers 45 Light"/>
        </w:rPr>
        <w:t xml:space="preserve"> </w:t>
      </w:r>
      <w:r w:rsidR="000B0052" w:rsidRPr="0035558F">
        <w:rPr>
          <w:rFonts w:ascii="Univers 45 Light" w:hAnsi="Univers 45 Light"/>
        </w:rPr>
        <w:fldChar w:fldCharType="begin"/>
      </w:r>
      <w:r w:rsidR="000B0052" w:rsidRPr="0035558F">
        <w:rPr>
          <w:rFonts w:ascii="Univers 45 Light" w:hAnsi="Univers 45 Light"/>
        </w:rPr>
        <w:instrText xml:space="preserve"> REF _Ref462995146 \h  \* MERGEFORMAT </w:instrText>
      </w:r>
      <w:r w:rsidR="000B0052" w:rsidRPr="0035558F">
        <w:rPr>
          <w:rFonts w:ascii="Univers 45 Light" w:hAnsi="Univers 45 Light"/>
        </w:rPr>
      </w:r>
      <w:r w:rsidR="000B0052" w:rsidRPr="0035558F">
        <w:rPr>
          <w:rFonts w:ascii="Univers 45 Light" w:hAnsi="Univers 45 Light"/>
        </w:rPr>
        <w:fldChar w:fldCharType="separate"/>
      </w:r>
      <w:r w:rsidR="00736A10" w:rsidRPr="00736A10">
        <w:rPr>
          <w:rFonts w:ascii="Univers 45 Light" w:hAnsi="Univers 45 Light"/>
          <w:bCs/>
        </w:rPr>
        <w:t xml:space="preserve">Table </w:t>
      </w:r>
      <w:r w:rsidR="00736A10" w:rsidRPr="00736A10">
        <w:rPr>
          <w:rFonts w:ascii="Univers 45 Light" w:hAnsi="Univers 45 Light"/>
          <w:bCs/>
          <w:noProof/>
        </w:rPr>
        <w:t>128</w:t>
      </w:r>
      <w:r w:rsidR="000B0052" w:rsidRPr="0035558F">
        <w:rPr>
          <w:rFonts w:ascii="Univers 45 Light" w:hAnsi="Univers 45 Light"/>
        </w:rPr>
        <w:fldChar w:fldCharType="end"/>
      </w:r>
      <w:r w:rsidRPr="0035558F">
        <w:rPr>
          <w:rFonts w:ascii="Univers 45 Light" w:hAnsi="Univers 45 Light"/>
        </w:rPr>
        <w:t>:</w:t>
      </w:r>
    </w:p>
    <w:p w14:paraId="043E64A7" w14:textId="77777777" w:rsidR="00F32A1D" w:rsidRPr="0035558F" w:rsidRDefault="00F32A1D" w:rsidP="00F32A1D">
      <w:pPr>
        <w:pStyle w:val="BodyText"/>
        <w:numPr>
          <w:ilvl w:val="0"/>
          <w:numId w:val="105"/>
        </w:numPr>
        <w:rPr>
          <w:rFonts w:ascii="Univers 45 Light" w:hAnsi="Univers 45 Light"/>
        </w:rPr>
      </w:pPr>
      <w:r w:rsidRPr="0035558F">
        <w:rPr>
          <w:rFonts w:ascii="Univers 45 Light" w:hAnsi="Univers 45 Light"/>
        </w:rPr>
        <w:t>Minimal variances were observed between costed products submitted for Queensland sampled hospitals and that received by IHPA (Gold Coast Hospital - $41; Toowoomba Hospital</w:t>
      </w:r>
      <w:proofErr w:type="gramStart"/>
      <w:r w:rsidRPr="0035558F">
        <w:rPr>
          <w:rFonts w:ascii="Univers 45 Light" w:hAnsi="Univers 45 Light"/>
        </w:rPr>
        <w:t>  -</w:t>
      </w:r>
      <w:proofErr w:type="gramEnd"/>
      <w:r w:rsidRPr="0035558F">
        <w:rPr>
          <w:rFonts w:ascii="Univers 45 Light" w:hAnsi="Univers 45 Light"/>
        </w:rPr>
        <w:t xml:space="preserve"> $8; and Logan Hospital - $12).</w:t>
      </w:r>
    </w:p>
    <w:p w14:paraId="68A81316" w14:textId="77777777" w:rsidR="00F32A1D" w:rsidRPr="0035558F" w:rsidRDefault="00F32A1D" w:rsidP="00F32A1D">
      <w:pPr>
        <w:pStyle w:val="BodyText"/>
        <w:numPr>
          <w:ilvl w:val="0"/>
          <w:numId w:val="105"/>
        </w:numPr>
        <w:rPr>
          <w:rFonts w:ascii="Univers 45 Light" w:hAnsi="Univers 45 Light"/>
        </w:rPr>
      </w:pPr>
      <w:r w:rsidRPr="0035558F">
        <w:rPr>
          <w:rFonts w:ascii="Univers 45 Light" w:hAnsi="Univers 45 Light"/>
        </w:rPr>
        <w:t>A minimal variance of $34 was observed between costed products submitted for the Canberra Hospital and that received by IHPA.</w:t>
      </w:r>
    </w:p>
    <w:p w14:paraId="12F12A95" w14:textId="77777777" w:rsidR="000B0052" w:rsidRPr="0035558F" w:rsidRDefault="000B0052" w:rsidP="000B0052">
      <w:pPr>
        <w:pStyle w:val="BodyText"/>
        <w:numPr>
          <w:ilvl w:val="0"/>
          <w:numId w:val="105"/>
        </w:numPr>
      </w:pPr>
      <w:r w:rsidRPr="0035558F">
        <w:rPr>
          <w:rFonts w:ascii="Univers 45 Light" w:hAnsi="Univers 45 Light"/>
        </w:rPr>
        <w:t xml:space="preserve">In Tasmania, a variance of ($759) was noted for Mersey Community Hospital and $763 was noted for North West Regional Hospital. Tasmania costed these hospitals together in one costing study and the IFR process requested that </w:t>
      </w:r>
      <w:proofErr w:type="gramStart"/>
      <w:r w:rsidRPr="0035558F">
        <w:rPr>
          <w:rFonts w:ascii="Univers 45 Light" w:hAnsi="Univers 45 Light"/>
        </w:rPr>
        <w:t>a reconciliation</w:t>
      </w:r>
      <w:proofErr w:type="gramEnd"/>
      <w:r w:rsidRPr="0035558F">
        <w:rPr>
          <w:rFonts w:ascii="Univers 45 Light" w:hAnsi="Univers 45 Light"/>
        </w:rPr>
        <w:t xml:space="preserve"> be undertaken for each hospital separately. As such, when the costing data of both hospitals is combined, the variances offset each other resulting in a minor $4 variance between the costs submitted to IHPA and the costs received by IHPA.</w:t>
      </w:r>
    </w:p>
    <w:p w14:paraId="48FB45B5" w14:textId="77777777" w:rsidR="00F32A1D" w:rsidRPr="0035558F" w:rsidRDefault="00F32A1D" w:rsidP="00F32A1D">
      <w:pPr>
        <w:pStyle w:val="BodyText"/>
        <w:numPr>
          <w:ilvl w:val="0"/>
          <w:numId w:val="105"/>
        </w:numPr>
        <w:rPr>
          <w:rFonts w:ascii="Univers 45 Light" w:hAnsi="Univers 45 Light"/>
        </w:rPr>
      </w:pPr>
      <w:r w:rsidRPr="0035558F">
        <w:rPr>
          <w:rFonts w:ascii="Univers 45 Light" w:hAnsi="Univers 45 Light"/>
        </w:rPr>
        <w:t>A variance was observed between the costs submitted by SA and that received by IHPA, due to SA’s new submission method containing more decimal places than permitted by IHPA’s automated collection portal. IHPA reviewed the impact of this on the jurisdiction-level collection and considered it immaterial and less than 0.02 percent of total expenditure (Royal Adelaide Hospital - $119,567, Queen Elizabeth Hospital - $60,172).</w:t>
      </w:r>
    </w:p>
    <w:p w14:paraId="6AAE17B4" w14:textId="77777777" w:rsidR="00C0775E" w:rsidRPr="0035558F" w:rsidRDefault="00C0775E" w:rsidP="00FC5C09">
      <w:pPr>
        <w:pStyle w:val="ListBullet"/>
        <w:rPr>
          <w:rFonts w:ascii="Univers 45 Light" w:hAnsi="Univers 45 Light"/>
        </w:rPr>
        <w:sectPr w:rsidR="00C0775E" w:rsidRPr="0035558F" w:rsidSect="00C77C25">
          <w:headerReference w:type="even" r:id="rId44"/>
          <w:headerReference w:type="first" r:id="rId45"/>
          <w:endnotePr>
            <w:numFmt w:val="decimal"/>
          </w:endnotePr>
          <w:pgSz w:w="11907" w:h="16840" w:code="9"/>
          <w:pgMar w:top="1843" w:right="1474" w:bottom="1276" w:left="1474" w:header="958" w:footer="737" w:gutter="454"/>
          <w:cols w:space="720"/>
          <w:docGrid w:linePitch="272"/>
        </w:sectPr>
      </w:pPr>
    </w:p>
    <w:p w14:paraId="33D04442" w14:textId="77777777" w:rsidR="00063EE1" w:rsidRPr="0035558F" w:rsidRDefault="0093341B" w:rsidP="00873170">
      <w:pPr>
        <w:pStyle w:val="Appendixheading"/>
        <w:ind w:left="0"/>
        <w:rPr>
          <w:rStyle w:val="Heading1Char"/>
          <w:b/>
          <w:color w:val="1F497D"/>
          <w:szCs w:val="18"/>
        </w:rPr>
      </w:pPr>
      <w:bookmarkStart w:id="867" w:name="_Ref435454109"/>
      <w:bookmarkStart w:id="868" w:name="_Toc462996338"/>
      <w:r w:rsidRPr="0035558F">
        <w:rPr>
          <w:rStyle w:val="Heading1Char"/>
          <w:b/>
          <w:color w:val="1F497D"/>
          <w:szCs w:val="18"/>
        </w:rPr>
        <w:t xml:space="preserve">: </w:t>
      </w:r>
      <w:bookmarkEnd w:id="867"/>
      <w:r w:rsidR="00063EE1" w:rsidRPr="0035558F">
        <w:rPr>
          <w:rStyle w:val="Heading1Char"/>
          <w:b/>
          <w:color w:val="1F497D"/>
          <w:szCs w:val="18"/>
        </w:rPr>
        <w:t>The NHCDC and patient level costing</w:t>
      </w:r>
      <w:bookmarkEnd w:id="868"/>
    </w:p>
    <w:p w14:paraId="57D77915" w14:textId="77777777" w:rsidR="00063EE1" w:rsidRPr="0035558F" w:rsidRDefault="00063EE1" w:rsidP="00063EE1">
      <w:pPr>
        <w:pStyle w:val="AppendixHeading2"/>
      </w:pPr>
      <w:r w:rsidRPr="0035558F">
        <w:t xml:space="preserve">The NHCDC </w:t>
      </w:r>
    </w:p>
    <w:p w14:paraId="004D040F" w14:textId="77777777" w:rsidR="00063EE1" w:rsidRPr="0035558F" w:rsidRDefault="00063EE1" w:rsidP="00063EE1">
      <w:pPr>
        <w:pStyle w:val="BodyText"/>
        <w:rPr>
          <w:rFonts w:ascii="Univers 45 Light" w:hAnsi="Univers 45 Light"/>
        </w:rPr>
      </w:pPr>
      <w:r w:rsidRPr="0035558F">
        <w:rPr>
          <w:rFonts w:ascii="Univers 45 Light" w:hAnsi="Univers 45 Light"/>
        </w:rPr>
        <w:t>The cost data submitted to the National Hospital Cost Data Collection (NHCDC) is at the patient level. That is, each admitted, emergency presentation, non-admitted service event and other patient group is submitted with a cost identifying the resources consumed over their stay, appointment or transaction with a hospital or health service.</w:t>
      </w:r>
    </w:p>
    <w:p w14:paraId="25A1565E" w14:textId="77777777" w:rsidR="00063EE1" w:rsidRPr="0035558F" w:rsidRDefault="00063EE1" w:rsidP="00063EE1">
      <w:pPr>
        <w:pStyle w:val="BodyText"/>
        <w:rPr>
          <w:rFonts w:ascii="Univers 45 Light" w:hAnsi="Univers 45 Light"/>
        </w:rPr>
      </w:pPr>
      <w:r w:rsidRPr="0035558F">
        <w:rPr>
          <w:rFonts w:ascii="Univers 45 Light" w:hAnsi="Univers 45 Light"/>
        </w:rPr>
        <w:t>Where possible, hospitals apply a cost methodology according to the Australian Hospital Patient Costing Standards (AHPCS). These standards provide a guide to costing for NHCDC purposes, as well as providing consistency in interpreting results. For example, they prescribe: the products in scope for costing; how to define and select a preferred methodology for deriving overhead and direct care costs; how to treat teaching, training and research costs; and how to reconcile to source data.</w:t>
      </w:r>
    </w:p>
    <w:p w14:paraId="397B205A" w14:textId="77777777" w:rsidR="00063EE1" w:rsidRPr="0035558F" w:rsidRDefault="00063EE1" w:rsidP="00063EE1">
      <w:pPr>
        <w:pStyle w:val="AppendixHeading2"/>
      </w:pPr>
      <w:r w:rsidRPr="0035558F">
        <w:t>Patient level costing process</w:t>
      </w:r>
    </w:p>
    <w:p w14:paraId="4394FA81" w14:textId="77777777" w:rsidR="00063EE1" w:rsidRPr="0035558F" w:rsidRDefault="00063EE1" w:rsidP="00063EE1">
      <w:pPr>
        <w:pStyle w:val="BodyText"/>
        <w:rPr>
          <w:rFonts w:ascii="Univers 45 Light" w:hAnsi="Univers 45 Light"/>
        </w:rPr>
      </w:pPr>
      <w:r w:rsidRPr="0035558F">
        <w:rPr>
          <w:rFonts w:ascii="Univers 45 Light" w:hAnsi="Univers 45 Light"/>
        </w:rPr>
        <w:t>Patient level costing is the process of determining the resource costs of health care products which are consumed by patients on their clinical journey. In the Australian hospital setting, patient level costing is undertaken across all ‘streams’ such as admitted (acute and subacute), emergency care, non-admitted, mental health and a range of other services at the patient level. Each stream has a series of products identifying its respective output.</w:t>
      </w:r>
    </w:p>
    <w:p w14:paraId="455B1096" w14:textId="77777777" w:rsidR="00063EE1" w:rsidRPr="0035558F" w:rsidRDefault="00063EE1" w:rsidP="00063EE1">
      <w:pPr>
        <w:pStyle w:val="AppendixHeading3"/>
        <w:rPr>
          <w:rFonts w:ascii="Univers 45 Light" w:hAnsi="Univers 45 Light"/>
        </w:rPr>
      </w:pPr>
      <w:r w:rsidRPr="0035558F">
        <w:rPr>
          <w:rFonts w:ascii="Univers 45 Light" w:hAnsi="Univers 45 Light"/>
        </w:rPr>
        <w:t>Input data</w:t>
      </w:r>
    </w:p>
    <w:p w14:paraId="51982FA5" w14:textId="77777777" w:rsidR="00063EE1" w:rsidRPr="0035558F" w:rsidRDefault="00063EE1" w:rsidP="00063EE1">
      <w:pPr>
        <w:pStyle w:val="BodyText"/>
        <w:rPr>
          <w:rFonts w:ascii="Univers 45 Light" w:hAnsi="Univers 45 Light"/>
        </w:rPr>
      </w:pPr>
      <w:r w:rsidRPr="0035558F">
        <w:rPr>
          <w:rFonts w:ascii="Univers 45 Light" w:hAnsi="Univers 45 Light"/>
        </w:rPr>
        <w:t xml:space="preserve">The patient level costing process requires source data across a large range of hospital systems to enable the creation of intermediate products and total patient costs. There are two main input components: </w:t>
      </w:r>
    </w:p>
    <w:p w14:paraId="5668AF06" w14:textId="77777777" w:rsidR="00063EE1" w:rsidRPr="0035558F" w:rsidRDefault="00063EE1" w:rsidP="00063EE1">
      <w:pPr>
        <w:pStyle w:val="AppendixHeading3"/>
        <w:rPr>
          <w:rFonts w:ascii="Univers 45 Light" w:hAnsi="Univers 45 Light"/>
        </w:rPr>
      </w:pPr>
      <w:r w:rsidRPr="0035558F">
        <w:rPr>
          <w:rFonts w:ascii="Univers 45 Light" w:hAnsi="Univers 45 Light"/>
        </w:rPr>
        <w:t>The General Ledger</w:t>
      </w:r>
    </w:p>
    <w:p w14:paraId="090F4A1B" w14:textId="77777777" w:rsidR="00063EE1" w:rsidRPr="0035558F" w:rsidRDefault="00063EE1" w:rsidP="00063EE1">
      <w:pPr>
        <w:pStyle w:val="BodyText"/>
        <w:rPr>
          <w:rFonts w:ascii="Univers 45 Light" w:hAnsi="Univers 45 Light"/>
        </w:rPr>
      </w:pPr>
      <w:r w:rsidRPr="0035558F">
        <w:rPr>
          <w:rFonts w:ascii="Univers 45 Light" w:hAnsi="Univers 45 Light"/>
        </w:rPr>
        <w:t>The general ledger (GL) is used by the hospital to record the level of expenditure by its own departments over a fiscal period, such as a financial year, or a quarter (if undertaking quarterly costing).</w:t>
      </w:r>
    </w:p>
    <w:p w14:paraId="2A9AA7E1" w14:textId="77777777" w:rsidR="00063EE1" w:rsidRPr="0035558F" w:rsidRDefault="00063EE1" w:rsidP="00063EE1">
      <w:pPr>
        <w:pStyle w:val="AppendixHeading3"/>
        <w:rPr>
          <w:rFonts w:ascii="Univers 45 Light" w:hAnsi="Univers 45 Light"/>
        </w:rPr>
      </w:pPr>
      <w:r w:rsidRPr="0035558F">
        <w:rPr>
          <w:rFonts w:ascii="Univers 45 Light" w:hAnsi="Univers 45 Light"/>
        </w:rPr>
        <w:t xml:space="preserve">Activity and Feeder data </w:t>
      </w:r>
    </w:p>
    <w:p w14:paraId="0A2733D0" w14:textId="77777777" w:rsidR="00063EE1" w:rsidRPr="0035558F" w:rsidRDefault="00063EE1" w:rsidP="00063EE1">
      <w:pPr>
        <w:pStyle w:val="BodyText"/>
        <w:rPr>
          <w:rFonts w:ascii="Univers 45 Light" w:hAnsi="Univers 45 Light"/>
        </w:rPr>
      </w:pPr>
      <w:r w:rsidRPr="0035558F">
        <w:rPr>
          <w:rFonts w:ascii="Univers 45 Light" w:hAnsi="Univers 45 Light"/>
        </w:rPr>
        <w:t xml:space="preserve">Activity data is used by the hospital to register the type of patient accessing services from their facility (such as admitted patients or emergency department administration systems and non-admitted registration or booking systems). </w:t>
      </w:r>
    </w:p>
    <w:p w14:paraId="1CFB7A92" w14:textId="77777777" w:rsidR="00063EE1" w:rsidRPr="0035558F" w:rsidRDefault="00063EE1" w:rsidP="00063EE1">
      <w:pPr>
        <w:pStyle w:val="BodyText"/>
        <w:rPr>
          <w:rFonts w:ascii="Univers 45 Light" w:hAnsi="Univers 45 Light"/>
        </w:rPr>
      </w:pPr>
      <w:r w:rsidRPr="0035558F">
        <w:rPr>
          <w:rFonts w:ascii="Univers 45 Light" w:hAnsi="Univers 45 Light"/>
        </w:rPr>
        <w:t xml:space="preserve">Feeder data describes the type of service offered to the patient. Examples include: minutes on a ward; minutes in the operating room; minutes the surgical team are in the operating room; or the type and quantity of a drug test, imaging or pathology test. This data is extracted from standalone hospital departmental systems (such as the operating room, pathology and imaging). </w:t>
      </w:r>
    </w:p>
    <w:p w14:paraId="7699FBDE" w14:textId="77777777" w:rsidR="00063EE1" w:rsidRPr="0035558F" w:rsidRDefault="00063EE1" w:rsidP="00063EE1">
      <w:pPr>
        <w:spacing w:line="240" w:lineRule="auto"/>
        <w:rPr>
          <w:rFonts w:ascii="Univers 45 Light" w:hAnsi="Univers 45 Light"/>
          <w:b/>
          <w:bCs/>
          <w:color w:val="1F497D" w:themeColor="text2"/>
          <w:sz w:val="28"/>
          <w:szCs w:val="24"/>
        </w:rPr>
      </w:pPr>
      <w:r w:rsidRPr="0035558F">
        <w:rPr>
          <w:rFonts w:ascii="Univers 45 Light" w:hAnsi="Univers 45 Light"/>
        </w:rPr>
        <w:br w:type="page"/>
      </w:r>
    </w:p>
    <w:p w14:paraId="0C6062C5" w14:textId="77777777" w:rsidR="00063EE1" w:rsidRPr="0035558F" w:rsidRDefault="00063EE1" w:rsidP="00063EE1">
      <w:pPr>
        <w:pStyle w:val="AppendixHeading2"/>
      </w:pPr>
      <w:r w:rsidRPr="0035558F">
        <w:t>The costing process</w:t>
      </w:r>
    </w:p>
    <w:p w14:paraId="68B9E16D" w14:textId="77777777" w:rsidR="00063EE1" w:rsidRPr="0035558F" w:rsidRDefault="00063EE1" w:rsidP="00063EE1">
      <w:pPr>
        <w:pStyle w:val="BodyText"/>
        <w:rPr>
          <w:rFonts w:ascii="Univers 45 Light" w:hAnsi="Univers 45 Light"/>
        </w:rPr>
      </w:pPr>
      <w:r w:rsidRPr="0035558F">
        <w:rPr>
          <w:rFonts w:ascii="Univers 45 Light" w:hAnsi="Univers 45 Light"/>
        </w:rPr>
        <w:t>The costing process generally takes the following steps:</w:t>
      </w:r>
    </w:p>
    <w:p w14:paraId="3E0A05D6" w14:textId="77777777" w:rsidR="00063EE1" w:rsidRPr="0035558F" w:rsidRDefault="00063EE1" w:rsidP="00063EE1">
      <w:pPr>
        <w:pStyle w:val="AppendixHeading3"/>
        <w:rPr>
          <w:rFonts w:ascii="Univers 45 Light" w:hAnsi="Univers 45 Light"/>
        </w:rPr>
      </w:pPr>
      <w:r w:rsidRPr="0035558F">
        <w:rPr>
          <w:rFonts w:ascii="Univers 45 Light" w:hAnsi="Univers 45 Light"/>
        </w:rPr>
        <w:t>Step 1: Extraction of expenditure data and its alignment to hospital areas or departments</w:t>
      </w:r>
    </w:p>
    <w:p w14:paraId="218ECA85" w14:textId="77777777" w:rsidR="00063EE1" w:rsidRPr="0035558F" w:rsidRDefault="00063EE1" w:rsidP="00063EE1">
      <w:pPr>
        <w:pStyle w:val="BodyText"/>
        <w:rPr>
          <w:rFonts w:ascii="Univers 45 Light" w:hAnsi="Univers 45 Light"/>
        </w:rPr>
      </w:pPr>
      <w:r w:rsidRPr="0035558F">
        <w:rPr>
          <w:rFonts w:ascii="Univers 45 Light" w:hAnsi="Univers 45 Light"/>
        </w:rPr>
        <w:t>During this process, costing staff examine the cost centres and the account codes within the GL and map them to the appropriate NHCDC cost centre line items. Costing staff will also define what areas are in scope to cost and determine if any offsets or expenditure transfers across cost centres are required.</w:t>
      </w:r>
    </w:p>
    <w:p w14:paraId="7DFC19BE" w14:textId="77777777" w:rsidR="00063EE1" w:rsidRPr="0035558F" w:rsidRDefault="00063EE1" w:rsidP="00063EE1">
      <w:pPr>
        <w:pStyle w:val="BodyText"/>
        <w:rPr>
          <w:rFonts w:ascii="Univers 45 Light" w:hAnsi="Univers 45 Light"/>
        </w:rPr>
      </w:pPr>
      <w:r w:rsidRPr="0035558F">
        <w:rPr>
          <w:rFonts w:ascii="Univers 45 Light" w:hAnsi="Univers 45 Light"/>
        </w:rPr>
        <w:t>Furthermore, costing staff will assess which cost areas should be deemed an overhead or a direct care cost, and assign the appropriate allocation statistic, activity or cost driver (see Step 3: Allocating costs to patients) to enable costing.</w:t>
      </w:r>
    </w:p>
    <w:p w14:paraId="4B748E86" w14:textId="77777777" w:rsidR="00063EE1" w:rsidRPr="0035558F" w:rsidRDefault="00063EE1" w:rsidP="00063EE1">
      <w:pPr>
        <w:pStyle w:val="AppendixHeading3"/>
        <w:rPr>
          <w:rFonts w:ascii="Univers 45 Light" w:hAnsi="Univers 45 Light"/>
        </w:rPr>
      </w:pPr>
      <w:r w:rsidRPr="0035558F">
        <w:rPr>
          <w:rFonts w:ascii="Univers 45 Light" w:hAnsi="Univers 45 Light"/>
        </w:rPr>
        <w:t>Step 2: Extraction of activity and feeder data</w:t>
      </w:r>
    </w:p>
    <w:p w14:paraId="518C984D" w14:textId="77777777" w:rsidR="00063EE1" w:rsidRPr="0035558F" w:rsidRDefault="00063EE1" w:rsidP="00063EE1">
      <w:pPr>
        <w:pStyle w:val="BodyText"/>
        <w:rPr>
          <w:rFonts w:ascii="Univers 45 Light" w:hAnsi="Univers 45 Light"/>
        </w:rPr>
      </w:pPr>
      <w:r w:rsidRPr="0035558F">
        <w:rPr>
          <w:rFonts w:ascii="Univers 45 Light" w:hAnsi="Univers 45 Light"/>
        </w:rPr>
        <w:t>This stage requires costing staff to identify the types of activity to be costed. Data is extracted from the Patient Administration Systems (PAS) for admitted patients, emergency administration systems for emergency department presentations, and non-admitted booking systems for non-admitted presentations (which would become service events). These datasets are reviewed (this review could be against reported activity to jurisdictions or to ensure there are no duplicate records which require merging) and loaded into the costing system. This data only specifies the level of activity undertaken and further data (referred to as intermediate products) is required to attach the type of resources consumed by that activity.</w:t>
      </w:r>
    </w:p>
    <w:p w14:paraId="19BB91D9" w14:textId="77777777" w:rsidR="00063EE1" w:rsidRPr="0035558F" w:rsidRDefault="00063EE1" w:rsidP="00063EE1">
      <w:pPr>
        <w:pStyle w:val="BodyText"/>
        <w:rPr>
          <w:rFonts w:ascii="Univers 45 Light" w:hAnsi="Univers 45 Light"/>
        </w:rPr>
      </w:pPr>
      <w:r w:rsidRPr="0035558F">
        <w:rPr>
          <w:rFonts w:ascii="Univers 45 Light" w:hAnsi="Univers 45 Light"/>
        </w:rPr>
        <w:t>This data (or what is described as feeder data) is obtained from departmental systems within hospitals or health services. It can include: ward data, such as the patient time in the ward; pathology and imaging data, such as the volume and type of tests (such as a full blood evaluation performed in pathology); operating suite data, such as the time a patient is in the operating room; and data reflecting the type of goods and services consumed in the theatre or pharmacy such as the type, quantity and unit, drug or purchase price. Central to these feeders is the episode number and date of service the resource was utilised, which is instrumental in linking these resources back to the relevant activity.</w:t>
      </w:r>
    </w:p>
    <w:p w14:paraId="4BD6FD6F" w14:textId="77777777" w:rsidR="00063EE1" w:rsidRPr="0035558F" w:rsidRDefault="00063EE1" w:rsidP="00063EE1">
      <w:pPr>
        <w:pStyle w:val="AppendixHeading3"/>
        <w:rPr>
          <w:rFonts w:ascii="Univers 45 Light" w:hAnsi="Univers 45 Light"/>
        </w:rPr>
      </w:pPr>
      <w:r w:rsidRPr="0035558F">
        <w:rPr>
          <w:rFonts w:ascii="Univers 45 Light" w:hAnsi="Univers 45 Light"/>
        </w:rPr>
        <w:t xml:space="preserve">Step 3: Allocating costs to patients </w:t>
      </w:r>
    </w:p>
    <w:p w14:paraId="11C56FBB" w14:textId="77777777" w:rsidR="00063EE1" w:rsidRPr="0035558F" w:rsidRDefault="00063EE1" w:rsidP="00063EE1">
      <w:pPr>
        <w:pStyle w:val="BodyText"/>
        <w:rPr>
          <w:rFonts w:ascii="Univers 45 Light" w:hAnsi="Univers 45 Light"/>
        </w:rPr>
      </w:pPr>
      <w:r w:rsidRPr="0035558F">
        <w:rPr>
          <w:rFonts w:ascii="Univers 45 Light" w:hAnsi="Univers 45 Light"/>
        </w:rPr>
        <w:t>This process maps the relevant expenditure data to the activity and feeder data where costs are derived for each resource (such as a pathology full blood evaluation). This is undertaken for each department.</w:t>
      </w:r>
    </w:p>
    <w:p w14:paraId="5E5C1BB1" w14:textId="77777777" w:rsidR="00063EE1" w:rsidRPr="0035558F" w:rsidRDefault="00063EE1" w:rsidP="00063EE1">
      <w:pPr>
        <w:pStyle w:val="BodyText"/>
        <w:rPr>
          <w:rFonts w:ascii="Univers 45 Light" w:hAnsi="Univers 45 Light"/>
        </w:rPr>
      </w:pPr>
      <w:r w:rsidRPr="0035558F">
        <w:rPr>
          <w:rFonts w:ascii="Univers 45 Light" w:hAnsi="Univers 45 Light"/>
        </w:rPr>
        <w:t>These costs incorporate both an overhead cost and a direct (or final care) cost. Overhead costs typically accumulate costs for services (e.g. payroll) that are provided to organisational units in the hospital rather than to producing end-products (e.g. patients)</w:t>
      </w:r>
      <w:r w:rsidRPr="0035558F">
        <w:rPr>
          <w:rStyle w:val="FootnoteReference"/>
          <w:rFonts w:ascii="Univers 45 Light" w:hAnsi="Univers 45 Light"/>
        </w:rPr>
        <w:footnoteReference w:id="24"/>
      </w:r>
      <w:r w:rsidRPr="0035558F">
        <w:rPr>
          <w:rFonts w:ascii="Univers 45 Light" w:hAnsi="Univers 45 Light"/>
        </w:rPr>
        <w:t>. The costing process redistributes all overhead costs across the final cost centres according to the allocation methodology defined for each overhead such as floor space for cleaning or the number of medical records for Health Information Services</w:t>
      </w:r>
      <w:r w:rsidRPr="0035558F">
        <w:rPr>
          <w:rStyle w:val="FootnoteReference"/>
          <w:rFonts w:ascii="Univers 45 Light" w:hAnsi="Univers 45 Light"/>
        </w:rPr>
        <w:footnoteReference w:id="25"/>
      </w:r>
      <w:r w:rsidRPr="0035558F">
        <w:rPr>
          <w:rFonts w:ascii="Univers 45 Light" w:hAnsi="Univers 45 Light"/>
        </w:rPr>
        <w:t xml:space="preserve">. </w:t>
      </w:r>
    </w:p>
    <w:p w14:paraId="0E9F4F70" w14:textId="77777777" w:rsidR="00063EE1" w:rsidRPr="0035558F" w:rsidRDefault="00063EE1" w:rsidP="00063EE1">
      <w:pPr>
        <w:pStyle w:val="BodyText"/>
        <w:rPr>
          <w:rFonts w:ascii="Univers 45 Light" w:hAnsi="Univers 45 Light"/>
        </w:rPr>
      </w:pPr>
      <w:r w:rsidRPr="0035558F">
        <w:rPr>
          <w:rFonts w:ascii="Univers 45 Light" w:hAnsi="Univers 45 Light"/>
        </w:rPr>
        <w:t>The direct care costs relate to services that directly relate to patient care. These costs are allocated to patients using the most relevant cost driver such as the number of tests or patient ward time.</w:t>
      </w:r>
      <w:r w:rsidRPr="0035558F">
        <w:rPr>
          <w:rStyle w:val="FootnoteReference"/>
          <w:rFonts w:ascii="Univers 45 Light" w:hAnsi="Univers 45 Light"/>
        </w:rPr>
        <w:footnoteReference w:id="26"/>
      </w:r>
      <w:r w:rsidRPr="0035558F">
        <w:rPr>
          <w:rFonts w:ascii="Univers 45 Light" w:hAnsi="Univers 45 Light"/>
        </w:rPr>
        <w:t xml:space="preserve"> </w:t>
      </w:r>
    </w:p>
    <w:p w14:paraId="10B73204" w14:textId="77777777" w:rsidR="00063EE1" w:rsidRPr="0035558F" w:rsidRDefault="00063EE1" w:rsidP="00063EE1">
      <w:pPr>
        <w:pStyle w:val="BodyText0"/>
        <w:jc w:val="both"/>
        <w:rPr>
          <w:rFonts w:ascii="Univers 45 Light" w:hAnsi="Univers 45 Light"/>
          <w:sz w:val="20"/>
          <w:szCs w:val="22"/>
        </w:rPr>
      </w:pPr>
      <w:r w:rsidRPr="0035558F">
        <w:rPr>
          <w:rFonts w:ascii="Univers 45 Light" w:hAnsi="Univers 45 Light"/>
          <w:sz w:val="20"/>
          <w:szCs w:val="22"/>
        </w:rPr>
        <w:t>These resources are then attached to each patient activity using defined linking criteria. A date and time algorithm is used to attach each relevant episode number in each of the feeders. For example, for admitted patients each feeder is examined to find if there is a matching episode number in the feeder, then the date of service of the resource. If there is an episode number match and the date of service of the resource is between the admission and discharge date of the patient, then this resource is attached to the episode number (or patient). This process also occurs for emergency presentations and non-admitted episodes, with the matching criteria defined for each. Finally, a sum of the resources at each episode number will deliver a total patient cost.</w:t>
      </w:r>
    </w:p>
    <w:p w14:paraId="5F066B04" w14:textId="77777777" w:rsidR="00063EE1" w:rsidRPr="0035558F" w:rsidRDefault="00063EE1" w:rsidP="00063EE1">
      <w:pPr>
        <w:pStyle w:val="BodyText0"/>
        <w:jc w:val="both"/>
        <w:rPr>
          <w:rFonts w:ascii="Univers 45 Light" w:hAnsi="Univers 45 Light"/>
          <w:sz w:val="20"/>
          <w:szCs w:val="22"/>
        </w:rPr>
      </w:pPr>
    </w:p>
    <w:p w14:paraId="14444EB3" w14:textId="77777777" w:rsidR="00063EE1" w:rsidRPr="0035558F" w:rsidRDefault="00063EE1" w:rsidP="00873170">
      <w:pPr>
        <w:pStyle w:val="Appendixheading"/>
        <w:ind w:left="0"/>
        <w:rPr>
          <w:rStyle w:val="Heading1Char"/>
          <w:b/>
          <w:color w:val="1F497D"/>
          <w:szCs w:val="18"/>
        </w:rPr>
      </w:pPr>
      <w:bookmarkStart w:id="869" w:name="_Ref462228031"/>
      <w:bookmarkStart w:id="870" w:name="_Ref462228127"/>
      <w:bookmarkStart w:id="871" w:name="_Ref462738306"/>
      <w:bookmarkStart w:id="872" w:name="_Ref462738324"/>
      <w:bookmarkStart w:id="873" w:name="_Ref462738335"/>
      <w:bookmarkStart w:id="874" w:name="_Ref462738352"/>
      <w:bookmarkStart w:id="875" w:name="_Ref462738367"/>
      <w:bookmarkStart w:id="876" w:name="_Ref462738379"/>
      <w:bookmarkStart w:id="877" w:name="_Ref462738388"/>
      <w:bookmarkStart w:id="878" w:name="_Ref462738396"/>
      <w:bookmarkStart w:id="879" w:name="_Toc462996339"/>
      <w:r w:rsidRPr="0035558F">
        <w:rPr>
          <w:rStyle w:val="Heading1Char"/>
          <w:b/>
          <w:color w:val="1F497D"/>
          <w:szCs w:val="18"/>
        </w:rPr>
        <w:t xml:space="preserve">: AHPCS </w:t>
      </w:r>
      <w:r w:rsidR="00F1402F" w:rsidRPr="0035558F">
        <w:rPr>
          <w:rStyle w:val="Heading1Char"/>
          <w:b/>
          <w:color w:val="1F497D"/>
          <w:szCs w:val="18"/>
        </w:rPr>
        <w:t>Version</w:t>
      </w:r>
      <w:r w:rsidRPr="0035558F">
        <w:rPr>
          <w:rStyle w:val="Heading1Char"/>
          <w:b/>
          <w:color w:val="1F497D"/>
          <w:szCs w:val="18"/>
        </w:rPr>
        <w:t xml:space="preserve"> 3.1 in scope</w:t>
      </w:r>
      <w:bookmarkEnd w:id="869"/>
      <w:bookmarkEnd w:id="870"/>
      <w:bookmarkEnd w:id="871"/>
      <w:bookmarkEnd w:id="872"/>
      <w:bookmarkEnd w:id="873"/>
      <w:bookmarkEnd w:id="874"/>
      <w:bookmarkEnd w:id="875"/>
      <w:bookmarkEnd w:id="876"/>
      <w:bookmarkEnd w:id="877"/>
      <w:bookmarkEnd w:id="878"/>
      <w:bookmarkEnd w:id="879"/>
      <w:r w:rsidRPr="0035558F">
        <w:rPr>
          <w:rStyle w:val="Heading1Char"/>
          <w:b/>
          <w:color w:val="1F497D"/>
          <w:szCs w:val="18"/>
        </w:rPr>
        <w:t xml:space="preserve"> </w:t>
      </w:r>
    </w:p>
    <w:p w14:paraId="1B8BDF21" w14:textId="77777777" w:rsidR="00063EE1" w:rsidRPr="0035558F" w:rsidRDefault="00063EE1" w:rsidP="00063EE1">
      <w:pPr>
        <w:pStyle w:val="Caption"/>
        <w:rPr>
          <w:rFonts w:ascii="Univers 45 Light" w:hAnsi="Univers 45 Light"/>
        </w:rPr>
      </w:pPr>
      <w:r w:rsidRPr="0035558F">
        <w:rPr>
          <w:rFonts w:ascii="Univers 45 Light" w:hAnsi="Univers 45 Light"/>
        </w:rPr>
        <w:t xml:space="preserve">Table </w:t>
      </w:r>
      <w:r w:rsidRPr="0035558F">
        <w:rPr>
          <w:rFonts w:ascii="Univers 45 Light" w:hAnsi="Univers 45 Light"/>
        </w:rPr>
        <w:fldChar w:fldCharType="begin"/>
      </w:r>
      <w:r w:rsidRPr="0035558F">
        <w:rPr>
          <w:rFonts w:ascii="Univers 45 Light" w:hAnsi="Univers 45 Light"/>
        </w:rPr>
        <w:instrText xml:space="preserve"> SEQ Table \* ARABIC </w:instrText>
      </w:r>
      <w:r w:rsidRPr="0035558F">
        <w:rPr>
          <w:rFonts w:ascii="Univers 45 Light" w:hAnsi="Univers 45 Light"/>
        </w:rPr>
        <w:fldChar w:fldCharType="separate"/>
      </w:r>
      <w:r w:rsidR="00736A10">
        <w:rPr>
          <w:rFonts w:ascii="Univers 45 Light" w:hAnsi="Univers 45 Light"/>
          <w:noProof/>
        </w:rPr>
        <w:t>129</w:t>
      </w:r>
      <w:r w:rsidRPr="0035558F">
        <w:rPr>
          <w:rFonts w:ascii="Univers 45 Light" w:hAnsi="Univers 45 Light"/>
          <w:noProof/>
        </w:rPr>
        <w:fldChar w:fldCharType="end"/>
      </w:r>
      <w:r w:rsidRPr="0035558F">
        <w:rPr>
          <w:rFonts w:ascii="Univers 45 Light" w:hAnsi="Univers 45 Light"/>
        </w:rPr>
        <w:t xml:space="preserve"> – Application of Costing Standards – Round 19</w:t>
      </w:r>
    </w:p>
    <w:tbl>
      <w:tblPr>
        <w:tblStyle w:val="ListTable4-Accent11"/>
        <w:tblW w:w="5000" w:type="pct"/>
        <w:tblLayout w:type="fixed"/>
        <w:tblLook w:val="0620" w:firstRow="1" w:lastRow="0" w:firstColumn="0" w:lastColumn="0" w:noHBand="1" w:noVBand="1"/>
        <w:tblCaption w:val="Table 3 - Application of Costing Standards – Round 18"/>
        <w:tblDescription w:val="This table describes the requirements of the in-scope costing standards for the Round 18 Independent Financial Review.  The first column is the Costing standard Number, the second column is the Title of the costing standard and the third column is the requirement of the costing standard."/>
      </w:tblPr>
      <w:tblGrid>
        <w:gridCol w:w="1596"/>
        <w:gridCol w:w="2124"/>
        <w:gridCol w:w="5001"/>
      </w:tblGrid>
      <w:tr w:rsidR="00063EE1" w:rsidRPr="0035558F" w14:paraId="33D8ACEE" w14:textId="77777777" w:rsidTr="000A48CD">
        <w:trPr>
          <w:cnfStyle w:val="100000000000" w:firstRow="1" w:lastRow="0" w:firstColumn="0" w:lastColumn="0" w:oddVBand="0" w:evenVBand="0" w:oddHBand="0" w:evenHBand="0" w:firstRowFirstColumn="0" w:firstRowLastColumn="0" w:lastRowFirstColumn="0" w:lastRowLastColumn="0"/>
          <w:tblHeader/>
        </w:trPr>
        <w:tc>
          <w:tcPr>
            <w:tcW w:w="915" w:type="pct"/>
            <w:tcBorders>
              <w:right w:val="single" w:sz="4" w:space="0" w:color="548DD4" w:themeColor="text2" w:themeTint="99"/>
            </w:tcBorders>
            <w:shd w:val="clear" w:color="auto" w:fill="002060"/>
            <w:noWrap/>
          </w:tcPr>
          <w:p w14:paraId="5FFBAE02" w14:textId="77777777" w:rsidR="00063EE1" w:rsidRPr="0035558F" w:rsidRDefault="00063EE1" w:rsidP="000A48CD">
            <w:pPr>
              <w:rPr>
                <w:rFonts w:ascii="Univers 45 Light" w:hAnsi="Univers 45 Light"/>
              </w:rPr>
            </w:pPr>
            <w:r w:rsidRPr="0035558F">
              <w:rPr>
                <w:rFonts w:ascii="Univers 45 Light" w:hAnsi="Univers 45 Light"/>
              </w:rPr>
              <w:t>No.</w:t>
            </w:r>
          </w:p>
        </w:tc>
        <w:tc>
          <w:tcPr>
            <w:tcW w:w="1218" w:type="pct"/>
            <w:tcBorders>
              <w:left w:val="single" w:sz="4" w:space="0" w:color="548DD4" w:themeColor="text2" w:themeTint="99"/>
            </w:tcBorders>
            <w:shd w:val="clear" w:color="auto" w:fill="002060"/>
          </w:tcPr>
          <w:p w14:paraId="554F6555" w14:textId="77777777" w:rsidR="00063EE1" w:rsidRPr="0035558F" w:rsidRDefault="00063EE1" w:rsidP="000A48CD">
            <w:pPr>
              <w:rPr>
                <w:rFonts w:ascii="Univers 45 Light" w:hAnsi="Univers 45 Light"/>
              </w:rPr>
            </w:pPr>
            <w:r w:rsidRPr="0035558F">
              <w:rPr>
                <w:rFonts w:ascii="Univers 45 Light" w:hAnsi="Univers 45 Light"/>
              </w:rPr>
              <w:t>Title</w:t>
            </w:r>
          </w:p>
        </w:tc>
        <w:tc>
          <w:tcPr>
            <w:tcW w:w="2867" w:type="pct"/>
            <w:tcBorders>
              <w:left w:val="single" w:sz="4" w:space="0" w:color="548DD4" w:themeColor="text2" w:themeTint="99"/>
            </w:tcBorders>
            <w:shd w:val="clear" w:color="auto" w:fill="002060"/>
          </w:tcPr>
          <w:p w14:paraId="61EF4937" w14:textId="77777777" w:rsidR="00063EE1" w:rsidRPr="0035558F" w:rsidRDefault="00063EE1" w:rsidP="000A48CD">
            <w:pPr>
              <w:rPr>
                <w:rFonts w:ascii="Univers 45 Light" w:hAnsi="Univers 45 Light"/>
              </w:rPr>
            </w:pPr>
            <w:r w:rsidRPr="0035558F">
              <w:rPr>
                <w:rFonts w:ascii="Univers 45 Light" w:hAnsi="Univers 45 Light"/>
              </w:rPr>
              <w:t>Standard</w:t>
            </w:r>
          </w:p>
        </w:tc>
      </w:tr>
      <w:tr w:rsidR="00063EE1" w:rsidRPr="0035558F" w14:paraId="6362E009" w14:textId="77777777" w:rsidTr="000A48CD">
        <w:tc>
          <w:tcPr>
            <w:tcW w:w="915" w:type="pct"/>
            <w:tcBorders>
              <w:right w:val="single" w:sz="4" w:space="0" w:color="548DD4" w:themeColor="text2" w:themeTint="99"/>
            </w:tcBorders>
            <w:noWrap/>
          </w:tcPr>
          <w:p w14:paraId="1A6EFA29"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SCP 1.004</w:t>
            </w:r>
          </w:p>
        </w:tc>
        <w:tc>
          <w:tcPr>
            <w:tcW w:w="1218" w:type="pct"/>
            <w:tcBorders>
              <w:left w:val="single" w:sz="4" w:space="0" w:color="548DD4" w:themeColor="text2" w:themeTint="99"/>
            </w:tcBorders>
          </w:tcPr>
          <w:p w14:paraId="2E7FA640"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Hospital Products in Scope</w:t>
            </w:r>
          </w:p>
        </w:tc>
        <w:tc>
          <w:tcPr>
            <w:tcW w:w="2867" w:type="pct"/>
            <w:tcBorders>
              <w:left w:val="single" w:sz="4" w:space="0" w:color="548DD4" w:themeColor="text2" w:themeTint="99"/>
            </w:tcBorders>
          </w:tcPr>
          <w:p w14:paraId="7219B74B"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Hospitals will allocate costs to all hospital products grouped into the categories:</w:t>
            </w:r>
          </w:p>
          <w:p w14:paraId="5F99B47A" w14:textId="77777777" w:rsidR="00063EE1" w:rsidRPr="0035558F" w:rsidRDefault="00063EE1" w:rsidP="00EA2CDC">
            <w:pPr>
              <w:pStyle w:val="BodyText"/>
              <w:numPr>
                <w:ilvl w:val="0"/>
                <w:numId w:val="23"/>
              </w:numPr>
              <w:jc w:val="left"/>
              <w:rPr>
                <w:rFonts w:ascii="Univers 45 Light" w:hAnsi="Univers 45 Light"/>
              </w:rPr>
            </w:pPr>
            <w:r w:rsidRPr="0035558F">
              <w:rPr>
                <w:rFonts w:ascii="Univers 45 Light" w:hAnsi="Univers 45 Light"/>
              </w:rPr>
              <w:t>Admitted patient products;</w:t>
            </w:r>
          </w:p>
          <w:p w14:paraId="26AD8C75" w14:textId="77777777" w:rsidR="00063EE1" w:rsidRPr="0035558F" w:rsidRDefault="00063EE1" w:rsidP="00EA2CDC">
            <w:pPr>
              <w:pStyle w:val="BodyText"/>
              <w:numPr>
                <w:ilvl w:val="0"/>
                <w:numId w:val="23"/>
              </w:numPr>
              <w:jc w:val="left"/>
              <w:rPr>
                <w:rFonts w:ascii="Univers 45 Light" w:hAnsi="Univers 45 Light"/>
              </w:rPr>
            </w:pPr>
            <w:r w:rsidRPr="0035558F">
              <w:rPr>
                <w:rFonts w:ascii="Univers 45 Light" w:hAnsi="Univers 45 Light"/>
              </w:rPr>
              <w:t>Non-Admitted patient products;</w:t>
            </w:r>
          </w:p>
          <w:p w14:paraId="6AF219B3" w14:textId="77777777" w:rsidR="00063EE1" w:rsidRPr="0035558F" w:rsidRDefault="00063EE1" w:rsidP="00EA2CDC">
            <w:pPr>
              <w:pStyle w:val="BodyText"/>
              <w:numPr>
                <w:ilvl w:val="0"/>
                <w:numId w:val="23"/>
              </w:numPr>
              <w:jc w:val="left"/>
              <w:rPr>
                <w:rFonts w:ascii="Univers 45 Light" w:hAnsi="Univers 45 Light"/>
              </w:rPr>
            </w:pPr>
            <w:r w:rsidRPr="0035558F">
              <w:rPr>
                <w:rFonts w:ascii="Univers 45 Light" w:hAnsi="Univers 45 Light"/>
              </w:rPr>
              <w:t>Emergency Department patient products;</w:t>
            </w:r>
          </w:p>
          <w:p w14:paraId="64D0E6E1" w14:textId="77777777" w:rsidR="00063EE1" w:rsidRPr="0035558F" w:rsidRDefault="00063EE1" w:rsidP="00EA2CDC">
            <w:pPr>
              <w:pStyle w:val="BodyText"/>
              <w:numPr>
                <w:ilvl w:val="0"/>
                <w:numId w:val="23"/>
              </w:numPr>
              <w:jc w:val="left"/>
              <w:rPr>
                <w:rFonts w:ascii="Univers 45 Light" w:hAnsi="Univers 45 Light"/>
              </w:rPr>
            </w:pPr>
            <w:r w:rsidRPr="0035558F">
              <w:rPr>
                <w:rFonts w:ascii="Univers 45 Light" w:hAnsi="Univers 45 Light"/>
              </w:rPr>
              <w:t xml:space="preserve">Teaching, Training and Research products; and </w:t>
            </w:r>
          </w:p>
          <w:p w14:paraId="3D363382" w14:textId="77777777" w:rsidR="00063EE1" w:rsidRPr="0035558F" w:rsidRDefault="00063EE1" w:rsidP="00EA2CDC">
            <w:pPr>
              <w:pStyle w:val="BodyText"/>
              <w:numPr>
                <w:ilvl w:val="0"/>
                <w:numId w:val="23"/>
              </w:numPr>
              <w:jc w:val="left"/>
              <w:rPr>
                <w:rFonts w:ascii="Univers 45 Light" w:hAnsi="Univers 45 Light"/>
              </w:rPr>
            </w:pPr>
            <w:r w:rsidRPr="0035558F">
              <w:rPr>
                <w:rFonts w:ascii="Univers 45 Light" w:hAnsi="Univers 45 Light"/>
              </w:rPr>
              <w:t>Non-Patient products.</w:t>
            </w:r>
          </w:p>
        </w:tc>
      </w:tr>
      <w:tr w:rsidR="00063EE1" w:rsidRPr="0035558F" w14:paraId="0C816623" w14:textId="77777777" w:rsidTr="000A48CD">
        <w:trPr>
          <w:trHeight w:val="1599"/>
        </w:trPr>
        <w:tc>
          <w:tcPr>
            <w:tcW w:w="915" w:type="pct"/>
            <w:tcBorders>
              <w:right w:val="single" w:sz="4" w:space="0" w:color="548DD4" w:themeColor="text2" w:themeTint="99"/>
            </w:tcBorders>
            <w:noWrap/>
          </w:tcPr>
          <w:p w14:paraId="6339A2FE"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SCP 2.003</w:t>
            </w:r>
          </w:p>
        </w:tc>
        <w:tc>
          <w:tcPr>
            <w:tcW w:w="1218" w:type="pct"/>
            <w:tcBorders>
              <w:left w:val="single" w:sz="4" w:space="0" w:color="548DD4" w:themeColor="text2" w:themeTint="99"/>
            </w:tcBorders>
          </w:tcPr>
          <w:p w14:paraId="352ECF6D"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Product Costs in Scope</w:t>
            </w:r>
          </w:p>
        </w:tc>
        <w:tc>
          <w:tcPr>
            <w:tcW w:w="2867" w:type="pct"/>
            <w:tcBorders>
              <w:left w:val="single" w:sz="4" w:space="0" w:color="548DD4" w:themeColor="text2" w:themeTint="99"/>
            </w:tcBorders>
          </w:tcPr>
          <w:p w14:paraId="5FD86AAD"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 xml:space="preserve">Include, in the product costing process, all costs incurred by, or on behalf of the hospital, that are necessarily incurred in the production of patient and non-patient products, subject to the specific exclusion that the costs of time provided by medical specialists to treat private patients that are not directly met by the hospital, are not to be imputed. </w:t>
            </w:r>
          </w:p>
        </w:tc>
      </w:tr>
      <w:tr w:rsidR="00063EE1" w:rsidRPr="0035558F" w14:paraId="750A1666" w14:textId="77777777" w:rsidTr="000A48CD">
        <w:tc>
          <w:tcPr>
            <w:tcW w:w="915" w:type="pct"/>
            <w:tcBorders>
              <w:right w:val="single" w:sz="4" w:space="0" w:color="548DD4" w:themeColor="text2" w:themeTint="99"/>
            </w:tcBorders>
            <w:noWrap/>
          </w:tcPr>
          <w:p w14:paraId="5B3806C8"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SCP 2B.002</w:t>
            </w:r>
          </w:p>
        </w:tc>
        <w:tc>
          <w:tcPr>
            <w:tcW w:w="1218" w:type="pct"/>
            <w:tcBorders>
              <w:left w:val="single" w:sz="4" w:space="0" w:color="548DD4" w:themeColor="text2" w:themeTint="99"/>
            </w:tcBorders>
          </w:tcPr>
          <w:p w14:paraId="0F691E18"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Research Costs</w:t>
            </w:r>
          </w:p>
        </w:tc>
        <w:tc>
          <w:tcPr>
            <w:tcW w:w="2867" w:type="pct"/>
            <w:tcBorders>
              <w:left w:val="single" w:sz="4" w:space="0" w:color="548DD4" w:themeColor="text2" w:themeTint="99"/>
            </w:tcBorders>
          </w:tcPr>
          <w:p w14:paraId="4EB446B9"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 xml:space="preserve">All costs should be allocated to the ‘research’ sub-product where direct research is clearly the purpose of the cost centre. A portion of the costs of other cost centres should be allocated to the ‘research’ sub-product where there is a robust and justifiable method of identifying those costs attributable to direct research activities. </w:t>
            </w:r>
          </w:p>
        </w:tc>
      </w:tr>
      <w:tr w:rsidR="00063EE1" w:rsidRPr="0035558F" w14:paraId="4AC12B8C" w14:textId="77777777" w:rsidTr="000A48CD">
        <w:trPr>
          <w:trHeight w:val="516"/>
        </w:trPr>
        <w:tc>
          <w:tcPr>
            <w:tcW w:w="915" w:type="pct"/>
            <w:tcBorders>
              <w:right w:val="single" w:sz="4" w:space="0" w:color="548DD4" w:themeColor="text2" w:themeTint="99"/>
            </w:tcBorders>
            <w:noWrap/>
          </w:tcPr>
          <w:p w14:paraId="1F0A362D"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SCP 3.001</w:t>
            </w:r>
          </w:p>
        </w:tc>
        <w:tc>
          <w:tcPr>
            <w:tcW w:w="1218" w:type="pct"/>
            <w:tcBorders>
              <w:left w:val="single" w:sz="4" w:space="0" w:color="548DD4" w:themeColor="text2" w:themeTint="99"/>
            </w:tcBorders>
          </w:tcPr>
          <w:p w14:paraId="65CD1E35"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Matching Production and Cost</w:t>
            </w:r>
          </w:p>
        </w:tc>
        <w:tc>
          <w:tcPr>
            <w:tcW w:w="2867" w:type="pct"/>
            <w:tcBorders>
              <w:left w:val="single" w:sz="4" w:space="0" w:color="548DD4" w:themeColor="text2" w:themeTint="99"/>
            </w:tcBorders>
          </w:tcPr>
          <w:p w14:paraId="090CCA7F"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 xml:space="preserve">For the purposes of product costing, the costs taken from the general ledger and other sources will be manipulated so as to achieve the best match of production to cost measures at the levels of the whole hospital, each product category, each cost centre within a product category, and each end-class within a product category. </w:t>
            </w:r>
          </w:p>
        </w:tc>
      </w:tr>
      <w:tr w:rsidR="00063EE1" w:rsidRPr="0035558F" w14:paraId="65E70160" w14:textId="77777777" w:rsidTr="000A48CD">
        <w:tc>
          <w:tcPr>
            <w:tcW w:w="915" w:type="pct"/>
            <w:tcBorders>
              <w:right w:val="single" w:sz="4" w:space="0" w:color="548DD4" w:themeColor="text2" w:themeTint="99"/>
            </w:tcBorders>
            <w:noWrap/>
          </w:tcPr>
          <w:p w14:paraId="6FB089A6"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SCP 3A.001</w:t>
            </w:r>
          </w:p>
        </w:tc>
        <w:tc>
          <w:tcPr>
            <w:tcW w:w="1218" w:type="pct"/>
            <w:tcBorders>
              <w:left w:val="single" w:sz="4" w:space="0" w:color="548DD4" w:themeColor="text2" w:themeTint="99"/>
            </w:tcBorders>
          </w:tcPr>
          <w:p w14:paraId="629DA5CE"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Matching Production and Cost – Overhead Cost Allocation</w:t>
            </w:r>
          </w:p>
        </w:tc>
        <w:tc>
          <w:tcPr>
            <w:tcW w:w="2867" w:type="pct"/>
            <w:tcBorders>
              <w:left w:val="single" w:sz="4" w:space="0" w:color="548DD4" w:themeColor="text2" w:themeTint="99"/>
            </w:tcBorders>
          </w:tcPr>
          <w:p w14:paraId="54EEBD74"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 xml:space="preserve">All costs accumulated in overhead cost centres should be allocated to final cost centres before any partitioning of costs into product categories is undertaken. </w:t>
            </w:r>
          </w:p>
        </w:tc>
      </w:tr>
      <w:tr w:rsidR="00063EE1" w:rsidRPr="0035558F" w14:paraId="2CF51577" w14:textId="77777777" w:rsidTr="000A48CD">
        <w:tc>
          <w:tcPr>
            <w:tcW w:w="915" w:type="pct"/>
            <w:tcBorders>
              <w:right w:val="single" w:sz="4" w:space="0" w:color="548DD4" w:themeColor="text2" w:themeTint="99"/>
            </w:tcBorders>
            <w:noWrap/>
          </w:tcPr>
          <w:p w14:paraId="6A2CB1D7"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SCP 3B.001</w:t>
            </w:r>
          </w:p>
        </w:tc>
        <w:tc>
          <w:tcPr>
            <w:tcW w:w="1218" w:type="pct"/>
            <w:tcBorders>
              <w:left w:val="single" w:sz="4" w:space="0" w:color="548DD4" w:themeColor="text2" w:themeTint="99"/>
            </w:tcBorders>
          </w:tcPr>
          <w:p w14:paraId="4FAF6982"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Matching Production and Cost – Costing all Products</w:t>
            </w:r>
          </w:p>
        </w:tc>
        <w:tc>
          <w:tcPr>
            <w:tcW w:w="2867" w:type="pct"/>
            <w:tcBorders>
              <w:left w:val="single" w:sz="4" w:space="0" w:color="548DD4" w:themeColor="text2" w:themeTint="99"/>
            </w:tcBorders>
          </w:tcPr>
          <w:p w14:paraId="176F895B"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 xml:space="preserve">All costs should be accounted for in the costing process and allocated, as appropriate, across all </w:t>
            </w:r>
            <w:proofErr w:type="gramStart"/>
            <w:r w:rsidRPr="0035558F">
              <w:rPr>
                <w:rFonts w:ascii="Univers 45 Light" w:hAnsi="Univers 45 Light"/>
              </w:rPr>
              <w:t>patient</w:t>
            </w:r>
            <w:proofErr w:type="gramEnd"/>
            <w:r w:rsidRPr="0035558F">
              <w:rPr>
                <w:rFonts w:ascii="Univers 45 Light" w:hAnsi="Univers 45 Light"/>
              </w:rPr>
              <w:t xml:space="preserve"> and non-patient products generated by the hospital in the costing (fiscal) period. </w:t>
            </w:r>
          </w:p>
        </w:tc>
      </w:tr>
      <w:tr w:rsidR="00063EE1" w:rsidRPr="0035558F" w14:paraId="673FC3BB" w14:textId="77777777" w:rsidTr="000A48CD">
        <w:tc>
          <w:tcPr>
            <w:tcW w:w="915" w:type="pct"/>
            <w:tcBorders>
              <w:right w:val="single" w:sz="4" w:space="0" w:color="548DD4" w:themeColor="text2" w:themeTint="99"/>
            </w:tcBorders>
            <w:noWrap/>
          </w:tcPr>
          <w:p w14:paraId="514552EB"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SCP 3C.001</w:t>
            </w:r>
          </w:p>
        </w:tc>
        <w:tc>
          <w:tcPr>
            <w:tcW w:w="1218" w:type="pct"/>
            <w:tcBorders>
              <w:left w:val="single" w:sz="4" w:space="0" w:color="548DD4" w:themeColor="text2" w:themeTint="99"/>
            </w:tcBorders>
          </w:tcPr>
          <w:p w14:paraId="6B8ACF4B"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Matching Production and Cost – Commercial Business Entities</w:t>
            </w:r>
          </w:p>
        </w:tc>
        <w:tc>
          <w:tcPr>
            <w:tcW w:w="2867" w:type="pct"/>
            <w:tcBorders>
              <w:left w:val="single" w:sz="4" w:space="0" w:color="548DD4" w:themeColor="text2" w:themeTint="99"/>
            </w:tcBorders>
          </w:tcPr>
          <w:p w14:paraId="473F6CDA"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 xml:space="preserve">Commercial business entities should be treated as non-patient products for the purposes of product costing. </w:t>
            </w:r>
          </w:p>
        </w:tc>
      </w:tr>
      <w:tr w:rsidR="00063EE1" w:rsidRPr="0035558F" w14:paraId="7E49CF53" w14:textId="77777777" w:rsidTr="000A48CD">
        <w:tc>
          <w:tcPr>
            <w:tcW w:w="915" w:type="pct"/>
            <w:tcBorders>
              <w:right w:val="single" w:sz="4" w:space="0" w:color="548DD4" w:themeColor="text2" w:themeTint="99"/>
            </w:tcBorders>
            <w:noWrap/>
          </w:tcPr>
          <w:p w14:paraId="1444C34A"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SCP 3E.001</w:t>
            </w:r>
          </w:p>
        </w:tc>
        <w:tc>
          <w:tcPr>
            <w:tcW w:w="1218" w:type="pct"/>
            <w:tcBorders>
              <w:left w:val="single" w:sz="4" w:space="0" w:color="548DD4" w:themeColor="text2" w:themeTint="99"/>
            </w:tcBorders>
          </w:tcPr>
          <w:p w14:paraId="2D04A601"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Matching Production and Cost – Offsets and Recoveries</w:t>
            </w:r>
          </w:p>
        </w:tc>
        <w:tc>
          <w:tcPr>
            <w:tcW w:w="2867" w:type="pct"/>
            <w:tcBorders>
              <w:left w:val="single" w:sz="4" w:space="0" w:color="548DD4" w:themeColor="text2" w:themeTint="99"/>
            </w:tcBorders>
          </w:tcPr>
          <w:p w14:paraId="26615014"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 xml:space="preserve">Hospitals will not offset revenue against costs but cost recoveries may be offset against cost where appropriate. </w:t>
            </w:r>
          </w:p>
        </w:tc>
      </w:tr>
      <w:tr w:rsidR="00063EE1" w:rsidRPr="0035558F" w14:paraId="24C3C776" w14:textId="77777777" w:rsidTr="000A48CD">
        <w:tc>
          <w:tcPr>
            <w:tcW w:w="915" w:type="pct"/>
            <w:tcBorders>
              <w:right w:val="single" w:sz="4" w:space="0" w:color="548DD4" w:themeColor="text2" w:themeTint="99"/>
            </w:tcBorders>
            <w:noWrap/>
          </w:tcPr>
          <w:p w14:paraId="70A3AEF7"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SCP 3G.001</w:t>
            </w:r>
          </w:p>
        </w:tc>
        <w:tc>
          <w:tcPr>
            <w:tcW w:w="1218" w:type="pct"/>
            <w:tcBorders>
              <w:left w:val="single" w:sz="4" w:space="0" w:color="548DD4" w:themeColor="text2" w:themeTint="99"/>
            </w:tcBorders>
          </w:tcPr>
          <w:p w14:paraId="527C37D6"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Matching Production and Cost – Reconciliation to Source Data</w:t>
            </w:r>
          </w:p>
        </w:tc>
        <w:tc>
          <w:tcPr>
            <w:tcW w:w="2867" w:type="pct"/>
            <w:tcBorders>
              <w:left w:val="single" w:sz="4" w:space="0" w:color="548DD4" w:themeColor="text2" w:themeTint="99"/>
            </w:tcBorders>
          </w:tcPr>
          <w:p w14:paraId="0276DB32"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 xml:space="preserve">Hospitals will produce a statement that reconciles the activity and cost data outputs of the product costing process to the activity and costs that were captured in the source data. </w:t>
            </w:r>
          </w:p>
        </w:tc>
      </w:tr>
      <w:tr w:rsidR="00063EE1" w:rsidRPr="0035558F" w14:paraId="46C41B9A" w14:textId="77777777" w:rsidTr="000A48CD">
        <w:tc>
          <w:tcPr>
            <w:tcW w:w="915" w:type="pct"/>
            <w:tcBorders>
              <w:right w:val="single" w:sz="4" w:space="0" w:color="548DD4" w:themeColor="text2" w:themeTint="99"/>
            </w:tcBorders>
            <w:noWrap/>
          </w:tcPr>
          <w:p w14:paraId="05C7B97D"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GL 2.004</w:t>
            </w:r>
          </w:p>
        </w:tc>
        <w:tc>
          <w:tcPr>
            <w:tcW w:w="1218" w:type="pct"/>
            <w:tcBorders>
              <w:left w:val="single" w:sz="4" w:space="0" w:color="548DD4" w:themeColor="text2" w:themeTint="99"/>
            </w:tcBorders>
          </w:tcPr>
          <w:p w14:paraId="5A239CB1"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Account Code Mapping to Line Items</w:t>
            </w:r>
          </w:p>
        </w:tc>
        <w:tc>
          <w:tcPr>
            <w:tcW w:w="2867" w:type="pct"/>
            <w:tcBorders>
              <w:left w:val="single" w:sz="4" w:space="0" w:color="548DD4" w:themeColor="text2" w:themeTint="99"/>
            </w:tcBorders>
          </w:tcPr>
          <w:p w14:paraId="233F198E"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 xml:space="preserve">Hospitals will map all in-scope costs to the standard list of line items. </w:t>
            </w:r>
          </w:p>
        </w:tc>
      </w:tr>
      <w:tr w:rsidR="00063EE1" w:rsidRPr="0035558F" w14:paraId="53553D4C" w14:textId="77777777" w:rsidTr="000A48CD">
        <w:tc>
          <w:tcPr>
            <w:tcW w:w="915" w:type="pct"/>
            <w:tcBorders>
              <w:right w:val="single" w:sz="4" w:space="0" w:color="548DD4" w:themeColor="text2" w:themeTint="99"/>
            </w:tcBorders>
            <w:noWrap/>
          </w:tcPr>
          <w:p w14:paraId="6C63B391"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GL 4A.002</w:t>
            </w:r>
          </w:p>
        </w:tc>
        <w:tc>
          <w:tcPr>
            <w:tcW w:w="1218" w:type="pct"/>
            <w:tcBorders>
              <w:left w:val="single" w:sz="4" w:space="0" w:color="548DD4" w:themeColor="text2" w:themeTint="99"/>
            </w:tcBorders>
          </w:tcPr>
          <w:p w14:paraId="47ECAC99"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Critical Care Definition</w:t>
            </w:r>
          </w:p>
        </w:tc>
        <w:tc>
          <w:tcPr>
            <w:tcW w:w="2867" w:type="pct"/>
            <w:tcBorders>
              <w:left w:val="single" w:sz="4" w:space="0" w:color="548DD4" w:themeColor="text2" w:themeTint="99"/>
            </w:tcBorders>
          </w:tcPr>
          <w:p w14:paraId="5DA64B36" w14:textId="77777777" w:rsidR="00063EE1" w:rsidRPr="0035558F" w:rsidRDefault="00063EE1" w:rsidP="000A48CD">
            <w:pPr>
              <w:pStyle w:val="BodyText"/>
              <w:rPr>
                <w:rFonts w:ascii="Univers 45 Light" w:hAnsi="Univers 45 Light"/>
              </w:rPr>
            </w:pPr>
            <w:r w:rsidRPr="0035558F">
              <w:rPr>
                <w:rFonts w:ascii="Univers 45 Light" w:hAnsi="Univers 45 Light"/>
              </w:rPr>
              <w:t>For product costing purposes the following units will be included in critical care: Intensive Care, Coronary Care, Cardiothoracic Intensive Care, Psychiatric Intensive Care, Paediatric Intensive and Neonatal Intensive Care.</w:t>
            </w:r>
          </w:p>
          <w:p w14:paraId="4FA04A75"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High dependency, special care nurseries and other close observation units either located within general wards or stand alone will be costed as general wards.</w:t>
            </w:r>
          </w:p>
        </w:tc>
      </w:tr>
      <w:tr w:rsidR="00063EE1" w:rsidRPr="0035558F" w14:paraId="7F616E01" w14:textId="77777777" w:rsidTr="000A48CD">
        <w:tc>
          <w:tcPr>
            <w:tcW w:w="915" w:type="pct"/>
            <w:tcBorders>
              <w:right w:val="single" w:sz="4" w:space="0" w:color="548DD4" w:themeColor="text2" w:themeTint="99"/>
            </w:tcBorders>
            <w:noWrap/>
          </w:tcPr>
          <w:p w14:paraId="081D81CD"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COST 3A.002</w:t>
            </w:r>
          </w:p>
        </w:tc>
        <w:tc>
          <w:tcPr>
            <w:tcW w:w="1218" w:type="pct"/>
            <w:tcBorders>
              <w:left w:val="single" w:sz="4" w:space="0" w:color="548DD4" w:themeColor="text2" w:themeTint="99"/>
            </w:tcBorders>
          </w:tcPr>
          <w:p w14:paraId="6F094C3E"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Allocation of Medical Costs for Private and Public Patients</w:t>
            </w:r>
          </w:p>
        </w:tc>
        <w:tc>
          <w:tcPr>
            <w:tcW w:w="2867" w:type="pct"/>
            <w:tcBorders>
              <w:left w:val="single" w:sz="4" w:space="0" w:color="548DD4" w:themeColor="text2" w:themeTint="99"/>
            </w:tcBorders>
          </w:tcPr>
          <w:p w14:paraId="52BEDE42"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All costs that relate to patients are allocated based on consumption regardless which cost centres contain the medical salaries expenses</w:t>
            </w:r>
          </w:p>
        </w:tc>
      </w:tr>
      <w:tr w:rsidR="00063EE1" w:rsidRPr="0035558F" w14:paraId="2A9F214B" w14:textId="77777777" w:rsidTr="000A48CD">
        <w:tc>
          <w:tcPr>
            <w:tcW w:w="915" w:type="pct"/>
            <w:tcBorders>
              <w:right w:val="single" w:sz="4" w:space="0" w:color="548DD4" w:themeColor="text2" w:themeTint="99"/>
            </w:tcBorders>
            <w:noWrap/>
          </w:tcPr>
          <w:p w14:paraId="57C60902"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COST 5.002</w:t>
            </w:r>
          </w:p>
        </w:tc>
        <w:tc>
          <w:tcPr>
            <w:tcW w:w="1218" w:type="pct"/>
            <w:tcBorders>
              <w:left w:val="single" w:sz="4" w:space="0" w:color="548DD4" w:themeColor="text2" w:themeTint="99"/>
            </w:tcBorders>
          </w:tcPr>
          <w:p w14:paraId="63547A40"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Treatment of Work-In-Progress Costs</w:t>
            </w:r>
          </w:p>
        </w:tc>
        <w:tc>
          <w:tcPr>
            <w:tcW w:w="2867" w:type="pct"/>
            <w:tcBorders>
              <w:left w:val="single" w:sz="4" w:space="0" w:color="548DD4" w:themeColor="text2" w:themeTint="99"/>
            </w:tcBorders>
          </w:tcPr>
          <w:p w14:paraId="3AE2D200" w14:textId="77777777" w:rsidR="00063EE1" w:rsidRPr="0035558F" w:rsidRDefault="00063EE1" w:rsidP="000A48CD">
            <w:pPr>
              <w:pStyle w:val="BodyText"/>
              <w:jc w:val="left"/>
              <w:rPr>
                <w:rFonts w:ascii="Univers 45 Light" w:hAnsi="Univers 45 Light"/>
              </w:rPr>
            </w:pPr>
            <w:r w:rsidRPr="0035558F">
              <w:rPr>
                <w:rFonts w:ascii="Univers 45 Light" w:hAnsi="Univers 45 Light"/>
              </w:rPr>
              <w:t xml:space="preserve">Each patient is allocated their proportion of costs in the reporting period regardless of whether the service event is completed or commenced and that the cost and activity is reported in each period. </w:t>
            </w:r>
          </w:p>
        </w:tc>
      </w:tr>
    </w:tbl>
    <w:p w14:paraId="35CD052D" w14:textId="77777777" w:rsidR="00063EE1" w:rsidRPr="0035558F" w:rsidRDefault="00063EE1" w:rsidP="00063EE1">
      <w:pPr>
        <w:rPr>
          <w:rFonts w:ascii="Univers 45 Light" w:hAnsi="Univers 45 Light"/>
          <w:bCs/>
          <w:i/>
          <w:sz w:val="16"/>
          <w:szCs w:val="16"/>
        </w:rPr>
      </w:pPr>
      <w:r w:rsidRPr="0035558F">
        <w:rPr>
          <w:rFonts w:ascii="Univers 45 Light" w:hAnsi="Univers 45 Light"/>
          <w:bCs/>
          <w:i/>
          <w:sz w:val="16"/>
          <w:szCs w:val="16"/>
        </w:rPr>
        <w:t>Source: Australian Hospital Patient Costing Standards Version 3.1</w:t>
      </w:r>
    </w:p>
    <w:p w14:paraId="154C5B67" w14:textId="77777777" w:rsidR="00063EE1" w:rsidRPr="0035558F" w:rsidRDefault="00063EE1" w:rsidP="00063EE1">
      <w:pPr>
        <w:pStyle w:val="Appendixheading"/>
        <w:rPr>
          <w:rStyle w:val="Heading1Char"/>
          <w:b/>
          <w:color w:val="00338D"/>
          <w:szCs w:val="18"/>
        </w:rPr>
        <w:sectPr w:rsidR="00063EE1" w:rsidRPr="0035558F" w:rsidSect="00835E8A">
          <w:endnotePr>
            <w:numFmt w:val="decimal"/>
          </w:endnotePr>
          <w:pgSz w:w="11907" w:h="16840" w:code="9"/>
          <w:pgMar w:top="1964" w:right="1474" w:bottom="1588" w:left="1474" w:header="958" w:footer="737" w:gutter="454"/>
          <w:cols w:space="720"/>
          <w:docGrid w:linePitch="272"/>
        </w:sectPr>
      </w:pPr>
    </w:p>
    <w:p w14:paraId="2D5B3FE8" w14:textId="77777777" w:rsidR="00063EE1" w:rsidRPr="0035558F" w:rsidRDefault="00063EE1" w:rsidP="0063769D">
      <w:pPr>
        <w:pStyle w:val="Appendixheading"/>
        <w:ind w:left="0"/>
        <w:rPr>
          <w:rStyle w:val="Heading1Char"/>
          <w:b/>
          <w:color w:val="1F497D"/>
          <w:szCs w:val="18"/>
        </w:rPr>
      </w:pPr>
      <w:bookmarkStart w:id="880" w:name="_Ref462228048"/>
      <w:bookmarkStart w:id="881" w:name="_Ref462228065"/>
      <w:bookmarkStart w:id="882" w:name="_Ref462228147"/>
      <w:bookmarkStart w:id="883" w:name="_Toc462996340"/>
      <w:r w:rsidRPr="0035558F">
        <w:rPr>
          <w:rStyle w:val="Heading1Char"/>
          <w:b/>
          <w:color w:val="1F497D"/>
          <w:szCs w:val="18"/>
        </w:rPr>
        <w:t>: Site visit attendees</w:t>
      </w:r>
      <w:bookmarkEnd w:id="880"/>
      <w:bookmarkEnd w:id="881"/>
      <w:bookmarkEnd w:id="882"/>
      <w:bookmarkEnd w:id="883"/>
      <w:r w:rsidR="00873170" w:rsidRPr="0035558F">
        <w:rPr>
          <w:rStyle w:val="Heading1Char"/>
          <w:b/>
          <w:color w:val="1F497D"/>
          <w:szCs w:val="18"/>
        </w:rPr>
        <w:t xml:space="preserve"> </w:t>
      </w:r>
    </w:p>
    <w:tbl>
      <w:tblPr>
        <w:tblStyle w:val="ListTable4-Accent13"/>
        <w:tblW w:w="5000" w:type="pct"/>
        <w:tblLayout w:type="fixed"/>
        <w:tblLook w:val="0620" w:firstRow="1" w:lastRow="0" w:firstColumn="0" w:lastColumn="0" w:noHBand="1" w:noVBand="1"/>
        <w:tblCaption w:val="Site visit attendees"/>
        <w:tblDescription w:val="This table lists the site visit attendees for each jurisdiction  The first column is the Jurisdiction, the second column is the IHPA representative, the third column is the jurisdictional and hospital/LHN representatives, the fourth column is the peer representative and the fifth column is the KPMG representatives."/>
      </w:tblPr>
      <w:tblGrid>
        <w:gridCol w:w="2159"/>
        <w:gridCol w:w="2161"/>
        <w:gridCol w:w="4470"/>
        <w:gridCol w:w="2882"/>
        <w:gridCol w:w="1834"/>
      </w:tblGrid>
      <w:tr w:rsidR="00063EE1" w:rsidRPr="0035558F" w14:paraId="0266547F" w14:textId="77777777" w:rsidTr="000A48CD">
        <w:trPr>
          <w:cnfStyle w:val="100000000000" w:firstRow="1" w:lastRow="0" w:firstColumn="0" w:lastColumn="0" w:oddVBand="0" w:evenVBand="0" w:oddHBand="0" w:evenHBand="0" w:firstRowFirstColumn="0" w:firstRowLastColumn="0" w:lastRowFirstColumn="0" w:lastRowLastColumn="0"/>
          <w:tblHeader/>
        </w:trPr>
        <w:tc>
          <w:tcPr>
            <w:tcW w:w="799" w:type="pct"/>
            <w:tcBorders>
              <w:right w:val="single" w:sz="4" w:space="0" w:color="548DD4" w:themeColor="text2" w:themeTint="99"/>
            </w:tcBorders>
            <w:shd w:val="clear" w:color="auto" w:fill="002060"/>
            <w:noWrap/>
          </w:tcPr>
          <w:p w14:paraId="20AF77AE" w14:textId="77777777" w:rsidR="00063EE1" w:rsidRPr="0035558F" w:rsidRDefault="00063EE1" w:rsidP="000A48CD">
            <w:pPr>
              <w:rPr>
                <w:rFonts w:ascii="Univers 45 Light" w:hAnsi="Univers 45 Light"/>
              </w:rPr>
            </w:pPr>
            <w:r w:rsidRPr="0035558F">
              <w:rPr>
                <w:rFonts w:ascii="Univers 45 Light" w:hAnsi="Univers 45 Light"/>
              </w:rPr>
              <w:t>Jurisdiction</w:t>
            </w:r>
          </w:p>
        </w:tc>
        <w:tc>
          <w:tcPr>
            <w:tcW w:w="800" w:type="pct"/>
            <w:tcBorders>
              <w:left w:val="single" w:sz="4" w:space="0" w:color="548DD4" w:themeColor="text2" w:themeTint="99"/>
            </w:tcBorders>
            <w:shd w:val="clear" w:color="auto" w:fill="002060"/>
          </w:tcPr>
          <w:p w14:paraId="068F243C" w14:textId="77777777" w:rsidR="00063EE1" w:rsidRPr="0035558F" w:rsidRDefault="00063EE1" w:rsidP="000A48CD">
            <w:pPr>
              <w:rPr>
                <w:rFonts w:ascii="Univers 45 Light" w:hAnsi="Univers 45 Light"/>
                <w:sz w:val="18"/>
              </w:rPr>
            </w:pPr>
            <w:r w:rsidRPr="0035558F">
              <w:rPr>
                <w:rFonts w:ascii="Univers 45 Light" w:hAnsi="Univers 45 Light"/>
                <w:sz w:val="18"/>
              </w:rPr>
              <w:t>IHPA Representative</w:t>
            </w:r>
          </w:p>
        </w:tc>
        <w:tc>
          <w:tcPr>
            <w:tcW w:w="1655" w:type="pct"/>
            <w:tcBorders>
              <w:left w:val="single" w:sz="4" w:space="0" w:color="548DD4" w:themeColor="text2" w:themeTint="99"/>
            </w:tcBorders>
            <w:shd w:val="clear" w:color="auto" w:fill="002060"/>
          </w:tcPr>
          <w:p w14:paraId="3C6DB2FE" w14:textId="77777777" w:rsidR="00063EE1" w:rsidRPr="0035558F" w:rsidRDefault="00063EE1" w:rsidP="000A48CD">
            <w:pPr>
              <w:rPr>
                <w:rFonts w:ascii="Univers 45 Light" w:hAnsi="Univers 45 Light"/>
                <w:sz w:val="18"/>
              </w:rPr>
            </w:pPr>
            <w:r w:rsidRPr="0035558F">
              <w:rPr>
                <w:rFonts w:ascii="Univers 45 Light" w:hAnsi="Univers 45 Light"/>
                <w:sz w:val="18"/>
              </w:rPr>
              <w:t>Jurisdictional and hospital / LHN representatives</w:t>
            </w:r>
          </w:p>
        </w:tc>
        <w:tc>
          <w:tcPr>
            <w:tcW w:w="1067" w:type="pct"/>
            <w:tcBorders>
              <w:left w:val="single" w:sz="4" w:space="0" w:color="548DD4" w:themeColor="text2" w:themeTint="99"/>
            </w:tcBorders>
            <w:shd w:val="clear" w:color="auto" w:fill="002060"/>
          </w:tcPr>
          <w:p w14:paraId="57787FA8" w14:textId="77777777" w:rsidR="00063EE1" w:rsidRPr="0035558F" w:rsidRDefault="00063EE1" w:rsidP="000A48CD">
            <w:pPr>
              <w:rPr>
                <w:rFonts w:ascii="Univers 45 Light" w:hAnsi="Univers 45 Light"/>
                <w:sz w:val="18"/>
              </w:rPr>
            </w:pPr>
            <w:r w:rsidRPr="0035558F">
              <w:rPr>
                <w:rFonts w:ascii="Univers 45 Light" w:hAnsi="Univers 45 Light"/>
                <w:sz w:val="18"/>
              </w:rPr>
              <w:t>Peer representative</w:t>
            </w:r>
          </w:p>
        </w:tc>
        <w:tc>
          <w:tcPr>
            <w:tcW w:w="679" w:type="pct"/>
            <w:tcBorders>
              <w:left w:val="single" w:sz="4" w:space="0" w:color="548DD4" w:themeColor="text2" w:themeTint="99"/>
            </w:tcBorders>
            <w:shd w:val="clear" w:color="auto" w:fill="002060"/>
          </w:tcPr>
          <w:p w14:paraId="44C63183" w14:textId="77777777" w:rsidR="00063EE1" w:rsidRPr="0035558F" w:rsidRDefault="00063EE1" w:rsidP="000A48CD">
            <w:pPr>
              <w:rPr>
                <w:rFonts w:ascii="Univers 45 Light" w:hAnsi="Univers 45 Light"/>
              </w:rPr>
            </w:pPr>
            <w:r w:rsidRPr="0035558F">
              <w:rPr>
                <w:rFonts w:ascii="Univers 45 Light" w:hAnsi="Univers 45 Light"/>
              </w:rPr>
              <w:t>KPMG</w:t>
            </w:r>
          </w:p>
        </w:tc>
      </w:tr>
      <w:tr w:rsidR="00063EE1" w:rsidRPr="0035558F" w14:paraId="5E38755A" w14:textId="77777777" w:rsidTr="000A48CD">
        <w:tc>
          <w:tcPr>
            <w:tcW w:w="799" w:type="pct"/>
            <w:tcBorders>
              <w:right w:val="single" w:sz="4" w:space="0" w:color="548DD4" w:themeColor="text2" w:themeTint="99"/>
            </w:tcBorders>
            <w:noWrap/>
          </w:tcPr>
          <w:p w14:paraId="2AC440D0" w14:textId="77777777" w:rsidR="00063EE1" w:rsidRPr="0035558F" w:rsidRDefault="00063EE1" w:rsidP="000A48CD">
            <w:pPr>
              <w:rPr>
                <w:rFonts w:ascii="Univers 45 Light" w:hAnsi="Univers 45 Light"/>
              </w:rPr>
            </w:pPr>
            <w:r w:rsidRPr="0035558F">
              <w:rPr>
                <w:rFonts w:ascii="Univers 45 Light" w:hAnsi="Univers 45 Light"/>
              </w:rPr>
              <w:t>Australian Capital Territory</w:t>
            </w:r>
          </w:p>
        </w:tc>
        <w:tc>
          <w:tcPr>
            <w:tcW w:w="800" w:type="pct"/>
            <w:tcBorders>
              <w:left w:val="single" w:sz="4" w:space="0" w:color="548DD4" w:themeColor="text2" w:themeTint="99"/>
            </w:tcBorders>
          </w:tcPr>
          <w:p w14:paraId="45F739A4" w14:textId="77777777" w:rsidR="00063EE1" w:rsidRPr="0035558F" w:rsidRDefault="00063EE1" w:rsidP="000A48CD">
            <w:pPr>
              <w:rPr>
                <w:rFonts w:ascii="Univers 45 Light" w:hAnsi="Univers 45 Light"/>
              </w:rPr>
            </w:pPr>
            <w:r w:rsidRPr="0035558F">
              <w:rPr>
                <w:rFonts w:ascii="Univers 45 Light" w:hAnsi="Univers 45 Light"/>
              </w:rPr>
              <w:t>Myles Cover</w:t>
            </w:r>
          </w:p>
        </w:tc>
        <w:tc>
          <w:tcPr>
            <w:tcW w:w="1655" w:type="pct"/>
            <w:tcBorders>
              <w:left w:val="single" w:sz="4" w:space="0" w:color="548DD4" w:themeColor="text2" w:themeTint="99"/>
            </w:tcBorders>
            <w:shd w:val="clear" w:color="auto" w:fill="auto"/>
          </w:tcPr>
          <w:p w14:paraId="386B1D66" w14:textId="77777777" w:rsidR="00063EE1" w:rsidRPr="0035558F" w:rsidRDefault="00063EE1" w:rsidP="000A48CD">
            <w:pPr>
              <w:rPr>
                <w:rFonts w:ascii="Univers 45 Light" w:hAnsi="Univers 45 Light"/>
              </w:rPr>
            </w:pPr>
            <w:r w:rsidRPr="0035558F">
              <w:rPr>
                <w:rFonts w:ascii="Univers 45 Light" w:hAnsi="Univers 45 Light"/>
              </w:rPr>
              <w:t>Prathima Karri (ACT Health Directorate)</w:t>
            </w:r>
          </w:p>
          <w:p w14:paraId="00539D36" w14:textId="77777777" w:rsidR="00063EE1" w:rsidRPr="0035558F" w:rsidRDefault="00063EE1" w:rsidP="000A48CD">
            <w:pPr>
              <w:rPr>
                <w:rFonts w:ascii="Univers 45 Light" w:hAnsi="Univers 45 Light"/>
              </w:rPr>
            </w:pPr>
            <w:r w:rsidRPr="0035558F">
              <w:rPr>
                <w:rFonts w:ascii="Univers 45 Light" w:hAnsi="Univers 45 Light"/>
              </w:rPr>
              <w:t>David Dowling (ACT Health Directorate)</w:t>
            </w:r>
          </w:p>
        </w:tc>
        <w:tc>
          <w:tcPr>
            <w:tcW w:w="1067" w:type="pct"/>
            <w:tcBorders>
              <w:left w:val="single" w:sz="4" w:space="0" w:color="548DD4" w:themeColor="text2" w:themeTint="99"/>
            </w:tcBorders>
          </w:tcPr>
          <w:p w14:paraId="22C2DB37" w14:textId="77777777" w:rsidR="00063EE1" w:rsidRPr="0035558F" w:rsidRDefault="00063EE1" w:rsidP="000A48CD">
            <w:pPr>
              <w:rPr>
                <w:rFonts w:ascii="Univers 45 Light" w:hAnsi="Univers 45 Light"/>
              </w:rPr>
            </w:pPr>
            <w:r w:rsidRPr="0035558F">
              <w:rPr>
                <w:rFonts w:ascii="Univers 45 Light" w:hAnsi="Univers 45 Light"/>
              </w:rPr>
              <w:t>-</w:t>
            </w:r>
          </w:p>
        </w:tc>
        <w:tc>
          <w:tcPr>
            <w:tcW w:w="679" w:type="pct"/>
            <w:tcBorders>
              <w:left w:val="single" w:sz="4" w:space="0" w:color="548DD4" w:themeColor="text2" w:themeTint="99"/>
            </w:tcBorders>
          </w:tcPr>
          <w:p w14:paraId="2860821C" w14:textId="77777777" w:rsidR="00063EE1" w:rsidRPr="0035558F" w:rsidRDefault="00063EE1" w:rsidP="000A48CD">
            <w:pPr>
              <w:rPr>
                <w:rFonts w:ascii="Univers 45 Light" w:hAnsi="Univers 45 Light"/>
              </w:rPr>
            </w:pPr>
            <w:r w:rsidRPr="0035558F">
              <w:rPr>
                <w:rFonts w:ascii="Univers 45 Light" w:hAnsi="Univers 45 Light"/>
              </w:rPr>
              <w:t>John O’Connor</w:t>
            </w:r>
          </w:p>
          <w:p w14:paraId="196C25B8" w14:textId="77777777" w:rsidR="00063EE1" w:rsidRPr="0035558F" w:rsidRDefault="00063EE1" w:rsidP="000A48CD">
            <w:pPr>
              <w:rPr>
                <w:rFonts w:ascii="Univers 45 Light" w:hAnsi="Univers 45 Light"/>
              </w:rPr>
            </w:pPr>
            <w:r w:rsidRPr="0035558F">
              <w:rPr>
                <w:rFonts w:ascii="Univers 45 Light" w:hAnsi="Univers 45 Light"/>
              </w:rPr>
              <w:t>Lisa Strickland</w:t>
            </w:r>
          </w:p>
          <w:p w14:paraId="64EFCA80" w14:textId="77777777" w:rsidR="00063EE1" w:rsidRPr="0035558F" w:rsidRDefault="00063EE1" w:rsidP="000A48CD">
            <w:pPr>
              <w:rPr>
                <w:rFonts w:ascii="Univers 45 Light" w:hAnsi="Univers 45 Light"/>
              </w:rPr>
            </w:pPr>
            <w:r w:rsidRPr="0035558F">
              <w:rPr>
                <w:rFonts w:ascii="Univers 45 Light" w:hAnsi="Univers 45 Light"/>
              </w:rPr>
              <w:t>Anna Scroope</w:t>
            </w:r>
          </w:p>
        </w:tc>
      </w:tr>
      <w:tr w:rsidR="00063EE1" w:rsidRPr="0035558F" w14:paraId="5A8CA0D0" w14:textId="77777777" w:rsidTr="000A48CD">
        <w:tc>
          <w:tcPr>
            <w:tcW w:w="799" w:type="pct"/>
            <w:tcBorders>
              <w:right w:val="single" w:sz="4" w:space="0" w:color="548DD4" w:themeColor="text2" w:themeTint="99"/>
            </w:tcBorders>
            <w:shd w:val="clear" w:color="auto" w:fill="auto"/>
            <w:noWrap/>
          </w:tcPr>
          <w:p w14:paraId="36FAEA44" w14:textId="77777777" w:rsidR="00063EE1" w:rsidRPr="0035558F" w:rsidRDefault="00063EE1" w:rsidP="000A48CD">
            <w:pPr>
              <w:rPr>
                <w:rFonts w:ascii="Univers 45 Light" w:hAnsi="Univers 45 Light"/>
              </w:rPr>
            </w:pPr>
            <w:r w:rsidRPr="0035558F">
              <w:rPr>
                <w:rFonts w:ascii="Univers 45 Light" w:hAnsi="Univers 45 Light"/>
              </w:rPr>
              <w:t>New South Wales</w:t>
            </w:r>
          </w:p>
        </w:tc>
        <w:tc>
          <w:tcPr>
            <w:tcW w:w="800" w:type="pct"/>
            <w:tcBorders>
              <w:left w:val="single" w:sz="4" w:space="0" w:color="548DD4" w:themeColor="text2" w:themeTint="99"/>
            </w:tcBorders>
            <w:shd w:val="clear" w:color="auto" w:fill="auto"/>
          </w:tcPr>
          <w:p w14:paraId="52FA141C" w14:textId="77777777" w:rsidR="00063EE1" w:rsidRPr="0035558F" w:rsidRDefault="00063EE1" w:rsidP="000A48CD">
            <w:pPr>
              <w:rPr>
                <w:rFonts w:ascii="Univers 45 Light" w:hAnsi="Univers 45 Light"/>
              </w:rPr>
            </w:pPr>
            <w:r w:rsidRPr="0035558F">
              <w:rPr>
                <w:rFonts w:ascii="Univers 45 Light" w:hAnsi="Univers 45 Light"/>
              </w:rPr>
              <w:t>Julia Hume (Central Coast LHD and Sydney LHD)</w:t>
            </w:r>
          </w:p>
          <w:p w14:paraId="5EE2551B" w14:textId="77777777" w:rsidR="00063EE1" w:rsidRPr="0035558F" w:rsidRDefault="00063EE1" w:rsidP="000A48CD">
            <w:pPr>
              <w:rPr>
                <w:rFonts w:ascii="Univers 45 Light" w:hAnsi="Univers 45 Light"/>
              </w:rPr>
            </w:pPr>
          </w:p>
        </w:tc>
        <w:tc>
          <w:tcPr>
            <w:tcW w:w="1655" w:type="pct"/>
            <w:tcBorders>
              <w:left w:val="single" w:sz="4" w:space="0" w:color="548DD4" w:themeColor="text2" w:themeTint="99"/>
            </w:tcBorders>
            <w:shd w:val="clear" w:color="auto" w:fill="auto"/>
          </w:tcPr>
          <w:p w14:paraId="2BE7CBF8" w14:textId="77777777" w:rsidR="00063EE1" w:rsidRPr="0035558F" w:rsidRDefault="00063EE1" w:rsidP="000A48CD">
            <w:pPr>
              <w:rPr>
                <w:rFonts w:ascii="Univers 45 Light" w:hAnsi="Univers 45 Light"/>
              </w:rPr>
            </w:pPr>
            <w:r w:rsidRPr="0035558F">
              <w:rPr>
                <w:rFonts w:ascii="Univers 45 Light" w:hAnsi="Univers 45 Light"/>
              </w:rPr>
              <w:t xml:space="preserve">Julia </w:t>
            </w:r>
            <w:proofErr w:type="spellStart"/>
            <w:r w:rsidRPr="0035558F">
              <w:rPr>
                <w:rFonts w:ascii="Univers 45 Light" w:hAnsi="Univers 45 Light"/>
              </w:rPr>
              <w:t>Heberle</w:t>
            </w:r>
            <w:proofErr w:type="spellEnd"/>
            <w:r w:rsidRPr="0035558F">
              <w:rPr>
                <w:rFonts w:ascii="Univers 45 Light" w:hAnsi="Univers 45 Light"/>
              </w:rPr>
              <w:t xml:space="preserve"> (NSW Health)</w:t>
            </w:r>
          </w:p>
          <w:p w14:paraId="7688B6CB" w14:textId="77777777" w:rsidR="00063EE1" w:rsidRPr="0035558F" w:rsidRDefault="00063EE1" w:rsidP="000A48CD">
            <w:pPr>
              <w:rPr>
                <w:rFonts w:ascii="Univers 45 Light" w:hAnsi="Univers 45 Light"/>
              </w:rPr>
            </w:pPr>
            <w:r w:rsidRPr="0035558F">
              <w:rPr>
                <w:rFonts w:ascii="Univers 45 Light" w:hAnsi="Univers 45 Light"/>
              </w:rPr>
              <w:t>Alfa D’Amato (NSW Health)</w:t>
            </w:r>
          </w:p>
          <w:p w14:paraId="75D97172" w14:textId="77777777" w:rsidR="00063EE1" w:rsidRPr="0035558F" w:rsidRDefault="00063EE1" w:rsidP="000A48CD">
            <w:pPr>
              <w:rPr>
                <w:rFonts w:ascii="Univers 45 Light" w:hAnsi="Univers 45 Light"/>
              </w:rPr>
            </w:pPr>
            <w:r w:rsidRPr="0035558F">
              <w:rPr>
                <w:rFonts w:ascii="Univers 45 Light" w:hAnsi="Univers 45 Light"/>
              </w:rPr>
              <w:t>Neville Only (NSW Health)</w:t>
            </w:r>
          </w:p>
          <w:p w14:paraId="31E20B3D" w14:textId="77777777" w:rsidR="00063EE1" w:rsidRPr="0035558F" w:rsidRDefault="00063EE1" w:rsidP="000A48CD">
            <w:pPr>
              <w:rPr>
                <w:rFonts w:ascii="Univers 45 Light" w:hAnsi="Univers 45 Light"/>
              </w:rPr>
            </w:pPr>
            <w:proofErr w:type="spellStart"/>
            <w:r w:rsidRPr="0035558F">
              <w:rPr>
                <w:rFonts w:ascii="Univers 45 Light" w:hAnsi="Univers 45 Light"/>
              </w:rPr>
              <w:t>Suellen</w:t>
            </w:r>
            <w:proofErr w:type="spellEnd"/>
            <w:r w:rsidRPr="0035558F">
              <w:rPr>
                <w:rFonts w:ascii="Univers 45 Light" w:hAnsi="Univers 45 Light"/>
              </w:rPr>
              <w:t xml:space="preserve"> Fletcher (NSW Health)</w:t>
            </w:r>
          </w:p>
          <w:p w14:paraId="47D6017F" w14:textId="77777777" w:rsidR="00063EE1" w:rsidRPr="0035558F" w:rsidRDefault="00063EE1" w:rsidP="000A48CD">
            <w:pPr>
              <w:rPr>
                <w:rFonts w:ascii="Univers 45 Light" w:hAnsi="Univers 45 Light"/>
              </w:rPr>
            </w:pPr>
            <w:r w:rsidRPr="0035558F">
              <w:rPr>
                <w:rFonts w:ascii="Univers 45 Light" w:hAnsi="Univers 45 Light"/>
              </w:rPr>
              <w:t>Kylie Hawkins (NSW Health)</w:t>
            </w:r>
          </w:p>
          <w:p w14:paraId="780432E9" w14:textId="77777777" w:rsidR="00063EE1" w:rsidRPr="0035558F" w:rsidRDefault="00063EE1" w:rsidP="000A48CD">
            <w:pPr>
              <w:rPr>
                <w:rFonts w:ascii="Univers 45 Light" w:hAnsi="Univers 45 Light"/>
              </w:rPr>
            </w:pPr>
            <w:r w:rsidRPr="0035558F">
              <w:rPr>
                <w:rFonts w:ascii="Univers 45 Light" w:hAnsi="Univers 45 Light"/>
              </w:rPr>
              <w:t>Jacquie Ferguson (Sydney LHD)</w:t>
            </w:r>
          </w:p>
          <w:p w14:paraId="54220350" w14:textId="77777777" w:rsidR="00063EE1" w:rsidRPr="0035558F" w:rsidRDefault="00063EE1" w:rsidP="000A48CD">
            <w:pPr>
              <w:rPr>
                <w:rFonts w:ascii="Univers 45 Light" w:hAnsi="Univers 45 Light"/>
              </w:rPr>
            </w:pPr>
            <w:r w:rsidRPr="0035558F">
              <w:rPr>
                <w:rFonts w:ascii="Univers 45 Light" w:hAnsi="Univers 45 Light"/>
              </w:rPr>
              <w:t>Jimmy Chan (Sydney LHD)</w:t>
            </w:r>
          </w:p>
          <w:p w14:paraId="37E5F8D8" w14:textId="77777777" w:rsidR="00063EE1" w:rsidRPr="0035558F" w:rsidRDefault="00063EE1" w:rsidP="000A48CD">
            <w:pPr>
              <w:rPr>
                <w:rFonts w:ascii="Univers 45 Light" w:hAnsi="Univers 45 Light"/>
              </w:rPr>
            </w:pPr>
            <w:r w:rsidRPr="0035558F">
              <w:rPr>
                <w:rFonts w:ascii="Univers 45 Light" w:hAnsi="Univers 45 Light"/>
              </w:rPr>
              <w:t>Elaine Pan (Sydney LHD)</w:t>
            </w:r>
          </w:p>
          <w:p w14:paraId="0C8835B6" w14:textId="77777777" w:rsidR="00063EE1" w:rsidRPr="0035558F" w:rsidRDefault="00063EE1" w:rsidP="000A48CD">
            <w:pPr>
              <w:rPr>
                <w:rFonts w:ascii="Univers 45 Light" w:hAnsi="Univers 45 Light"/>
              </w:rPr>
            </w:pPr>
            <w:r w:rsidRPr="0035558F">
              <w:rPr>
                <w:rFonts w:ascii="Univers 45 Light" w:hAnsi="Univers 45 Light"/>
              </w:rPr>
              <w:t>Brock Sanchez (Central Coast LHD)</w:t>
            </w:r>
          </w:p>
          <w:p w14:paraId="60814648" w14:textId="77777777" w:rsidR="00063EE1" w:rsidRPr="0035558F" w:rsidRDefault="00063EE1" w:rsidP="000A48CD">
            <w:pPr>
              <w:rPr>
                <w:rFonts w:ascii="Univers 45 Light" w:hAnsi="Univers 45 Light"/>
              </w:rPr>
            </w:pPr>
            <w:r w:rsidRPr="0035558F">
              <w:rPr>
                <w:rFonts w:ascii="Univers 45 Light" w:hAnsi="Univers 45 Light"/>
              </w:rPr>
              <w:t xml:space="preserve">Chris </w:t>
            </w:r>
            <w:proofErr w:type="spellStart"/>
            <w:r w:rsidRPr="0035558F">
              <w:rPr>
                <w:rFonts w:ascii="Univers 45 Light" w:hAnsi="Univers 45 Light"/>
              </w:rPr>
              <w:t>Beverstock</w:t>
            </w:r>
            <w:proofErr w:type="spellEnd"/>
            <w:r w:rsidRPr="0035558F">
              <w:rPr>
                <w:rFonts w:ascii="Univers 45 Light" w:hAnsi="Univers 45 Light"/>
              </w:rPr>
              <w:t xml:space="preserve"> (Central Coast LHD)</w:t>
            </w:r>
          </w:p>
          <w:p w14:paraId="5A7216B7" w14:textId="77777777" w:rsidR="00063EE1" w:rsidRPr="0035558F" w:rsidRDefault="00063EE1" w:rsidP="000A48CD">
            <w:pPr>
              <w:rPr>
                <w:rFonts w:ascii="Univers 45 Light" w:hAnsi="Univers 45 Light"/>
              </w:rPr>
            </w:pPr>
            <w:r w:rsidRPr="0035558F">
              <w:rPr>
                <w:rFonts w:ascii="Univers 45 Light" w:hAnsi="Univers 45 Light"/>
              </w:rPr>
              <w:t>Emma Watson (Central Coast LHD)</w:t>
            </w:r>
          </w:p>
          <w:p w14:paraId="65DE4D29" w14:textId="77777777" w:rsidR="00063EE1" w:rsidRPr="0035558F" w:rsidRDefault="00063EE1" w:rsidP="000A48CD">
            <w:pPr>
              <w:rPr>
                <w:rFonts w:ascii="Univers 45 Light" w:hAnsi="Univers 45 Light"/>
              </w:rPr>
            </w:pPr>
            <w:r w:rsidRPr="0035558F">
              <w:rPr>
                <w:rFonts w:ascii="Univers 45 Light" w:hAnsi="Univers 45 Light"/>
              </w:rPr>
              <w:t>Lindy Harkness (Far West LHD)</w:t>
            </w:r>
          </w:p>
          <w:p w14:paraId="1C430034" w14:textId="77777777" w:rsidR="00063EE1" w:rsidRPr="0035558F" w:rsidRDefault="00063EE1" w:rsidP="000A48CD">
            <w:pPr>
              <w:rPr>
                <w:rFonts w:ascii="Univers 45 Light" w:hAnsi="Univers 45 Light"/>
              </w:rPr>
            </w:pPr>
            <w:r w:rsidRPr="0035558F">
              <w:rPr>
                <w:rFonts w:ascii="Univers 45 Light" w:hAnsi="Univers 45 Light"/>
              </w:rPr>
              <w:t xml:space="preserve">David </w:t>
            </w:r>
            <w:proofErr w:type="spellStart"/>
            <w:r w:rsidRPr="0035558F">
              <w:rPr>
                <w:rFonts w:ascii="Univers 45 Light" w:hAnsi="Univers 45 Light"/>
              </w:rPr>
              <w:t>Inglis</w:t>
            </w:r>
            <w:proofErr w:type="spellEnd"/>
            <w:r w:rsidRPr="0035558F">
              <w:rPr>
                <w:rFonts w:ascii="Univers 45 Light" w:hAnsi="Univers 45 Light"/>
              </w:rPr>
              <w:t xml:space="preserve"> (Far West LHD)</w:t>
            </w:r>
          </w:p>
          <w:p w14:paraId="516B8A5B" w14:textId="77777777" w:rsidR="00063EE1" w:rsidRPr="0035558F" w:rsidRDefault="00063EE1" w:rsidP="000A48CD">
            <w:pPr>
              <w:rPr>
                <w:rFonts w:ascii="Univers 45 Light" w:hAnsi="Univers 45 Light"/>
              </w:rPr>
            </w:pPr>
            <w:r w:rsidRPr="0035558F">
              <w:rPr>
                <w:rFonts w:ascii="Univers 45 Light" w:hAnsi="Univers 45 Light"/>
              </w:rPr>
              <w:t>Steven Gleeson (Far West LHD)</w:t>
            </w:r>
          </w:p>
          <w:p w14:paraId="25A79921" w14:textId="77777777" w:rsidR="00063EE1" w:rsidRPr="0035558F" w:rsidRDefault="00063EE1" w:rsidP="000A48CD">
            <w:pPr>
              <w:rPr>
                <w:rFonts w:ascii="Univers 45 Light" w:hAnsi="Univers 45 Light"/>
              </w:rPr>
            </w:pPr>
            <w:r w:rsidRPr="0035558F">
              <w:rPr>
                <w:rFonts w:ascii="Univers 45 Light" w:hAnsi="Univers 45 Light"/>
              </w:rPr>
              <w:t>Paul McDonald (Far West LHD)</w:t>
            </w:r>
          </w:p>
          <w:p w14:paraId="29AA5930" w14:textId="77777777" w:rsidR="00063EE1" w:rsidRPr="0035558F" w:rsidRDefault="00063EE1" w:rsidP="000A48CD">
            <w:pPr>
              <w:rPr>
                <w:rFonts w:ascii="Univers 45 Light" w:hAnsi="Univers 45 Light"/>
              </w:rPr>
            </w:pPr>
            <w:r w:rsidRPr="0035558F">
              <w:rPr>
                <w:rFonts w:ascii="Univers 45 Light" w:hAnsi="Univers 45 Light"/>
              </w:rPr>
              <w:t xml:space="preserve">Noni </w:t>
            </w:r>
            <w:proofErr w:type="spellStart"/>
            <w:r w:rsidRPr="0035558F">
              <w:rPr>
                <w:rFonts w:ascii="Univers 45 Light" w:hAnsi="Univers 45 Light"/>
              </w:rPr>
              <w:t>Inglis</w:t>
            </w:r>
            <w:proofErr w:type="spellEnd"/>
            <w:r w:rsidRPr="0035558F">
              <w:rPr>
                <w:rFonts w:ascii="Univers 45 Light" w:hAnsi="Univers 45 Light"/>
              </w:rPr>
              <w:t xml:space="preserve"> (Far West LHD)</w:t>
            </w:r>
          </w:p>
          <w:p w14:paraId="072C43E2" w14:textId="77777777" w:rsidR="00063EE1" w:rsidRPr="0035558F" w:rsidRDefault="00063EE1" w:rsidP="000A48CD">
            <w:pPr>
              <w:rPr>
                <w:rFonts w:ascii="Univers 45 Light" w:hAnsi="Univers 45 Light"/>
              </w:rPr>
            </w:pPr>
            <w:r w:rsidRPr="0035558F">
              <w:rPr>
                <w:rFonts w:ascii="Univers 45 Light" w:hAnsi="Univers 45 Light"/>
              </w:rPr>
              <w:t>Jian Wang (Far West LHD)</w:t>
            </w:r>
          </w:p>
        </w:tc>
        <w:tc>
          <w:tcPr>
            <w:tcW w:w="1067" w:type="pct"/>
            <w:tcBorders>
              <w:left w:val="single" w:sz="4" w:space="0" w:color="548DD4" w:themeColor="text2" w:themeTint="99"/>
            </w:tcBorders>
          </w:tcPr>
          <w:p w14:paraId="4834E67B" w14:textId="77777777" w:rsidR="00063EE1" w:rsidRPr="0035558F" w:rsidRDefault="00063EE1" w:rsidP="000A48CD">
            <w:pPr>
              <w:rPr>
                <w:rFonts w:ascii="Univers 45 Light" w:hAnsi="Univers 45 Light"/>
              </w:rPr>
            </w:pPr>
            <w:r w:rsidRPr="0035558F">
              <w:rPr>
                <w:rFonts w:ascii="Univers 45 Light" w:hAnsi="Univers 45 Light"/>
              </w:rPr>
              <w:t>Colin McCrow (QLD)</w:t>
            </w:r>
          </w:p>
        </w:tc>
        <w:tc>
          <w:tcPr>
            <w:tcW w:w="679" w:type="pct"/>
            <w:tcBorders>
              <w:left w:val="single" w:sz="4" w:space="0" w:color="548DD4" w:themeColor="text2" w:themeTint="99"/>
            </w:tcBorders>
          </w:tcPr>
          <w:p w14:paraId="307ACB0F" w14:textId="77777777" w:rsidR="00063EE1" w:rsidRPr="0035558F" w:rsidRDefault="00063EE1" w:rsidP="000A48CD">
            <w:pPr>
              <w:rPr>
                <w:rFonts w:ascii="Univers 45 Light" w:hAnsi="Univers 45 Light"/>
              </w:rPr>
            </w:pPr>
            <w:r w:rsidRPr="0035558F">
              <w:rPr>
                <w:rFonts w:ascii="Univers 45 Light" w:hAnsi="Univers 45 Light"/>
              </w:rPr>
              <w:t>David Debono</w:t>
            </w:r>
          </w:p>
          <w:p w14:paraId="71CCD823" w14:textId="77777777" w:rsidR="00063EE1" w:rsidRPr="0035558F" w:rsidRDefault="00063EE1" w:rsidP="000A48CD">
            <w:pPr>
              <w:rPr>
                <w:rFonts w:ascii="Univers 45 Light" w:hAnsi="Univers 45 Light"/>
              </w:rPr>
            </w:pPr>
            <w:r w:rsidRPr="0035558F">
              <w:rPr>
                <w:rFonts w:ascii="Univers 45 Light" w:hAnsi="Univers 45 Light"/>
              </w:rPr>
              <w:t>Luigi Viscariello</w:t>
            </w:r>
          </w:p>
        </w:tc>
      </w:tr>
      <w:tr w:rsidR="00063EE1" w:rsidRPr="0035558F" w14:paraId="148647DC" w14:textId="77777777" w:rsidTr="000A48CD">
        <w:tc>
          <w:tcPr>
            <w:tcW w:w="799" w:type="pct"/>
            <w:tcBorders>
              <w:right w:val="single" w:sz="4" w:space="0" w:color="548DD4" w:themeColor="text2" w:themeTint="99"/>
            </w:tcBorders>
            <w:noWrap/>
          </w:tcPr>
          <w:p w14:paraId="60022D31" w14:textId="77777777" w:rsidR="00063EE1" w:rsidRPr="0035558F" w:rsidRDefault="00063EE1" w:rsidP="000A48CD">
            <w:pPr>
              <w:rPr>
                <w:rFonts w:ascii="Univers 45 Light" w:hAnsi="Univers 45 Light"/>
              </w:rPr>
            </w:pPr>
            <w:r w:rsidRPr="0035558F">
              <w:rPr>
                <w:rFonts w:ascii="Univers 45 Light" w:hAnsi="Univers 45 Light"/>
              </w:rPr>
              <w:t>Northern Territory</w:t>
            </w:r>
          </w:p>
        </w:tc>
        <w:tc>
          <w:tcPr>
            <w:tcW w:w="800" w:type="pct"/>
            <w:tcBorders>
              <w:left w:val="single" w:sz="4" w:space="0" w:color="548DD4" w:themeColor="text2" w:themeTint="99"/>
            </w:tcBorders>
          </w:tcPr>
          <w:p w14:paraId="4E8CA4A4" w14:textId="77777777" w:rsidR="00063EE1" w:rsidRPr="0035558F" w:rsidRDefault="00063EE1" w:rsidP="000A48CD">
            <w:pPr>
              <w:rPr>
                <w:rFonts w:ascii="Univers 45 Light" w:hAnsi="Univers 45 Light"/>
              </w:rPr>
            </w:pPr>
            <w:r w:rsidRPr="0035558F">
              <w:rPr>
                <w:rFonts w:ascii="Univers 45 Light" w:hAnsi="Univers 45 Light"/>
              </w:rPr>
              <w:t>Cherry Olorenshaw</w:t>
            </w:r>
          </w:p>
        </w:tc>
        <w:tc>
          <w:tcPr>
            <w:tcW w:w="1655" w:type="pct"/>
            <w:tcBorders>
              <w:left w:val="single" w:sz="4" w:space="0" w:color="548DD4" w:themeColor="text2" w:themeTint="99"/>
            </w:tcBorders>
          </w:tcPr>
          <w:p w14:paraId="0494FA61" w14:textId="77777777" w:rsidR="00063EE1" w:rsidRPr="0035558F" w:rsidRDefault="00063EE1" w:rsidP="000A48CD">
            <w:pPr>
              <w:rPr>
                <w:rFonts w:ascii="Univers 45 Light" w:hAnsi="Univers 45 Light"/>
              </w:rPr>
            </w:pPr>
            <w:r w:rsidRPr="0035558F">
              <w:rPr>
                <w:rFonts w:ascii="Univers 45 Light" w:hAnsi="Univers 45 Light"/>
              </w:rPr>
              <w:t xml:space="preserve">Christine Kute </w:t>
            </w:r>
          </w:p>
          <w:p w14:paraId="625603B3" w14:textId="77777777" w:rsidR="00063EE1" w:rsidRPr="0035558F" w:rsidRDefault="00063EE1" w:rsidP="000A48CD">
            <w:pPr>
              <w:rPr>
                <w:rFonts w:ascii="Univers 45 Light" w:hAnsi="Univers 45 Light"/>
              </w:rPr>
            </w:pPr>
            <w:r w:rsidRPr="0035558F">
              <w:rPr>
                <w:rFonts w:ascii="Univers 45 Light" w:hAnsi="Univers 45 Light"/>
              </w:rPr>
              <w:t>Garth Barnett (</w:t>
            </w:r>
            <w:proofErr w:type="spellStart"/>
            <w:r w:rsidRPr="0035558F">
              <w:rPr>
                <w:rFonts w:ascii="Univers 45 Light" w:hAnsi="Univers 45 Light"/>
              </w:rPr>
              <w:t>PowerHealth</w:t>
            </w:r>
            <w:proofErr w:type="spellEnd"/>
            <w:r w:rsidRPr="0035558F">
              <w:rPr>
                <w:rFonts w:ascii="Univers 45 Light" w:hAnsi="Univers 45 Light"/>
              </w:rPr>
              <w:t xml:space="preserve"> Solutions)</w:t>
            </w:r>
          </w:p>
        </w:tc>
        <w:tc>
          <w:tcPr>
            <w:tcW w:w="1067" w:type="pct"/>
            <w:tcBorders>
              <w:left w:val="single" w:sz="4" w:space="0" w:color="548DD4" w:themeColor="text2" w:themeTint="99"/>
            </w:tcBorders>
          </w:tcPr>
          <w:p w14:paraId="18D8C72A" w14:textId="77777777" w:rsidR="00063EE1" w:rsidRPr="0035558F" w:rsidRDefault="00063EE1" w:rsidP="000A48CD">
            <w:pPr>
              <w:rPr>
                <w:rFonts w:ascii="Univers 45 Light" w:hAnsi="Univers 45 Light"/>
              </w:rPr>
            </w:pPr>
            <w:r w:rsidRPr="0035558F">
              <w:rPr>
                <w:rFonts w:ascii="Univers 45 Light" w:hAnsi="Univers 45 Light"/>
              </w:rPr>
              <w:t>Phillip Battista (SA)</w:t>
            </w:r>
          </w:p>
        </w:tc>
        <w:tc>
          <w:tcPr>
            <w:tcW w:w="679" w:type="pct"/>
            <w:tcBorders>
              <w:left w:val="single" w:sz="4" w:space="0" w:color="548DD4" w:themeColor="text2" w:themeTint="99"/>
            </w:tcBorders>
          </w:tcPr>
          <w:p w14:paraId="4F5D67A1" w14:textId="77777777" w:rsidR="00063EE1" w:rsidRPr="0035558F" w:rsidRDefault="00063EE1" w:rsidP="000A48CD">
            <w:pPr>
              <w:rPr>
                <w:rFonts w:ascii="Univers 45 Light" w:hAnsi="Univers 45 Light"/>
              </w:rPr>
            </w:pPr>
            <w:r w:rsidRPr="0035558F">
              <w:rPr>
                <w:rFonts w:ascii="Univers 45 Light" w:hAnsi="Univers 45 Light"/>
              </w:rPr>
              <w:t>David Debono</w:t>
            </w:r>
          </w:p>
          <w:p w14:paraId="4D5D6F5E" w14:textId="77777777" w:rsidR="00063EE1" w:rsidRPr="0035558F" w:rsidRDefault="00063EE1" w:rsidP="000A48CD">
            <w:pPr>
              <w:rPr>
                <w:rFonts w:ascii="Univers 45 Light" w:hAnsi="Univers 45 Light"/>
              </w:rPr>
            </w:pPr>
            <w:r w:rsidRPr="0035558F">
              <w:rPr>
                <w:rFonts w:ascii="Univers 45 Light" w:hAnsi="Univers 45 Light"/>
              </w:rPr>
              <w:t>Anna Scroope</w:t>
            </w:r>
          </w:p>
        </w:tc>
      </w:tr>
      <w:tr w:rsidR="00063EE1" w:rsidRPr="0035558F" w14:paraId="26C95DB9" w14:textId="77777777" w:rsidTr="000A48CD">
        <w:trPr>
          <w:cantSplit/>
        </w:trPr>
        <w:tc>
          <w:tcPr>
            <w:tcW w:w="799" w:type="pct"/>
            <w:tcBorders>
              <w:right w:val="single" w:sz="4" w:space="0" w:color="548DD4" w:themeColor="text2" w:themeTint="99"/>
            </w:tcBorders>
            <w:noWrap/>
          </w:tcPr>
          <w:p w14:paraId="7E7F8D2C" w14:textId="77777777" w:rsidR="00063EE1" w:rsidRPr="0035558F" w:rsidRDefault="00063EE1" w:rsidP="000A48CD">
            <w:pPr>
              <w:rPr>
                <w:rFonts w:ascii="Univers 45 Light" w:hAnsi="Univers 45 Light"/>
              </w:rPr>
            </w:pPr>
            <w:r w:rsidRPr="0035558F">
              <w:rPr>
                <w:rFonts w:ascii="Univers 45 Light" w:hAnsi="Univers 45 Light"/>
              </w:rPr>
              <w:t>Queensland</w:t>
            </w:r>
          </w:p>
        </w:tc>
        <w:tc>
          <w:tcPr>
            <w:tcW w:w="800" w:type="pct"/>
            <w:tcBorders>
              <w:left w:val="single" w:sz="4" w:space="0" w:color="548DD4" w:themeColor="text2" w:themeTint="99"/>
            </w:tcBorders>
          </w:tcPr>
          <w:p w14:paraId="7E57D168" w14:textId="77777777" w:rsidR="00063EE1" w:rsidRPr="0035558F" w:rsidRDefault="00063EE1" w:rsidP="000A48CD">
            <w:pPr>
              <w:rPr>
                <w:rFonts w:ascii="Univers 45 Light" w:hAnsi="Univers 45 Light"/>
              </w:rPr>
            </w:pPr>
            <w:r w:rsidRPr="0035558F">
              <w:rPr>
                <w:rFonts w:ascii="Univers 45 Light" w:hAnsi="Univers 45 Light"/>
              </w:rPr>
              <w:t>Iman Mehdi</w:t>
            </w:r>
          </w:p>
        </w:tc>
        <w:tc>
          <w:tcPr>
            <w:tcW w:w="1655" w:type="pct"/>
            <w:tcBorders>
              <w:left w:val="single" w:sz="4" w:space="0" w:color="548DD4" w:themeColor="text2" w:themeTint="99"/>
            </w:tcBorders>
          </w:tcPr>
          <w:p w14:paraId="0A098FE0" w14:textId="77777777" w:rsidR="00063EE1" w:rsidRPr="0035558F" w:rsidRDefault="00063EE1" w:rsidP="000A48CD">
            <w:pPr>
              <w:rPr>
                <w:rFonts w:ascii="Univers 45 Light" w:hAnsi="Univers 45 Light"/>
              </w:rPr>
            </w:pPr>
            <w:r w:rsidRPr="0035558F">
              <w:rPr>
                <w:rFonts w:ascii="Univers 45 Light" w:hAnsi="Univers 45 Light"/>
              </w:rPr>
              <w:t xml:space="preserve">Colin McCrow (Queensland Health) </w:t>
            </w:r>
          </w:p>
          <w:p w14:paraId="2BE1390D" w14:textId="77777777" w:rsidR="00063EE1" w:rsidRPr="0035558F" w:rsidRDefault="00063EE1" w:rsidP="000A48CD">
            <w:pPr>
              <w:rPr>
                <w:rFonts w:ascii="Univers 45 Light" w:hAnsi="Univers 45 Light"/>
              </w:rPr>
            </w:pPr>
            <w:r w:rsidRPr="0035558F">
              <w:rPr>
                <w:rFonts w:ascii="Univers 45 Light" w:hAnsi="Univers 45 Light"/>
              </w:rPr>
              <w:t>Leslie Edgerton (Queensland Health)</w:t>
            </w:r>
          </w:p>
          <w:p w14:paraId="7A5675CB" w14:textId="77777777" w:rsidR="00063EE1" w:rsidRPr="0035558F" w:rsidRDefault="00063EE1" w:rsidP="000A48CD">
            <w:pPr>
              <w:rPr>
                <w:rFonts w:ascii="Univers 45 Light" w:hAnsi="Univers 45 Light"/>
              </w:rPr>
            </w:pPr>
            <w:r w:rsidRPr="0035558F">
              <w:rPr>
                <w:rFonts w:ascii="Univers 45 Light" w:hAnsi="Univers 45 Light"/>
              </w:rPr>
              <w:t>Dominic Flynn (Queensland Health)</w:t>
            </w:r>
          </w:p>
          <w:p w14:paraId="61F1F749" w14:textId="77777777" w:rsidR="00063EE1" w:rsidRPr="0035558F" w:rsidRDefault="00063EE1" w:rsidP="000A48CD">
            <w:pPr>
              <w:rPr>
                <w:rFonts w:ascii="Univers 45 Light" w:hAnsi="Univers 45 Light"/>
              </w:rPr>
            </w:pPr>
            <w:r w:rsidRPr="0035558F">
              <w:rPr>
                <w:rFonts w:ascii="Univers 45 Light" w:hAnsi="Univers 45 Light"/>
              </w:rPr>
              <w:t>Erica Cole (Gold Coast Health)</w:t>
            </w:r>
          </w:p>
          <w:p w14:paraId="1AA8A62E" w14:textId="77777777" w:rsidR="00063EE1" w:rsidRPr="0035558F" w:rsidRDefault="00063EE1" w:rsidP="000A48CD">
            <w:pPr>
              <w:rPr>
                <w:rFonts w:ascii="Univers 45 Light" w:hAnsi="Univers 45 Light"/>
              </w:rPr>
            </w:pPr>
            <w:r w:rsidRPr="0035558F">
              <w:rPr>
                <w:rFonts w:ascii="Univers 45 Light" w:hAnsi="Univers 45 Light"/>
              </w:rPr>
              <w:t xml:space="preserve">Andreas </w:t>
            </w:r>
            <w:proofErr w:type="spellStart"/>
            <w:r w:rsidRPr="0035558F">
              <w:rPr>
                <w:rFonts w:ascii="Univers 45 Light" w:hAnsi="Univers 45 Light"/>
              </w:rPr>
              <w:t>Voogt</w:t>
            </w:r>
            <w:proofErr w:type="spellEnd"/>
            <w:r w:rsidRPr="0035558F">
              <w:rPr>
                <w:rFonts w:ascii="Univers 45 Light" w:hAnsi="Univers 45 Light"/>
              </w:rPr>
              <w:t xml:space="preserve"> (Gold Coast Health)</w:t>
            </w:r>
          </w:p>
          <w:p w14:paraId="52FBF373" w14:textId="77777777" w:rsidR="00063EE1" w:rsidRPr="0035558F" w:rsidRDefault="00063EE1" w:rsidP="000A48CD">
            <w:pPr>
              <w:rPr>
                <w:rFonts w:ascii="Univers 45 Light" w:hAnsi="Univers 45 Light"/>
              </w:rPr>
            </w:pPr>
            <w:r w:rsidRPr="0035558F">
              <w:rPr>
                <w:rFonts w:ascii="Univers 45 Light" w:hAnsi="Univers 45 Light"/>
              </w:rPr>
              <w:t>Col Roberts (Darling Downs HHS)</w:t>
            </w:r>
          </w:p>
          <w:p w14:paraId="26B75A38" w14:textId="77777777" w:rsidR="00063EE1" w:rsidRPr="0035558F" w:rsidRDefault="00063EE1" w:rsidP="000A48CD">
            <w:pPr>
              <w:rPr>
                <w:rFonts w:ascii="Univers 45 Light" w:hAnsi="Univers 45 Light"/>
              </w:rPr>
            </w:pPr>
            <w:r w:rsidRPr="0035558F">
              <w:rPr>
                <w:rFonts w:ascii="Univers 45 Light" w:hAnsi="Univers 45 Light"/>
              </w:rPr>
              <w:t xml:space="preserve">Bronwyn </w:t>
            </w:r>
            <w:proofErr w:type="spellStart"/>
            <w:r w:rsidRPr="0035558F">
              <w:rPr>
                <w:rFonts w:ascii="Univers 45 Light" w:hAnsi="Univers 45 Light"/>
              </w:rPr>
              <w:t>Bunnik</w:t>
            </w:r>
            <w:proofErr w:type="spellEnd"/>
            <w:r w:rsidRPr="0035558F">
              <w:rPr>
                <w:rFonts w:ascii="Univers 45 Light" w:hAnsi="Univers 45 Light"/>
              </w:rPr>
              <w:t xml:space="preserve"> (Darling Downs HHS)</w:t>
            </w:r>
          </w:p>
          <w:p w14:paraId="630CEF35" w14:textId="77777777" w:rsidR="00063EE1" w:rsidRPr="0035558F" w:rsidRDefault="00063EE1" w:rsidP="000A48CD">
            <w:pPr>
              <w:rPr>
                <w:rFonts w:ascii="Univers 45 Light" w:hAnsi="Univers 45 Light"/>
              </w:rPr>
            </w:pPr>
            <w:r w:rsidRPr="0035558F">
              <w:rPr>
                <w:rFonts w:ascii="Univers 45 Light" w:hAnsi="Univers 45 Light"/>
              </w:rPr>
              <w:t>Jane Ranger (Darling Downs HHS)</w:t>
            </w:r>
          </w:p>
          <w:p w14:paraId="0241AE6E" w14:textId="77777777" w:rsidR="00063EE1" w:rsidRPr="0035558F" w:rsidRDefault="00063EE1" w:rsidP="000A48CD">
            <w:pPr>
              <w:rPr>
                <w:rFonts w:ascii="Univers 45 Light" w:hAnsi="Univers 45 Light"/>
              </w:rPr>
            </w:pPr>
            <w:r w:rsidRPr="0035558F">
              <w:rPr>
                <w:rFonts w:ascii="Univers 45 Light" w:hAnsi="Univers 45 Light"/>
              </w:rPr>
              <w:t>Harold Shelton (Darling Downs HHS)</w:t>
            </w:r>
          </w:p>
          <w:p w14:paraId="2CCD7433" w14:textId="77777777" w:rsidR="00063EE1" w:rsidRPr="0035558F" w:rsidRDefault="00063EE1" w:rsidP="000A48CD">
            <w:pPr>
              <w:rPr>
                <w:rFonts w:ascii="Univers 45 Light" w:hAnsi="Univers 45 Light"/>
              </w:rPr>
            </w:pPr>
            <w:r w:rsidRPr="0035558F">
              <w:rPr>
                <w:rFonts w:ascii="Univers 45 Light" w:hAnsi="Univers 45 Light"/>
              </w:rPr>
              <w:t>Madeleine Matthews (Metro South HHS)</w:t>
            </w:r>
          </w:p>
          <w:p w14:paraId="60EF91E2" w14:textId="77777777" w:rsidR="00063EE1" w:rsidRPr="0035558F" w:rsidRDefault="00063EE1" w:rsidP="000A48CD">
            <w:pPr>
              <w:rPr>
                <w:rFonts w:ascii="Univers 45 Light" w:hAnsi="Univers 45 Light"/>
              </w:rPr>
            </w:pPr>
            <w:r w:rsidRPr="0035558F">
              <w:rPr>
                <w:rFonts w:ascii="Univers 45 Light" w:hAnsi="Univers 45 Light"/>
              </w:rPr>
              <w:t>Heather Meacham (Metro South HHS)</w:t>
            </w:r>
          </w:p>
          <w:p w14:paraId="61BC7546" w14:textId="77777777" w:rsidR="00063EE1" w:rsidRPr="0035558F" w:rsidRDefault="00063EE1" w:rsidP="000A48CD">
            <w:pPr>
              <w:rPr>
                <w:rFonts w:ascii="Univers 45 Light" w:hAnsi="Univers 45 Light"/>
              </w:rPr>
            </w:pPr>
            <w:r w:rsidRPr="0035558F">
              <w:rPr>
                <w:rFonts w:ascii="Univers 45 Light" w:hAnsi="Univers 45 Light"/>
              </w:rPr>
              <w:t xml:space="preserve">Vladimir </w:t>
            </w:r>
            <w:proofErr w:type="spellStart"/>
            <w:r w:rsidRPr="0035558F">
              <w:rPr>
                <w:rFonts w:ascii="Univers 45 Light" w:hAnsi="Univers 45 Light"/>
              </w:rPr>
              <w:t>Matus</w:t>
            </w:r>
            <w:proofErr w:type="spellEnd"/>
            <w:r w:rsidRPr="0035558F">
              <w:rPr>
                <w:rFonts w:ascii="Univers 45 Light" w:hAnsi="Univers 45 Light"/>
              </w:rPr>
              <w:t xml:space="preserve"> (Metro South HHS)</w:t>
            </w:r>
          </w:p>
        </w:tc>
        <w:tc>
          <w:tcPr>
            <w:tcW w:w="1067" w:type="pct"/>
            <w:tcBorders>
              <w:left w:val="single" w:sz="4" w:space="0" w:color="548DD4" w:themeColor="text2" w:themeTint="99"/>
            </w:tcBorders>
          </w:tcPr>
          <w:p w14:paraId="15EBE708" w14:textId="77777777" w:rsidR="00063EE1" w:rsidRPr="0035558F" w:rsidRDefault="00063EE1" w:rsidP="000A48CD">
            <w:pPr>
              <w:rPr>
                <w:rFonts w:ascii="Univers 45 Light" w:hAnsi="Univers 45 Light"/>
              </w:rPr>
            </w:pPr>
            <w:r w:rsidRPr="0035558F">
              <w:rPr>
                <w:rFonts w:ascii="Univers 45 Light" w:hAnsi="Univers 45 Light"/>
              </w:rPr>
              <w:t xml:space="preserve">Julia </w:t>
            </w:r>
            <w:proofErr w:type="spellStart"/>
            <w:r w:rsidRPr="0035558F">
              <w:rPr>
                <w:rFonts w:ascii="Univers 45 Light" w:hAnsi="Univers 45 Light"/>
              </w:rPr>
              <w:t>Heberle</w:t>
            </w:r>
            <w:proofErr w:type="spellEnd"/>
            <w:r w:rsidRPr="0035558F">
              <w:rPr>
                <w:rFonts w:ascii="Univers 45 Light" w:hAnsi="Univers 45 Light"/>
              </w:rPr>
              <w:t xml:space="preserve"> (NSW)</w:t>
            </w:r>
          </w:p>
          <w:p w14:paraId="160AE744" w14:textId="77777777" w:rsidR="00063EE1" w:rsidRPr="0035558F" w:rsidRDefault="00063EE1" w:rsidP="000A48CD">
            <w:pPr>
              <w:rPr>
                <w:rFonts w:ascii="Univers 45 Light" w:hAnsi="Univers 45 Light"/>
              </w:rPr>
            </w:pPr>
            <w:r w:rsidRPr="0035558F">
              <w:rPr>
                <w:rFonts w:ascii="Univers 45 Light" w:hAnsi="Univers 45 Light"/>
              </w:rPr>
              <w:t xml:space="preserve">Alfa D’Amato (NSW) </w:t>
            </w:r>
          </w:p>
        </w:tc>
        <w:tc>
          <w:tcPr>
            <w:tcW w:w="679" w:type="pct"/>
            <w:tcBorders>
              <w:left w:val="single" w:sz="4" w:space="0" w:color="548DD4" w:themeColor="text2" w:themeTint="99"/>
            </w:tcBorders>
          </w:tcPr>
          <w:p w14:paraId="3B56C883" w14:textId="77777777" w:rsidR="00063EE1" w:rsidRPr="0035558F" w:rsidRDefault="00063EE1" w:rsidP="000A48CD">
            <w:pPr>
              <w:rPr>
                <w:rFonts w:ascii="Univers 45 Light" w:hAnsi="Univers 45 Light"/>
              </w:rPr>
            </w:pPr>
            <w:r w:rsidRPr="0035558F">
              <w:rPr>
                <w:rFonts w:ascii="Univers 45 Light" w:hAnsi="Univers 45 Light"/>
              </w:rPr>
              <w:t>John O’Connor</w:t>
            </w:r>
          </w:p>
          <w:p w14:paraId="0B5714E5" w14:textId="77777777" w:rsidR="00063EE1" w:rsidRPr="0035558F" w:rsidRDefault="00063EE1" w:rsidP="000A48CD">
            <w:pPr>
              <w:rPr>
                <w:rFonts w:ascii="Univers 45 Light" w:hAnsi="Univers 45 Light"/>
              </w:rPr>
            </w:pPr>
            <w:r w:rsidRPr="0035558F">
              <w:rPr>
                <w:rFonts w:ascii="Univers 45 Light" w:hAnsi="Univers 45 Light"/>
              </w:rPr>
              <w:t>Luigi Viscariello</w:t>
            </w:r>
          </w:p>
        </w:tc>
      </w:tr>
      <w:tr w:rsidR="00063EE1" w:rsidRPr="0035558F" w14:paraId="68D189B7" w14:textId="77777777" w:rsidTr="000A48CD">
        <w:trPr>
          <w:cantSplit/>
        </w:trPr>
        <w:tc>
          <w:tcPr>
            <w:tcW w:w="799" w:type="pct"/>
            <w:tcBorders>
              <w:right w:val="single" w:sz="4" w:space="0" w:color="548DD4" w:themeColor="text2" w:themeTint="99"/>
            </w:tcBorders>
            <w:noWrap/>
          </w:tcPr>
          <w:p w14:paraId="161D5575" w14:textId="77777777" w:rsidR="00063EE1" w:rsidRPr="0035558F" w:rsidRDefault="00063EE1" w:rsidP="000A48CD">
            <w:pPr>
              <w:rPr>
                <w:rFonts w:ascii="Univers 45 Light" w:hAnsi="Univers 45 Light"/>
              </w:rPr>
            </w:pPr>
            <w:r w:rsidRPr="0035558F">
              <w:rPr>
                <w:rFonts w:ascii="Univers 45 Light" w:hAnsi="Univers 45 Light"/>
              </w:rPr>
              <w:t>South Australia</w:t>
            </w:r>
          </w:p>
        </w:tc>
        <w:tc>
          <w:tcPr>
            <w:tcW w:w="800" w:type="pct"/>
            <w:tcBorders>
              <w:left w:val="single" w:sz="4" w:space="0" w:color="548DD4" w:themeColor="text2" w:themeTint="99"/>
            </w:tcBorders>
          </w:tcPr>
          <w:p w14:paraId="7E641569" w14:textId="77777777" w:rsidR="00063EE1" w:rsidRPr="0035558F" w:rsidRDefault="00063EE1" w:rsidP="000A48CD">
            <w:pPr>
              <w:rPr>
                <w:rFonts w:ascii="Univers 45 Light" w:hAnsi="Univers 45 Light"/>
              </w:rPr>
            </w:pPr>
            <w:r w:rsidRPr="0035558F">
              <w:rPr>
                <w:rFonts w:ascii="Univers 45 Light" w:hAnsi="Univers 45 Light"/>
              </w:rPr>
              <w:t>Cherry Olorenshaw</w:t>
            </w:r>
          </w:p>
        </w:tc>
        <w:tc>
          <w:tcPr>
            <w:tcW w:w="1655" w:type="pct"/>
            <w:tcBorders>
              <w:left w:val="single" w:sz="4" w:space="0" w:color="548DD4" w:themeColor="text2" w:themeTint="99"/>
            </w:tcBorders>
          </w:tcPr>
          <w:p w14:paraId="609647EA" w14:textId="77777777" w:rsidR="00063EE1" w:rsidRPr="0035558F" w:rsidRDefault="00063EE1" w:rsidP="000A48CD">
            <w:pPr>
              <w:rPr>
                <w:rFonts w:ascii="Univers 45 Light" w:hAnsi="Univers 45 Light"/>
              </w:rPr>
            </w:pPr>
            <w:r w:rsidRPr="0035558F">
              <w:rPr>
                <w:rFonts w:ascii="Univers 45 Light" w:hAnsi="Univers 45 Light"/>
              </w:rPr>
              <w:t>Phillip Battista (SA Health)</w:t>
            </w:r>
          </w:p>
          <w:p w14:paraId="0051D612" w14:textId="77777777" w:rsidR="00063EE1" w:rsidRPr="0035558F" w:rsidRDefault="00063EE1" w:rsidP="000A48CD">
            <w:pPr>
              <w:rPr>
                <w:rFonts w:ascii="Univers 45 Light" w:hAnsi="Univers 45 Light"/>
              </w:rPr>
            </w:pPr>
            <w:r w:rsidRPr="0035558F">
              <w:rPr>
                <w:rFonts w:ascii="Univers 45 Light" w:hAnsi="Univers 45 Light"/>
              </w:rPr>
              <w:t>Silvana Di Ciocco (SA Health)</w:t>
            </w:r>
          </w:p>
          <w:p w14:paraId="5E8E1FE4" w14:textId="77777777" w:rsidR="00063EE1" w:rsidRPr="0035558F" w:rsidRDefault="00063EE1" w:rsidP="000A48CD">
            <w:pPr>
              <w:rPr>
                <w:rFonts w:ascii="Univers 45 Light" w:hAnsi="Univers 45 Light"/>
              </w:rPr>
            </w:pPr>
            <w:r w:rsidRPr="0035558F">
              <w:rPr>
                <w:rFonts w:ascii="Univers 45 Light" w:hAnsi="Univers 45 Light"/>
              </w:rPr>
              <w:t xml:space="preserve">Chris </w:t>
            </w:r>
            <w:proofErr w:type="spellStart"/>
            <w:r w:rsidRPr="0035558F">
              <w:rPr>
                <w:rFonts w:ascii="Univers 45 Light" w:hAnsi="Univers 45 Light"/>
              </w:rPr>
              <w:t>Onderstal</w:t>
            </w:r>
            <w:proofErr w:type="spellEnd"/>
            <w:r w:rsidRPr="0035558F">
              <w:rPr>
                <w:rFonts w:ascii="Univers 45 Light" w:hAnsi="Univers 45 Light"/>
              </w:rPr>
              <w:t xml:space="preserve"> (SA Health)</w:t>
            </w:r>
          </w:p>
          <w:p w14:paraId="0D6A663E" w14:textId="77777777" w:rsidR="00063EE1" w:rsidRPr="0035558F" w:rsidRDefault="00063EE1" w:rsidP="000A48CD">
            <w:pPr>
              <w:rPr>
                <w:rFonts w:ascii="Univers 45 Light" w:hAnsi="Univers 45 Light"/>
              </w:rPr>
            </w:pPr>
            <w:r w:rsidRPr="0035558F">
              <w:rPr>
                <w:rFonts w:ascii="Univers 45 Light" w:hAnsi="Univers 45 Light"/>
              </w:rPr>
              <w:t>David Rawson (Central Adelaide LHN)</w:t>
            </w:r>
          </w:p>
          <w:p w14:paraId="45E1166A" w14:textId="77777777" w:rsidR="00063EE1" w:rsidRPr="0035558F" w:rsidRDefault="00063EE1" w:rsidP="000A48CD">
            <w:pPr>
              <w:rPr>
                <w:rFonts w:ascii="Univers 45 Light" w:hAnsi="Univers 45 Light"/>
              </w:rPr>
            </w:pPr>
            <w:r w:rsidRPr="0035558F">
              <w:rPr>
                <w:rFonts w:ascii="Univers 45 Light" w:hAnsi="Univers 45 Light"/>
              </w:rPr>
              <w:t>Anne-Marie Young (Queen Elizabeth Hospital)</w:t>
            </w:r>
          </w:p>
          <w:p w14:paraId="6725BBB2" w14:textId="77777777" w:rsidR="00063EE1" w:rsidRPr="0035558F" w:rsidRDefault="00063EE1" w:rsidP="000A48CD">
            <w:pPr>
              <w:rPr>
                <w:rFonts w:ascii="Univers 45 Light" w:hAnsi="Univers 45 Light"/>
              </w:rPr>
            </w:pPr>
            <w:r w:rsidRPr="0035558F">
              <w:rPr>
                <w:rFonts w:ascii="Univers 45 Light" w:hAnsi="Univers 45 Light"/>
              </w:rPr>
              <w:t xml:space="preserve">Rebecca </w:t>
            </w:r>
            <w:proofErr w:type="spellStart"/>
            <w:r w:rsidRPr="0035558F">
              <w:rPr>
                <w:rFonts w:ascii="Univers 45 Light" w:hAnsi="Univers 45 Light"/>
              </w:rPr>
              <w:t>Bergamin</w:t>
            </w:r>
            <w:proofErr w:type="spellEnd"/>
            <w:r w:rsidRPr="0035558F">
              <w:rPr>
                <w:rFonts w:ascii="Univers 45 Light" w:hAnsi="Univers 45 Light"/>
              </w:rPr>
              <w:t xml:space="preserve"> (Royal Adelaide Hospital)</w:t>
            </w:r>
          </w:p>
          <w:p w14:paraId="2D9E77AD" w14:textId="77777777" w:rsidR="00063EE1" w:rsidRPr="0035558F" w:rsidRDefault="00063EE1" w:rsidP="000A48CD">
            <w:pPr>
              <w:rPr>
                <w:rFonts w:ascii="Univers 45 Light" w:hAnsi="Univers 45 Light"/>
              </w:rPr>
            </w:pPr>
            <w:r w:rsidRPr="0035558F">
              <w:rPr>
                <w:rFonts w:ascii="Univers 45 Light" w:hAnsi="Univers 45 Light"/>
              </w:rPr>
              <w:t>Garth Barnett (</w:t>
            </w:r>
            <w:proofErr w:type="spellStart"/>
            <w:r w:rsidRPr="0035558F">
              <w:rPr>
                <w:rFonts w:ascii="Univers 45 Light" w:hAnsi="Univers 45 Light"/>
              </w:rPr>
              <w:t>PowerHealth</w:t>
            </w:r>
            <w:proofErr w:type="spellEnd"/>
            <w:r w:rsidRPr="0035558F">
              <w:rPr>
                <w:rFonts w:ascii="Univers 45 Light" w:hAnsi="Univers 45 Light"/>
              </w:rPr>
              <w:t xml:space="preserve"> Solutions)</w:t>
            </w:r>
          </w:p>
        </w:tc>
        <w:tc>
          <w:tcPr>
            <w:tcW w:w="1067" w:type="pct"/>
            <w:tcBorders>
              <w:left w:val="single" w:sz="4" w:space="0" w:color="548DD4" w:themeColor="text2" w:themeTint="99"/>
            </w:tcBorders>
          </w:tcPr>
          <w:p w14:paraId="336203C9" w14:textId="77777777" w:rsidR="00063EE1" w:rsidRPr="0035558F" w:rsidRDefault="00063EE1" w:rsidP="000A48CD">
            <w:pPr>
              <w:rPr>
                <w:rFonts w:ascii="Univers 45 Light" w:hAnsi="Univers 45 Light"/>
              </w:rPr>
            </w:pPr>
            <w:r w:rsidRPr="0035558F">
              <w:rPr>
                <w:rFonts w:ascii="Univers 45 Light" w:hAnsi="Univers 45 Light"/>
              </w:rPr>
              <w:t>Christine Kute (NT)</w:t>
            </w:r>
          </w:p>
        </w:tc>
        <w:tc>
          <w:tcPr>
            <w:tcW w:w="679" w:type="pct"/>
            <w:tcBorders>
              <w:left w:val="single" w:sz="4" w:space="0" w:color="548DD4" w:themeColor="text2" w:themeTint="99"/>
            </w:tcBorders>
          </w:tcPr>
          <w:p w14:paraId="52380AFD" w14:textId="77777777" w:rsidR="00063EE1" w:rsidRPr="0035558F" w:rsidRDefault="00063EE1" w:rsidP="000A48CD">
            <w:pPr>
              <w:rPr>
                <w:rFonts w:ascii="Univers 45 Light" w:hAnsi="Univers 45 Light"/>
              </w:rPr>
            </w:pPr>
            <w:r w:rsidRPr="0035558F">
              <w:rPr>
                <w:rFonts w:ascii="Univers 45 Light" w:hAnsi="Univers 45 Light"/>
              </w:rPr>
              <w:t>John O’Connor</w:t>
            </w:r>
          </w:p>
          <w:p w14:paraId="4B0A6500" w14:textId="77777777" w:rsidR="00063EE1" w:rsidRPr="0035558F" w:rsidRDefault="00063EE1" w:rsidP="000A48CD">
            <w:pPr>
              <w:rPr>
                <w:rFonts w:ascii="Univers 45 Light" w:hAnsi="Univers 45 Light"/>
              </w:rPr>
            </w:pPr>
            <w:r w:rsidRPr="0035558F">
              <w:rPr>
                <w:rFonts w:ascii="Univers 45 Light" w:hAnsi="Univers 45 Light"/>
              </w:rPr>
              <w:t>Luigi Viscariello</w:t>
            </w:r>
          </w:p>
        </w:tc>
      </w:tr>
      <w:tr w:rsidR="00063EE1" w:rsidRPr="0035558F" w14:paraId="7E1A6432" w14:textId="77777777" w:rsidTr="000A48CD">
        <w:trPr>
          <w:cantSplit/>
        </w:trPr>
        <w:tc>
          <w:tcPr>
            <w:tcW w:w="799" w:type="pct"/>
            <w:tcBorders>
              <w:right w:val="single" w:sz="4" w:space="0" w:color="548DD4" w:themeColor="text2" w:themeTint="99"/>
            </w:tcBorders>
            <w:noWrap/>
          </w:tcPr>
          <w:p w14:paraId="499D0DB8" w14:textId="77777777" w:rsidR="00063EE1" w:rsidRPr="0035558F" w:rsidRDefault="00063EE1" w:rsidP="000A48CD">
            <w:pPr>
              <w:rPr>
                <w:rFonts w:ascii="Univers 45 Light" w:hAnsi="Univers 45 Light"/>
              </w:rPr>
            </w:pPr>
            <w:r w:rsidRPr="0035558F">
              <w:rPr>
                <w:rFonts w:ascii="Univers 45 Light" w:hAnsi="Univers 45 Light"/>
              </w:rPr>
              <w:t>Tasmania</w:t>
            </w:r>
          </w:p>
        </w:tc>
        <w:tc>
          <w:tcPr>
            <w:tcW w:w="800" w:type="pct"/>
            <w:tcBorders>
              <w:left w:val="single" w:sz="4" w:space="0" w:color="548DD4" w:themeColor="text2" w:themeTint="99"/>
            </w:tcBorders>
          </w:tcPr>
          <w:p w14:paraId="29241653" w14:textId="77777777" w:rsidR="00063EE1" w:rsidRPr="0035558F" w:rsidRDefault="00063EE1" w:rsidP="000A48CD">
            <w:pPr>
              <w:rPr>
                <w:rFonts w:ascii="Univers 45 Light" w:hAnsi="Univers 45 Light"/>
              </w:rPr>
            </w:pPr>
            <w:r w:rsidRPr="0035558F">
              <w:rPr>
                <w:rFonts w:ascii="Univers 45 Light" w:hAnsi="Univers 45 Light"/>
              </w:rPr>
              <w:t>Julia Hume</w:t>
            </w:r>
          </w:p>
        </w:tc>
        <w:tc>
          <w:tcPr>
            <w:tcW w:w="1655" w:type="pct"/>
            <w:tcBorders>
              <w:left w:val="single" w:sz="4" w:space="0" w:color="548DD4" w:themeColor="text2" w:themeTint="99"/>
            </w:tcBorders>
          </w:tcPr>
          <w:p w14:paraId="687936C1" w14:textId="77777777" w:rsidR="00063EE1" w:rsidRPr="0035558F" w:rsidRDefault="00063EE1" w:rsidP="000A48CD">
            <w:pPr>
              <w:rPr>
                <w:rFonts w:ascii="Univers 45 Light" w:hAnsi="Univers 45 Light"/>
              </w:rPr>
            </w:pPr>
            <w:r w:rsidRPr="0035558F">
              <w:rPr>
                <w:rFonts w:ascii="Univers 45 Light" w:hAnsi="Univers 45 Light"/>
              </w:rPr>
              <w:t>Ian Jordan (TAS-DHHS)</w:t>
            </w:r>
          </w:p>
          <w:p w14:paraId="0D368AB2" w14:textId="77777777" w:rsidR="00063EE1" w:rsidRPr="0035558F" w:rsidRDefault="00063EE1" w:rsidP="000A48CD">
            <w:pPr>
              <w:rPr>
                <w:rFonts w:ascii="Univers 45 Light" w:hAnsi="Univers 45 Light"/>
              </w:rPr>
            </w:pPr>
            <w:r w:rsidRPr="0035558F">
              <w:rPr>
                <w:rFonts w:ascii="Univers 45 Light" w:hAnsi="Univers 45 Light"/>
              </w:rPr>
              <w:t>Matt Green (TAS-DHHS)</w:t>
            </w:r>
          </w:p>
          <w:p w14:paraId="00737675" w14:textId="77777777" w:rsidR="00063EE1" w:rsidRPr="0035558F" w:rsidRDefault="00063EE1" w:rsidP="000A48CD">
            <w:pPr>
              <w:rPr>
                <w:rFonts w:ascii="Univers 45 Light" w:hAnsi="Univers 45 Light"/>
                <w:b/>
              </w:rPr>
            </w:pPr>
            <w:r w:rsidRPr="0035558F">
              <w:rPr>
                <w:rFonts w:ascii="Univers 45 Light" w:hAnsi="Univers 45 Light"/>
              </w:rPr>
              <w:t>Daniel Davies (TAS-DHHS)</w:t>
            </w:r>
          </w:p>
          <w:p w14:paraId="689404EC" w14:textId="77777777" w:rsidR="00063EE1" w:rsidRPr="0035558F" w:rsidRDefault="00063EE1" w:rsidP="000A48CD">
            <w:pPr>
              <w:rPr>
                <w:rFonts w:ascii="Univers 45 Light" w:hAnsi="Univers 45 Light"/>
              </w:rPr>
            </w:pPr>
            <w:r w:rsidRPr="0035558F">
              <w:rPr>
                <w:rFonts w:ascii="Univers 45 Light" w:hAnsi="Univers 45 Light"/>
              </w:rPr>
              <w:t>Barry Hagan (TAS-DHHS)</w:t>
            </w:r>
          </w:p>
        </w:tc>
        <w:tc>
          <w:tcPr>
            <w:tcW w:w="1067" w:type="pct"/>
            <w:tcBorders>
              <w:left w:val="single" w:sz="4" w:space="0" w:color="548DD4" w:themeColor="text2" w:themeTint="99"/>
            </w:tcBorders>
          </w:tcPr>
          <w:p w14:paraId="118DC833" w14:textId="77777777" w:rsidR="00063EE1" w:rsidRPr="0035558F" w:rsidRDefault="00063EE1" w:rsidP="000A48CD">
            <w:pPr>
              <w:rPr>
                <w:rFonts w:ascii="Univers 45 Light" w:hAnsi="Univers 45 Light"/>
              </w:rPr>
            </w:pPr>
            <w:r w:rsidRPr="0035558F">
              <w:rPr>
                <w:rFonts w:ascii="Univers 45 Light" w:hAnsi="Univers 45 Light"/>
              </w:rPr>
              <w:t>Alfa D’Amato (NSW)</w:t>
            </w:r>
          </w:p>
        </w:tc>
        <w:tc>
          <w:tcPr>
            <w:tcW w:w="679" w:type="pct"/>
            <w:tcBorders>
              <w:left w:val="single" w:sz="4" w:space="0" w:color="548DD4" w:themeColor="text2" w:themeTint="99"/>
            </w:tcBorders>
          </w:tcPr>
          <w:p w14:paraId="07461224" w14:textId="77777777" w:rsidR="00063EE1" w:rsidRPr="0035558F" w:rsidRDefault="00063EE1" w:rsidP="000A48CD">
            <w:pPr>
              <w:rPr>
                <w:rFonts w:ascii="Univers 45 Light" w:hAnsi="Univers 45 Light"/>
              </w:rPr>
            </w:pPr>
            <w:r w:rsidRPr="0035558F">
              <w:rPr>
                <w:rFonts w:ascii="Univers 45 Light" w:hAnsi="Univers 45 Light"/>
              </w:rPr>
              <w:t>David Debono</w:t>
            </w:r>
          </w:p>
          <w:p w14:paraId="263298BD" w14:textId="77777777" w:rsidR="00063EE1" w:rsidRPr="0035558F" w:rsidRDefault="00063EE1" w:rsidP="000A48CD">
            <w:pPr>
              <w:rPr>
                <w:rFonts w:ascii="Univers 45 Light" w:hAnsi="Univers 45 Light"/>
              </w:rPr>
            </w:pPr>
            <w:r w:rsidRPr="0035558F">
              <w:rPr>
                <w:rFonts w:ascii="Univers 45 Light" w:hAnsi="Univers 45 Light"/>
              </w:rPr>
              <w:t>Anna Scroope</w:t>
            </w:r>
          </w:p>
        </w:tc>
      </w:tr>
      <w:tr w:rsidR="00063EE1" w:rsidRPr="0035558F" w14:paraId="01205837" w14:textId="77777777" w:rsidTr="000A48CD">
        <w:trPr>
          <w:cantSplit/>
          <w:trHeight w:val="285"/>
        </w:trPr>
        <w:tc>
          <w:tcPr>
            <w:tcW w:w="799" w:type="pct"/>
            <w:tcBorders>
              <w:right w:val="single" w:sz="4" w:space="0" w:color="548DD4" w:themeColor="text2" w:themeTint="99"/>
            </w:tcBorders>
            <w:noWrap/>
          </w:tcPr>
          <w:p w14:paraId="5582D4B0" w14:textId="77777777" w:rsidR="00063EE1" w:rsidRPr="0035558F" w:rsidRDefault="00063EE1" w:rsidP="000A48CD">
            <w:pPr>
              <w:rPr>
                <w:rFonts w:ascii="Univers 45 Light" w:hAnsi="Univers 45 Light"/>
              </w:rPr>
            </w:pPr>
            <w:r w:rsidRPr="0035558F">
              <w:rPr>
                <w:rFonts w:ascii="Univers 45 Light" w:hAnsi="Univers 45 Light"/>
              </w:rPr>
              <w:t>Victoria</w:t>
            </w:r>
          </w:p>
        </w:tc>
        <w:tc>
          <w:tcPr>
            <w:tcW w:w="800" w:type="pct"/>
            <w:tcBorders>
              <w:left w:val="single" w:sz="4" w:space="0" w:color="548DD4" w:themeColor="text2" w:themeTint="99"/>
            </w:tcBorders>
          </w:tcPr>
          <w:p w14:paraId="17264DF7" w14:textId="77777777" w:rsidR="00063EE1" w:rsidRPr="0035558F" w:rsidRDefault="00063EE1" w:rsidP="000A48CD">
            <w:pPr>
              <w:rPr>
                <w:rFonts w:ascii="Univers 45 Light" w:hAnsi="Univers 45 Light"/>
              </w:rPr>
            </w:pPr>
            <w:r w:rsidRPr="0035558F">
              <w:rPr>
                <w:rFonts w:ascii="Univers 45 Light" w:hAnsi="Univers 45 Light"/>
              </w:rPr>
              <w:t>Matt Robinson</w:t>
            </w:r>
          </w:p>
        </w:tc>
        <w:tc>
          <w:tcPr>
            <w:tcW w:w="1655" w:type="pct"/>
            <w:tcBorders>
              <w:left w:val="single" w:sz="4" w:space="0" w:color="548DD4" w:themeColor="text2" w:themeTint="99"/>
            </w:tcBorders>
          </w:tcPr>
          <w:p w14:paraId="3389B108" w14:textId="77777777" w:rsidR="00063EE1" w:rsidRPr="0035558F" w:rsidRDefault="00063EE1" w:rsidP="000A48CD">
            <w:pPr>
              <w:rPr>
                <w:rFonts w:ascii="Univers 45 Light" w:hAnsi="Univers 45 Light"/>
              </w:rPr>
            </w:pPr>
            <w:r w:rsidRPr="0035558F">
              <w:rPr>
                <w:rFonts w:ascii="Univers 45 Light" w:hAnsi="Univers 45 Light"/>
              </w:rPr>
              <w:t>Joanne Siviloglou (VIC-DHHS)</w:t>
            </w:r>
          </w:p>
          <w:p w14:paraId="44595181" w14:textId="77777777" w:rsidR="00063EE1" w:rsidRPr="0035558F" w:rsidRDefault="00063EE1" w:rsidP="000A48CD">
            <w:pPr>
              <w:rPr>
                <w:rFonts w:ascii="Univers 45 Light" w:hAnsi="Univers 45 Light"/>
              </w:rPr>
            </w:pPr>
            <w:r w:rsidRPr="0035558F">
              <w:rPr>
                <w:rFonts w:ascii="Univers 45 Light" w:hAnsi="Univers 45 Light"/>
              </w:rPr>
              <w:t>Caleb Stewart (VIC-DHHS)</w:t>
            </w:r>
          </w:p>
          <w:p w14:paraId="31989449" w14:textId="77777777" w:rsidR="00063EE1" w:rsidRPr="0035558F" w:rsidRDefault="00063EE1" w:rsidP="000A48CD">
            <w:pPr>
              <w:rPr>
                <w:rFonts w:ascii="Univers 45 Light" w:hAnsi="Univers 45 Light"/>
              </w:rPr>
            </w:pPr>
            <w:r w:rsidRPr="0035558F">
              <w:rPr>
                <w:rFonts w:ascii="Univers 45 Light" w:hAnsi="Univers 45 Light"/>
              </w:rPr>
              <w:t>Gigi Chan (Eastern Health)</w:t>
            </w:r>
          </w:p>
          <w:p w14:paraId="457D86DE" w14:textId="77777777" w:rsidR="00063EE1" w:rsidRPr="0035558F" w:rsidRDefault="00063EE1" w:rsidP="000A48CD">
            <w:pPr>
              <w:rPr>
                <w:rFonts w:ascii="Univers 45 Light" w:hAnsi="Univers 45 Light"/>
              </w:rPr>
            </w:pPr>
            <w:r w:rsidRPr="0035558F">
              <w:rPr>
                <w:rFonts w:ascii="Univers 45 Light" w:hAnsi="Univers 45 Light"/>
              </w:rPr>
              <w:t>Paul Basso (Ballarat Health)</w:t>
            </w:r>
          </w:p>
          <w:p w14:paraId="7BABBE06" w14:textId="77777777" w:rsidR="00063EE1" w:rsidRPr="0035558F" w:rsidRDefault="00063EE1" w:rsidP="000A48CD">
            <w:pPr>
              <w:rPr>
                <w:rFonts w:ascii="Univers 45 Light" w:hAnsi="Univers 45 Light"/>
              </w:rPr>
            </w:pPr>
            <w:r w:rsidRPr="0035558F">
              <w:rPr>
                <w:rFonts w:ascii="Univers 45 Light" w:hAnsi="Univers 45 Light"/>
              </w:rPr>
              <w:t xml:space="preserve">Kim Lim (Ballarat Health - </w:t>
            </w:r>
            <w:proofErr w:type="spellStart"/>
            <w:r w:rsidRPr="0035558F">
              <w:rPr>
                <w:rFonts w:ascii="Univers 45 Light" w:hAnsi="Univers 45 Light"/>
              </w:rPr>
              <w:t>Visasys</w:t>
            </w:r>
            <w:proofErr w:type="spellEnd"/>
            <w:r w:rsidRPr="0035558F">
              <w:rPr>
                <w:rFonts w:ascii="Univers 45 Light" w:hAnsi="Univers 45 Light"/>
              </w:rPr>
              <w:t>)</w:t>
            </w:r>
          </w:p>
          <w:p w14:paraId="06A5E20C" w14:textId="77777777" w:rsidR="00063EE1" w:rsidRPr="0035558F" w:rsidRDefault="00063EE1" w:rsidP="000A48CD">
            <w:pPr>
              <w:rPr>
                <w:rFonts w:ascii="Univers 45 Light" w:hAnsi="Univers 45 Light"/>
              </w:rPr>
            </w:pPr>
            <w:r w:rsidRPr="0035558F">
              <w:rPr>
                <w:rFonts w:ascii="Univers 45 Light" w:hAnsi="Univers 45 Light"/>
              </w:rPr>
              <w:t xml:space="preserve">Simon Rush (Latrobe Regional Hospital – </w:t>
            </w:r>
            <w:proofErr w:type="spellStart"/>
            <w:r w:rsidRPr="0035558F">
              <w:rPr>
                <w:rFonts w:ascii="Univers 45 Light" w:hAnsi="Univers 45 Light"/>
              </w:rPr>
              <w:t>Syris</w:t>
            </w:r>
            <w:proofErr w:type="spellEnd"/>
            <w:r w:rsidRPr="0035558F">
              <w:rPr>
                <w:rFonts w:ascii="Univers 45 Light" w:hAnsi="Univers 45 Light"/>
              </w:rPr>
              <w:t>)</w:t>
            </w:r>
          </w:p>
          <w:p w14:paraId="24DD8F33" w14:textId="77777777" w:rsidR="00063EE1" w:rsidRPr="0035558F" w:rsidRDefault="00063EE1" w:rsidP="000A48CD">
            <w:pPr>
              <w:rPr>
                <w:rFonts w:ascii="Univers 45 Light" w:hAnsi="Univers 45 Light"/>
              </w:rPr>
            </w:pPr>
            <w:r w:rsidRPr="0035558F">
              <w:rPr>
                <w:rFonts w:ascii="Univers 45 Light" w:hAnsi="Univers 45 Light"/>
              </w:rPr>
              <w:t>Narelle Grieve (Latrobe Regional Hospital)</w:t>
            </w:r>
          </w:p>
          <w:p w14:paraId="62CB4AC7" w14:textId="77777777" w:rsidR="00063EE1" w:rsidRPr="0035558F" w:rsidRDefault="00063EE1" w:rsidP="000A48CD">
            <w:pPr>
              <w:rPr>
                <w:rFonts w:ascii="Univers 45 Light" w:hAnsi="Univers 45 Light"/>
              </w:rPr>
            </w:pPr>
            <w:r w:rsidRPr="0035558F">
              <w:rPr>
                <w:rFonts w:ascii="Univers 45 Light" w:hAnsi="Univers 45 Light"/>
              </w:rPr>
              <w:t>Julie Fletcher (Latrobe Regional Hospital)</w:t>
            </w:r>
          </w:p>
          <w:p w14:paraId="2C00976D" w14:textId="77777777" w:rsidR="00063EE1" w:rsidRPr="0035558F" w:rsidRDefault="00063EE1" w:rsidP="000A48CD">
            <w:pPr>
              <w:rPr>
                <w:rFonts w:ascii="Univers 45 Light" w:hAnsi="Univers 45 Light"/>
              </w:rPr>
            </w:pPr>
            <w:r w:rsidRPr="0035558F">
              <w:rPr>
                <w:rFonts w:ascii="Univers 45 Light" w:hAnsi="Univers 45 Light"/>
              </w:rPr>
              <w:t>Amanda Cameron (Latrobe Regional Hospital)</w:t>
            </w:r>
          </w:p>
        </w:tc>
        <w:tc>
          <w:tcPr>
            <w:tcW w:w="1067" w:type="pct"/>
            <w:tcBorders>
              <w:left w:val="single" w:sz="4" w:space="0" w:color="548DD4" w:themeColor="text2" w:themeTint="99"/>
            </w:tcBorders>
          </w:tcPr>
          <w:p w14:paraId="2DBDEFFD" w14:textId="77777777" w:rsidR="00063EE1" w:rsidRPr="0035558F" w:rsidRDefault="00063EE1" w:rsidP="000A48CD">
            <w:pPr>
              <w:rPr>
                <w:rFonts w:ascii="Univers 45 Light" w:hAnsi="Univers 45 Light"/>
              </w:rPr>
            </w:pPr>
            <w:r w:rsidRPr="0035558F">
              <w:rPr>
                <w:rFonts w:ascii="Univers 45 Light" w:hAnsi="Univers 45 Light"/>
              </w:rPr>
              <w:t xml:space="preserve">Prathima Karri (ACT) </w:t>
            </w:r>
          </w:p>
        </w:tc>
        <w:tc>
          <w:tcPr>
            <w:tcW w:w="679" w:type="pct"/>
            <w:tcBorders>
              <w:left w:val="single" w:sz="4" w:space="0" w:color="548DD4" w:themeColor="text2" w:themeTint="99"/>
            </w:tcBorders>
          </w:tcPr>
          <w:p w14:paraId="6AAC8A02" w14:textId="77777777" w:rsidR="00063EE1" w:rsidRPr="0035558F" w:rsidRDefault="00063EE1" w:rsidP="000A48CD">
            <w:pPr>
              <w:rPr>
                <w:rFonts w:ascii="Univers 45 Light" w:hAnsi="Univers 45 Light"/>
              </w:rPr>
            </w:pPr>
            <w:r w:rsidRPr="0035558F">
              <w:rPr>
                <w:rFonts w:ascii="Univers 45 Light" w:hAnsi="Univers 45 Light"/>
              </w:rPr>
              <w:t>David Debono</w:t>
            </w:r>
          </w:p>
          <w:p w14:paraId="78376B67" w14:textId="77777777" w:rsidR="00063EE1" w:rsidRPr="0035558F" w:rsidRDefault="00063EE1" w:rsidP="000A48CD">
            <w:pPr>
              <w:rPr>
                <w:rFonts w:ascii="Univers 45 Light" w:hAnsi="Univers 45 Light"/>
              </w:rPr>
            </w:pPr>
            <w:r w:rsidRPr="0035558F">
              <w:rPr>
                <w:rFonts w:ascii="Univers 45 Light" w:hAnsi="Univers 45 Light"/>
              </w:rPr>
              <w:t>Lisa Strickland</w:t>
            </w:r>
          </w:p>
        </w:tc>
      </w:tr>
      <w:tr w:rsidR="00063EE1" w:rsidRPr="0035558F" w14:paraId="0DBBC2ED" w14:textId="77777777" w:rsidTr="000A48CD">
        <w:tc>
          <w:tcPr>
            <w:tcW w:w="799" w:type="pct"/>
            <w:tcBorders>
              <w:right w:val="single" w:sz="4" w:space="0" w:color="548DD4" w:themeColor="text2" w:themeTint="99"/>
            </w:tcBorders>
            <w:noWrap/>
          </w:tcPr>
          <w:p w14:paraId="50E4EAF4" w14:textId="77777777" w:rsidR="00063EE1" w:rsidRPr="0035558F" w:rsidRDefault="00063EE1" w:rsidP="000A48CD">
            <w:pPr>
              <w:rPr>
                <w:rFonts w:ascii="Univers 45 Light" w:hAnsi="Univers 45 Light"/>
              </w:rPr>
            </w:pPr>
            <w:r w:rsidRPr="0035558F">
              <w:rPr>
                <w:rFonts w:ascii="Univers 45 Light" w:hAnsi="Univers 45 Light"/>
              </w:rPr>
              <w:t>Western Australia</w:t>
            </w:r>
          </w:p>
        </w:tc>
        <w:tc>
          <w:tcPr>
            <w:tcW w:w="800" w:type="pct"/>
            <w:tcBorders>
              <w:left w:val="single" w:sz="4" w:space="0" w:color="548DD4" w:themeColor="text2" w:themeTint="99"/>
            </w:tcBorders>
          </w:tcPr>
          <w:p w14:paraId="79167C96" w14:textId="77777777" w:rsidR="00063EE1" w:rsidRPr="0035558F" w:rsidRDefault="00063EE1" w:rsidP="000A48CD">
            <w:pPr>
              <w:rPr>
                <w:rFonts w:ascii="Univers 45 Light" w:hAnsi="Univers 45 Light"/>
              </w:rPr>
            </w:pPr>
            <w:r w:rsidRPr="0035558F">
              <w:rPr>
                <w:rFonts w:ascii="Univers 45 Light" w:hAnsi="Univers 45 Light"/>
              </w:rPr>
              <w:t>Iman Mehdi</w:t>
            </w:r>
          </w:p>
        </w:tc>
        <w:tc>
          <w:tcPr>
            <w:tcW w:w="1655" w:type="pct"/>
            <w:tcBorders>
              <w:left w:val="single" w:sz="4" w:space="0" w:color="548DD4" w:themeColor="text2" w:themeTint="99"/>
            </w:tcBorders>
          </w:tcPr>
          <w:p w14:paraId="6EB68C03" w14:textId="77777777" w:rsidR="00063EE1" w:rsidRPr="0035558F" w:rsidRDefault="00063EE1" w:rsidP="000A48CD">
            <w:pPr>
              <w:rPr>
                <w:rFonts w:ascii="Univers 45 Light" w:hAnsi="Univers 45 Light"/>
              </w:rPr>
            </w:pPr>
            <w:r w:rsidRPr="0035558F">
              <w:rPr>
                <w:rFonts w:ascii="Univers 45 Light" w:hAnsi="Univers 45 Light"/>
              </w:rPr>
              <w:t>Kevin Frost</w:t>
            </w:r>
          </w:p>
          <w:p w14:paraId="6C26434D" w14:textId="77777777" w:rsidR="00063EE1" w:rsidRPr="0035558F" w:rsidRDefault="00063EE1" w:rsidP="000A48CD">
            <w:pPr>
              <w:rPr>
                <w:rFonts w:ascii="Univers 45 Light" w:hAnsi="Univers 45 Light"/>
              </w:rPr>
            </w:pPr>
            <w:proofErr w:type="spellStart"/>
            <w:r w:rsidRPr="0035558F">
              <w:rPr>
                <w:rFonts w:ascii="Univers 45 Light" w:hAnsi="Univers 45 Light"/>
              </w:rPr>
              <w:t>Rinaldo</w:t>
            </w:r>
            <w:proofErr w:type="spellEnd"/>
            <w:r w:rsidRPr="0035558F">
              <w:rPr>
                <w:rFonts w:ascii="Univers 45 Light" w:hAnsi="Univers 45 Light"/>
              </w:rPr>
              <w:t xml:space="preserve"> </w:t>
            </w:r>
            <w:proofErr w:type="spellStart"/>
            <w:r w:rsidRPr="0035558F">
              <w:rPr>
                <w:rFonts w:ascii="Univers 45 Light" w:hAnsi="Univers 45 Light"/>
              </w:rPr>
              <w:t>Lenco</w:t>
            </w:r>
            <w:proofErr w:type="spellEnd"/>
            <w:r w:rsidRPr="0035558F">
              <w:rPr>
                <w:rFonts w:ascii="Univers 45 Light" w:hAnsi="Univers 45 Light"/>
              </w:rPr>
              <w:t xml:space="preserve"> (SMAHS)</w:t>
            </w:r>
          </w:p>
          <w:p w14:paraId="12F0D6B0" w14:textId="77777777" w:rsidR="00063EE1" w:rsidRPr="0035558F" w:rsidRDefault="00063EE1" w:rsidP="000A48CD">
            <w:pPr>
              <w:rPr>
                <w:rFonts w:ascii="Univers 45 Light" w:hAnsi="Univers 45 Light"/>
              </w:rPr>
            </w:pPr>
            <w:r w:rsidRPr="0035558F">
              <w:rPr>
                <w:rFonts w:ascii="Univers 45 Light" w:hAnsi="Univers 45 Light"/>
              </w:rPr>
              <w:t>Judy Choi (SMAHS)</w:t>
            </w:r>
          </w:p>
          <w:p w14:paraId="3C68DF33" w14:textId="77777777" w:rsidR="00063EE1" w:rsidRPr="0035558F" w:rsidRDefault="00063EE1" w:rsidP="000A48CD">
            <w:pPr>
              <w:rPr>
                <w:rFonts w:ascii="Univers 45 Light" w:hAnsi="Univers 45 Light"/>
              </w:rPr>
            </w:pPr>
            <w:r w:rsidRPr="0035558F">
              <w:rPr>
                <w:rFonts w:ascii="Univers 45 Light" w:hAnsi="Univers 45 Light"/>
              </w:rPr>
              <w:t>John Lockwood (NMHS)</w:t>
            </w:r>
          </w:p>
          <w:p w14:paraId="1E478963" w14:textId="77777777" w:rsidR="00063EE1" w:rsidRPr="0035558F" w:rsidRDefault="00063EE1" w:rsidP="000A48CD">
            <w:pPr>
              <w:rPr>
                <w:rFonts w:ascii="Univers 45 Light" w:hAnsi="Univers 45 Light"/>
              </w:rPr>
            </w:pPr>
            <w:r w:rsidRPr="0035558F">
              <w:rPr>
                <w:rFonts w:ascii="Univers 45 Light" w:hAnsi="Univers 45 Light"/>
              </w:rPr>
              <w:t xml:space="preserve">David </w:t>
            </w:r>
            <w:proofErr w:type="spellStart"/>
            <w:r w:rsidRPr="0035558F">
              <w:rPr>
                <w:rFonts w:ascii="Univers 45 Light" w:hAnsi="Univers 45 Light"/>
              </w:rPr>
              <w:t>Bratovich</w:t>
            </w:r>
            <w:proofErr w:type="spellEnd"/>
            <w:r w:rsidRPr="0035558F">
              <w:rPr>
                <w:rFonts w:ascii="Univers 45 Light" w:hAnsi="Univers 45 Light"/>
              </w:rPr>
              <w:t xml:space="preserve"> (WACHS)</w:t>
            </w:r>
          </w:p>
        </w:tc>
        <w:tc>
          <w:tcPr>
            <w:tcW w:w="1067" w:type="pct"/>
            <w:tcBorders>
              <w:left w:val="single" w:sz="4" w:space="0" w:color="548DD4" w:themeColor="text2" w:themeTint="99"/>
            </w:tcBorders>
          </w:tcPr>
          <w:p w14:paraId="396E56FC" w14:textId="77777777" w:rsidR="00063EE1" w:rsidRPr="0035558F" w:rsidRDefault="00063EE1" w:rsidP="000A48CD">
            <w:pPr>
              <w:rPr>
                <w:rFonts w:ascii="Univers 45 Light" w:hAnsi="Univers 45 Light"/>
              </w:rPr>
            </w:pPr>
            <w:r w:rsidRPr="0035558F">
              <w:rPr>
                <w:rFonts w:ascii="Univers 45 Light" w:hAnsi="Univers 45 Light"/>
              </w:rPr>
              <w:t>Matt Green (TAS)</w:t>
            </w:r>
          </w:p>
        </w:tc>
        <w:tc>
          <w:tcPr>
            <w:tcW w:w="679" w:type="pct"/>
            <w:tcBorders>
              <w:left w:val="single" w:sz="4" w:space="0" w:color="548DD4" w:themeColor="text2" w:themeTint="99"/>
            </w:tcBorders>
          </w:tcPr>
          <w:p w14:paraId="590BC7FA" w14:textId="77777777" w:rsidR="00063EE1" w:rsidRPr="0035558F" w:rsidRDefault="00063EE1" w:rsidP="000A48CD">
            <w:pPr>
              <w:rPr>
                <w:rFonts w:ascii="Univers 45 Light" w:hAnsi="Univers 45 Light"/>
              </w:rPr>
            </w:pPr>
            <w:r w:rsidRPr="0035558F">
              <w:rPr>
                <w:rFonts w:ascii="Univers 45 Light" w:hAnsi="Univers 45 Light"/>
              </w:rPr>
              <w:t>John O’Connor</w:t>
            </w:r>
          </w:p>
          <w:p w14:paraId="3403B822" w14:textId="77777777" w:rsidR="00063EE1" w:rsidRPr="0035558F" w:rsidRDefault="00063EE1" w:rsidP="000A48CD">
            <w:pPr>
              <w:rPr>
                <w:rFonts w:ascii="Univers 45 Light" w:hAnsi="Univers 45 Light"/>
              </w:rPr>
            </w:pPr>
            <w:r w:rsidRPr="0035558F">
              <w:rPr>
                <w:rFonts w:ascii="Univers 45 Light" w:hAnsi="Univers 45 Light"/>
              </w:rPr>
              <w:t>Lisa Strickland</w:t>
            </w:r>
          </w:p>
        </w:tc>
      </w:tr>
      <w:tr w:rsidR="00063EE1" w:rsidRPr="0035558F" w14:paraId="6D3A44C6" w14:textId="77777777" w:rsidTr="000A48CD">
        <w:tc>
          <w:tcPr>
            <w:tcW w:w="799" w:type="pct"/>
            <w:tcBorders>
              <w:right w:val="single" w:sz="4" w:space="0" w:color="548DD4" w:themeColor="text2" w:themeTint="99"/>
            </w:tcBorders>
            <w:noWrap/>
          </w:tcPr>
          <w:p w14:paraId="7731B804" w14:textId="77777777" w:rsidR="00063EE1" w:rsidRPr="0035558F" w:rsidRDefault="00063EE1" w:rsidP="000A48CD">
            <w:pPr>
              <w:rPr>
                <w:rFonts w:ascii="Univers 45 Light" w:hAnsi="Univers 45 Light"/>
              </w:rPr>
            </w:pPr>
            <w:r w:rsidRPr="0035558F">
              <w:rPr>
                <w:rFonts w:ascii="Univers 45 Light" w:hAnsi="Univers 45 Light"/>
              </w:rPr>
              <w:t>IHPA Review</w:t>
            </w:r>
          </w:p>
        </w:tc>
        <w:tc>
          <w:tcPr>
            <w:tcW w:w="800" w:type="pct"/>
            <w:tcBorders>
              <w:left w:val="single" w:sz="4" w:space="0" w:color="548DD4" w:themeColor="text2" w:themeTint="99"/>
            </w:tcBorders>
          </w:tcPr>
          <w:p w14:paraId="496D5AF4" w14:textId="77777777" w:rsidR="00063EE1" w:rsidRPr="0035558F" w:rsidRDefault="00063EE1" w:rsidP="000A48CD">
            <w:pPr>
              <w:rPr>
                <w:rFonts w:ascii="Univers 45 Light" w:hAnsi="Univers 45 Light"/>
              </w:rPr>
            </w:pPr>
            <w:r w:rsidRPr="0035558F">
              <w:rPr>
                <w:rFonts w:ascii="Univers 45 Light" w:hAnsi="Univers 45 Light"/>
              </w:rPr>
              <w:t>Stathi Tsangaris</w:t>
            </w:r>
          </w:p>
          <w:p w14:paraId="034712E5" w14:textId="77777777" w:rsidR="00063EE1" w:rsidRPr="0035558F" w:rsidRDefault="00063EE1" w:rsidP="000A48CD">
            <w:pPr>
              <w:rPr>
                <w:rFonts w:ascii="Univers 45 Light" w:hAnsi="Univers 45 Light"/>
              </w:rPr>
            </w:pPr>
            <w:r w:rsidRPr="0035558F">
              <w:rPr>
                <w:rFonts w:ascii="Univers 45 Light" w:hAnsi="Univers 45 Light"/>
              </w:rPr>
              <w:t>Sheldon Le</w:t>
            </w:r>
          </w:p>
          <w:p w14:paraId="58AC7CE8" w14:textId="77777777" w:rsidR="00063EE1" w:rsidRPr="0035558F" w:rsidRDefault="00063EE1" w:rsidP="000A48CD">
            <w:pPr>
              <w:rPr>
                <w:rFonts w:ascii="Univers 45 Light" w:hAnsi="Univers 45 Light"/>
              </w:rPr>
            </w:pPr>
            <w:r w:rsidRPr="0035558F">
              <w:rPr>
                <w:rFonts w:ascii="Univers 45 Light" w:hAnsi="Univers 45 Light"/>
              </w:rPr>
              <w:t>Julia Hume</w:t>
            </w:r>
          </w:p>
        </w:tc>
        <w:tc>
          <w:tcPr>
            <w:tcW w:w="1655" w:type="pct"/>
            <w:tcBorders>
              <w:left w:val="single" w:sz="4" w:space="0" w:color="548DD4" w:themeColor="text2" w:themeTint="99"/>
            </w:tcBorders>
          </w:tcPr>
          <w:p w14:paraId="6C40C671" w14:textId="77777777" w:rsidR="00063EE1" w:rsidRPr="0035558F" w:rsidRDefault="00063EE1" w:rsidP="000A48CD">
            <w:pPr>
              <w:rPr>
                <w:rFonts w:ascii="Univers 45 Light" w:hAnsi="Univers 45 Light"/>
              </w:rPr>
            </w:pPr>
            <w:r w:rsidRPr="0035558F">
              <w:rPr>
                <w:rFonts w:ascii="Univers 45 Light" w:hAnsi="Univers 45 Light"/>
              </w:rPr>
              <w:t>-</w:t>
            </w:r>
          </w:p>
        </w:tc>
        <w:tc>
          <w:tcPr>
            <w:tcW w:w="1067" w:type="pct"/>
            <w:tcBorders>
              <w:left w:val="single" w:sz="4" w:space="0" w:color="548DD4" w:themeColor="text2" w:themeTint="99"/>
            </w:tcBorders>
          </w:tcPr>
          <w:p w14:paraId="0C09DF0E" w14:textId="77777777" w:rsidR="00063EE1" w:rsidRPr="0035558F" w:rsidRDefault="00063EE1" w:rsidP="000A48CD">
            <w:pPr>
              <w:rPr>
                <w:rFonts w:ascii="Univers 45 Light" w:hAnsi="Univers 45 Light"/>
              </w:rPr>
            </w:pPr>
            <w:r w:rsidRPr="0035558F">
              <w:rPr>
                <w:rFonts w:ascii="Univers 45 Light" w:hAnsi="Univers 45 Light"/>
              </w:rPr>
              <w:t>-</w:t>
            </w:r>
          </w:p>
        </w:tc>
        <w:tc>
          <w:tcPr>
            <w:tcW w:w="679" w:type="pct"/>
            <w:tcBorders>
              <w:left w:val="single" w:sz="4" w:space="0" w:color="548DD4" w:themeColor="text2" w:themeTint="99"/>
            </w:tcBorders>
          </w:tcPr>
          <w:p w14:paraId="71BED541" w14:textId="77777777" w:rsidR="00063EE1" w:rsidRPr="0035558F" w:rsidRDefault="00063EE1" w:rsidP="000A48CD">
            <w:pPr>
              <w:rPr>
                <w:rFonts w:ascii="Univers 45 Light" w:hAnsi="Univers 45 Light"/>
              </w:rPr>
            </w:pPr>
            <w:r w:rsidRPr="0035558F">
              <w:rPr>
                <w:rFonts w:ascii="Univers 45 Light" w:hAnsi="Univers 45 Light"/>
              </w:rPr>
              <w:t>David Debono</w:t>
            </w:r>
          </w:p>
          <w:p w14:paraId="41080F28" w14:textId="77777777" w:rsidR="00063EE1" w:rsidRPr="0035558F" w:rsidRDefault="00063EE1" w:rsidP="000A48CD">
            <w:pPr>
              <w:rPr>
                <w:rFonts w:ascii="Univers 45 Light" w:hAnsi="Univers 45 Light"/>
              </w:rPr>
            </w:pPr>
            <w:r w:rsidRPr="0035558F">
              <w:rPr>
                <w:rFonts w:ascii="Univers 45 Light" w:hAnsi="Univers 45 Light"/>
              </w:rPr>
              <w:t>Anna Scroope</w:t>
            </w:r>
          </w:p>
        </w:tc>
      </w:tr>
    </w:tbl>
    <w:p w14:paraId="6F6D5890" w14:textId="77777777" w:rsidR="00063EE1" w:rsidRPr="008A7AE4" w:rsidRDefault="00063EE1" w:rsidP="00063EE1">
      <w:pPr>
        <w:pStyle w:val="FootnoteText"/>
        <w:rPr>
          <w:rFonts w:ascii="Univers 45 Light" w:hAnsi="Univers 45 Light"/>
          <w:bCs/>
          <w:i/>
          <w:sz w:val="16"/>
          <w:szCs w:val="16"/>
        </w:rPr>
      </w:pPr>
      <w:r w:rsidRPr="0035558F">
        <w:rPr>
          <w:rFonts w:ascii="Univers 45 Light" w:hAnsi="Univers 45 Light"/>
          <w:bCs/>
          <w:i/>
          <w:sz w:val="16"/>
          <w:szCs w:val="16"/>
        </w:rPr>
        <w:t>Source: KPMG</w:t>
      </w:r>
      <w:r w:rsidRPr="008A7AE4">
        <w:rPr>
          <w:rFonts w:ascii="Univers 45 Light" w:hAnsi="Univers 45 Light"/>
          <w:bCs/>
          <w:i/>
          <w:sz w:val="16"/>
          <w:szCs w:val="16"/>
        </w:rPr>
        <w:t xml:space="preserve"> </w:t>
      </w:r>
    </w:p>
    <w:sectPr w:rsidR="00063EE1" w:rsidRPr="008A7AE4" w:rsidSect="00AC3838">
      <w:endnotePr>
        <w:numFmt w:val="decimal"/>
      </w:endnotePr>
      <w:pgSz w:w="16840" w:h="11907" w:orient="landscape" w:code="9"/>
      <w:pgMar w:top="1474" w:right="1962" w:bottom="1474" w:left="1588" w:header="958" w:footer="737" w:gutter="454"/>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0C15D52" w14:textId="77777777" w:rsidR="0035558F" w:rsidRDefault="0035558F">
      <w:r>
        <w:separator/>
      </w:r>
    </w:p>
    <w:p w14:paraId="1525BEC6" w14:textId="77777777" w:rsidR="0035558F" w:rsidRDefault="0035558F"/>
    <w:p w14:paraId="64147D4F" w14:textId="77777777" w:rsidR="0035558F" w:rsidRDefault="0035558F"/>
  </w:endnote>
  <w:endnote w:type="continuationSeparator" w:id="0">
    <w:p w14:paraId="14C522D7" w14:textId="77777777" w:rsidR="0035558F" w:rsidRDefault="0035558F">
      <w:r>
        <w:continuationSeparator/>
      </w:r>
    </w:p>
    <w:p w14:paraId="69D65577" w14:textId="77777777" w:rsidR="0035558F" w:rsidRDefault="0035558F"/>
    <w:p w14:paraId="5E99A6E2" w14:textId="77777777" w:rsidR="0035558F" w:rsidRDefault="0035558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9999999">
    <w:altName w:val="Times New Roman"/>
    <w:panose1 w:val="00000000000000000000"/>
    <w:charset w:val="00"/>
    <w:family w:val="roman"/>
    <w:notTrueType/>
    <w:pitch w:val="default"/>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Univers for KPMG Light">
    <w:charset w:val="00"/>
    <w:family w:val="swiss"/>
    <w:pitch w:val="variable"/>
    <w:sig w:usb0="800002AF" w:usb1="5000204A" w:usb2="00000000" w:usb3="00000000" w:csb0="0000009F" w:csb1="00000000"/>
  </w:font>
  <w:font w:name="Univers 45 Light">
    <w:charset w:val="00"/>
    <w:family w:val="auto"/>
    <w:pitch w:val="variable"/>
    <w:sig w:usb0="80000023" w:usb1="00000000" w:usb2="00000000" w:usb3="00000000" w:csb0="00000001" w:csb1="00000000"/>
  </w:font>
  <w:font w:name="Arial Bold">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ms Rmn">
    <w:panose1 w:val="020206030405050203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Univers 55">
    <w:altName w:val="Times New Roman"/>
    <w:charset w:val="00"/>
    <w:family w:val="auto"/>
    <w:pitch w:val="variable"/>
    <w:sig w:usb0="80000023" w:usb1="00000000" w:usb2="00000000" w:usb3="00000000" w:csb0="00000001" w:csb1="00000000"/>
  </w:font>
  <w:font w:name="Univers 55 Oblique">
    <w:charset w:val="00"/>
    <w:family w:val="swiss"/>
    <w:pitch w:val="variable"/>
    <w:sig w:usb0="00000003" w:usb1="00000000" w:usb2="00000000" w:usb3="00000000" w:csb0="00000001" w:csb1="00000000"/>
  </w:font>
  <w:font w:name="Times">
    <w:panose1 w:val="02020603050405020304"/>
    <w:charset w:val="00"/>
    <w:family w:val="roman"/>
    <w:pitch w:val="variable"/>
    <w:sig w:usb0="E0002EFF" w:usb1="C0007843" w:usb2="00000009" w:usb3="00000000" w:csb0="000001FF" w:csb1="00000000"/>
  </w:font>
  <w:font w:name="Osaka">
    <w:altName w:val="Arial Unicode MS"/>
    <w:panose1 w:val="00000000000000000000"/>
    <w:charset w:val="80"/>
    <w:family w:val="auto"/>
    <w:notTrueType/>
    <w:pitch w:val="variable"/>
    <w:sig w:usb0="00000001"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Microsoft Sans Serif">
    <w:panose1 w:val="020B0604020202020204"/>
    <w:charset w:val="00"/>
    <w:family w:val="swiss"/>
    <w:pitch w:val="variable"/>
    <w:sig w:usb0="E1002AFF" w:usb1="C0000002" w:usb2="00000008" w:usb3="00000000" w:csb0="000101FF" w:csb1="00000000"/>
  </w:font>
  <w:font w:name="Helvetica">
    <w:panose1 w:val="020B0604020202020204"/>
    <w:charset w:val="00"/>
    <w:family w:val="swiss"/>
    <w:notTrueType/>
    <w:pitch w:val="variable"/>
    <w:sig w:usb0="00000003" w:usb1="00000000" w:usb2="00000000" w:usb3="00000000" w:csb0="00000001" w:csb1="00000000"/>
  </w:font>
  <w:font w:name="KPMG Logo">
    <w:charset w:val="00"/>
    <w:family w:val="auto"/>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800875" w14:textId="77777777" w:rsidR="0035558F" w:rsidRDefault="0035558F" w:rsidP="004F374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66</w:t>
    </w:r>
    <w:r>
      <w:rPr>
        <w:rStyle w:val="PageNumber"/>
      </w:rPr>
      <w:fldChar w:fldCharType="end"/>
    </w:r>
  </w:p>
  <w:p w14:paraId="34D16EE9" w14:textId="77777777" w:rsidR="0035558F" w:rsidRDefault="0035558F" w:rsidP="004F374E">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4D73DF" w14:textId="77777777" w:rsidR="00771CD2" w:rsidRDefault="00771CD2">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10244D0" w14:textId="77777777" w:rsidR="0035558F" w:rsidRDefault="0035558F">
    <w:pPr>
      <w:pStyle w:val="BodyText"/>
    </w:pPr>
  </w:p>
  <w:tbl>
    <w:tblPr>
      <w:tblW w:w="0" w:type="auto"/>
      <w:tblLayout w:type="fixed"/>
      <w:tblLook w:val="0000" w:firstRow="0" w:lastRow="0" w:firstColumn="0" w:lastColumn="0" w:noHBand="0" w:noVBand="0"/>
    </w:tblPr>
    <w:tblGrid>
      <w:gridCol w:w="3572"/>
    </w:tblGrid>
    <w:tr w:rsidR="0035558F" w14:paraId="08575920" w14:textId="77777777">
      <w:trPr>
        <w:trHeight w:hRule="exact" w:val="539"/>
      </w:trPr>
      <w:tc>
        <w:tcPr>
          <w:tcW w:w="3572" w:type="dxa"/>
          <w:vAlign w:val="bottom"/>
        </w:tcPr>
        <w:p w14:paraId="5F16CA2F" w14:textId="77777777" w:rsidR="0035558F" w:rsidRDefault="0035558F">
          <w:pPr>
            <w:pStyle w:val="zKISDescFooter"/>
            <w:framePr w:wrap="around"/>
          </w:pPr>
          <w:r>
            <w:fldChar w:fldCharType="begin"/>
          </w:r>
          <w:r>
            <w:instrText xml:space="preserve"> DocProperty KISFirmDesc \* charformat </w:instrText>
          </w:r>
          <w:r>
            <w:fldChar w:fldCharType="separate"/>
          </w:r>
          <w:r w:rsidR="00736A10">
            <w:rPr>
              <w:b/>
              <w:bCs/>
              <w:lang w:val="en-US"/>
            </w:rPr>
            <w:t>Error! Unknown document property name.</w:t>
          </w:r>
          <w:r>
            <w:fldChar w:fldCharType="end"/>
          </w:r>
        </w:p>
      </w:tc>
    </w:tr>
  </w:tbl>
  <w:tbl>
    <w:tblPr>
      <w:tblW w:w="0" w:type="auto"/>
      <w:tblLayout w:type="fixed"/>
      <w:tblLook w:val="0000" w:firstRow="0" w:lastRow="0" w:firstColumn="0" w:lastColumn="0" w:noHBand="0" w:noVBand="0"/>
    </w:tblPr>
    <w:tblGrid>
      <w:gridCol w:w="2518"/>
    </w:tblGrid>
    <w:tr w:rsidR="0035558F" w14:paraId="79228007" w14:textId="77777777">
      <w:trPr>
        <w:cantSplit/>
        <w:trHeight w:hRule="exact" w:val="652"/>
      </w:trPr>
      <w:tc>
        <w:tcPr>
          <w:tcW w:w="2518" w:type="dxa"/>
          <w:vAlign w:val="bottom"/>
        </w:tcPr>
        <w:p w14:paraId="1A02D142" w14:textId="77777777" w:rsidR="0035558F" w:rsidRDefault="0035558F">
          <w:pPr>
            <w:pStyle w:val="zKISDescFooter"/>
            <w:framePr w:wrap="around" w:x="7854" w:y="15792"/>
          </w:pPr>
          <w:r w:rsidRPr="00D20E98">
            <w:fldChar w:fldCharType="begin"/>
          </w:r>
          <w:r w:rsidRPr="00D20E98">
            <w:instrText xml:space="preserve"> IF </w:instrText>
          </w:r>
          <w:r>
            <w:fldChar w:fldCharType="begin"/>
          </w:r>
          <w:r>
            <w:instrText xml:space="preserve"> DOCPROPERTY  KISSvcInfoC</w:instrText>
          </w:r>
          <w:r>
            <w:fldChar w:fldCharType="separate"/>
          </w:r>
          <w:r w:rsidR="00736A10">
            <w:rPr>
              <w:b/>
              <w:bCs/>
              <w:lang w:val="en-US"/>
            </w:rPr>
            <w:instrText>Error! Unknown document property name.</w:instrText>
          </w:r>
          <w:r>
            <w:fldChar w:fldCharType="end"/>
          </w:r>
          <w:r w:rsidRPr="00D20E98">
            <w:instrText xml:space="preserve">&lt;&gt;"" </w:instrText>
          </w:r>
          <w:r>
            <w:fldChar w:fldCharType="begin"/>
          </w:r>
          <w:r>
            <w:instrText xml:space="preserve"> DOCPROPERTY  KISSvcInfoC</w:instrText>
          </w:r>
          <w:r>
            <w:fldChar w:fldCharType="separate"/>
          </w:r>
          <w:r w:rsidR="00736A10">
            <w:rPr>
              <w:b/>
              <w:bCs/>
              <w:lang w:val="en-US"/>
            </w:rPr>
            <w:instrText>Error! Unknown document property name.</w:instrText>
          </w:r>
          <w:r>
            <w:fldChar w:fldCharType="end"/>
          </w:r>
          <w:r w:rsidRPr="00D20E98">
            <w:fldChar w:fldCharType="separate"/>
          </w:r>
          <w:r w:rsidR="00736A10">
            <w:rPr>
              <w:b/>
              <w:bCs/>
              <w:noProof/>
              <w:lang w:val="en-US"/>
            </w:rPr>
            <w:t>Error! Unknown document property name.</w:t>
          </w:r>
          <w:r w:rsidRPr="00D20E98">
            <w:fldChar w:fldCharType="end"/>
          </w:r>
        </w:p>
      </w:tc>
    </w:tr>
  </w:tbl>
  <w:p w14:paraId="3B968F71" w14:textId="77777777" w:rsidR="0035558F" w:rsidRPr="00FE7218" w:rsidRDefault="0035558F" w:rsidP="00FE7218">
    <w:pPr>
      <w:pStyle w:val="zKISDescFooter2"/>
      <w:framePr w:wrap="around"/>
    </w:pPr>
    <w:r w:rsidRPr="00FE7218">
      <w:fldChar w:fldCharType="begin"/>
    </w:r>
    <w:r w:rsidRPr="00FE7218">
      <w:instrText xml:space="preserve"> SET stdNSW "Liability limited by the Accountants Scheme, approved under the Professional Standards Act 1994 (NSW)." </w:instrText>
    </w:r>
    <w:r w:rsidRPr="00FE7218">
      <w:fldChar w:fldCharType="separate"/>
    </w:r>
    <w:r w:rsidRPr="00FE7218">
      <w:rPr>
        <w:noProof/>
      </w:rPr>
      <w:t>Liability limited by the Accountants Scheme, approved under the Professional Standards Act 1994 (NSW).</w:t>
    </w:r>
    <w:r w:rsidRPr="00FE7218">
      <w:fldChar w:fldCharType="end"/>
    </w:r>
    <w:r w:rsidRPr="00FE7218">
      <w:fldChar w:fldCharType="begin"/>
    </w:r>
    <w:r w:rsidRPr="00FE7218">
      <w:instrText xml:space="preserve"> SET stdNSW "Liability limited by the Accountants Scheme, approved under the Professional Standards Act 1994 (NSW)." </w:instrText>
    </w:r>
    <w:r w:rsidRPr="00FE7218">
      <w:fldChar w:fldCharType="separate"/>
    </w:r>
    <w:bookmarkStart w:id="0" w:name="stdNSW"/>
    <w:r w:rsidRPr="00FE7218">
      <w:rPr>
        <w:noProof/>
      </w:rPr>
      <w:t>Liability limited by the Accountants Scheme, approved under the Professional Standards Act 1994 (NSW).</w:t>
    </w:r>
    <w:bookmarkEnd w:id="0"/>
    <w:r w:rsidRPr="00FE7218">
      <w:fldChar w:fldCharType="end"/>
    </w:r>
  </w:p>
  <w:p w14:paraId="1A09C87B" w14:textId="77777777" w:rsidR="0035558F" w:rsidRDefault="0035558F">
    <w:pPr>
      <w:pStyle w:val="Footer"/>
    </w:pPr>
  </w:p>
  <w:p w14:paraId="045CD5C7" w14:textId="77777777" w:rsidR="0035558F" w:rsidRPr="00FE7218" w:rsidRDefault="0035558F" w:rsidP="00FE7218">
    <w:pPr>
      <w:pStyle w:val="Footer"/>
    </w:pPr>
    <w:bookmarkStart w:id="1" w:name="_GoBack"/>
    <w:r>
      <w:rPr>
        <w:noProof/>
        <w:lang w:eastAsia="en-AU"/>
      </w:rPr>
      <w:drawing>
        <wp:anchor distT="0" distB="0" distL="114300" distR="114300" simplePos="0" relativeHeight="251664896" behindDoc="0" locked="0" layoutInCell="1" allowOverlap="1" wp14:anchorId="1AA1D9E6" wp14:editId="4E310713">
          <wp:simplePos x="0" y="0"/>
          <wp:positionH relativeFrom="margin">
            <wp:posOffset>-409575</wp:posOffset>
          </wp:positionH>
          <wp:positionV relativeFrom="page">
            <wp:posOffset>1080135</wp:posOffset>
          </wp:positionV>
          <wp:extent cx="1332230" cy="454025"/>
          <wp:effectExtent l="19050" t="0" r="1270" b="0"/>
          <wp:wrapNone/>
          <wp:docPr id="48" name="Picture 8" descr="KPMG_footer graph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KPMG_footer graphic"/>
                  <pic:cNvPicPr>
                    <a:picLocks noChangeAspect="1" noChangeArrowheads="1"/>
                  </pic:cNvPicPr>
                </pic:nvPicPr>
                <pic:blipFill>
                  <a:blip r:embed="rId1"/>
                  <a:srcRect/>
                  <a:stretch>
                    <a:fillRect/>
                  </a:stretch>
                </pic:blipFill>
                <pic:spPr bwMode="auto">
                  <a:xfrm>
                    <a:off x="0" y="0"/>
                    <a:ext cx="1332230" cy="454025"/>
                  </a:xfrm>
                  <a:prstGeom prst="rect">
                    <a:avLst/>
                  </a:prstGeom>
                  <a:noFill/>
                  <a:ln w="9525">
                    <a:noFill/>
                    <a:miter lim="800000"/>
                    <a:headEnd/>
                    <a:tailEnd/>
                  </a:ln>
                </pic:spPr>
              </pic:pic>
            </a:graphicData>
          </a:graphic>
        </wp:anchor>
      </w:drawing>
    </w:r>
    <w:bookmarkEnd w:id="1"/>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114346" w14:textId="77777777" w:rsidR="0035558F" w:rsidRPr="00A736D7" w:rsidRDefault="0035558F" w:rsidP="004826B6">
    <w:pPr>
      <w:pStyle w:val="Footer"/>
      <w:jc w:val="center"/>
    </w:pPr>
    <w:r w:rsidRPr="00A736D7">
      <w:fldChar w:fldCharType="begin"/>
    </w:r>
    <w:r w:rsidRPr="00A736D7">
      <w:instrText xml:space="preserve"> PAGE  \* MERGEFORMAT </w:instrText>
    </w:r>
    <w:r w:rsidRPr="00A736D7">
      <w:fldChar w:fldCharType="separate"/>
    </w:r>
    <w:r w:rsidR="00771CD2">
      <w:rPr>
        <w:noProof/>
      </w:rPr>
      <w:t>283</w:t>
    </w:r>
    <w:r w:rsidRPr="00A736D7">
      <w:fldChar w:fldCharType="end"/>
    </w:r>
  </w:p>
  <w:p w14:paraId="1A4EDF20" w14:textId="00BD8AAE" w:rsidR="0035558F" w:rsidRPr="00A736D7" w:rsidRDefault="00114563" w:rsidP="00A736D7">
    <w:pPr>
      <w:spacing w:line="240" w:lineRule="auto"/>
      <w:jc w:val="center"/>
      <w:rPr>
        <w:color w:val="000000"/>
        <w:sz w:val="13"/>
        <w:szCs w:val="15"/>
        <w:lang w:eastAsia="en-AU"/>
      </w:rPr>
    </w:pPr>
    <w:r>
      <w:rPr>
        <w:color w:val="000000"/>
        <w:sz w:val="13"/>
        <w:szCs w:val="15"/>
        <w:lang w:eastAsia="en-AU"/>
      </w:rPr>
      <w:t>© 2017</w:t>
    </w:r>
    <w:r w:rsidR="0035558F" w:rsidRPr="00A736D7">
      <w:rPr>
        <w:color w:val="000000"/>
        <w:sz w:val="13"/>
        <w:szCs w:val="15"/>
        <w:lang w:eastAsia="en-AU"/>
      </w:rPr>
      <w:t xml:space="preserve"> KPMG, an Australian partnership and a member firm of the KPMG network of independent member firms affiliated with KPMG International Cooperative (“KPMG International”), a Swiss entity. </w:t>
    </w:r>
  </w:p>
  <w:p w14:paraId="5ED28A7E" w14:textId="77777777" w:rsidR="0035558F" w:rsidRPr="00A736D7" w:rsidRDefault="0035558F" w:rsidP="00A736D7">
    <w:pPr>
      <w:spacing w:line="240" w:lineRule="auto"/>
      <w:jc w:val="center"/>
      <w:rPr>
        <w:color w:val="000000"/>
        <w:sz w:val="13"/>
        <w:szCs w:val="15"/>
        <w:lang w:eastAsia="en-AU"/>
      </w:rPr>
    </w:pPr>
    <w:r w:rsidRPr="00A736D7">
      <w:rPr>
        <w:color w:val="000000"/>
        <w:sz w:val="13"/>
        <w:szCs w:val="15"/>
        <w:lang w:eastAsia="en-AU"/>
      </w:rPr>
      <w:t>All rights reserved.</w:t>
    </w:r>
  </w:p>
  <w:p w14:paraId="4E17E2A2" w14:textId="77777777" w:rsidR="0035558F" w:rsidRPr="00A736D7" w:rsidRDefault="0035558F" w:rsidP="00A736D7">
    <w:pPr>
      <w:spacing w:line="240" w:lineRule="auto"/>
      <w:jc w:val="center"/>
      <w:rPr>
        <w:color w:val="000000"/>
        <w:sz w:val="13"/>
        <w:szCs w:val="15"/>
        <w:lang w:eastAsia="en-AU"/>
      </w:rPr>
    </w:pPr>
    <w:r w:rsidRPr="00A736D7">
      <w:rPr>
        <w:color w:val="000000"/>
        <w:sz w:val="13"/>
        <w:szCs w:val="15"/>
        <w:lang w:eastAsia="en-AU"/>
      </w:rPr>
      <w:t>KPMG and the KPMG logo are registered trademarks of KPMG International.</w:t>
    </w:r>
  </w:p>
  <w:p w14:paraId="055E390C" w14:textId="77777777" w:rsidR="0035558F" w:rsidRPr="00A736D7" w:rsidRDefault="0035558F" w:rsidP="00A736D7">
    <w:pPr>
      <w:spacing w:line="240" w:lineRule="auto"/>
      <w:jc w:val="center"/>
      <w:rPr>
        <w:color w:val="000000"/>
        <w:sz w:val="13"/>
        <w:szCs w:val="15"/>
        <w:lang w:eastAsia="en-AU"/>
      </w:rPr>
    </w:pPr>
    <w:r w:rsidRPr="00A736D7">
      <w:rPr>
        <w:color w:val="000000"/>
        <w:sz w:val="13"/>
        <w:szCs w:val="15"/>
        <w:lang w:eastAsia="en-AU"/>
      </w:rPr>
      <w:t>Liability limited by a scheme approved under Professional Standards Legislation</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7E5F001" w14:textId="77777777" w:rsidR="0035558F" w:rsidRDefault="0035558F">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C13FD35" w14:textId="77777777" w:rsidR="0035558F" w:rsidRDefault="0035558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00FBD7E" w14:textId="77777777" w:rsidR="0035558F" w:rsidRDefault="0035558F">
      <w:r>
        <w:separator/>
      </w:r>
    </w:p>
    <w:p w14:paraId="76E530E9" w14:textId="77777777" w:rsidR="0035558F" w:rsidRDefault="0035558F"/>
    <w:p w14:paraId="519245F1" w14:textId="77777777" w:rsidR="0035558F" w:rsidRDefault="0035558F"/>
  </w:footnote>
  <w:footnote w:type="continuationSeparator" w:id="0">
    <w:p w14:paraId="4704D738" w14:textId="77777777" w:rsidR="0035558F" w:rsidRDefault="0035558F">
      <w:r>
        <w:continuationSeparator/>
      </w:r>
    </w:p>
    <w:p w14:paraId="1FC1695F" w14:textId="77777777" w:rsidR="0035558F" w:rsidRDefault="0035558F"/>
    <w:p w14:paraId="59F415CF" w14:textId="77777777" w:rsidR="0035558F" w:rsidRDefault="0035558F"/>
  </w:footnote>
  <w:footnote w:id="1">
    <w:p w14:paraId="3469178C" w14:textId="77777777" w:rsidR="0035558F" w:rsidRDefault="0035558F">
      <w:pPr>
        <w:pStyle w:val="FootnoteText"/>
      </w:pPr>
      <w:r>
        <w:rPr>
          <w:rStyle w:val="FootnoteReference"/>
        </w:rPr>
        <w:footnoteRef/>
      </w:r>
      <w:r>
        <w:t xml:space="preserve"> A directors declaration is required in accordance with </w:t>
      </w:r>
      <w:proofErr w:type="gramStart"/>
      <w:r>
        <w:t>s.295(</w:t>
      </w:r>
      <w:proofErr w:type="gramEnd"/>
      <w:r>
        <w:t xml:space="preserve">4) of the </w:t>
      </w:r>
      <w:r w:rsidRPr="00FC5C09">
        <w:rPr>
          <w:i/>
        </w:rPr>
        <w:t>Corporations Act 2001</w:t>
      </w:r>
      <w:r>
        <w:t xml:space="preserve"> and includes a statement whether in the directors’ opinion, the financial statements and notes are in accordance with Accounting standards.</w:t>
      </w:r>
    </w:p>
  </w:footnote>
  <w:footnote w:id="2">
    <w:p w14:paraId="3EB924D6" w14:textId="77777777" w:rsidR="0035558F" w:rsidRDefault="0035558F" w:rsidP="00161C96">
      <w:pPr>
        <w:pStyle w:val="FootnoteText"/>
      </w:pPr>
      <w:r>
        <w:rPr>
          <w:rStyle w:val="FootnoteReference"/>
        </w:rPr>
        <w:footnoteRef/>
      </w:r>
      <w:r>
        <w:t xml:space="preserve"> The linking of activity data can also be impacted by the dataset used. For example, Victoria uses the activity from the patient administration system as a starting point, whereas, NSW uses reconciled ABF activity for each LHD.</w:t>
      </w:r>
    </w:p>
  </w:footnote>
  <w:footnote w:id="3">
    <w:p w14:paraId="5FC6EA73" w14:textId="77777777" w:rsidR="0035558F" w:rsidRDefault="0035558F" w:rsidP="009A7546">
      <w:pPr>
        <w:pStyle w:val="FootnoteText"/>
      </w:pPr>
      <w:r>
        <w:rPr>
          <w:rStyle w:val="FootnoteReference"/>
        </w:rPr>
        <w:footnoteRef/>
      </w:r>
      <w:r>
        <w:t xml:space="preserve"> A directors declaration is required in accordance with </w:t>
      </w:r>
      <w:proofErr w:type="gramStart"/>
      <w:r>
        <w:t>s.295(</w:t>
      </w:r>
      <w:proofErr w:type="gramEnd"/>
      <w:r>
        <w:t xml:space="preserve">4) of the </w:t>
      </w:r>
      <w:r w:rsidRPr="00C07D12">
        <w:rPr>
          <w:i/>
        </w:rPr>
        <w:t>Corporations Act 2001</w:t>
      </w:r>
      <w:r>
        <w:t xml:space="preserve"> and includes a statement whether in the directors’ opinion, the financial statements and notes are in accordance with Accounting standards.</w:t>
      </w:r>
    </w:p>
  </w:footnote>
  <w:footnote w:id="4">
    <w:p w14:paraId="6D1D2D45" w14:textId="77777777" w:rsidR="0035558F" w:rsidRDefault="0035558F" w:rsidP="00EA2CDC">
      <w:pPr>
        <w:pStyle w:val="FootnoteText"/>
        <w:rPr>
          <w:i/>
        </w:rPr>
      </w:pPr>
      <w:r>
        <w:rPr>
          <w:rStyle w:val="FootnoteReference"/>
        </w:rPr>
        <w:footnoteRef/>
      </w:r>
      <w:r>
        <w:t xml:space="preserve"> </w:t>
      </w:r>
      <w:hyperlink r:id="rId1" w:history="1">
        <w:r>
          <w:rPr>
            <w:rStyle w:val="Hyperlink"/>
          </w:rPr>
          <w:t>The Canberra Hospital</w:t>
        </w:r>
      </w:hyperlink>
      <w:r>
        <w:t xml:space="preserve"> </w:t>
      </w:r>
      <w:r>
        <w:rPr>
          <w:i/>
        </w:rPr>
        <w:t>Accessed 30 May 2016</w:t>
      </w:r>
    </w:p>
  </w:footnote>
  <w:footnote w:id="5">
    <w:p w14:paraId="135E94B3" w14:textId="77777777" w:rsidR="0035558F" w:rsidRDefault="0035558F" w:rsidP="006E5E63">
      <w:pPr>
        <w:pStyle w:val="FootnoteText"/>
      </w:pPr>
      <w:r>
        <w:rPr>
          <w:rStyle w:val="FootnoteReference"/>
        </w:rPr>
        <w:footnoteRef/>
      </w:r>
      <w:r>
        <w:t xml:space="preserve"> </w:t>
      </w:r>
      <w:hyperlink r:id="rId2" w:history="1">
        <w:r>
          <w:rPr>
            <w:rStyle w:val="Hyperlink"/>
          </w:rPr>
          <w:t>Central Coast LHD</w:t>
        </w:r>
      </w:hyperlink>
      <w:r>
        <w:t xml:space="preserve"> – accessed 15 June 2016</w:t>
      </w:r>
    </w:p>
    <w:p w14:paraId="2E7B4868" w14:textId="77777777" w:rsidR="0035558F" w:rsidRDefault="0035558F" w:rsidP="006E5E63">
      <w:pPr>
        <w:pStyle w:val="FootnoteText"/>
      </w:pPr>
    </w:p>
  </w:footnote>
  <w:footnote w:id="6">
    <w:p w14:paraId="4A958C28" w14:textId="77777777" w:rsidR="0035558F" w:rsidRDefault="0035558F" w:rsidP="006E5E63">
      <w:pPr>
        <w:pStyle w:val="FootnoteText"/>
      </w:pPr>
      <w:r>
        <w:rPr>
          <w:rStyle w:val="FootnoteReference"/>
        </w:rPr>
        <w:footnoteRef/>
      </w:r>
      <w:r>
        <w:t xml:space="preserve"> </w:t>
      </w:r>
      <w:hyperlink r:id="rId3" w:history="1">
        <w:r>
          <w:rPr>
            <w:rStyle w:val="Hyperlink"/>
            <w:i/>
          </w:rPr>
          <w:t>Far West LHD</w:t>
        </w:r>
      </w:hyperlink>
      <w:r>
        <w:rPr>
          <w:i/>
          <w:color w:val="0070C0"/>
          <w:u w:val="single"/>
        </w:rPr>
        <w:t xml:space="preserve"> </w:t>
      </w:r>
      <w:r>
        <w:t>– accessed 15 June 2016</w:t>
      </w:r>
    </w:p>
  </w:footnote>
  <w:footnote w:id="7">
    <w:p w14:paraId="662EB438" w14:textId="77777777" w:rsidR="0035558F" w:rsidRDefault="0035558F" w:rsidP="006E5E63">
      <w:pPr>
        <w:pStyle w:val="FootnoteText"/>
      </w:pPr>
      <w:r>
        <w:rPr>
          <w:rStyle w:val="FootnoteReference"/>
        </w:rPr>
        <w:footnoteRef/>
      </w:r>
      <w:r>
        <w:t xml:space="preserve"> </w:t>
      </w:r>
      <w:hyperlink r:id="rId4" w:history="1">
        <w:r>
          <w:rPr>
            <w:rStyle w:val="Hyperlink"/>
          </w:rPr>
          <w:t>Sydney LHD</w:t>
        </w:r>
      </w:hyperlink>
      <w:r>
        <w:t xml:space="preserve"> – accessed 16 June 2016</w:t>
      </w:r>
    </w:p>
  </w:footnote>
  <w:footnote w:id="8">
    <w:p w14:paraId="28C4B272" w14:textId="77777777" w:rsidR="0035558F" w:rsidRDefault="0035558F" w:rsidP="008B66BE">
      <w:pPr>
        <w:rPr>
          <w:rFonts w:ascii="Univers 45 Light" w:hAnsi="Univers 45 Light"/>
          <w:i/>
          <w:szCs w:val="18"/>
        </w:rPr>
      </w:pPr>
      <w:r>
        <w:rPr>
          <w:rStyle w:val="FootnoteReference"/>
        </w:rPr>
        <w:footnoteRef/>
      </w:r>
      <w:r>
        <w:rPr>
          <w:szCs w:val="22"/>
        </w:rPr>
        <w:t xml:space="preserve"> </w:t>
      </w:r>
      <w:hyperlink r:id="rId5" w:history="1">
        <w:r>
          <w:rPr>
            <w:rStyle w:val="Hyperlink"/>
            <w:szCs w:val="22"/>
          </w:rPr>
          <w:t>Alice Springs Hospital</w:t>
        </w:r>
      </w:hyperlink>
      <w:r>
        <w:rPr>
          <w:szCs w:val="22"/>
        </w:rPr>
        <w:t xml:space="preserve"> - </w:t>
      </w:r>
      <w:r>
        <w:rPr>
          <w:i/>
          <w:szCs w:val="22"/>
        </w:rPr>
        <w:t>Accessed 15 June 2016</w:t>
      </w:r>
      <w:r>
        <w:rPr>
          <w:szCs w:val="22"/>
        </w:rPr>
        <w:t xml:space="preserve">; </w:t>
      </w:r>
      <w:hyperlink r:id="rId6" w:history="1">
        <w:r>
          <w:rPr>
            <w:rStyle w:val="Hyperlink"/>
            <w:szCs w:val="22"/>
          </w:rPr>
          <w:t>NT Health 2014-15 Annual Report</w:t>
        </w:r>
      </w:hyperlink>
      <w:r>
        <w:rPr>
          <w:szCs w:val="22"/>
        </w:rPr>
        <w:t xml:space="preserve"> – </w:t>
      </w:r>
      <w:r>
        <w:rPr>
          <w:i/>
          <w:szCs w:val="22"/>
        </w:rPr>
        <w:t>Accessed 15 June 2016</w:t>
      </w:r>
    </w:p>
  </w:footnote>
  <w:footnote w:id="9">
    <w:p w14:paraId="1CFE7AAF" w14:textId="77777777" w:rsidR="0035558F" w:rsidRDefault="0035558F" w:rsidP="00360B9E">
      <w:pPr>
        <w:pStyle w:val="FootnoteText"/>
      </w:pPr>
      <w:r>
        <w:rPr>
          <w:rStyle w:val="FootnoteReference"/>
        </w:rPr>
        <w:footnoteRef/>
      </w:r>
      <w:r>
        <w:t xml:space="preserve"> </w:t>
      </w:r>
      <w:hyperlink r:id="rId7" w:history="1">
        <w:r>
          <w:rPr>
            <w:rStyle w:val="Hyperlink"/>
          </w:rPr>
          <w:t>Gold Coast Health</w:t>
        </w:r>
      </w:hyperlink>
      <w:r>
        <w:t xml:space="preserve"> and </w:t>
      </w:r>
      <w:hyperlink r:id="rId8" w:history="1">
        <w:r>
          <w:rPr>
            <w:rStyle w:val="Hyperlink"/>
          </w:rPr>
          <w:t>Gold Coast University Hospital</w:t>
        </w:r>
      </w:hyperlink>
      <w:r>
        <w:t xml:space="preserve"> – </w:t>
      </w:r>
      <w:r>
        <w:rPr>
          <w:i/>
        </w:rPr>
        <w:t>accessed 15 June 2016</w:t>
      </w:r>
    </w:p>
    <w:p w14:paraId="69B5590C" w14:textId="77777777" w:rsidR="0035558F" w:rsidRDefault="0035558F" w:rsidP="00360B9E">
      <w:pPr>
        <w:pStyle w:val="FootnoteText"/>
      </w:pPr>
    </w:p>
  </w:footnote>
  <w:footnote w:id="10">
    <w:p w14:paraId="6D261A84" w14:textId="77777777" w:rsidR="0035558F" w:rsidRDefault="0035558F" w:rsidP="00360B9E">
      <w:pPr>
        <w:pStyle w:val="FootnoteText"/>
        <w:rPr>
          <w:i/>
        </w:rPr>
      </w:pPr>
      <w:r>
        <w:rPr>
          <w:rStyle w:val="FootnoteReference"/>
        </w:rPr>
        <w:footnoteRef/>
      </w:r>
      <w:r>
        <w:t xml:space="preserve"> </w:t>
      </w:r>
      <w:hyperlink r:id="rId9" w:history="1">
        <w:r>
          <w:rPr>
            <w:rStyle w:val="Hyperlink"/>
          </w:rPr>
          <w:t>Toowoomba Hospital</w:t>
        </w:r>
      </w:hyperlink>
      <w:r>
        <w:t xml:space="preserve"> and </w:t>
      </w:r>
      <w:hyperlink r:id="rId10" w:history="1">
        <w:r>
          <w:rPr>
            <w:rStyle w:val="Hyperlink"/>
          </w:rPr>
          <w:t>Toowoomba Hospital (My Hospital website)</w:t>
        </w:r>
      </w:hyperlink>
      <w:r>
        <w:t xml:space="preserve"> – </w:t>
      </w:r>
      <w:r>
        <w:rPr>
          <w:i/>
        </w:rPr>
        <w:t>accessed 15 June 2016</w:t>
      </w:r>
    </w:p>
    <w:p w14:paraId="69D42F24" w14:textId="77777777" w:rsidR="0035558F" w:rsidRDefault="0035558F" w:rsidP="00360B9E">
      <w:pPr>
        <w:pStyle w:val="FootnoteText"/>
      </w:pPr>
    </w:p>
  </w:footnote>
  <w:footnote w:id="11">
    <w:p w14:paraId="0C215538" w14:textId="77777777" w:rsidR="0035558F" w:rsidRDefault="0035558F" w:rsidP="00360B9E">
      <w:pPr>
        <w:pStyle w:val="FootnoteText"/>
      </w:pPr>
      <w:r>
        <w:rPr>
          <w:rStyle w:val="FootnoteReference"/>
        </w:rPr>
        <w:footnoteRef/>
      </w:r>
      <w:r>
        <w:t xml:space="preserve"> </w:t>
      </w:r>
      <w:hyperlink r:id="rId11" w:history="1">
        <w:r>
          <w:rPr>
            <w:rStyle w:val="Hyperlink"/>
          </w:rPr>
          <w:t>Logan Hospital</w:t>
        </w:r>
      </w:hyperlink>
      <w:r>
        <w:t xml:space="preserve"> and  </w:t>
      </w:r>
      <w:hyperlink r:id="rId12" w:history="1">
        <w:r>
          <w:rPr>
            <w:rStyle w:val="Hyperlink"/>
          </w:rPr>
          <w:t>Logan Hospital (QLD Health website)</w:t>
        </w:r>
      </w:hyperlink>
      <w:r>
        <w:t xml:space="preserve"> – </w:t>
      </w:r>
      <w:r>
        <w:rPr>
          <w:i/>
        </w:rPr>
        <w:t>accessed 15 June 2016</w:t>
      </w:r>
    </w:p>
    <w:p w14:paraId="75CEF05A" w14:textId="77777777" w:rsidR="0035558F" w:rsidRDefault="0035558F" w:rsidP="00360B9E">
      <w:pPr>
        <w:pStyle w:val="FootnoteText"/>
      </w:pPr>
    </w:p>
  </w:footnote>
  <w:footnote w:id="12">
    <w:p w14:paraId="1EE79094" w14:textId="77777777" w:rsidR="0035558F" w:rsidRDefault="0035558F" w:rsidP="005941DA">
      <w:pPr>
        <w:pStyle w:val="FootnoteText"/>
        <w:rPr>
          <w:i/>
        </w:rPr>
      </w:pPr>
      <w:r>
        <w:rPr>
          <w:rStyle w:val="FootnoteReference"/>
        </w:rPr>
        <w:footnoteRef/>
      </w:r>
      <w:r>
        <w:t xml:space="preserve"> </w:t>
      </w:r>
      <w:hyperlink r:id="rId13" w:history="1">
        <w:r>
          <w:rPr>
            <w:rStyle w:val="Hyperlink"/>
          </w:rPr>
          <w:t>Royal Adelaide Hospital</w:t>
        </w:r>
      </w:hyperlink>
      <w:r>
        <w:t xml:space="preserve"> – </w:t>
      </w:r>
      <w:r>
        <w:rPr>
          <w:i/>
        </w:rPr>
        <w:t>accessed 15 June 2016</w:t>
      </w:r>
    </w:p>
  </w:footnote>
  <w:footnote w:id="13">
    <w:p w14:paraId="34A23630" w14:textId="77777777" w:rsidR="0035558F" w:rsidRDefault="0035558F" w:rsidP="005941DA">
      <w:pPr>
        <w:pStyle w:val="FootnoteText"/>
      </w:pPr>
      <w:r>
        <w:rPr>
          <w:rStyle w:val="FootnoteReference"/>
        </w:rPr>
        <w:footnoteRef/>
      </w:r>
      <w:r>
        <w:t xml:space="preserve"> </w:t>
      </w:r>
      <w:hyperlink r:id="rId14" w:history="1">
        <w:r>
          <w:rPr>
            <w:rStyle w:val="Hyperlink"/>
          </w:rPr>
          <w:t>The Queen Elizabeth Hospital</w:t>
        </w:r>
      </w:hyperlink>
      <w:r>
        <w:t xml:space="preserve"> – </w:t>
      </w:r>
      <w:r>
        <w:rPr>
          <w:i/>
        </w:rPr>
        <w:t>accessed 15 June 2016</w:t>
      </w:r>
    </w:p>
  </w:footnote>
  <w:footnote w:id="14">
    <w:p w14:paraId="4E05A0A9" w14:textId="77777777" w:rsidR="0035558F" w:rsidRDefault="0035558F" w:rsidP="00184380">
      <w:pPr>
        <w:pStyle w:val="FootnoteText"/>
      </w:pPr>
      <w:r>
        <w:rPr>
          <w:rStyle w:val="FootnoteReference"/>
        </w:rPr>
        <w:footnoteRef/>
      </w:r>
      <w:r>
        <w:t xml:space="preserve"> </w:t>
      </w:r>
      <w:hyperlink r:id="rId15" w:history="1">
        <w:r>
          <w:rPr>
            <w:rStyle w:val="Hyperlink"/>
          </w:rPr>
          <w:t>North West Regional Hospital - Department of Health and Human Services - Tasmanian Government</w:t>
        </w:r>
      </w:hyperlink>
      <w:r>
        <w:t xml:space="preserve"> - </w:t>
      </w:r>
      <w:r>
        <w:rPr>
          <w:i/>
        </w:rPr>
        <w:t>Accessed 15 June 2016</w:t>
      </w:r>
    </w:p>
  </w:footnote>
  <w:footnote w:id="15">
    <w:p w14:paraId="48F14956" w14:textId="77777777" w:rsidR="0035558F" w:rsidRDefault="0035558F" w:rsidP="00184380">
      <w:pPr>
        <w:pStyle w:val="FootnoteText"/>
        <w:rPr>
          <w:i/>
        </w:rPr>
      </w:pPr>
      <w:r>
        <w:rPr>
          <w:rStyle w:val="FootnoteReference"/>
        </w:rPr>
        <w:footnoteRef/>
      </w:r>
      <w:r>
        <w:t xml:space="preserve"> </w:t>
      </w:r>
      <w:hyperlink r:id="rId16" w:history="1">
        <w:proofErr w:type="gramStart"/>
        <w:r>
          <w:rPr>
            <w:rStyle w:val="Hyperlink"/>
          </w:rPr>
          <w:t>Mersey Community Hospital - Department of Health and Human Services - Tasmanian Government</w:t>
        </w:r>
      </w:hyperlink>
      <w:r>
        <w:t>.</w:t>
      </w:r>
      <w:proofErr w:type="gramEnd"/>
      <w:r>
        <w:t xml:space="preserve"> </w:t>
      </w:r>
      <w:proofErr w:type="gramStart"/>
      <w:r>
        <w:rPr>
          <w:i/>
        </w:rPr>
        <w:t>Accessed 15 June 2016.</w:t>
      </w:r>
      <w:proofErr w:type="gramEnd"/>
    </w:p>
  </w:footnote>
  <w:footnote w:id="16">
    <w:p w14:paraId="6B974F31" w14:textId="77777777" w:rsidR="0035558F" w:rsidRDefault="0035558F" w:rsidP="00DA62F4">
      <w:pPr>
        <w:pStyle w:val="FootnoteText"/>
        <w:rPr>
          <w:i/>
        </w:rPr>
      </w:pPr>
      <w:r>
        <w:rPr>
          <w:rStyle w:val="FootnoteReference"/>
        </w:rPr>
        <w:footnoteRef/>
      </w:r>
      <w:r>
        <w:t xml:space="preserve"> </w:t>
      </w:r>
      <w:hyperlink r:id="rId17" w:history="1">
        <w:r>
          <w:rPr>
            <w:rStyle w:val="Hyperlink"/>
          </w:rPr>
          <w:t>Ballarat Health Service</w:t>
        </w:r>
      </w:hyperlink>
      <w:r>
        <w:t xml:space="preserve"> - </w:t>
      </w:r>
      <w:r>
        <w:rPr>
          <w:i/>
        </w:rPr>
        <w:t>Accessed 15 June 2016</w:t>
      </w:r>
    </w:p>
  </w:footnote>
  <w:footnote w:id="17">
    <w:p w14:paraId="26C5FAAC" w14:textId="77777777" w:rsidR="0035558F" w:rsidRDefault="0035558F" w:rsidP="00DA62F4">
      <w:pPr>
        <w:pStyle w:val="FootnoteText"/>
      </w:pPr>
      <w:r>
        <w:rPr>
          <w:rStyle w:val="FootnoteReference"/>
        </w:rPr>
        <w:footnoteRef/>
      </w:r>
      <w:r>
        <w:t xml:space="preserve"> </w:t>
      </w:r>
      <w:hyperlink r:id="rId18" w:history="1">
        <w:r>
          <w:rPr>
            <w:rStyle w:val="Hyperlink"/>
          </w:rPr>
          <w:t>Eastern Health Quick Facts</w:t>
        </w:r>
      </w:hyperlink>
      <w:r>
        <w:t xml:space="preserve"> - </w:t>
      </w:r>
      <w:r>
        <w:rPr>
          <w:i/>
        </w:rPr>
        <w:t>Accessed 28 June 2016</w:t>
      </w:r>
    </w:p>
  </w:footnote>
  <w:footnote w:id="18">
    <w:p w14:paraId="142E534E" w14:textId="77777777" w:rsidR="0035558F" w:rsidRDefault="0035558F" w:rsidP="00DA62F4">
      <w:pPr>
        <w:pStyle w:val="FootnoteText"/>
        <w:rPr>
          <w:i/>
        </w:rPr>
      </w:pPr>
      <w:r>
        <w:rPr>
          <w:rStyle w:val="FootnoteReference"/>
        </w:rPr>
        <w:footnoteRef/>
      </w:r>
      <w:r>
        <w:t xml:space="preserve"> </w:t>
      </w:r>
      <w:hyperlink r:id="rId19" w:history="1">
        <w:r>
          <w:rPr>
            <w:rStyle w:val="Hyperlink"/>
          </w:rPr>
          <w:t>Eastern Health</w:t>
        </w:r>
      </w:hyperlink>
      <w:r>
        <w:t xml:space="preserve"> - </w:t>
      </w:r>
      <w:r>
        <w:rPr>
          <w:i/>
        </w:rPr>
        <w:t>Accessed 28 June 2016</w:t>
      </w:r>
    </w:p>
  </w:footnote>
  <w:footnote w:id="19">
    <w:p w14:paraId="503EA15D" w14:textId="77777777" w:rsidR="0035558F" w:rsidRDefault="0035558F" w:rsidP="00DA62F4">
      <w:pPr>
        <w:pStyle w:val="FootnoteText"/>
        <w:rPr>
          <w:i/>
        </w:rPr>
      </w:pPr>
      <w:r>
        <w:rPr>
          <w:rStyle w:val="FootnoteReference"/>
        </w:rPr>
        <w:footnoteRef/>
      </w:r>
      <w:r>
        <w:t xml:space="preserve"> </w:t>
      </w:r>
      <w:hyperlink r:id="rId20" w:history="1">
        <w:r>
          <w:rPr>
            <w:rStyle w:val="Hyperlink"/>
          </w:rPr>
          <w:t>Latrobe Regional Hospital</w:t>
        </w:r>
      </w:hyperlink>
      <w:r>
        <w:t xml:space="preserve"> - </w:t>
      </w:r>
      <w:r>
        <w:rPr>
          <w:i/>
        </w:rPr>
        <w:t>Accessed 15 June 2016</w:t>
      </w:r>
    </w:p>
  </w:footnote>
  <w:footnote w:id="20">
    <w:p w14:paraId="0DC15850" w14:textId="77777777" w:rsidR="0035558F" w:rsidRDefault="0035558F" w:rsidP="005D0857">
      <w:pPr>
        <w:pStyle w:val="FootnoteText"/>
        <w:rPr>
          <w:i/>
        </w:rPr>
      </w:pPr>
      <w:r>
        <w:rPr>
          <w:rStyle w:val="FootnoteReference"/>
        </w:rPr>
        <w:footnoteRef/>
      </w:r>
      <w:r>
        <w:t xml:space="preserve"> </w:t>
      </w:r>
      <w:hyperlink r:id="rId21" w:history="1">
        <w:r>
          <w:rPr>
            <w:rStyle w:val="Hyperlink"/>
          </w:rPr>
          <w:t>Armadale Kelmscott Memorial Hospital</w:t>
        </w:r>
      </w:hyperlink>
      <w:r>
        <w:t xml:space="preserve"> - </w:t>
      </w:r>
      <w:r>
        <w:rPr>
          <w:i/>
        </w:rPr>
        <w:t>Accessed 15 June 2016</w:t>
      </w:r>
    </w:p>
  </w:footnote>
  <w:footnote w:id="21">
    <w:p w14:paraId="4D659B47" w14:textId="77777777" w:rsidR="0035558F" w:rsidRDefault="0035558F" w:rsidP="005D0857">
      <w:pPr>
        <w:pStyle w:val="FootnoteText"/>
        <w:rPr>
          <w:i/>
        </w:rPr>
      </w:pPr>
      <w:r>
        <w:rPr>
          <w:rStyle w:val="FootnoteReference"/>
        </w:rPr>
        <w:footnoteRef/>
      </w:r>
      <w:r>
        <w:t xml:space="preserve"> </w:t>
      </w:r>
      <w:hyperlink r:id="rId22" w:history="1">
        <w:r>
          <w:rPr>
            <w:rStyle w:val="Hyperlink"/>
          </w:rPr>
          <w:t>Kununurra District Hospital</w:t>
        </w:r>
      </w:hyperlink>
      <w:r>
        <w:t xml:space="preserve"> - </w:t>
      </w:r>
      <w:r>
        <w:rPr>
          <w:i/>
        </w:rPr>
        <w:t>Accessed 15 June 2016</w:t>
      </w:r>
    </w:p>
  </w:footnote>
  <w:footnote w:id="22">
    <w:p w14:paraId="4E02BEB2" w14:textId="77777777" w:rsidR="0035558F" w:rsidRDefault="0035558F" w:rsidP="005D0857">
      <w:pPr>
        <w:pStyle w:val="FootnoteText"/>
        <w:rPr>
          <w:i/>
        </w:rPr>
      </w:pPr>
      <w:r>
        <w:rPr>
          <w:rStyle w:val="FootnoteReference"/>
        </w:rPr>
        <w:footnoteRef/>
      </w:r>
      <w:r>
        <w:t xml:space="preserve"> </w:t>
      </w:r>
      <w:hyperlink r:id="rId23" w:history="1">
        <w:r>
          <w:rPr>
            <w:rStyle w:val="Hyperlink"/>
          </w:rPr>
          <w:t>Sir Charles Gairdner Hospital</w:t>
        </w:r>
      </w:hyperlink>
      <w:r>
        <w:t xml:space="preserve"> - </w:t>
      </w:r>
      <w:r>
        <w:rPr>
          <w:i/>
        </w:rPr>
        <w:t>Accessed 15 June 2016</w:t>
      </w:r>
    </w:p>
  </w:footnote>
  <w:footnote w:id="23">
    <w:p w14:paraId="5A5A8C94" w14:textId="77777777" w:rsidR="0035558F" w:rsidRDefault="0035558F" w:rsidP="00F32A1D">
      <w:pPr>
        <w:pStyle w:val="FootnoteText"/>
      </w:pPr>
      <w:r>
        <w:rPr>
          <w:rStyle w:val="FootnoteReference"/>
        </w:rPr>
        <w:footnoteRef/>
      </w:r>
      <w:r>
        <w:t xml:space="preserve"> “Single submission multiple use” is the process where data sets submitted for the purpose of reporting are used for other collections to remove the duplication of data submission. This also removes the burden on the stakeholder submitting data and the stakeholder receiving data and generally ensures linking is made to a reconciled source. </w:t>
      </w:r>
      <w:r w:rsidRPr="003F2D6C">
        <w:t>Data submission through Australian Institute of Health and Welfare (AIHW) allows IHPA to take advantage of AIHW’s established data validation and submission management capability and infrastructure</w:t>
      </w:r>
      <w:r>
        <w:t xml:space="preserve"> See</w:t>
      </w:r>
      <w:r w:rsidRPr="009D7485">
        <w:t xml:space="preserve"> </w:t>
      </w:r>
      <w:hyperlink r:id="rId24" w:history="1">
        <w:r w:rsidRPr="00C463A6">
          <w:rPr>
            <w:rStyle w:val="Hyperlink"/>
          </w:rPr>
          <w:t>IHPA - What we do</w:t>
        </w:r>
      </w:hyperlink>
      <w:r w:rsidRPr="003F2D6C">
        <w:t>.</w:t>
      </w:r>
    </w:p>
  </w:footnote>
  <w:footnote w:id="24">
    <w:p w14:paraId="5ECFE267" w14:textId="77777777" w:rsidR="0035558F" w:rsidRDefault="0035558F" w:rsidP="00063EE1">
      <w:pPr>
        <w:pStyle w:val="FootnoteText"/>
      </w:pPr>
      <w:r>
        <w:rPr>
          <w:rStyle w:val="FootnoteReference"/>
        </w:rPr>
        <w:footnoteRef/>
      </w:r>
      <w:r>
        <w:t xml:space="preserve"> </w:t>
      </w:r>
      <w:r w:rsidRPr="0061120F">
        <w:rPr>
          <w:szCs w:val="22"/>
        </w:rPr>
        <w:t xml:space="preserve">AHPCS </w:t>
      </w:r>
      <w:r>
        <w:rPr>
          <w:szCs w:val="22"/>
        </w:rPr>
        <w:t>Version 3.1 SCP 3A.001</w:t>
      </w:r>
    </w:p>
  </w:footnote>
  <w:footnote w:id="25">
    <w:p w14:paraId="682D850C" w14:textId="77777777" w:rsidR="0035558F" w:rsidRDefault="0035558F" w:rsidP="00063EE1">
      <w:pPr>
        <w:pStyle w:val="FootnoteText"/>
      </w:pPr>
      <w:r>
        <w:rPr>
          <w:rStyle w:val="FootnoteReference"/>
        </w:rPr>
        <w:footnoteRef/>
      </w:r>
      <w:r>
        <w:t xml:space="preserve"> AHPCS Version 3.1 Attachment D; AHPCS Version 3.1 COST 1.002</w:t>
      </w:r>
    </w:p>
  </w:footnote>
  <w:footnote w:id="26">
    <w:p w14:paraId="35561253" w14:textId="77777777" w:rsidR="0035558F" w:rsidRDefault="0035558F" w:rsidP="00063EE1">
      <w:pPr>
        <w:pStyle w:val="FootnoteText"/>
      </w:pPr>
      <w:r>
        <w:rPr>
          <w:rStyle w:val="FootnoteReference"/>
        </w:rPr>
        <w:footnoteRef/>
      </w:r>
      <w:r>
        <w:t xml:space="preserve"> AHPCS Version 3.1 COST 3.004; AHPCS Version 3.1 Attachment E</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D1AEE95" w14:textId="390E9987" w:rsidR="0035558F" w:rsidRDefault="0035558F" w:rsidP="00FE7218">
    <w:pPr>
      <w:pStyle w:val="Header"/>
      <w:framePr w:hSpace="181" w:wrap="around" w:vAnchor="text" w:hAnchor="margin" w:y="1"/>
      <w:spacing w:line="240" w:lineRule="auto"/>
      <w:jc w:val="left"/>
      <w:rPr>
        <w:i w:val="0"/>
        <w:color w:val="0C2D83"/>
        <w:sz w:val="20"/>
      </w:rPr>
    </w:pPr>
    <w:r>
      <w:rPr>
        <w:rFonts w:ascii="KPMG Logo" w:hAnsi="KPMG Logo"/>
        <w:i w:val="0"/>
        <w:color w:val="0C2D83"/>
        <w:sz w:val="20"/>
      </w:rPr>
      <w:t>ABCD</w:t>
    </w:r>
  </w:p>
  <w:p w14:paraId="3D3FCC5B" w14:textId="77777777" w:rsidR="0035558F" w:rsidRPr="00FE7218" w:rsidRDefault="0035558F" w:rsidP="00FE7218">
    <w:pPr>
      <w:pStyle w:val="Header"/>
    </w:pPr>
    <w:r>
      <w:rPr>
        <w:noProof/>
        <w:lang w:eastAsia="en-AU"/>
      </w:rPr>
      <mc:AlternateContent>
        <mc:Choice Requires="wps">
          <w:drawing>
            <wp:anchor distT="0" distB="0" distL="114300" distR="114300" simplePos="0" relativeHeight="251679232" behindDoc="1" locked="0" layoutInCell="1" allowOverlap="1" wp14:anchorId="681C42C0" wp14:editId="1F39BFF4">
              <wp:simplePos x="0" y="0"/>
              <wp:positionH relativeFrom="margin">
                <wp:align>left</wp:align>
              </wp:positionH>
              <wp:positionV relativeFrom="page">
                <wp:align>center</wp:align>
              </wp:positionV>
              <wp:extent cx="4964430" cy="1724025"/>
              <wp:effectExtent l="0" t="0" r="0" b="0"/>
              <wp:wrapNone/>
              <wp:docPr id="9" name="Text Box 9 KISDraft"/>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4964430" cy="1724025"/>
                      </a:xfrm>
                      <a:prstGeom prst="rect">
                        <a:avLst/>
                      </a:prstGeom>
                      <a:extLst>
                        <a:ext uri="{AF507438-7753-43E0-B8FC-AC1667EBCBE1}">
                          <a14:hiddenEffects xmlns:a14="http://schemas.microsoft.com/office/drawing/2010/main">
                            <a:effectLst/>
                          </a14:hiddenEffects>
                        </a:ext>
                      </a:extLst>
                    </wps:spPr>
                    <wps:txbx>
                      <w:txbxContent>
                        <w:p w14:paraId="0B730757" w14:textId="77777777" w:rsidR="0035558F" w:rsidRDefault="0035558F" w:rsidP="008F6776">
                          <w:pPr>
                            <w:pStyle w:val="NormalWeb"/>
                            <w:jc w:val="center"/>
                            <w:rPr>
                              <w:sz w:val="24"/>
                              <w:szCs w:val="24"/>
                            </w:rPr>
                          </w:pPr>
                          <w:r>
                            <w:rPr>
                              <w:rFonts w:ascii="Arial Black" w:hAnsi="Arial Black"/>
                              <w:color w:val="DDDDDD"/>
                              <w:sz w:val="192"/>
                              <w:szCs w:val="192"/>
                              <w14:textOutline w14:w="9525" w14:cap="flat" w14:cmpd="sng" w14:algn="ctr">
                                <w14:solidFill>
                                  <w14:srgbClr w14:val="DDDDDD"/>
                                </w14:solidFill>
                                <w14:prstDash w14:val="solid"/>
                                <w14:round/>
                              </w14:textOutline>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 KISDraft" o:spid="_x0000_s1026" type="#_x0000_t202" style="position:absolute;left:0;text-align:left;margin-left:0;margin-top:0;width:390.9pt;height:135.75pt;rotation:-45;z-index:-251637248;visibility:visible;mso-wrap-style:square;mso-width-percent:0;mso-height-percent:0;mso-wrap-distance-left:9pt;mso-wrap-distance-top:0;mso-wrap-distance-right:9pt;mso-wrap-distance-bottom:0;mso-position-horizontal:left;mso-position-horizontal-relative:margin;mso-position-vertical:center;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0SMWZgIAALsEAAAOAAAAZHJzL2Uyb0RvYy54bWysVE2P2jAQvVfqf7B8hyQQviLCClioqm7b&#10;laDas7EdkjaOXduQoFX/e8dOYFfbS1WVg0lmxm9m3pvJ/K4RJTpzbQpZpTjqhxjxikpWVMcUf9tv&#10;e1OMjCUVI6WseIov3OC7xft381olfCBzWTKuEYBUJqlVinNrVRIEhuZcENOXilfgzKQWxMKrPgZM&#10;kxrQRRkMwnAc1FIzpSXlxoD1vnXihcfPMk7t1ywz3KIyxVCb9af258GdwWJOkqMmKi9oVwb5hyoE&#10;KSpIeoO6J5agky7+gBIF1dLIzPapFIHMsoJy3wN0E4VvutnlRHHfC5Bj1I0m8/9g6Zfzo0YFS/EM&#10;o4oIkGjPG4tWskEz9OnjDhjNrKOpViaB6J2CeNuAH+T2LRv1IOkPgyq5zkl15EutZZ1zwqDMCEA7&#10;s29mf1GQwVtdmg0rQJHIwQev8NtkxmU61J8lgyvkZKXP1mRaIC3dteksdD9vBiYRVAQSX26yuj4o&#10;GOPZOI6H4KLgiyaDOByMfEqSODQnm9LGfuBSIPeQYg1z42HJ+cFYV91LiAsHZLB3T63Oz8vtKJzE&#10;w2lvMhkNe/FwE/ZW0+26t1xH4/Fks1qvNtEvBxrFSV4wxquNn09zHbso/jtZuwVoB+Y2eNyDXat9&#10;m8N3AFVf/331nnLHcsu3bQ5Np/NBsguQX8NepNj8PBHNQciTWEtYI1Av01I8weIttZfvyuC+eSJa&#10;dRxaSPdYXvfCE+nijqwbM8K+A5AoYd3OpEQjL2VLdRfckd6iurtGLWEMtoVXxM1LW2c3PLAhvr1u&#10;m90Kvn73US/fnMVvAAAA//8DAFBLAwQUAAYACAAAACEAKASPKdsAAAAFAQAADwAAAGRycy9kb3du&#10;cmV2LnhtbEyPwU7DMBBE70j8g7WVuFEnRdAqxKkQEYce2yLObrxNQu11iJ0m5etZuNDLSKtZzbzJ&#10;15Oz4ox9aD0pSOcJCKTKm5ZqBe/7t/sViBA1GW09oYILBlgXtze5zowfaYvnXawFh1DItIImxi6T&#10;MlQNOh3mvkNi7+h7pyOffS1Nr0cOd1YukuRJOt0SNzS6w9cGq9NucArM9/HSPYzjfrPZlsOXbcsS&#10;Pz6VuptNL88gIk7x/xl+8RkdCmY6+IFMEFYBD4l/yt5ylfKMg4LFMn0EWeTymr74AQAA//8DAFBL&#10;AQItABQABgAIAAAAIQC2gziS/gAAAOEBAAATAAAAAAAAAAAAAAAAAAAAAABbQ29udGVudF9UeXBl&#10;c10ueG1sUEsBAi0AFAAGAAgAAAAhADj9If/WAAAAlAEAAAsAAAAAAAAAAAAAAAAALwEAAF9yZWxz&#10;Ly5yZWxzUEsBAi0AFAAGAAgAAAAhAGDRIxZmAgAAuwQAAA4AAAAAAAAAAAAAAAAALgIAAGRycy9l&#10;Mm9Eb2MueG1sUEsBAi0AFAAGAAgAAAAhACgEjynbAAAABQEAAA8AAAAAAAAAAAAAAAAAwAQAAGRy&#10;cy9kb3ducmV2LnhtbFBLBQYAAAAABAAEAPMAAADIBQAAAAA=&#10;" filled="f" stroked="f">
              <o:lock v:ext="edit" shapetype="t"/>
              <v:textbox style="mso-fit-shape-to-text:t">
                <w:txbxContent>
                  <w:p w14:paraId="0B730757" w14:textId="77777777" w:rsidR="0035558F" w:rsidRDefault="0035558F" w:rsidP="008F6776">
                    <w:pPr>
                      <w:pStyle w:val="NormalWeb"/>
                      <w:jc w:val="center"/>
                      <w:rPr>
                        <w:sz w:val="24"/>
                        <w:szCs w:val="24"/>
                      </w:rPr>
                    </w:pPr>
                    <w:r>
                      <w:rPr>
                        <w:rFonts w:ascii="Arial Black" w:hAnsi="Arial Black"/>
                        <w:color w:val="DDDDDD"/>
                        <w:sz w:val="192"/>
                        <w:szCs w:val="192"/>
                        <w14:textOutline w14:w="9525" w14:cap="flat" w14:cmpd="sng" w14:algn="ctr">
                          <w14:solidFill>
                            <w14:srgbClr w14:val="DDDDDD"/>
                          </w14:solidFill>
                          <w14:prstDash w14:val="solid"/>
                          <w14:round/>
                        </w14:textOutline>
                      </w:rPr>
                      <w:t>DRAFT</w:t>
                    </w:r>
                  </w:p>
                </w:txbxContent>
              </v:textbox>
              <w10:wrap anchorx="margin" anchory="page"/>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11838A4" w14:textId="77777777" w:rsidR="00771CD2" w:rsidRDefault="00771CD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7EF9E7C" w14:textId="2EB035D9" w:rsidR="0035558F" w:rsidRDefault="0035558F">
    <w:pPr>
      <w:pStyle w:val="Header"/>
    </w:pPr>
    <w:r>
      <w:rPr>
        <w:noProof/>
        <w:lang w:eastAsia="en-AU"/>
      </w:rPr>
      <mc:AlternateContent>
        <mc:Choice Requires="wps">
          <w:drawing>
            <wp:anchor distT="0" distB="0" distL="114300" distR="114300" simplePos="0" relativeHeight="251677184" behindDoc="1" locked="0" layoutInCell="1" allowOverlap="1" wp14:anchorId="36609B5E" wp14:editId="333530E7">
              <wp:simplePos x="0" y="0"/>
              <wp:positionH relativeFrom="margin">
                <wp:align>left</wp:align>
              </wp:positionH>
              <wp:positionV relativeFrom="page">
                <wp:align>center</wp:align>
              </wp:positionV>
              <wp:extent cx="4964430" cy="1724025"/>
              <wp:effectExtent l="0" t="0" r="0" b="0"/>
              <wp:wrapNone/>
              <wp:docPr id="8" name="Text Box 8 KISDraft"/>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4964430" cy="1724025"/>
                      </a:xfrm>
                      <a:prstGeom prst="rect">
                        <a:avLst/>
                      </a:prstGeom>
                      <a:extLst>
                        <a:ext uri="{AF507438-7753-43E0-B8FC-AC1667EBCBE1}">
                          <a14:hiddenEffects xmlns:a14="http://schemas.microsoft.com/office/drawing/2010/main">
                            <a:effectLst/>
                          </a14:hiddenEffects>
                        </a:ext>
                      </a:extLst>
                    </wps:spPr>
                    <wps:txbx>
                      <w:txbxContent>
                        <w:p w14:paraId="69492FE9" w14:textId="77777777" w:rsidR="0035558F" w:rsidRDefault="0035558F" w:rsidP="008F6776">
                          <w:pPr>
                            <w:pStyle w:val="NormalWeb"/>
                            <w:jc w:val="center"/>
                            <w:rPr>
                              <w:sz w:val="24"/>
                              <w:szCs w:val="24"/>
                            </w:rPr>
                          </w:pPr>
                          <w:r>
                            <w:rPr>
                              <w:rFonts w:ascii="Arial Black" w:hAnsi="Arial Black"/>
                              <w:color w:val="DDDDDD"/>
                              <w:sz w:val="192"/>
                              <w:szCs w:val="192"/>
                              <w14:textOutline w14:w="9525" w14:cap="flat" w14:cmpd="sng" w14:algn="ctr">
                                <w14:solidFill>
                                  <w14:srgbClr w14:val="DDDDDD"/>
                                </w14:solidFill>
                                <w14:prstDash w14:val="solid"/>
                                <w14:round/>
                              </w14:textOutline>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 KISDraft" o:spid="_x0000_s1027" type="#_x0000_t202" style="position:absolute;left:0;text-align:left;margin-left:0;margin-top:0;width:390.9pt;height:135.75pt;rotation:-45;z-index:-251639296;visibility:visible;mso-wrap-style:square;mso-width-percent:0;mso-height-percent:0;mso-wrap-distance-left:9pt;mso-wrap-distance-top:0;mso-wrap-distance-right:9pt;mso-wrap-distance-bottom:0;mso-position-horizontal:left;mso-position-horizontal-relative:margin;mso-position-vertical:center;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1hBrZwIAAMIEAAAOAAAAZHJzL2Uyb0RvYy54bWysVE2P2jAQvVfqf7ByhyQQPjYirICFquq2&#10;XQmqPZvYIWnj2LUNCVr1v3c8CbDaXqqqHEwyM34z895MZveNKMmJa1PIKvHCfuARXqWSFdUh8b7t&#10;Nr2pR4ylFaOlrHjinbnx7ufv381qFfOBzGXJuCYAUpm4VomXW6ti3zdpzgU1fal4Bc5MakEtvOqD&#10;zzStAV2U/iAIxn4tNVNaptwYsD60Tm+O+FnGU/s1ywy3pEw8qM3iqfHcu9Ofz2h80FTlRdqVQf+h&#10;CkGLCpJeoR6opeSoiz+gRJFqaWRm+6kUvsyyIuXYA3QTBm+62eZUcewFyDHqSpP5f7Dpl9OTJgVL&#10;PBCqogIk2vHGkqVsyJR8+rgFRjPraKqViSF6qyDeNuAHubFlox5l+sOQSq5yWh34QmtZ55wyKDME&#10;0M6MzezOCjKg1aVZswIUCR28/wq/TWZcpn39WTK4Qo9WYrYm04Jo6a5N7wL3QzMwSaAikPh8ldX1&#10;kYIxuhtH0RBcKfjCySAKBiNMSWOH5mRT2tgPXAriHhJPw9wgLD09Guuqu4W4cEAGe/fU6vyy2IyC&#10;STSc9iaT0bAXDddBbzndrHqLVTgeT9bL1XId/nKgYRTnBWO8WuN8msvYhdHfydotQDsw18HjCHap&#10;9m0O7ACqvvxj9Ui5Y7nl2zb7BicB9XBy7CU7gwY1rEfimZ9HqjnoeRQrCdsEImZaimfYv4VGFS9E&#10;7ppnqlVHpYWsT+VlPZBPF3dg3bRR9h2ARAlbd6IlGaGiLeNdcMd9i+ruGrWAadgUKMytzm6GYFGw&#10;y26p3Sa+fseo26dn/hsAAP//AwBQSwMEFAAGAAgAAAAhACgEjynbAAAABQEAAA8AAABkcnMvZG93&#10;bnJldi54bWxMj8FOwzAQRO9I/IO1lbhRJ0XQKsSpEBGHHtsizm68TULtdYidJuXrWbjQy0irWc28&#10;ydeTs+KMfWg9KUjnCQikypuWagXv+7f7FYgQNRltPaGCCwZYF7c3uc6MH2mL512sBYdQyLSCJsYu&#10;kzJUDTod5r5DYu/oe6cjn30tTa9HDndWLpLkSTrdEjc0usPXBqvTbnAKzPfx0j2M436z2ZbDl23L&#10;Ej8+lbqbTS/PICJO8f8ZfvEZHQpmOviBTBBWAQ+Jf8recpXyjIOCxTJ9BFnk8pq++AEAAP//AwBQ&#10;SwECLQAUAAYACAAAACEAtoM4kv4AAADhAQAAEwAAAAAAAAAAAAAAAAAAAAAAW0NvbnRlbnRfVHlw&#10;ZXNdLnhtbFBLAQItABQABgAIAAAAIQA4/SH/1gAAAJQBAAALAAAAAAAAAAAAAAAAAC8BAABfcmVs&#10;cy8ucmVsc1BLAQItABQABgAIAAAAIQBZ1hBrZwIAAMIEAAAOAAAAAAAAAAAAAAAAAC4CAABkcnMv&#10;ZTJvRG9jLnhtbFBLAQItABQABgAIAAAAIQAoBI8p2wAAAAUBAAAPAAAAAAAAAAAAAAAAAMEEAABk&#10;cnMvZG93bnJldi54bWxQSwUGAAAAAAQABADzAAAAyQUAAAAA&#10;" filled="f" stroked="f">
              <o:lock v:ext="edit" shapetype="t"/>
              <v:textbox style="mso-fit-shape-to-text:t">
                <w:txbxContent>
                  <w:p w14:paraId="69492FE9" w14:textId="77777777" w:rsidR="0035558F" w:rsidRDefault="0035558F" w:rsidP="008F6776">
                    <w:pPr>
                      <w:pStyle w:val="NormalWeb"/>
                      <w:jc w:val="center"/>
                      <w:rPr>
                        <w:sz w:val="24"/>
                        <w:szCs w:val="24"/>
                      </w:rPr>
                    </w:pPr>
                    <w:r>
                      <w:rPr>
                        <w:rFonts w:ascii="Arial Black" w:hAnsi="Arial Black"/>
                        <w:color w:val="DDDDDD"/>
                        <w:sz w:val="192"/>
                        <w:szCs w:val="192"/>
                        <w14:textOutline w14:w="9525" w14:cap="flat" w14:cmpd="sng" w14:algn="ctr">
                          <w14:solidFill>
                            <w14:srgbClr w14:val="DDDDDD"/>
                          </w14:solidFill>
                          <w14:prstDash w14:val="solid"/>
                          <w14:round/>
                        </w14:textOutline>
                      </w:rPr>
                      <w:t>DRAFT</w:t>
                    </w:r>
                  </w:p>
                </w:txbxContent>
              </v:textbox>
              <w10:wrap anchorx="margin" anchory="page"/>
            </v:shape>
          </w:pict>
        </mc:Fallback>
      </mc:AlternateConten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A28A91F" w14:textId="7C870955" w:rsidR="0035558F" w:rsidRDefault="0035558F">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A6E3F5E" w14:textId="637DF03A" w:rsidR="0035558F" w:rsidRPr="008A7AE4" w:rsidRDefault="0035558F" w:rsidP="00596937">
    <w:pPr>
      <w:pStyle w:val="Header"/>
      <w:rPr>
        <w:rFonts w:ascii="Univers 45 Light" w:hAnsi="Univers 45 Light"/>
      </w:rPr>
    </w:pPr>
    <w:r w:rsidRPr="008A7AE4">
      <w:rPr>
        <w:rFonts w:ascii="Univers 45 Light" w:hAnsi="Univers 45 Light"/>
      </w:rPr>
      <w:t>Independent Hospital Pricing Authority</w:t>
    </w:r>
  </w:p>
  <w:p w14:paraId="3281BB9C" w14:textId="77777777" w:rsidR="0035558F" w:rsidRPr="008A7AE4" w:rsidRDefault="0035558F" w:rsidP="00596937">
    <w:pPr>
      <w:pStyle w:val="Header"/>
      <w:rPr>
        <w:rFonts w:ascii="Univers 45 Light" w:hAnsi="Univers 45 Light"/>
      </w:rPr>
    </w:pPr>
    <w:r>
      <w:rPr>
        <w:rFonts w:ascii="Univers 45 Light" w:hAnsi="Univers 45 Light"/>
      </w:rPr>
      <w:t>Round 19</w:t>
    </w:r>
    <w:r w:rsidRPr="008A7AE4">
      <w:rPr>
        <w:rFonts w:ascii="Univers 45 Light" w:hAnsi="Univers 45 Light"/>
      </w:rPr>
      <w:t xml:space="preserve"> – NHCDC Independent Financial Review</w:t>
    </w:r>
  </w:p>
  <w:p w14:paraId="36072DEF" w14:textId="1F7D03F9" w:rsidR="0035558F" w:rsidRPr="008A7AE4" w:rsidRDefault="0035558F" w:rsidP="0056248E">
    <w:pPr>
      <w:pStyle w:val="Header"/>
      <w:ind w:left="1134" w:firstLine="567"/>
      <w:rPr>
        <w:rFonts w:ascii="Univers 45 Light" w:hAnsi="Univers 45 Light"/>
      </w:rPr>
    </w:pPr>
    <w:r>
      <w:rPr>
        <w:rFonts w:ascii="Univers 45 Light" w:hAnsi="Univers 45 Light"/>
      </w:rPr>
      <w:t xml:space="preserve">Final </w:t>
    </w:r>
    <w:r w:rsidR="00114563">
      <w:rPr>
        <w:rFonts w:ascii="Univers 45 Light" w:hAnsi="Univers 45 Light"/>
      </w:rPr>
      <w:t>Report</w:t>
    </w:r>
    <w:r>
      <w:rPr>
        <w:rFonts w:ascii="Univers 45 Light" w:hAnsi="Univers 45 Light"/>
      </w:rPr>
      <w:t xml:space="preserve"> </w:t>
    </w:r>
    <w:r w:rsidR="00114563">
      <w:rPr>
        <w:rFonts w:ascii="Univers 45 Light" w:hAnsi="Univers 45 Light"/>
      </w:rPr>
      <w:t>–</w:t>
    </w:r>
    <w:r>
      <w:rPr>
        <w:rFonts w:ascii="Univers 45 Light" w:hAnsi="Univers 45 Light"/>
      </w:rPr>
      <w:t xml:space="preserve"> </w:t>
    </w:r>
    <w:r w:rsidR="00114563">
      <w:rPr>
        <w:rFonts w:ascii="Univers 45 Light" w:hAnsi="Univers 45 Light"/>
      </w:rPr>
      <w:t>February 2017</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3273540" w14:textId="18F7FBE4" w:rsidR="0035558F" w:rsidRDefault="0035558F">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0ACEE16" w14:textId="77777777" w:rsidR="0035558F" w:rsidRDefault="0035558F">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1AC9665" w14:textId="77777777" w:rsidR="0035558F" w:rsidRDefault="0035558F">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FBE841" w14:textId="50F15BE1" w:rsidR="0035558F" w:rsidRDefault="0035558F">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485D784" w14:textId="7175D821" w:rsidR="0035558F" w:rsidRDefault="0035558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1"/>
    <w:multiLevelType w:val="singleLevel"/>
    <w:tmpl w:val="FA1E05FC"/>
    <w:lvl w:ilvl="0">
      <w:start w:val="1"/>
      <w:numFmt w:val="bullet"/>
      <w:pStyle w:val="ListBullet4"/>
      <w:lvlText w:val="-"/>
      <w:lvlJc w:val="left"/>
      <w:pPr>
        <w:tabs>
          <w:tab w:val="num" w:pos="765"/>
        </w:tabs>
        <w:ind w:left="765" w:hanging="340"/>
      </w:pPr>
      <w:rPr>
        <w:rFonts w:ascii="9999999" w:hAnsi="9999999" w:cs="Courier New" w:hint="default"/>
      </w:rPr>
    </w:lvl>
  </w:abstractNum>
  <w:abstractNum w:abstractNumId="1">
    <w:nsid w:val="FFFFFF83"/>
    <w:multiLevelType w:val="singleLevel"/>
    <w:tmpl w:val="CBD2DB80"/>
    <w:lvl w:ilvl="0">
      <w:start w:val="1"/>
      <w:numFmt w:val="bullet"/>
      <w:pStyle w:val="ListBullet2"/>
      <w:lvlText w:val="-"/>
      <w:lvlJc w:val="left"/>
      <w:pPr>
        <w:tabs>
          <w:tab w:val="num" w:pos="680"/>
        </w:tabs>
        <w:ind w:left="680" w:hanging="340"/>
      </w:pPr>
      <w:rPr>
        <w:rFonts w:ascii="9999999" w:hAnsi="9999999" w:cs="Courier New" w:hint="default"/>
        <w:color w:val="00338D"/>
      </w:rPr>
    </w:lvl>
  </w:abstractNum>
  <w:abstractNum w:abstractNumId="2">
    <w:nsid w:val="FFFFFF89"/>
    <w:multiLevelType w:val="singleLevel"/>
    <w:tmpl w:val="D87E1B8E"/>
    <w:lvl w:ilvl="0">
      <w:start w:val="1"/>
      <w:numFmt w:val="bullet"/>
      <w:pStyle w:val="ListBullet"/>
      <w:lvlText w:val=""/>
      <w:lvlJc w:val="left"/>
      <w:pPr>
        <w:tabs>
          <w:tab w:val="num" w:pos="340"/>
        </w:tabs>
        <w:ind w:left="340" w:hanging="340"/>
      </w:pPr>
      <w:rPr>
        <w:rFonts w:ascii="Symbol" w:hAnsi="Symbol" w:hint="default"/>
        <w:color w:val="auto"/>
        <w:sz w:val="22"/>
      </w:rPr>
    </w:lvl>
  </w:abstractNum>
  <w:abstractNum w:abstractNumId="3">
    <w:nsid w:val="01A9657B"/>
    <w:multiLevelType w:val="singleLevel"/>
    <w:tmpl w:val="30102DB0"/>
    <w:lvl w:ilvl="0">
      <w:start w:val="1"/>
      <w:numFmt w:val="bullet"/>
      <w:lvlText w:val=""/>
      <w:lvlJc w:val="left"/>
      <w:pPr>
        <w:tabs>
          <w:tab w:val="num" w:pos="340"/>
        </w:tabs>
        <w:ind w:left="340" w:hanging="340"/>
      </w:pPr>
      <w:rPr>
        <w:rFonts w:ascii="Symbol" w:hAnsi="Symbol" w:hint="default"/>
        <w:color w:val="auto"/>
        <w:sz w:val="22"/>
      </w:rPr>
    </w:lvl>
  </w:abstractNum>
  <w:abstractNum w:abstractNumId="4">
    <w:nsid w:val="023E3AC0"/>
    <w:multiLevelType w:val="singleLevel"/>
    <w:tmpl w:val="18E21A58"/>
    <w:lvl w:ilvl="0">
      <w:start w:val="1"/>
      <w:numFmt w:val="bullet"/>
      <w:lvlText w:val=""/>
      <w:lvlJc w:val="left"/>
      <w:pPr>
        <w:tabs>
          <w:tab w:val="num" w:pos="340"/>
        </w:tabs>
        <w:ind w:left="340" w:hanging="340"/>
      </w:pPr>
      <w:rPr>
        <w:rFonts w:ascii="Symbol" w:hAnsi="Symbol" w:hint="default"/>
        <w:color w:val="auto"/>
        <w:sz w:val="22"/>
      </w:rPr>
    </w:lvl>
  </w:abstractNum>
  <w:abstractNum w:abstractNumId="5">
    <w:nsid w:val="04BB2143"/>
    <w:multiLevelType w:val="hybridMultilevel"/>
    <w:tmpl w:val="E944959C"/>
    <w:lvl w:ilvl="0" w:tplc="464C38FE">
      <w:start w:val="1"/>
      <w:numFmt w:val="decimal"/>
      <w:lvlText w:val="%1."/>
      <w:lvlJc w:val="left"/>
      <w:pPr>
        <w:tabs>
          <w:tab w:val="num" w:pos="360"/>
        </w:tabs>
        <w:ind w:left="360" w:hanging="360"/>
      </w:pPr>
      <w:rPr>
        <w:rFonts w:hint="default"/>
      </w:rPr>
    </w:lvl>
    <w:lvl w:ilvl="1" w:tplc="CFEC16FC">
      <w:start w:val="1"/>
      <w:numFmt w:val="bullet"/>
      <w:pStyle w:val="bodyindentbullet1"/>
      <w:lvlText w:val=""/>
      <w:lvlJc w:val="left"/>
      <w:pPr>
        <w:tabs>
          <w:tab w:val="num" w:pos="340"/>
        </w:tabs>
        <w:ind w:left="340" w:hanging="340"/>
      </w:pPr>
      <w:rPr>
        <w:rFonts w:ascii="Symbol" w:hAnsi="Symbol" w:hint="default"/>
        <w:color w:val="000080"/>
        <w:sz w:val="22"/>
      </w:rPr>
    </w:lvl>
    <w:lvl w:ilvl="2" w:tplc="34D43578">
      <w:start w:val="1"/>
      <w:numFmt w:val="lowerRoman"/>
      <w:lvlText w:val="%3."/>
      <w:lvlJc w:val="right"/>
      <w:pPr>
        <w:tabs>
          <w:tab w:val="num" w:pos="1800"/>
        </w:tabs>
        <w:ind w:left="1800" w:hanging="180"/>
      </w:pPr>
    </w:lvl>
    <w:lvl w:ilvl="3" w:tplc="91749B22" w:tentative="1">
      <w:start w:val="1"/>
      <w:numFmt w:val="decimal"/>
      <w:lvlText w:val="%4."/>
      <w:lvlJc w:val="left"/>
      <w:pPr>
        <w:tabs>
          <w:tab w:val="num" w:pos="2520"/>
        </w:tabs>
        <w:ind w:left="2520" w:hanging="360"/>
      </w:pPr>
    </w:lvl>
    <w:lvl w:ilvl="4" w:tplc="F8847D60" w:tentative="1">
      <w:start w:val="1"/>
      <w:numFmt w:val="lowerLetter"/>
      <w:lvlText w:val="%5."/>
      <w:lvlJc w:val="left"/>
      <w:pPr>
        <w:tabs>
          <w:tab w:val="num" w:pos="3240"/>
        </w:tabs>
        <w:ind w:left="3240" w:hanging="360"/>
      </w:pPr>
    </w:lvl>
    <w:lvl w:ilvl="5" w:tplc="2F0650CE" w:tentative="1">
      <w:start w:val="1"/>
      <w:numFmt w:val="lowerRoman"/>
      <w:lvlText w:val="%6."/>
      <w:lvlJc w:val="right"/>
      <w:pPr>
        <w:tabs>
          <w:tab w:val="num" w:pos="3960"/>
        </w:tabs>
        <w:ind w:left="3960" w:hanging="180"/>
      </w:pPr>
    </w:lvl>
    <w:lvl w:ilvl="6" w:tplc="5FFCAF8E" w:tentative="1">
      <w:start w:val="1"/>
      <w:numFmt w:val="decimal"/>
      <w:lvlText w:val="%7."/>
      <w:lvlJc w:val="left"/>
      <w:pPr>
        <w:tabs>
          <w:tab w:val="num" w:pos="4680"/>
        </w:tabs>
        <w:ind w:left="4680" w:hanging="360"/>
      </w:pPr>
    </w:lvl>
    <w:lvl w:ilvl="7" w:tplc="68888034" w:tentative="1">
      <w:start w:val="1"/>
      <w:numFmt w:val="lowerLetter"/>
      <w:lvlText w:val="%8."/>
      <w:lvlJc w:val="left"/>
      <w:pPr>
        <w:tabs>
          <w:tab w:val="num" w:pos="5400"/>
        </w:tabs>
        <w:ind w:left="5400" w:hanging="360"/>
      </w:pPr>
    </w:lvl>
    <w:lvl w:ilvl="8" w:tplc="E3A49EE6" w:tentative="1">
      <w:start w:val="1"/>
      <w:numFmt w:val="lowerRoman"/>
      <w:lvlText w:val="%9."/>
      <w:lvlJc w:val="right"/>
      <w:pPr>
        <w:tabs>
          <w:tab w:val="num" w:pos="6120"/>
        </w:tabs>
        <w:ind w:left="6120" w:hanging="180"/>
      </w:pPr>
    </w:lvl>
  </w:abstractNum>
  <w:abstractNum w:abstractNumId="6">
    <w:nsid w:val="05D2785E"/>
    <w:multiLevelType w:val="singleLevel"/>
    <w:tmpl w:val="67D016BA"/>
    <w:lvl w:ilvl="0">
      <w:start w:val="1"/>
      <w:numFmt w:val="bullet"/>
      <w:lvlText w:val=""/>
      <w:lvlJc w:val="left"/>
      <w:pPr>
        <w:tabs>
          <w:tab w:val="num" w:pos="340"/>
        </w:tabs>
        <w:ind w:left="340" w:hanging="340"/>
      </w:pPr>
      <w:rPr>
        <w:rFonts w:ascii="Symbol" w:hAnsi="Symbol" w:hint="default"/>
        <w:color w:val="auto"/>
        <w:sz w:val="22"/>
      </w:rPr>
    </w:lvl>
  </w:abstractNum>
  <w:abstractNum w:abstractNumId="7">
    <w:nsid w:val="05FB0D76"/>
    <w:multiLevelType w:val="hybridMultilevel"/>
    <w:tmpl w:val="46AA612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06FF08E8"/>
    <w:multiLevelType w:val="hybridMultilevel"/>
    <w:tmpl w:val="40263CEC"/>
    <w:lvl w:ilvl="0" w:tplc="7968F046">
      <w:start w:val="1"/>
      <w:numFmt w:val="bullet"/>
      <w:pStyle w:val="Tablebullets"/>
      <w:lvlText w:val=""/>
      <w:lvlJc w:val="left"/>
      <w:pPr>
        <w:tabs>
          <w:tab w:val="num" w:pos="357"/>
        </w:tabs>
        <w:ind w:left="357" w:hanging="357"/>
      </w:pPr>
      <w:rPr>
        <w:rFonts w:ascii="Symbol" w:hAnsi="Symbol" w:hint="default"/>
        <w:color w:val="00338D"/>
      </w:rPr>
    </w:lvl>
    <w:lvl w:ilvl="1" w:tplc="6F4C22E2" w:tentative="1">
      <w:start w:val="1"/>
      <w:numFmt w:val="bullet"/>
      <w:lvlText w:val="o"/>
      <w:lvlJc w:val="left"/>
      <w:pPr>
        <w:tabs>
          <w:tab w:val="num" w:pos="1440"/>
        </w:tabs>
        <w:ind w:left="1440" w:hanging="360"/>
      </w:pPr>
      <w:rPr>
        <w:rFonts w:ascii="Courier New" w:hAnsi="Courier New" w:cs="Courier New" w:hint="default"/>
      </w:rPr>
    </w:lvl>
    <w:lvl w:ilvl="2" w:tplc="9B547F0C" w:tentative="1">
      <w:start w:val="1"/>
      <w:numFmt w:val="bullet"/>
      <w:lvlText w:val=""/>
      <w:lvlJc w:val="left"/>
      <w:pPr>
        <w:tabs>
          <w:tab w:val="num" w:pos="2160"/>
        </w:tabs>
        <w:ind w:left="2160" w:hanging="360"/>
      </w:pPr>
      <w:rPr>
        <w:rFonts w:ascii="Wingdings" w:hAnsi="Wingdings" w:hint="default"/>
      </w:rPr>
    </w:lvl>
    <w:lvl w:ilvl="3" w:tplc="91061238" w:tentative="1">
      <w:start w:val="1"/>
      <w:numFmt w:val="bullet"/>
      <w:lvlText w:val=""/>
      <w:lvlJc w:val="left"/>
      <w:pPr>
        <w:tabs>
          <w:tab w:val="num" w:pos="2880"/>
        </w:tabs>
        <w:ind w:left="2880" w:hanging="360"/>
      </w:pPr>
      <w:rPr>
        <w:rFonts w:ascii="Symbol" w:hAnsi="Symbol" w:hint="default"/>
      </w:rPr>
    </w:lvl>
    <w:lvl w:ilvl="4" w:tplc="51FA6284" w:tentative="1">
      <w:start w:val="1"/>
      <w:numFmt w:val="bullet"/>
      <w:lvlText w:val="o"/>
      <w:lvlJc w:val="left"/>
      <w:pPr>
        <w:tabs>
          <w:tab w:val="num" w:pos="3600"/>
        </w:tabs>
        <w:ind w:left="3600" w:hanging="360"/>
      </w:pPr>
      <w:rPr>
        <w:rFonts w:ascii="Courier New" w:hAnsi="Courier New" w:cs="Courier New" w:hint="default"/>
      </w:rPr>
    </w:lvl>
    <w:lvl w:ilvl="5" w:tplc="D1E6033A" w:tentative="1">
      <w:start w:val="1"/>
      <w:numFmt w:val="bullet"/>
      <w:lvlText w:val=""/>
      <w:lvlJc w:val="left"/>
      <w:pPr>
        <w:tabs>
          <w:tab w:val="num" w:pos="4320"/>
        </w:tabs>
        <w:ind w:left="4320" w:hanging="360"/>
      </w:pPr>
      <w:rPr>
        <w:rFonts w:ascii="Wingdings" w:hAnsi="Wingdings" w:hint="default"/>
      </w:rPr>
    </w:lvl>
    <w:lvl w:ilvl="6" w:tplc="2D70992A" w:tentative="1">
      <w:start w:val="1"/>
      <w:numFmt w:val="bullet"/>
      <w:lvlText w:val=""/>
      <w:lvlJc w:val="left"/>
      <w:pPr>
        <w:tabs>
          <w:tab w:val="num" w:pos="5040"/>
        </w:tabs>
        <w:ind w:left="5040" w:hanging="360"/>
      </w:pPr>
      <w:rPr>
        <w:rFonts w:ascii="Symbol" w:hAnsi="Symbol" w:hint="default"/>
      </w:rPr>
    </w:lvl>
    <w:lvl w:ilvl="7" w:tplc="75E8BEDA" w:tentative="1">
      <w:start w:val="1"/>
      <w:numFmt w:val="bullet"/>
      <w:lvlText w:val="o"/>
      <w:lvlJc w:val="left"/>
      <w:pPr>
        <w:tabs>
          <w:tab w:val="num" w:pos="5760"/>
        </w:tabs>
        <w:ind w:left="5760" w:hanging="360"/>
      </w:pPr>
      <w:rPr>
        <w:rFonts w:ascii="Courier New" w:hAnsi="Courier New" w:cs="Courier New" w:hint="default"/>
      </w:rPr>
    </w:lvl>
    <w:lvl w:ilvl="8" w:tplc="62C81694" w:tentative="1">
      <w:start w:val="1"/>
      <w:numFmt w:val="bullet"/>
      <w:lvlText w:val=""/>
      <w:lvlJc w:val="left"/>
      <w:pPr>
        <w:tabs>
          <w:tab w:val="num" w:pos="6480"/>
        </w:tabs>
        <w:ind w:left="6480" w:hanging="360"/>
      </w:pPr>
      <w:rPr>
        <w:rFonts w:ascii="Wingdings" w:hAnsi="Wingdings" w:hint="default"/>
      </w:rPr>
    </w:lvl>
  </w:abstractNum>
  <w:abstractNum w:abstractNumId="9">
    <w:nsid w:val="07AC71DC"/>
    <w:multiLevelType w:val="hybridMultilevel"/>
    <w:tmpl w:val="A466489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0">
    <w:nsid w:val="0DF474A1"/>
    <w:multiLevelType w:val="hybridMultilevel"/>
    <w:tmpl w:val="7B7EFBE0"/>
    <w:lvl w:ilvl="0" w:tplc="6E02BD9C">
      <w:start w:val="1"/>
      <w:numFmt w:val="bullet"/>
      <w:pStyle w:val="StyleHeading1Justified"/>
      <w:lvlText w:val=""/>
      <w:lvlJc w:val="left"/>
      <w:pPr>
        <w:tabs>
          <w:tab w:val="num" w:pos="340"/>
        </w:tabs>
        <w:ind w:left="340" w:hanging="340"/>
      </w:pPr>
      <w:rPr>
        <w:rFonts w:ascii="Symbol" w:hAnsi="Symbol" w:hint="default"/>
        <w:color w:val="333399"/>
        <w:sz w:val="22"/>
      </w:rPr>
    </w:lvl>
    <w:lvl w:ilvl="1" w:tplc="BFB40B1A">
      <w:start w:val="1"/>
      <w:numFmt w:val="bullet"/>
      <w:lvlText w:val=""/>
      <w:lvlJc w:val="left"/>
      <w:pPr>
        <w:tabs>
          <w:tab w:val="num" w:pos="340"/>
        </w:tabs>
        <w:ind w:left="340" w:hanging="340"/>
      </w:pPr>
      <w:rPr>
        <w:rFonts w:ascii="Symbol" w:hAnsi="Symbol" w:hint="default"/>
        <w:color w:val="auto"/>
        <w:sz w:val="22"/>
      </w:rPr>
    </w:lvl>
    <w:lvl w:ilvl="2" w:tplc="5BDC61AE">
      <w:start w:val="1"/>
      <w:numFmt w:val="bullet"/>
      <w:lvlText w:val=""/>
      <w:lvlJc w:val="left"/>
      <w:pPr>
        <w:tabs>
          <w:tab w:val="num" w:pos="2160"/>
        </w:tabs>
        <w:ind w:left="2160" w:hanging="360"/>
      </w:pPr>
      <w:rPr>
        <w:rFonts w:ascii="Wingdings" w:hAnsi="Wingdings" w:hint="default"/>
      </w:rPr>
    </w:lvl>
    <w:lvl w:ilvl="3" w:tplc="ED48AD0A">
      <w:start w:val="1"/>
      <w:numFmt w:val="bullet"/>
      <w:lvlText w:val=""/>
      <w:lvlJc w:val="left"/>
      <w:pPr>
        <w:tabs>
          <w:tab w:val="num" w:pos="340"/>
        </w:tabs>
        <w:ind w:left="340" w:hanging="340"/>
      </w:pPr>
      <w:rPr>
        <w:rFonts w:ascii="Symbol" w:hAnsi="Symbol" w:hint="default"/>
        <w:color w:val="auto"/>
        <w:sz w:val="22"/>
      </w:rPr>
    </w:lvl>
    <w:lvl w:ilvl="4" w:tplc="F216C834" w:tentative="1">
      <w:start w:val="1"/>
      <w:numFmt w:val="bullet"/>
      <w:lvlText w:val="o"/>
      <w:lvlJc w:val="left"/>
      <w:pPr>
        <w:tabs>
          <w:tab w:val="num" w:pos="3600"/>
        </w:tabs>
        <w:ind w:left="3600" w:hanging="360"/>
      </w:pPr>
      <w:rPr>
        <w:rFonts w:ascii="Courier New" w:hAnsi="Courier New" w:cs="Courier New" w:hint="default"/>
      </w:rPr>
    </w:lvl>
    <w:lvl w:ilvl="5" w:tplc="0D5CF1B0" w:tentative="1">
      <w:start w:val="1"/>
      <w:numFmt w:val="bullet"/>
      <w:lvlText w:val=""/>
      <w:lvlJc w:val="left"/>
      <w:pPr>
        <w:tabs>
          <w:tab w:val="num" w:pos="4320"/>
        </w:tabs>
        <w:ind w:left="4320" w:hanging="360"/>
      </w:pPr>
      <w:rPr>
        <w:rFonts w:ascii="Wingdings" w:hAnsi="Wingdings" w:hint="default"/>
      </w:rPr>
    </w:lvl>
    <w:lvl w:ilvl="6" w:tplc="936E473A" w:tentative="1">
      <w:start w:val="1"/>
      <w:numFmt w:val="bullet"/>
      <w:lvlText w:val=""/>
      <w:lvlJc w:val="left"/>
      <w:pPr>
        <w:tabs>
          <w:tab w:val="num" w:pos="5040"/>
        </w:tabs>
        <w:ind w:left="5040" w:hanging="360"/>
      </w:pPr>
      <w:rPr>
        <w:rFonts w:ascii="Symbol" w:hAnsi="Symbol" w:hint="default"/>
      </w:rPr>
    </w:lvl>
    <w:lvl w:ilvl="7" w:tplc="0ADACD10" w:tentative="1">
      <w:start w:val="1"/>
      <w:numFmt w:val="bullet"/>
      <w:lvlText w:val="o"/>
      <w:lvlJc w:val="left"/>
      <w:pPr>
        <w:tabs>
          <w:tab w:val="num" w:pos="5760"/>
        </w:tabs>
        <w:ind w:left="5760" w:hanging="360"/>
      </w:pPr>
      <w:rPr>
        <w:rFonts w:ascii="Courier New" w:hAnsi="Courier New" w:cs="Courier New" w:hint="default"/>
      </w:rPr>
    </w:lvl>
    <w:lvl w:ilvl="8" w:tplc="65E45A4E" w:tentative="1">
      <w:start w:val="1"/>
      <w:numFmt w:val="bullet"/>
      <w:lvlText w:val=""/>
      <w:lvlJc w:val="left"/>
      <w:pPr>
        <w:tabs>
          <w:tab w:val="num" w:pos="6480"/>
        </w:tabs>
        <w:ind w:left="6480" w:hanging="360"/>
      </w:pPr>
      <w:rPr>
        <w:rFonts w:ascii="Wingdings" w:hAnsi="Wingdings" w:hint="default"/>
      </w:rPr>
    </w:lvl>
  </w:abstractNum>
  <w:abstractNum w:abstractNumId="11">
    <w:nsid w:val="101B0DB3"/>
    <w:multiLevelType w:val="singleLevel"/>
    <w:tmpl w:val="665431D4"/>
    <w:lvl w:ilvl="0">
      <w:start w:val="1"/>
      <w:numFmt w:val="bullet"/>
      <w:lvlText w:val=""/>
      <w:lvlJc w:val="left"/>
      <w:pPr>
        <w:tabs>
          <w:tab w:val="num" w:pos="340"/>
        </w:tabs>
        <w:ind w:left="340" w:hanging="340"/>
      </w:pPr>
      <w:rPr>
        <w:rFonts w:ascii="Symbol" w:hAnsi="Symbol" w:hint="default"/>
        <w:color w:val="auto"/>
        <w:sz w:val="22"/>
      </w:rPr>
    </w:lvl>
  </w:abstractNum>
  <w:abstractNum w:abstractNumId="12">
    <w:nsid w:val="107912B0"/>
    <w:multiLevelType w:val="singleLevel"/>
    <w:tmpl w:val="826A8F3A"/>
    <w:lvl w:ilvl="0">
      <w:start w:val="1"/>
      <w:numFmt w:val="bullet"/>
      <w:lvlText w:val=""/>
      <w:lvlJc w:val="left"/>
      <w:pPr>
        <w:tabs>
          <w:tab w:val="num" w:pos="340"/>
        </w:tabs>
        <w:ind w:left="340" w:hanging="340"/>
      </w:pPr>
      <w:rPr>
        <w:rFonts w:ascii="Symbol" w:hAnsi="Symbol" w:hint="default"/>
        <w:color w:val="auto"/>
        <w:sz w:val="22"/>
      </w:rPr>
    </w:lvl>
  </w:abstractNum>
  <w:abstractNum w:abstractNumId="13">
    <w:nsid w:val="182B6621"/>
    <w:multiLevelType w:val="singleLevel"/>
    <w:tmpl w:val="EC8693CA"/>
    <w:lvl w:ilvl="0">
      <w:start w:val="1"/>
      <w:numFmt w:val="bullet"/>
      <w:lvlText w:val=""/>
      <w:lvlJc w:val="left"/>
      <w:pPr>
        <w:tabs>
          <w:tab w:val="num" w:pos="340"/>
        </w:tabs>
        <w:ind w:left="340" w:hanging="340"/>
      </w:pPr>
      <w:rPr>
        <w:rFonts w:ascii="Symbol" w:hAnsi="Symbol" w:hint="default"/>
        <w:color w:val="auto"/>
        <w:sz w:val="22"/>
      </w:rPr>
    </w:lvl>
  </w:abstractNum>
  <w:abstractNum w:abstractNumId="14">
    <w:nsid w:val="1B73320C"/>
    <w:multiLevelType w:val="singleLevel"/>
    <w:tmpl w:val="3828B9D8"/>
    <w:lvl w:ilvl="0">
      <w:start w:val="1"/>
      <w:numFmt w:val="bullet"/>
      <w:lvlText w:val=""/>
      <w:lvlJc w:val="left"/>
      <w:pPr>
        <w:tabs>
          <w:tab w:val="num" w:pos="340"/>
        </w:tabs>
        <w:ind w:left="340" w:hanging="340"/>
      </w:pPr>
      <w:rPr>
        <w:rFonts w:ascii="Symbol" w:hAnsi="Symbol" w:hint="default"/>
        <w:color w:val="auto"/>
        <w:sz w:val="22"/>
      </w:rPr>
    </w:lvl>
  </w:abstractNum>
  <w:abstractNum w:abstractNumId="15">
    <w:nsid w:val="1BAA6DF3"/>
    <w:multiLevelType w:val="singleLevel"/>
    <w:tmpl w:val="3D927858"/>
    <w:lvl w:ilvl="0">
      <w:start w:val="1"/>
      <w:numFmt w:val="bullet"/>
      <w:lvlText w:val=""/>
      <w:lvlJc w:val="left"/>
      <w:pPr>
        <w:tabs>
          <w:tab w:val="num" w:pos="340"/>
        </w:tabs>
        <w:ind w:left="340" w:hanging="340"/>
      </w:pPr>
      <w:rPr>
        <w:rFonts w:ascii="Symbol" w:hAnsi="Symbol" w:hint="default"/>
        <w:color w:val="auto"/>
        <w:sz w:val="22"/>
      </w:rPr>
    </w:lvl>
  </w:abstractNum>
  <w:abstractNum w:abstractNumId="16">
    <w:nsid w:val="1D492BCC"/>
    <w:multiLevelType w:val="singleLevel"/>
    <w:tmpl w:val="18C472D8"/>
    <w:lvl w:ilvl="0">
      <w:start w:val="1"/>
      <w:numFmt w:val="bullet"/>
      <w:lvlText w:val=""/>
      <w:lvlJc w:val="left"/>
      <w:pPr>
        <w:tabs>
          <w:tab w:val="num" w:pos="340"/>
        </w:tabs>
        <w:ind w:left="340" w:hanging="340"/>
      </w:pPr>
      <w:rPr>
        <w:rFonts w:ascii="Symbol" w:hAnsi="Symbol" w:hint="default"/>
        <w:color w:val="auto"/>
        <w:sz w:val="22"/>
      </w:rPr>
    </w:lvl>
  </w:abstractNum>
  <w:abstractNum w:abstractNumId="17">
    <w:nsid w:val="1D6C63F5"/>
    <w:multiLevelType w:val="singleLevel"/>
    <w:tmpl w:val="F06E3498"/>
    <w:lvl w:ilvl="0">
      <w:start w:val="1"/>
      <w:numFmt w:val="bullet"/>
      <w:lvlText w:val=""/>
      <w:lvlJc w:val="left"/>
      <w:pPr>
        <w:tabs>
          <w:tab w:val="num" w:pos="340"/>
        </w:tabs>
        <w:ind w:left="340" w:hanging="340"/>
      </w:pPr>
      <w:rPr>
        <w:rFonts w:ascii="Symbol" w:hAnsi="Symbol" w:hint="default"/>
        <w:color w:val="auto"/>
        <w:sz w:val="22"/>
      </w:rPr>
    </w:lvl>
  </w:abstractNum>
  <w:abstractNum w:abstractNumId="18">
    <w:nsid w:val="1DB605AF"/>
    <w:multiLevelType w:val="multilevel"/>
    <w:tmpl w:val="C964B4B0"/>
    <w:styleLink w:val="Leftnumbers"/>
    <w:lvl w:ilvl="0">
      <w:start w:val="1"/>
      <w:numFmt w:val="decimal"/>
      <w:lvlText w:val="%1."/>
      <w:lvlJc w:val="left"/>
      <w:pPr>
        <w:tabs>
          <w:tab w:val="num" w:pos="720"/>
        </w:tabs>
        <w:ind w:left="720" w:hanging="720"/>
      </w:pPr>
      <w:rPr>
        <w:rFonts w:ascii="Univers for KPMG Light" w:hAnsi="Univers for KPMG Light" w:hint="default"/>
        <w:b/>
        <w:i w:val="0"/>
        <w:color w:val="1F497D"/>
        <w:sz w:val="32"/>
      </w:rPr>
    </w:lvl>
    <w:lvl w:ilvl="1">
      <w:start w:val="1"/>
      <w:numFmt w:val="decimal"/>
      <w:lvlText w:val="%1.%2"/>
      <w:lvlJc w:val="left"/>
      <w:pPr>
        <w:tabs>
          <w:tab w:val="num" w:pos="720"/>
        </w:tabs>
        <w:ind w:left="720" w:hanging="720"/>
      </w:pPr>
      <w:rPr>
        <w:rFonts w:ascii="Univers for KPMG Light" w:hAnsi="Univers for KPMG Light" w:hint="default"/>
        <w:b/>
        <w:i w:val="0"/>
        <w:color w:val="1F497D"/>
        <w:sz w:val="28"/>
      </w:rPr>
    </w:lvl>
    <w:lvl w:ilvl="2">
      <w:start w:val="1"/>
      <w:numFmt w:val="decimal"/>
      <w:lvlText w:val="%1.%2.%3"/>
      <w:lvlJc w:val="left"/>
      <w:pPr>
        <w:tabs>
          <w:tab w:val="num" w:pos="720"/>
        </w:tabs>
        <w:ind w:left="720" w:hanging="720"/>
      </w:pPr>
      <w:rPr>
        <w:rFonts w:ascii="Univers for KPMG Light" w:hAnsi="Univers for KPMG Light" w:hint="default"/>
        <w:b/>
        <w:i w:val="0"/>
        <w:color w:val="1F497D"/>
        <w:sz w:val="24"/>
      </w:rPr>
    </w:lvl>
    <w:lvl w:ilvl="3">
      <w:start w:val="1"/>
      <w:numFmt w:val="decimal"/>
      <w:lvlText w:val="%1.%2.%3.%4"/>
      <w:lvlJc w:val="left"/>
      <w:pPr>
        <w:tabs>
          <w:tab w:val="num" w:pos="720"/>
        </w:tabs>
        <w:ind w:left="720" w:hanging="720"/>
      </w:pPr>
      <w:rPr>
        <w:rFonts w:ascii="Univers for KPMG Light" w:hAnsi="Univers for KPMG Light" w:hint="default"/>
        <w:b w:val="0"/>
        <w:i/>
        <w:sz w:val="22"/>
      </w:rPr>
    </w:lvl>
    <w:lvl w:ilvl="4">
      <w:start w:val="1"/>
      <w:numFmt w:val="none"/>
      <w:suff w:val="nothing"/>
      <w:lvlText w:val=""/>
      <w:lvlJc w:val="left"/>
      <w:pPr>
        <w:ind w:left="720" w:hanging="720"/>
      </w:pPr>
      <w:rPr>
        <w:rFonts w:hint="default"/>
      </w:rPr>
    </w:lvl>
    <w:lvl w:ilvl="5">
      <w:start w:val="1"/>
      <w:numFmt w:val="none"/>
      <w:lvlText w:val=""/>
      <w:lvlJc w:val="left"/>
      <w:pPr>
        <w:tabs>
          <w:tab w:val="num" w:pos="720"/>
        </w:tabs>
        <w:ind w:left="720" w:hanging="720"/>
      </w:pPr>
      <w:rPr>
        <w:rFonts w:hint="default"/>
      </w:rPr>
    </w:lvl>
    <w:lvl w:ilvl="6">
      <w:start w:val="1"/>
      <w:numFmt w:val="none"/>
      <w:lvlText w:val="%7"/>
      <w:lvlJc w:val="left"/>
      <w:pPr>
        <w:tabs>
          <w:tab w:val="num" w:pos="720"/>
        </w:tabs>
        <w:ind w:left="720" w:hanging="720"/>
      </w:pPr>
      <w:rPr>
        <w:rFonts w:hint="default"/>
      </w:rPr>
    </w:lvl>
    <w:lvl w:ilvl="7">
      <w:start w:val="1"/>
      <w:numFmt w:val="none"/>
      <w:lvlText w:val="%8"/>
      <w:lvlJc w:val="left"/>
      <w:pPr>
        <w:tabs>
          <w:tab w:val="num" w:pos="720"/>
        </w:tabs>
        <w:ind w:left="720" w:hanging="720"/>
      </w:pPr>
      <w:rPr>
        <w:rFonts w:hint="default"/>
      </w:rPr>
    </w:lvl>
    <w:lvl w:ilvl="8">
      <w:start w:val="1"/>
      <w:numFmt w:val="none"/>
      <w:lvlText w:val="%9"/>
      <w:lvlJc w:val="left"/>
      <w:pPr>
        <w:tabs>
          <w:tab w:val="num" w:pos="720"/>
        </w:tabs>
        <w:ind w:left="720" w:hanging="720"/>
      </w:pPr>
      <w:rPr>
        <w:rFonts w:hint="default"/>
      </w:rPr>
    </w:lvl>
  </w:abstractNum>
  <w:abstractNum w:abstractNumId="19">
    <w:nsid w:val="1DCC4582"/>
    <w:multiLevelType w:val="singleLevel"/>
    <w:tmpl w:val="703A0558"/>
    <w:lvl w:ilvl="0">
      <w:start w:val="1"/>
      <w:numFmt w:val="bullet"/>
      <w:lvlText w:val=""/>
      <w:lvlJc w:val="left"/>
      <w:pPr>
        <w:tabs>
          <w:tab w:val="num" w:pos="340"/>
        </w:tabs>
        <w:ind w:left="340" w:hanging="340"/>
      </w:pPr>
      <w:rPr>
        <w:rFonts w:ascii="Symbol" w:hAnsi="Symbol" w:hint="default"/>
        <w:color w:val="auto"/>
        <w:sz w:val="22"/>
      </w:rPr>
    </w:lvl>
  </w:abstractNum>
  <w:abstractNum w:abstractNumId="20">
    <w:nsid w:val="216C76D0"/>
    <w:multiLevelType w:val="singleLevel"/>
    <w:tmpl w:val="FB6AA82C"/>
    <w:lvl w:ilvl="0">
      <w:start w:val="1"/>
      <w:numFmt w:val="bullet"/>
      <w:lvlText w:val=""/>
      <w:lvlJc w:val="left"/>
      <w:pPr>
        <w:tabs>
          <w:tab w:val="num" w:pos="340"/>
        </w:tabs>
        <w:ind w:left="340" w:hanging="340"/>
      </w:pPr>
      <w:rPr>
        <w:rFonts w:ascii="Symbol" w:hAnsi="Symbol" w:hint="default"/>
        <w:color w:val="auto"/>
        <w:sz w:val="22"/>
      </w:rPr>
    </w:lvl>
  </w:abstractNum>
  <w:abstractNum w:abstractNumId="21">
    <w:nsid w:val="21AB638D"/>
    <w:multiLevelType w:val="multilevel"/>
    <w:tmpl w:val="D8AE33CC"/>
    <w:lvl w:ilvl="0">
      <w:start w:val="1"/>
      <w:numFmt w:val="decimal"/>
      <w:lvlText w:val="%1"/>
      <w:lvlJc w:val="left"/>
      <w:pPr>
        <w:tabs>
          <w:tab w:val="num" w:pos="340"/>
        </w:tabs>
        <w:ind w:left="340" w:hanging="340"/>
      </w:pPr>
      <w:rPr>
        <w:rFonts w:ascii="Univers 45 Light" w:hAnsi="Univers 45 Light" w:hint="default"/>
      </w:rPr>
    </w:lvl>
    <w:lvl w:ilvl="1">
      <w:start w:val="1"/>
      <w:numFmt w:val="bullet"/>
      <w:lvlText w:val=""/>
      <w:lvlJc w:val="left"/>
      <w:pPr>
        <w:tabs>
          <w:tab w:val="num" w:pos="680"/>
        </w:tabs>
        <w:ind w:left="680" w:hanging="340"/>
      </w:pPr>
      <w:rPr>
        <w:rFonts w:ascii="Symbol" w:hAnsi="Symbol" w:hint="default"/>
        <w:sz w:val="22"/>
      </w:rPr>
    </w:lvl>
    <w:lvl w:ilvl="2">
      <w:start w:val="1"/>
      <w:numFmt w:val="bullet"/>
      <w:lvlText w:val="-"/>
      <w:lvlJc w:val="left"/>
      <w:pPr>
        <w:tabs>
          <w:tab w:val="num" w:pos="1020"/>
        </w:tabs>
        <w:ind w:left="1020" w:hanging="340"/>
      </w:pPr>
      <w:rPr>
        <w:rFonts w:ascii="9999999" w:hAnsi="9999999" w:hint="default"/>
      </w:rPr>
    </w:lvl>
    <w:lvl w:ilvl="3">
      <w:start w:val="1"/>
      <w:numFmt w:val="bullet"/>
      <w:lvlText w:val=""/>
      <w:lvlJc w:val="left"/>
      <w:pPr>
        <w:tabs>
          <w:tab w:val="num" w:pos="1361"/>
        </w:tabs>
        <w:ind w:left="1361" w:hanging="341"/>
      </w:pPr>
      <w:rPr>
        <w:rFonts w:ascii="Symbol" w:hAnsi="Symbol" w:hint="default"/>
        <w:sz w:val="22"/>
      </w:rPr>
    </w:lvl>
    <w:lvl w:ilvl="4">
      <w:start w:val="1"/>
      <w:numFmt w:val="bullet"/>
      <w:lvlText w:val=""/>
      <w:lvlJc w:val="left"/>
      <w:pPr>
        <w:tabs>
          <w:tab w:val="num" w:pos="1701"/>
        </w:tabs>
        <w:ind w:left="1701" w:hanging="340"/>
      </w:pPr>
      <w:rPr>
        <w:rFonts w:ascii="Symbol" w:hAnsi="Symbol" w:hint="default"/>
      </w:rPr>
    </w:lvl>
    <w:lvl w:ilvl="5">
      <w:start w:val="1"/>
      <w:numFmt w:val="bullet"/>
      <w:lvlText w:val=""/>
      <w:lvlJc w:val="left"/>
      <w:pPr>
        <w:tabs>
          <w:tab w:val="num" w:pos="2041"/>
        </w:tabs>
        <w:ind w:left="2041" w:hanging="340"/>
      </w:pPr>
      <w:rPr>
        <w:rFonts w:ascii="Wingdings" w:hAnsi="Wingdings" w:hint="default"/>
      </w:rPr>
    </w:lvl>
    <w:lvl w:ilvl="6">
      <w:start w:val="1"/>
      <w:numFmt w:val="bullet"/>
      <w:lvlText w:val=""/>
      <w:lvlJc w:val="left"/>
      <w:pPr>
        <w:tabs>
          <w:tab w:val="num" w:pos="2381"/>
        </w:tabs>
        <w:ind w:left="2381" w:hanging="340"/>
      </w:pPr>
      <w:rPr>
        <w:rFonts w:ascii="Wingdings" w:hAnsi="Wingdings" w:hint="default"/>
      </w:rPr>
    </w:lvl>
    <w:lvl w:ilvl="7">
      <w:start w:val="1"/>
      <w:numFmt w:val="bullet"/>
      <w:lvlText w:val=""/>
      <w:lvlJc w:val="left"/>
      <w:pPr>
        <w:tabs>
          <w:tab w:val="num" w:pos="2721"/>
        </w:tabs>
        <w:ind w:left="2721" w:hanging="340"/>
      </w:pPr>
      <w:rPr>
        <w:rFonts w:ascii="Symbol" w:hAnsi="Symbol" w:hint="default"/>
      </w:rPr>
    </w:lvl>
    <w:lvl w:ilvl="8">
      <w:start w:val="1"/>
      <w:numFmt w:val="bullet"/>
      <w:lvlText w:val=""/>
      <w:lvlJc w:val="left"/>
      <w:pPr>
        <w:tabs>
          <w:tab w:val="num" w:pos="3061"/>
        </w:tabs>
        <w:ind w:left="3061" w:hanging="340"/>
      </w:pPr>
      <w:rPr>
        <w:rFonts w:ascii="Symbol" w:hAnsi="Symbol" w:hint="default"/>
      </w:rPr>
    </w:lvl>
  </w:abstractNum>
  <w:abstractNum w:abstractNumId="22">
    <w:nsid w:val="22166480"/>
    <w:multiLevelType w:val="multilevel"/>
    <w:tmpl w:val="CFE4F566"/>
    <w:lvl w:ilvl="0">
      <w:start w:val="1"/>
      <w:numFmt w:val="upperLetter"/>
      <w:pStyle w:val="Appendixheading"/>
      <w:suff w:val="nothing"/>
      <w:lvlText w:val="Appendix %1"/>
      <w:lvlJc w:val="left"/>
      <w:pPr>
        <w:ind w:left="2127" w:firstLine="0"/>
      </w:pPr>
      <w:rPr>
        <w:rFonts w:hint="default"/>
        <w:b/>
        <w:bCs w:val="0"/>
        <w:i w:val="0"/>
        <w:iCs w:val="0"/>
        <w:caps w:val="0"/>
        <w:smallCaps w:val="0"/>
        <w:strike w:val="0"/>
        <w:dstrike w:val="0"/>
        <w:noProof w:val="0"/>
        <w:vanish w:val="0"/>
        <w:color w:val="1F497D"/>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AppendixHeading2"/>
      <w:lvlText w:val="%1.%2."/>
      <w:lvlJc w:val="left"/>
      <w:pPr>
        <w:tabs>
          <w:tab w:val="num" w:pos="720"/>
        </w:tabs>
        <w:ind w:left="720" w:hanging="720"/>
      </w:pPr>
      <w:rPr>
        <w:rFonts w:hint="default"/>
      </w:rPr>
    </w:lvl>
    <w:lvl w:ilvl="2">
      <w:start w:val="1"/>
      <w:numFmt w:val="decimal"/>
      <w:pStyle w:val="AppendixHeading3"/>
      <w:lvlText w:val="%1.%2.%3"/>
      <w:lvlJc w:val="left"/>
      <w:pPr>
        <w:tabs>
          <w:tab w:val="num" w:pos="720"/>
        </w:tabs>
        <w:ind w:left="720" w:hanging="720"/>
      </w:pPr>
      <w:rPr>
        <w:rFonts w:hint="default"/>
      </w:rPr>
    </w:lvl>
    <w:lvl w:ilvl="3">
      <w:start w:val="1"/>
      <w:numFmt w:val="decimal"/>
      <w:pStyle w:val="AppendixHeading4"/>
      <w:lvlText w:val="%1.%2.%3.%4"/>
      <w:lvlJc w:val="left"/>
      <w:pPr>
        <w:tabs>
          <w:tab w:val="num" w:pos="720"/>
        </w:tabs>
        <w:ind w:left="720" w:hanging="720"/>
      </w:pPr>
      <w:rPr>
        <w:rFonts w:hint="default"/>
      </w:rPr>
    </w:lvl>
    <w:lvl w:ilvl="4">
      <w:start w:val="1"/>
      <w:numFmt w:val="lowerLetter"/>
      <w:lvlText w:val="%5."/>
      <w:lvlJc w:val="left"/>
      <w:pPr>
        <w:ind w:left="7919" w:hanging="360"/>
      </w:pPr>
      <w:rPr>
        <w:rFonts w:hint="default"/>
      </w:rPr>
    </w:lvl>
    <w:lvl w:ilvl="5">
      <w:start w:val="1"/>
      <w:numFmt w:val="lowerRoman"/>
      <w:lvlText w:val="%6."/>
      <w:lvlJc w:val="right"/>
      <w:pPr>
        <w:ind w:left="8639" w:hanging="180"/>
      </w:pPr>
      <w:rPr>
        <w:rFonts w:hint="default"/>
      </w:rPr>
    </w:lvl>
    <w:lvl w:ilvl="6">
      <w:start w:val="1"/>
      <w:numFmt w:val="decimal"/>
      <w:lvlText w:val="%7."/>
      <w:lvlJc w:val="left"/>
      <w:pPr>
        <w:ind w:left="9359" w:hanging="360"/>
      </w:pPr>
      <w:rPr>
        <w:rFonts w:hint="default"/>
      </w:rPr>
    </w:lvl>
    <w:lvl w:ilvl="7">
      <w:start w:val="1"/>
      <w:numFmt w:val="lowerLetter"/>
      <w:lvlText w:val="%8."/>
      <w:lvlJc w:val="left"/>
      <w:pPr>
        <w:ind w:left="10079" w:hanging="360"/>
      </w:pPr>
      <w:rPr>
        <w:rFonts w:hint="default"/>
      </w:rPr>
    </w:lvl>
    <w:lvl w:ilvl="8">
      <w:start w:val="1"/>
      <w:numFmt w:val="lowerRoman"/>
      <w:lvlText w:val="%9."/>
      <w:lvlJc w:val="right"/>
      <w:pPr>
        <w:ind w:left="10799" w:hanging="180"/>
      </w:pPr>
      <w:rPr>
        <w:rFonts w:hint="default"/>
      </w:rPr>
    </w:lvl>
  </w:abstractNum>
  <w:abstractNum w:abstractNumId="23">
    <w:nsid w:val="2438239F"/>
    <w:multiLevelType w:val="singleLevel"/>
    <w:tmpl w:val="F4B431F0"/>
    <w:lvl w:ilvl="0">
      <w:start w:val="1"/>
      <w:numFmt w:val="bullet"/>
      <w:lvlText w:val=""/>
      <w:lvlJc w:val="left"/>
      <w:pPr>
        <w:tabs>
          <w:tab w:val="num" w:pos="340"/>
        </w:tabs>
        <w:ind w:left="340" w:hanging="340"/>
      </w:pPr>
      <w:rPr>
        <w:rFonts w:ascii="Symbol" w:hAnsi="Symbol" w:hint="default"/>
        <w:color w:val="auto"/>
        <w:sz w:val="22"/>
      </w:rPr>
    </w:lvl>
  </w:abstractNum>
  <w:abstractNum w:abstractNumId="24">
    <w:nsid w:val="254B57F9"/>
    <w:multiLevelType w:val="singleLevel"/>
    <w:tmpl w:val="FF38CD94"/>
    <w:lvl w:ilvl="0">
      <w:start w:val="1"/>
      <w:numFmt w:val="bullet"/>
      <w:lvlText w:val=""/>
      <w:lvlJc w:val="left"/>
      <w:pPr>
        <w:tabs>
          <w:tab w:val="num" w:pos="340"/>
        </w:tabs>
        <w:ind w:left="340" w:hanging="340"/>
      </w:pPr>
      <w:rPr>
        <w:rFonts w:ascii="Symbol" w:hAnsi="Symbol" w:hint="default"/>
        <w:color w:val="auto"/>
        <w:sz w:val="22"/>
      </w:rPr>
    </w:lvl>
  </w:abstractNum>
  <w:abstractNum w:abstractNumId="25">
    <w:nsid w:val="27661B33"/>
    <w:multiLevelType w:val="hybridMultilevel"/>
    <w:tmpl w:val="3E3ABEA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6">
    <w:nsid w:val="27DB3A13"/>
    <w:multiLevelType w:val="multilevel"/>
    <w:tmpl w:val="84845D76"/>
    <w:lvl w:ilvl="0">
      <w:start w:val="1"/>
      <w:numFmt w:val="decimal"/>
      <w:pStyle w:val="Numberedlevel1"/>
      <w:suff w:val="space"/>
      <w:lvlText w:val="%1."/>
      <w:lvlJc w:val="left"/>
      <w:pPr>
        <w:ind w:left="170" w:hanging="170"/>
      </w:pPr>
      <w:rPr>
        <w:rFonts w:ascii="Arial Bold" w:hAnsi="Arial Bold" w:hint="default"/>
        <w:b/>
        <w:i w:val="0"/>
        <w:color w:val="auto"/>
        <w:sz w:val="17"/>
      </w:rPr>
    </w:lvl>
    <w:lvl w:ilvl="1">
      <w:start w:val="1"/>
      <w:numFmt w:val="decimal"/>
      <w:pStyle w:val="Numberedlevel2"/>
      <w:lvlText w:val="%1.%2"/>
      <w:lvlJc w:val="left"/>
      <w:pPr>
        <w:tabs>
          <w:tab w:val="num" w:pos="340"/>
        </w:tabs>
        <w:ind w:left="340" w:hanging="340"/>
      </w:pPr>
      <w:rPr>
        <w:rFonts w:ascii="Arial" w:hAnsi="Arial" w:hint="default"/>
        <w:b w:val="0"/>
        <w:i w:val="0"/>
        <w:color w:val="auto"/>
        <w:sz w:val="14"/>
      </w:rPr>
    </w:lvl>
    <w:lvl w:ilvl="2">
      <w:start w:val="1"/>
      <w:numFmt w:val="decimal"/>
      <w:pStyle w:val="Numberedlevel3"/>
      <w:lvlText w:val="%1.%2.%3"/>
      <w:lvlJc w:val="left"/>
      <w:pPr>
        <w:tabs>
          <w:tab w:val="num" w:pos="737"/>
        </w:tabs>
        <w:ind w:left="737" w:hanging="397"/>
      </w:pPr>
      <w:rPr>
        <w:rFonts w:hint="default"/>
      </w:rPr>
    </w:lvl>
    <w:lvl w:ilvl="3">
      <w:start w:val="1"/>
      <w:numFmt w:val="decimal"/>
      <w:lvlText w:val="%1.%2.%3.%4."/>
      <w:lvlJc w:val="left"/>
      <w:pPr>
        <w:tabs>
          <w:tab w:val="num" w:pos="2520"/>
        </w:tabs>
        <w:ind w:left="1728" w:hanging="648"/>
      </w:pPr>
      <w:rPr>
        <w:rFonts w:hint="default"/>
      </w:rPr>
    </w:lvl>
    <w:lvl w:ilvl="4">
      <w:start w:val="1"/>
      <w:numFmt w:val="decimal"/>
      <w:lvlText w:val="%1.%2.%3.%4.%5."/>
      <w:lvlJc w:val="left"/>
      <w:pPr>
        <w:tabs>
          <w:tab w:val="num" w:pos="3240"/>
        </w:tabs>
        <w:ind w:left="2232" w:hanging="792"/>
      </w:pPr>
      <w:rPr>
        <w:rFonts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27">
    <w:nsid w:val="29C516E9"/>
    <w:multiLevelType w:val="singleLevel"/>
    <w:tmpl w:val="CCC8C26E"/>
    <w:lvl w:ilvl="0">
      <w:start w:val="1"/>
      <w:numFmt w:val="bullet"/>
      <w:pStyle w:val="CVBulletLevel1"/>
      <w:lvlText w:val=""/>
      <w:lvlJc w:val="left"/>
      <w:pPr>
        <w:tabs>
          <w:tab w:val="num" w:pos="340"/>
        </w:tabs>
        <w:ind w:left="340" w:hanging="340"/>
      </w:pPr>
      <w:rPr>
        <w:rFonts w:ascii="Symbol" w:hAnsi="Symbol" w:hint="default"/>
        <w:color w:val="000080"/>
        <w:sz w:val="22"/>
      </w:rPr>
    </w:lvl>
  </w:abstractNum>
  <w:abstractNum w:abstractNumId="28">
    <w:nsid w:val="2B3A0C0D"/>
    <w:multiLevelType w:val="singleLevel"/>
    <w:tmpl w:val="B4582AC6"/>
    <w:lvl w:ilvl="0">
      <w:start w:val="1"/>
      <w:numFmt w:val="bullet"/>
      <w:lvlText w:val=""/>
      <w:lvlJc w:val="left"/>
      <w:pPr>
        <w:tabs>
          <w:tab w:val="num" w:pos="340"/>
        </w:tabs>
        <w:ind w:left="340" w:hanging="340"/>
      </w:pPr>
      <w:rPr>
        <w:rFonts w:ascii="Symbol" w:hAnsi="Symbol" w:hint="default"/>
        <w:color w:val="auto"/>
        <w:sz w:val="22"/>
      </w:rPr>
    </w:lvl>
  </w:abstractNum>
  <w:abstractNum w:abstractNumId="29">
    <w:nsid w:val="2EEF3E65"/>
    <w:multiLevelType w:val="singleLevel"/>
    <w:tmpl w:val="C960F6DE"/>
    <w:lvl w:ilvl="0">
      <w:start w:val="1"/>
      <w:numFmt w:val="bullet"/>
      <w:lvlText w:val=""/>
      <w:lvlJc w:val="left"/>
      <w:pPr>
        <w:tabs>
          <w:tab w:val="num" w:pos="340"/>
        </w:tabs>
        <w:ind w:left="340" w:hanging="340"/>
      </w:pPr>
      <w:rPr>
        <w:rFonts w:ascii="Symbol" w:hAnsi="Symbol" w:hint="default"/>
        <w:color w:val="auto"/>
        <w:sz w:val="22"/>
      </w:rPr>
    </w:lvl>
  </w:abstractNum>
  <w:abstractNum w:abstractNumId="30">
    <w:nsid w:val="2FF868E9"/>
    <w:multiLevelType w:val="multilevel"/>
    <w:tmpl w:val="1F4E5C96"/>
    <w:lvl w:ilvl="0">
      <w:start w:val="5"/>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5257"/>
        </w:tabs>
        <w:ind w:left="5257" w:hanging="720"/>
      </w:pPr>
      <w:rPr>
        <w:rFonts w:hint="default"/>
        <w:b/>
      </w:rPr>
    </w:lvl>
    <w:lvl w:ilvl="3">
      <w:start w:val="1"/>
      <w:numFmt w:val="decimal"/>
      <w:lvlText w:val="%1.%2.%3.%4"/>
      <w:lvlJc w:val="left"/>
      <w:pPr>
        <w:tabs>
          <w:tab w:val="num" w:pos="720"/>
        </w:tabs>
        <w:ind w:left="720" w:hanging="720"/>
      </w:pPr>
      <w:rPr>
        <w:rFonts w:hint="default"/>
      </w:rPr>
    </w:lvl>
    <w:lvl w:ilvl="4">
      <w:start w:val="1"/>
      <w:numFmt w:val="none"/>
      <w:suff w:val="nothing"/>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7"/>
      <w:lvlJc w:val="left"/>
      <w:pPr>
        <w:ind w:left="0" w:firstLine="0"/>
      </w:pPr>
      <w:rPr>
        <w:rFonts w:hint="default"/>
      </w:rPr>
    </w:lvl>
    <w:lvl w:ilvl="7">
      <w:start w:val="1"/>
      <w:numFmt w:val="none"/>
      <w:lvlText w:val="%8"/>
      <w:lvlJc w:val="left"/>
      <w:pPr>
        <w:ind w:left="0" w:firstLine="0"/>
      </w:pPr>
      <w:rPr>
        <w:rFonts w:hint="default"/>
      </w:rPr>
    </w:lvl>
    <w:lvl w:ilvl="8">
      <w:start w:val="1"/>
      <w:numFmt w:val="none"/>
      <w:lvlText w:val="%9"/>
      <w:lvlJc w:val="left"/>
      <w:pPr>
        <w:ind w:left="0" w:firstLine="0"/>
      </w:pPr>
      <w:rPr>
        <w:rFonts w:hint="default"/>
      </w:rPr>
    </w:lvl>
  </w:abstractNum>
  <w:abstractNum w:abstractNumId="31">
    <w:nsid w:val="335B681F"/>
    <w:multiLevelType w:val="hybridMultilevel"/>
    <w:tmpl w:val="6D40912A"/>
    <w:lvl w:ilvl="0" w:tplc="FFF04AF6">
      <w:start w:val="1"/>
      <w:numFmt w:val="bullet"/>
      <w:pStyle w:val="CVbullet"/>
      <w:lvlText w:val=""/>
      <w:lvlJc w:val="left"/>
      <w:pPr>
        <w:tabs>
          <w:tab w:val="num" w:pos="284"/>
        </w:tabs>
        <w:ind w:left="284" w:hanging="284"/>
      </w:pPr>
      <w:rPr>
        <w:rFonts w:ascii="Symbol" w:hAnsi="Symbol" w:hint="default"/>
        <w:color w:val="0C2D83"/>
        <w:sz w:val="18"/>
      </w:rPr>
    </w:lvl>
    <w:lvl w:ilvl="1" w:tplc="1332DDB0" w:tentative="1">
      <w:start w:val="1"/>
      <w:numFmt w:val="bullet"/>
      <w:lvlText w:val="o"/>
      <w:lvlJc w:val="left"/>
      <w:pPr>
        <w:tabs>
          <w:tab w:val="num" w:pos="1440"/>
        </w:tabs>
        <w:ind w:left="1440" w:hanging="360"/>
      </w:pPr>
      <w:rPr>
        <w:rFonts w:ascii="Courier New" w:hAnsi="Courier New" w:cs="Courier New" w:hint="default"/>
      </w:rPr>
    </w:lvl>
    <w:lvl w:ilvl="2" w:tplc="61F2FA96" w:tentative="1">
      <w:start w:val="1"/>
      <w:numFmt w:val="bullet"/>
      <w:lvlText w:val=""/>
      <w:lvlJc w:val="left"/>
      <w:pPr>
        <w:tabs>
          <w:tab w:val="num" w:pos="2160"/>
        </w:tabs>
        <w:ind w:left="2160" w:hanging="360"/>
      </w:pPr>
      <w:rPr>
        <w:rFonts w:ascii="Wingdings" w:hAnsi="Wingdings" w:hint="default"/>
      </w:rPr>
    </w:lvl>
    <w:lvl w:ilvl="3" w:tplc="D45661A8" w:tentative="1">
      <w:start w:val="1"/>
      <w:numFmt w:val="bullet"/>
      <w:lvlText w:val=""/>
      <w:lvlJc w:val="left"/>
      <w:pPr>
        <w:tabs>
          <w:tab w:val="num" w:pos="2880"/>
        </w:tabs>
        <w:ind w:left="2880" w:hanging="360"/>
      </w:pPr>
      <w:rPr>
        <w:rFonts w:ascii="Symbol" w:hAnsi="Symbol" w:hint="default"/>
      </w:rPr>
    </w:lvl>
    <w:lvl w:ilvl="4" w:tplc="E244CF36" w:tentative="1">
      <w:start w:val="1"/>
      <w:numFmt w:val="bullet"/>
      <w:lvlText w:val="o"/>
      <w:lvlJc w:val="left"/>
      <w:pPr>
        <w:tabs>
          <w:tab w:val="num" w:pos="3600"/>
        </w:tabs>
        <w:ind w:left="3600" w:hanging="360"/>
      </w:pPr>
      <w:rPr>
        <w:rFonts w:ascii="Courier New" w:hAnsi="Courier New" w:cs="Courier New" w:hint="default"/>
      </w:rPr>
    </w:lvl>
    <w:lvl w:ilvl="5" w:tplc="C792E30A" w:tentative="1">
      <w:start w:val="1"/>
      <w:numFmt w:val="bullet"/>
      <w:lvlText w:val=""/>
      <w:lvlJc w:val="left"/>
      <w:pPr>
        <w:tabs>
          <w:tab w:val="num" w:pos="4320"/>
        </w:tabs>
        <w:ind w:left="4320" w:hanging="360"/>
      </w:pPr>
      <w:rPr>
        <w:rFonts w:ascii="Wingdings" w:hAnsi="Wingdings" w:hint="default"/>
      </w:rPr>
    </w:lvl>
    <w:lvl w:ilvl="6" w:tplc="72AC9DA6" w:tentative="1">
      <w:start w:val="1"/>
      <w:numFmt w:val="bullet"/>
      <w:lvlText w:val=""/>
      <w:lvlJc w:val="left"/>
      <w:pPr>
        <w:tabs>
          <w:tab w:val="num" w:pos="5040"/>
        </w:tabs>
        <w:ind w:left="5040" w:hanging="360"/>
      </w:pPr>
      <w:rPr>
        <w:rFonts w:ascii="Symbol" w:hAnsi="Symbol" w:hint="default"/>
      </w:rPr>
    </w:lvl>
    <w:lvl w:ilvl="7" w:tplc="806654C4" w:tentative="1">
      <w:start w:val="1"/>
      <w:numFmt w:val="bullet"/>
      <w:lvlText w:val="o"/>
      <w:lvlJc w:val="left"/>
      <w:pPr>
        <w:tabs>
          <w:tab w:val="num" w:pos="5760"/>
        </w:tabs>
        <w:ind w:left="5760" w:hanging="360"/>
      </w:pPr>
      <w:rPr>
        <w:rFonts w:ascii="Courier New" w:hAnsi="Courier New" w:cs="Courier New" w:hint="default"/>
      </w:rPr>
    </w:lvl>
    <w:lvl w:ilvl="8" w:tplc="45D091BA" w:tentative="1">
      <w:start w:val="1"/>
      <w:numFmt w:val="bullet"/>
      <w:lvlText w:val=""/>
      <w:lvlJc w:val="left"/>
      <w:pPr>
        <w:tabs>
          <w:tab w:val="num" w:pos="6480"/>
        </w:tabs>
        <w:ind w:left="6480" w:hanging="360"/>
      </w:pPr>
      <w:rPr>
        <w:rFonts w:ascii="Wingdings" w:hAnsi="Wingdings" w:hint="default"/>
      </w:rPr>
    </w:lvl>
  </w:abstractNum>
  <w:abstractNum w:abstractNumId="32">
    <w:nsid w:val="34427DC5"/>
    <w:multiLevelType w:val="singleLevel"/>
    <w:tmpl w:val="AB380328"/>
    <w:lvl w:ilvl="0">
      <w:start w:val="1"/>
      <w:numFmt w:val="bullet"/>
      <w:lvlText w:val=""/>
      <w:lvlJc w:val="left"/>
      <w:pPr>
        <w:tabs>
          <w:tab w:val="num" w:pos="340"/>
        </w:tabs>
        <w:ind w:left="340" w:hanging="340"/>
      </w:pPr>
      <w:rPr>
        <w:rFonts w:ascii="Symbol" w:hAnsi="Symbol" w:hint="default"/>
        <w:color w:val="auto"/>
        <w:sz w:val="22"/>
      </w:rPr>
    </w:lvl>
  </w:abstractNum>
  <w:abstractNum w:abstractNumId="33">
    <w:nsid w:val="352A3C7B"/>
    <w:multiLevelType w:val="singleLevel"/>
    <w:tmpl w:val="404AB932"/>
    <w:lvl w:ilvl="0">
      <w:start w:val="1"/>
      <w:numFmt w:val="bullet"/>
      <w:lvlText w:val=""/>
      <w:lvlJc w:val="left"/>
      <w:pPr>
        <w:tabs>
          <w:tab w:val="num" w:pos="340"/>
        </w:tabs>
        <w:ind w:left="340" w:hanging="340"/>
      </w:pPr>
      <w:rPr>
        <w:rFonts w:ascii="Symbol" w:hAnsi="Symbol" w:hint="default"/>
        <w:color w:val="auto"/>
        <w:sz w:val="22"/>
      </w:rPr>
    </w:lvl>
  </w:abstractNum>
  <w:abstractNum w:abstractNumId="34">
    <w:nsid w:val="37905EEB"/>
    <w:multiLevelType w:val="singleLevel"/>
    <w:tmpl w:val="E984F744"/>
    <w:lvl w:ilvl="0">
      <w:start w:val="1"/>
      <w:numFmt w:val="bullet"/>
      <w:lvlText w:val=""/>
      <w:lvlJc w:val="left"/>
      <w:pPr>
        <w:tabs>
          <w:tab w:val="num" w:pos="340"/>
        </w:tabs>
        <w:ind w:left="340" w:hanging="340"/>
      </w:pPr>
      <w:rPr>
        <w:rFonts w:ascii="Symbol" w:hAnsi="Symbol" w:hint="default"/>
        <w:color w:val="auto"/>
        <w:sz w:val="22"/>
      </w:rPr>
    </w:lvl>
  </w:abstractNum>
  <w:abstractNum w:abstractNumId="35">
    <w:nsid w:val="3AC14C37"/>
    <w:multiLevelType w:val="multilevel"/>
    <w:tmpl w:val="4D926C76"/>
    <w:lvl w:ilvl="0">
      <w:start w:val="1"/>
      <w:numFmt w:val="decimal"/>
      <w:pStyle w:val="Heading1"/>
      <w:lvlText w:val="%1."/>
      <w:lvlJc w:val="left"/>
      <w:pPr>
        <w:tabs>
          <w:tab w:val="num" w:pos="720"/>
        </w:tabs>
        <w:ind w:left="720" w:hanging="720"/>
      </w:pPr>
      <w:rPr>
        <w:rFonts w:ascii="Univers 45 Light" w:hAnsi="Univers 45 Light" w:hint="default"/>
        <w:b/>
        <w:i w:val="0"/>
        <w:color w:val="1F497D"/>
        <w:sz w:val="32"/>
      </w:rPr>
    </w:lvl>
    <w:lvl w:ilvl="1">
      <w:start w:val="1"/>
      <w:numFmt w:val="decimal"/>
      <w:pStyle w:val="Heading2"/>
      <w:lvlText w:val="%1.%2"/>
      <w:lvlJc w:val="left"/>
      <w:pPr>
        <w:tabs>
          <w:tab w:val="num" w:pos="720"/>
        </w:tabs>
        <w:ind w:left="720" w:hanging="720"/>
      </w:pPr>
      <w:rPr>
        <w:rFonts w:ascii="Univers 45 Light" w:hAnsi="Univers 45 Light" w:hint="default"/>
        <w:b/>
        <w:i w:val="0"/>
        <w:color w:val="1F497D"/>
        <w:sz w:val="28"/>
      </w:rPr>
    </w:lvl>
    <w:lvl w:ilvl="2">
      <w:start w:val="1"/>
      <w:numFmt w:val="decimal"/>
      <w:lvlText w:val="%1.%2.%3"/>
      <w:lvlJc w:val="left"/>
      <w:pPr>
        <w:tabs>
          <w:tab w:val="num" w:pos="720"/>
        </w:tabs>
        <w:ind w:left="720" w:hanging="720"/>
      </w:pPr>
      <w:rPr>
        <w:rFonts w:ascii="Univers 45 Light" w:hAnsi="Univers 45 Light" w:hint="default"/>
        <w:b/>
        <w:i w:val="0"/>
        <w:color w:val="1F497D"/>
        <w:sz w:val="24"/>
      </w:rPr>
    </w:lvl>
    <w:lvl w:ilvl="3">
      <w:start w:val="1"/>
      <w:numFmt w:val="decimal"/>
      <w:lvlText w:val="%1.%2.%3.%4"/>
      <w:lvlJc w:val="left"/>
      <w:pPr>
        <w:tabs>
          <w:tab w:val="num" w:pos="720"/>
        </w:tabs>
        <w:ind w:left="720" w:hanging="720"/>
      </w:pPr>
      <w:rPr>
        <w:rFonts w:ascii="Univers 45 Light" w:hAnsi="Univers 45 Light" w:hint="default"/>
        <w:b w:val="0"/>
        <w:i/>
        <w:sz w:val="22"/>
      </w:rPr>
    </w:lvl>
    <w:lvl w:ilvl="4">
      <w:start w:val="1"/>
      <w:numFmt w:val="none"/>
      <w:suff w:val="nothing"/>
      <w:lvlText w:val=""/>
      <w:lvlJc w:val="left"/>
      <w:pPr>
        <w:ind w:left="720" w:hanging="720"/>
      </w:pPr>
      <w:rPr>
        <w:rFonts w:hint="default"/>
      </w:rPr>
    </w:lvl>
    <w:lvl w:ilvl="5">
      <w:start w:val="1"/>
      <w:numFmt w:val="none"/>
      <w:lvlText w:val=""/>
      <w:lvlJc w:val="left"/>
      <w:pPr>
        <w:tabs>
          <w:tab w:val="num" w:pos="720"/>
        </w:tabs>
        <w:ind w:left="720" w:hanging="720"/>
      </w:pPr>
      <w:rPr>
        <w:rFonts w:hint="default"/>
      </w:rPr>
    </w:lvl>
    <w:lvl w:ilvl="6">
      <w:start w:val="1"/>
      <w:numFmt w:val="none"/>
      <w:lvlText w:val="%7"/>
      <w:lvlJc w:val="left"/>
      <w:pPr>
        <w:tabs>
          <w:tab w:val="num" w:pos="720"/>
        </w:tabs>
        <w:ind w:left="720" w:hanging="720"/>
      </w:pPr>
      <w:rPr>
        <w:rFonts w:hint="default"/>
      </w:rPr>
    </w:lvl>
    <w:lvl w:ilvl="7">
      <w:start w:val="1"/>
      <w:numFmt w:val="none"/>
      <w:lvlText w:val="%8"/>
      <w:lvlJc w:val="left"/>
      <w:pPr>
        <w:tabs>
          <w:tab w:val="num" w:pos="720"/>
        </w:tabs>
        <w:ind w:left="720" w:hanging="720"/>
      </w:pPr>
      <w:rPr>
        <w:rFonts w:hint="default"/>
      </w:rPr>
    </w:lvl>
    <w:lvl w:ilvl="8">
      <w:start w:val="1"/>
      <w:numFmt w:val="none"/>
      <w:lvlText w:val="%9"/>
      <w:lvlJc w:val="left"/>
      <w:pPr>
        <w:tabs>
          <w:tab w:val="num" w:pos="720"/>
        </w:tabs>
        <w:ind w:left="720" w:hanging="720"/>
      </w:pPr>
      <w:rPr>
        <w:rFonts w:hint="default"/>
      </w:rPr>
    </w:lvl>
  </w:abstractNum>
  <w:abstractNum w:abstractNumId="36">
    <w:nsid w:val="3D983D00"/>
    <w:multiLevelType w:val="singleLevel"/>
    <w:tmpl w:val="3EAA60D0"/>
    <w:lvl w:ilvl="0">
      <w:start w:val="1"/>
      <w:numFmt w:val="bullet"/>
      <w:lvlText w:val=""/>
      <w:lvlJc w:val="left"/>
      <w:pPr>
        <w:tabs>
          <w:tab w:val="num" w:pos="340"/>
        </w:tabs>
        <w:ind w:left="340" w:hanging="340"/>
      </w:pPr>
      <w:rPr>
        <w:rFonts w:ascii="Symbol" w:hAnsi="Symbol" w:hint="default"/>
        <w:color w:val="auto"/>
        <w:sz w:val="22"/>
      </w:rPr>
    </w:lvl>
  </w:abstractNum>
  <w:abstractNum w:abstractNumId="37">
    <w:nsid w:val="40054489"/>
    <w:multiLevelType w:val="singleLevel"/>
    <w:tmpl w:val="F79263C2"/>
    <w:lvl w:ilvl="0">
      <w:start w:val="1"/>
      <w:numFmt w:val="bullet"/>
      <w:lvlText w:val=""/>
      <w:lvlJc w:val="left"/>
      <w:pPr>
        <w:tabs>
          <w:tab w:val="num" w:pos="340"/>
        </w:tabs>
        <w:ind w:left="340" w:hanging="340"/>
      </w:pPr>
      <w:rPr>
        <w:rFonts w:ascii="Symbol" w:hAnsi="Symbol" w:hint="default"/>
        <w:color w:val="auto"/>
        <w:sz w:val="22"/>
      </w:rPr>
    </w:lvl>
  </w:abstractNum>
  <w:abstractNum w:abstractNumId="38">
    <w:nsid w:val="41FC306E"/>
    <w:multiLevelType w:val="singleLevel"/>
    <w:tmpl w:val="7DE41E44"/>
    <w:lvl w:ilvl="0">
      <w:start w:val="1"/>
      <w:numFmt w:val="bullet"/>
      <w:lvlText w:val=""/>
      <w:lvlJc w:val="left"/>
      <w:pPr>
        <w:tabs>
          <w:tab w:val="num" w:pos="340"/>
        </w:tabs>
        <w:ind w:left="340" w:hanging="340"/>
      </w:pPr>
      <w:rPr>
        <w:rFonts w:ascii="Symbol" w:hAnsi="Symbol" w:hint="default"/>
        <w:color w:val="auto"/>
        <w:sz w:val="22"/>
      </w:rPr>
    </w:lvl>
  </w:abstractNum>
  <w:abstractNum w:abstractNumId="39">
    <w:nsid w:val="43056BED"/>
    <w:multiLevelType w:val="hybridMultilevel"/>
    <w:tmpl w:val="3E1627E4"/>
    <w:lvl w:ilvl="0" w:tplc="C7AA523C">
      <w:start w:val="1"/>
      <w:numFmt w:val="decimal"/>
      <w:pStyle w:val="NumberedTableBullets"/>
      <w:lvlText w:val="%1."/>
      <w:lvlJc w:val="left"/>
      <w:pPr>
        <w:tabs>
          <w:tab w:val="num" w:pos="360"/>
        </w:tabs>
        <w:ind w:left="360" w:hanging="360"/>
      </w:pPr>
      <w:rPr>
        <w:rFonts w:ascii="Univers 45 Light" w:hAnsi="Univers 45 Light" w:hint="default"/>
        <w:sz w:val="16"/>
      </w:rPr>
    </w:lvl>
    <w:lvl w:ilvl="1" w:tplc="4CD0521C">
      <w:start w:val="1"/>
      <w:numFmt w:val="lowerLetter"/>
      <w:lvlText w:val="%2."/>
      <w:lvlJc w:val="left"/>
      <w:pPr>
        <w:tabs>
          <w:tab w:val="num" w:pos="1440"/>
        </w:tabs>
        <w:ind w:left="1440" w:hanging="360"/>
      </w:pPr>
    </w:lvl>
    <w:lvl w:ilvl="2" w:tplc="66C88B40">
      <w:start w:val="1"/>
      <w:numFmt w:val="lowerRoman"/>
      <w:lvlText w:val="%3."/>
      <w:lvlJc w:val="right"/>
      <w:pPr>
        <w:tabs>
          <w:tab w:val="num" w:pos="2160"/>
        </w:tabs>
        <w:ind w:left="2160" w:hanging="180"/>
      </w:pPr>
    </w:lvl>
    <w:lvl w:ilvl="3" w:tplc="BA3E9456" w:tentative="1">
      <w:start w:val="1"/>
      <w:numFmt w:val="decimal"/>
      <w:lvlText w:val="%4."/>
      <w:lvlJc w:val="left"/>
      <w:pPr>
        <w:tabs>
          <w:tab w:val="num" w:pos="2880"/>
        </w:tabs>
        <w:ind w:left="2880" w:hanging="360"/>
      </w:pPr>
    </w:lvl>
    <w:lvl w:ilvl="4" w:tplc="0AFA62F2" w:tentative="1">
      <w:start w:val="1"/>
      <w:numFmt w:val="lowerLetter"/>
      <w:lvlText w:val="%5."/>
      <w:lvlJc w:val="left"/>
      <w:pPr>
        <w:tabs>
          <w:tab w:val="num" w:pos="3600"/>
        </w:tabs>
        <w:ind w:left="3600" w:hanging="360"/>
      </w:pPr>
    </w:lvl>
    <w:lvl w:ilvl="5" w:tplc="6A386EBA" w:tentative="1">
      <w:start w:val="1"/>
      <w:numFmt w:val="lowerRoman"/>
      <w:lvlText w:val="%6."/>
      <w:lvlJc w:val="right"/>
      <w:pPr>
        <w:tabs>
          <w:tab w:val="num" w:pos="4320"/>
        </w:tabs>
        <w:ind w:left="4320" w:hanging="180"/>
      </w:pPr>
    </w:lvl>
    <w:lvl w:ilvl="6" w:tplc="75802C86" w:tentative="1">
      <w:start w:val="1"/>
      <w:numFmt w:val="decimal"/>
      <w:lvlText w:val="%7."/>
      <w:lvlJc w:val="left"/>
      <w:pPr>
        <w:tabs>
          <w:tab w:val="num" w:pos="5040"/>
        </w:tabs>
        <w:ind w:left="5040" w:hanging="360"/>
      </w:pPr>
    </w:lvl>
    <w:lvl w:ilvl="7" w:tplc="7B5052FA" w:tentative="1">
      <w:start w:val="1"/>
      <w:numFmt w:val="lowerLetter"/>
      <w:lvlText w:val="%8."/>
      <w:lvlJc w:val="left"/>
      <w:pPr>
        <w:tabs>
          <w:tab w:val="num" w:pos="5760"/>
        </w:tabs>
        <w:ind w:left="5760" w:hanging="360"/>
      </w:pPr>
    </w:lvl>
    <w:lvl w:ilvl="8" w:tplc="D57804E4" w:tentative="1">
      <w:start w:val="1"/>
      <w:numFmt w:val="lowerRoman"/>
      <w:lvlText w:val="%9."/>
      <w:lvlJc w:val="right"/>
      <w:pPr>
        <w:tabs>
          <w:tab w:val="num" w:pos="6480"/>
        </w:tabs>
        <w:ind w:left="6480" w:hanging="180"/>
      </w:pPr>
    </w:lvl>
  </w:abstractNum>
  <w:abstractNum w:abstractNumId="40">
    <w:nsid w:val="435F50B7"/>
    <w:multiLevelType w:val="singleLevel"/>
    <w:tmpl w:val="DD6C06E2"/>
    <w:lvl w:ilvl="0">
      <w:start w:val="1"/>
      <w:numFmt w:val="bullet"/>
      <w:lvlText w:val=""/>
      <w:lvlJc w:val="left"/>
      <w:pPr>
        <w:tabs>
          <w:tab w:val="num" w:pos="340"/>
        </w:tabs>
        <w:ind w:left="340" w:hanging="340"/>
      </w:pPr>
      <w:rPr>
        <w:rFonts w:ascii="Symbol" w:hAnsi="Symbol" w:hint="default"/>
        <w:color w:val="auto"/>
        <w:sz w:val="22"/>
      </w:rPr>
    </w:lvl>
  </w:abstractNum>
  <w:abstractNum w:abstractNumId="41">
    <w:nsid w:val="43A96366"/>
    <w:multiLevelType w:val="singleLevel"/>
    <w:tmpl w:val="1A128C14"/>
    <w:lvl w:ilvl="0">
      <w:start w:val="1"/>
      <w:numFmt w:val="bullet"/>
      <w:lvlText w:val=""/>
      <w:lvlJc w:val="left"/>
      <w:pPr>
        <w:tabs>
          <w:tab w:val="num" w:pos="340"/>
        </w:tabs>
        <w:ind w:left="340" w:hanging="340"/>
      </w:pPr>
      <w:rPr>
        <w:rFonts w:ascii="Symbol" w:hAnsi="Symbol" w:hint="default"/>
        <w:color w:val="auto"/>
        <w:sz w:val="22"/>
      </w:rPr>
    </w:lvl>
  </w:abstractNum>
  <w:abstractNum w:abstractNumId="42">
    <w:nsid w:val="45091D64"/>
    <w:multiLevelType w:val="singleLevel"/>
    <w:tmpl w:val="928EC380"/>
    <w:lvl w:ilvl="0">
      <w:start w:val="1"/>
      <w:numFmt w:val="bullet"/>
      <w:lvlText w:val=""/>
      <w:lvlJc w:val="left"/>
      <w:pPr>
        <w:tabs>
          <w:tab w:val="num" w:pos="340"/>
        </w:tabs>
        <w:ind w:left="340" w:hanging="340"/>
      </w:pPr>
      <w:rPr>
        <w:rFonts w:ascii="Symbol" w:hAnsi="Symbol" w:hint="default"/>
        <w:color w:val="auto"/>
        <w:sz w:val="22"/>
      </w:rPr>
    </w:lvl>
  </w:abstractNum>
  <w:abstractNum w:abstractNumId="43">
    <w:nsid w:val="45A47ABC"/>
    <w:multiLevelType w:val="singleLevel"/>
    <w:tmpl w:val="BE926642"/>
    <w:lvl w:ilvl="0">
      <w:start w:val="1"/>
      <w:numFmt w:val="bullet"/>
      <w:lvlText w:val=""/>
      <w:lvlJc w:val="left"/>
      <w:pPr>
        <w:tabs>
          <w:tab w:val="num" w:pos="340"/>
        </w:tabs>
        <w:ind w:left="340" w:hanging="340"/>
      </w:pPr>
      <w:rPr>
        <w:rFonts w:ascii="Symbol" w:hAnsi="Symbol" w:hint="default"/>
        <w:color w:val="auto"/>
        <w:sz w:val="22"/>
      </w:rPr>
    </w:lvl>
  </w:abstractNum>
  <w:abstractNum w:abstractNumId="44">
    <w:nsid w:val="46696307"/>
    <w:multiLevelType w:val="singleLevel"/>
    <w:tmpl w:val="D00615C6"/>
    <w:lvl w:ilvl="0">
      <w:start w:val="1"/>
      <w:numFmt w:val="bullet"/>
      <w:lvlText w:val=""/>
      <w:lvlJc w:val="left"/>
      <w:pPr>
        <w:tabs>
          <w:tab w:val="num" w:pos="340"/>
        </w:tabs>
        <w:ind w:left="340" w:hanging="340"/>
      </w:pPr>
      <w:rPr>
        <w:rFonts w:ascii="Symbol" w:hAnsi="Symbol" w:hint="default"/>
        <w:color w:val="auto"/>
        <w:sz w:val="22"/>
      </w:rPr>
    </w:lvl>
  </w:abstractNum>
  <w:abstractNum w:abstractNumId="45">
    <w:nsid w:val="46AD1334"/>
    <w:multiLevelType w:val="singleLevel"/>
    <w:tmpl w:val="6458115E"/>
    <w:lvl w:ilvl="0">
      <w:start w:val="1"/>
      <w:numFmt w:val="bullet"/>
      <w:lvlText w:val=""/>
      <w:lvlJc w:val="left"/>
      <w:pPr>
        <w:tabs>
          <w:tab w:val="num" w:pos="340"/>
        </w:tabs>
        <w:ind w:left="340" w:hanging="340"/>
      </w:pPr>
      <w:rPr>
        <w:rFonts w:ascii="Symbol" w:hAnsi="Symbol" w:hint="default"/>
        <w:color w:val="auto"/>
        <w:sz w:val="22"/>
      </w:rPr>
    </w:lvl>
  </w:abstractNum>
  <w:abstractNum w:abstractNumId="46">
    <w:nsid w:val="46B96DF7"/>
    <w:multiLevelType w:val="hybridMultilevel"/>
    <w:tmpl w:val="C6CE5A76"/>
    <w:lvl w:ilvl="0" w:tplc="6C4C10B4">
      <w:start w:val="1"/>
      <w:numFmt w:val="bullet"/>
      <w:pStyle w:val="Bodysubbullet1"/>
      <w:lvlText w:val=""/>
      <w:lvlJc w:val="left"/>
      <w:pPr>
        <w:tabs>
          <w:tab w:val="num" w:pos="567"/>
        </w:tabs>
        <w:ind w:left="567" w:hanging="283"/>
      </w:pPr>
      <w:rPr>
        <w:rFonts w:ascii="Symbol" w:hAnsi="Symbol" w:hint="default"/>
        <w:color w:val="auto"/>
        <w:sz w:val="20"/>
      </w:rPr>
    </w:lvl>
    <w:lvl w:ilvl="1" w:tplc="28BADC8A" w:tentative="1">
      <w:start w:val="1"/>
      <w:numFmt w:val="bullet"/>
      <w:lvlText w:val="o"/>
      <w:lvlJc w:val="left"/>
      <w:pPr>
        <w:tabs>
          <w:tab w:val="num" w:pos="1440"/>
        </w:tabs>
        <w:ind w:left="1440" w:hanging="360"/>
      </w:pPr>
      <w:rPr>
        <w:rFonts w:ascii="Courier New" w:hAnsi="Courier New" w:cs="Courier New" w:hint="default"/>
      </w:rPr>
    </w:lvl>
    <w:lvl w:ilvl="2" w:tplc="4E741986" w:tentative="1">
      <w:start w:val="1"/>
      <w:numFmt w:val="bullet"/>
      <w:lvlText w:val=""/>
      <w:lvlJc w:val="left"/>
      <w:pPr>
        <w:tabs>
          <w:tab w:val="num" w:pos="2160"/>
        </w:tabs>
        <w:ind w:left="2160" w:hanging="360"/>
      </w:pPr>
      <w:rPr>
        <w:rFonts w:ascii="Wingdings" w:hAnsi="Wingdings" w:hint="default"/>
      </w:rPr>
    </w:lvl>
    <w:lvl w:ilvl="3" w:tplc="83003154" w:tentative="1">
      <w:start w:val="1"/>
      <w:numFmt w:val="bullet"/>
      <w:lvlText w:val=""/>
      <w:lvlJc w:val="left"/>
      <w:pPr>
        <w:tabs>
          <w:tab w:val="num" w:pos="2880"/>
        </w:tabs>
        <w:ind w:left="2880" w:hanging="360"/>
      </w:pPr>
      <w:rPr>
        <w:rFonts w:ascii="Symbol" w:hAnsi="Symbol" w:hint="default"/>
      </w:rPr>
    </w:lvl>
    <w:lvl w:ilvl="4" w:tplc="CF08DE8A" w:tentative="1">
      <w:start w:val="1"/>
      <w:numFmt w:val="bullet"/>
      <w:lvlText w:val="o"/>
      <w:lvlJc w:val="left"/>
      <w:pPr>
        <w:tabs>
          <w:tab w:val="num" w:pos="3600"/>
        </w:tabs>
        <w:ind w:left="3600" w:hanging="360"/>
      </w:pPr>
      <w:rPr>
        <w:rFonts w:ascii="Courier New" w:hAnsi="Courier New" w:cs="Courier New" w:hint="default"/>
      </w:rPr>
    </w:lvl>
    <w:lvl w:ilvl="5" w:tplc="F2A681E2" w:tentative="1">
      <w:start w:val="1"/>
      <w:numFmt w:val="bullet"/>
      <w:lvlText w:val=""/>
      <w:lvlJc w:val="left"/>
      <w:pPr>
        <w:tabs>
          <w:tab w:val="num" w:pos="4320"/>
        </w:tabs>
        <w:ind w:left="4320" w:hanging="360"/>
      </w:pPr>
      <w:rPr>
        <w:rFonts w:ascii="Wingdings" w:hAnsi="Wingdings" w:hint="default"/>
      </w:rPr>
    </w:lvl>
    <w:lvl w:ilvl="6" w:tplc="5C7A263A" w:tentative="1">
      <w:start w:val="1"/>
      <w:numFmt w:val="bullet"/>
      <w:lvlText w:val=""/>
      <w:lvlJc w:val="left"/>
      <w:pPr>
        <w:tabs>
          <w:tab w:val="num" w:pos="5040"/>
        </w:tabs>
        <w:ind w:left="5040" w:hanging="360"/>
      </w:pPr>
      <w:rPr>
        <w:rFonts w:ascii="Symbol" w:hAnsi="Symbol" w:hint="default"/>
      </w:rPr>
    </w:lvl>
    <w:lvl w:ilvl="7" w:tplc="E52C7EBA" w:tentative="1">
      <w:start w:val="1"/>
      <w:numFmt w:val="bullet"/>
      <w:lvlText w:val="o"/>
      <w:lvlJc w:val="left"/>
      <w:pPr>
        <w:tabs>
          <w:tab w:val="num" w:pos="5760"/>
        </w:tabs>
        <w:ind w:left="5760" w:hanging="360"/>
      </w:pPr>
      <w:rPr>
        <w:rFonts w:ascii="Courier New" w:hAnsi="Courier New" w:cs="Courier New" w:hint="default"/>
      </w:rPr>
    </w:lvl>
    <w:lvl w:ilvl="8" w:tplc="2690E47C" w:tentative="1">
      <w:start w:val="1"/>
      <w:numFmt w:val="bullet"/>
      <w:lvlText w:val=""/>
      <w:lvlJc w:val="left"/>
      <w:pPr>
        <w:tabs>
          <w:tab w:val="num" w:pos="6480"/>
        </w:tabs>
        <w:ind w:left="6480" w:hanging="360"/>
      </w:pPr>
      <w:rPr>
        <w:rFonts w:ascii="Wingdings" w:hAnsi="Wingdings" w:hint="default"/>
      </w:rPr>
    </w:lvl>
  </w:abstractNum>
  <w:abstractNum w:abstractNumId="47">
    <w:nsid w:val="48B453D0"/>
    <w:multiLevelType w:val="singleLevel"/>
    <w:tmpl w:val="1E2E2D48"/>
    <w:lvl w:ilvl="0">
      <w:start w:val="1"/>
      <w:numFmt w:val="bullet"/>
      <w:lvlText w:val=""/>
      <w:lvlJc w:val="left"/>
      <w:pPr>
        <w:tabs>
          <w:tab w:val="num" w:pos="340"/>
        </w:tabs>
        <w:ind w:left="340" w:hanging="340"/>
      </w:pPr>
      <w:rPr>
        <w:rFonts w:ascii="Symbol" w:hAnsi="Symbol" w:hint="default"/>
        <w:color w:val="auto"/>
        <w:sz w:val="22"/>
      </w:rPr>
    </w:lvl>
  </w:abstractNum>
  <w:abstractNum w:abstractNumId="48">
    <w:nsid w:val="49FB6433"/>
    <w:multiLevelType w:val="singleLevel"/>
    <w:tmpl w:val="BAD644FA"/>
    <w:lvl w:ilvl="0">
      <w:start w:val="1"/>
      <w:numFmt w:val="bullet"/>
      <w:lvlText w:val=""/>
      <w:lvlJc w:val="left"/>
      <w:pPr>
        <w:tabs>
          <w:tab w:val="num" w:pos="340"/>
        </w:tabs>
        <w:ind w:left="340" w:hanging="340"/>
      </w:pPr>
      <w:rPr>
        <w:rFonts w:ascii="Symbol" w:hAnsi="Symbol" w:hint="default"/>
        <w:color w:val="auto"/>
        <w:sz w:val="22"/>
      </w:rPr>
    </w:lvl>
  </w:abstractNum>
  <w:abstractNum w:abstractNumId="49">
    <w:nsid w:val="4A747A24"/>
    <w:multiLevelType w:val="singleLevel"/>
    <w:tmpl w:val="1DEE7944"/>
    <w:lvl w:ilvl="0">
      <w:start w:val="1"/>
      <w:numFmt w:val="bullet"/>
      <w:lvlText w:val=""/>
      <w:lvlJc w:val="left"/>
      <w:pPr>
        <w:tabs>
          <w:tab w:val="num" w:pos="340"/>
        </w:tabs>
        <w:ind w:left="340" w:hanging="340"/>
      </w:pPr>
      <w:rPr>
        <w:rFonts w:ascii="Symbol" w:hAnsi="Symbol" w:hint="default"/>
        <w:color w:val="auto"/>
        <w:sz w:val="22"/>
      </w:rPr>
    </w:lvl>
  </w:abstractNum>
  <w:abstractNum w:abstractNumId="50">
    <w:nsid w:val="4B5549B2"/>
    <w:multiLevelType w:val="singleLevel"/>
    <w:tmpl w:val="9DA6687A"/>
    <w:lvl w:ilvl="0">
      <w:start w:val="1"/>
      <w:numFmt w:val="bullet"/>
      <w:lvlText w:val=""/>
      <w:lvlJc w:val="left"/>
      <w:pPr>
        <w:tabs>
          <w:tab w:val="num" w:pos="340"/>
        </w:tabs>
        <w:ind w:left="340" w:hanging="340"/>
      </w:pPr>
      <w:rPr>
        <w:rFonts w:ascii="Symbol" w:hAnsi="Symbol" w:hint="default"/>
        <w:color w:val="auto"/>
        <w:sz w:val="22"/>
      </w:rPr>
    </w:lvl>
  </w:abstractNum>
  <w:abstractNum w:abstractNumId="51">
    <w:nsid w:val="4BFB33C2"/>
    <w:multiLevelType w:val="hybridMultilevel"/>
    <w:tmpl w:val="5D6C8368"/>
    <w:lvl w:ilvl="0" w:tplc="BDF2925A">
      <w:start w:val="1"/>
      <w:numFmt w:val="bullet"/>
      <w:pStyle w:val="TableBullets2"/>
      <w:lvlText w:val="–"/>
      <w:lvlJc w:val="left"/>
      <w:pPr>
        <w:tabs>
          <w:tab w:val="num" w:pos="692"/>
        </w:tabs>
        <w:ind w:left="692" w:hanging="335"/>
      </w:pPr>
      <w:rPr>
        <w:rFonts w:ascii="Times New Roman" w:hAnsi="Times New Roman" w:cs="Times New Roman" w:hint="default"/>
        <w:color w:val="00338D"/>
        <w:sz w:val="19"/>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2">
    <w:nsid w:val="4D7D09B3"/>
    <w:multiLevelType w:val="singleLevel"/>
    <w:tmpl w:val="2A5A45C8"/>
    <w:lvl w:ilvl="0">
      <w:start w:val="1"/>
      <w:numFmt w:val="bullet"/>
      <w:lvlText w:val=""/>
      <w:lvlJc w:val="left"/>
      <w:pPr>
        <w:tabs>
          <w:tab w:val="num" w:pos="340"/>
        </w:tabs>
        <w:ind w:left="340" w:hanging="340"/>
      </w:pPr>
      <w:rPr>
        <w:rFonts w:ascii="Symbol" w:hAnsi="Symbol" w:hint="default"/>
        <w:color w:val="auto"/>
        <w:sz w:val="22"/>
      </w:rPr>
    </w:lvl>
  </w:abstractNum>
  <w:abstractNum w:abstractNumId="53">
    <w:nsid w:val="52A8339F"/>
    <w:multiLevelType w:val="singleLevel"/>
    <w:tmpl w:val="7E6EB8DE"/>
    <w:lvl w:ilvl="0">
      <w:start w:val="1"/>
      <w:numFmt w:val="bullet"/>
      <w:lvlText w:val=""/>
      <w:lvlJc w:val="left"/>
      <w:pPr>
        <w:tabs>
          <w:tab w:val="num" w:pos="340"/>
        </w:tabs>
        <w:ind w:left="340" w:hanging="340"/>
      </w:pPr>
      <w:rPr>
        <w:rFonts w:ascii="Symbol" w:hAnsi="Symbol" w:hint="default"/>
        <w:color w:val="auto"/>
        <w:sz w:val="22"/>
      </w:rPr>
    </w:lvl>
  </w:abstractNum>
  <w:abstractNum w:abstractNumId="54">
    <w:nsid w:val="53DC5714"/>
    <w:multiLevelType w:val="singleLevel"/>
    <w:tmpl w:val="EEF6FB8E"/>
    <w:lvl w:ilvl="0">
      <w:start w:val="1"/>
      <w:numFmt w:val="decimal"/>
      <w:pStyle w:val="NumberedBullets"/>
      <w:lvlText w:val="%1"/>
      <w:lvlJc w:val="left"/>
      <w:pPr>
        <w:ind w:left="0" w:firstLine="0"/>
      </w:pPr>
      <w:rPr>
        <w:rFonts w:ascii="Tms Rmn" w:hAnsi="Tms Rmn" w:hint="default"/>
      </w:rPr>
    </w:lvl>
  </w:abstractNum>
  <w:abstractNum w:abstractNumId="55">
    <w:nsid w:val="53F823DF"/>
    <w:multiLevelType w:val="singleLevel"/>
    <w:tmpl w:val="24B46928"/>
    <w:lvl w:ilvl="0">
      <w:start w:val="1"/>
      <w:numFmt w:val="bullet"/>
      <w:lvlText w:val=""/>
      <w:lvlJc w:val="left"/>
      <w:pPr>
        <w:tabs>
          <w:tab w:val="num" w:pos="340"/>
        </w:tabs>
        <w:ind w:left="340" w:hanging="340"/>
      </w:pPr>
      <w:rPr>
        <w:rFonts w:ascii="Symbol" w:hAnsi="Symbol" w:hint="default"/>
        <w:color w:val="auto"/>
        <w:sz w:val="22"/>
      </w:rPr>
    </w:lvl>
  </w:abstractNum>
  <w:abstractNum w:abstractNumId="56">
    <w:nsid w:val="56E02A84"/>
    <w:multiLevelType w:val="hybridMultilevel"/>
    <w:tmpl w:val="2DD0122A"/>
    <w:lvl w:ilvl="0" w:tplc="D1AC44E4">
      <w:numFmt w:val="bullet"/>
      <w:lvlText w:val="-"/>
      <w:lvlJc w:val="left"/>
      <w:pPr>
        <w:ind w:left="700" w:hanging="360"/>
      </w:pPr>
      <w:rPr>
        <w:rFonts w:ascii="Univers 45 Light" w:eastAsia="Times New Roman" w:hAnsi="Univers 45 Light" w:cs="Times New Roman" w:hint="default"/>
        <w:i w:val="0"/>
      </w:rPr>
    </w:lvl>
    <w:lvl w:ilvl="1" w:tplc="0C090003">
      <w:start w:val="1"/>
      <w:numFmt w:val="bullet"/>
      <w:lvlText w:val="o"/>
      <w:lvlJc w:val="left"/>
      <w:pPr>
        <w:ind w:left="1420" w:hanging="360"/>
      </w:pPr>
      <w:rPr>
        <w:rFonts w:ascii="Courier New" w:hAnsi="Courier New" w:cs="Courier New" w:hint="default"/>
      </w:rPr>
    </w:lvl>
    <w:lvl w:ilvl="2" w:tplc="0C090005">
      <w:start w:val="1"/>
      <w:numFmt w:val="bullet"/>
      <w:lvlText w:val=""/>
      <w:lvlJc w:val="left"/>
      <w:pPr>
        <w:ind w:left="2140" w:hanging="360"/>
      </w:pPr>
      <w:rPr>
        <w:rFonts w:ascii="Wingdings" w:hAnsi="Wingdings" w:hint="default"/>
      </w:rPr>
    </w:lvl>
    <w:lvl w:ilvl="3" w:tplc="0C090001">
      <w:start w:val="1"/>
      <w:numFmt w:val="bullet"/>
      <w:lvlText w:val=""/>
      <w:lvlJc w:val="left"/>
      <w:pPr>
        <w:ind w:left="2860" w:hanging="360"/>
      </w:pPr>
      <w:rPr>
        <w:rFonts w:ascii="Symbol" w:hAnsi="Symbol" w:hint="default"/>
      </w:rPr>
    </w:lvl>
    <w:lvl w:ilvl="4" w:tplc="0C090003">
      <w:start w:val="1"/>
      <w:numFmt w:val="bullet"/>
      <w:lvlText w:val="o"/>
      <w:lvlJc w:val="left"/>
      <w:pPr>
        <w:ind w:left="3580" w:hanging="360"/>
      </w:pPr>
      <w:rPr>
        <w:rFonts w:ascii="Courier New" w:hAnsi="Courier New" w:cs="Courier New" w:hint="default"/>
      </w:rPr>
    </w:lvl>
    <w:lvl w:ilvl="5" w:tplc="0C090005">
      <w:start w:val="1"/>
      <w:numFmt w:val="bullet"/>
      <w:lvlText w:val=""/>
      <w:lvlJc w:val="left"/>
      <w:pPr>
        <w:ind w:left="4300" w:hanging="360"/>
      </w:pPr>
      <w:rPr>
        <w:rFonts w:ascii="Wingdings" w:hAnsi="Wingdings" w:hint="default"/>
      </w:rPr>
    </w:lvl>
    <w:lvl w:ilvl="6" w:tplc="0C090001">
      <w:start w:val="1"/>
      <w:numFmt w:val="bullet"/>
      <w:lvlText w:val=""/>
      <w:lvlJc w:val="left"/>
      <w:pPr>
        <w:ind w:left="5020" w:hanging="360"/>
      </w:pPr>
      <w:rPr>
        <w:rFonts w:ascii="Symbol" w:hAnsi="Symbol" w:hint="default"/>
      </w:rPr>
    </w:lvl>
    <w:lvl w:ilvl="7" w:tplc="0C090003">
      <w:start w:val="1"/>
      <w:numFmt w:val="bullet"/>
      <w:lvlText w:val="o"/>
      <w:lvlJc w:val="left"/>
      <w:pPr>
        <w:ind w:left="5740" w:hanging="360"/>
      </w:pPr>
      <w:rPr>
        <w:rFonts w:ascii="Courier New" w:hAnsi="Courier New" w:cs="Courier New" w:hint="default"/>
      </w:rPr>
    </w:lvl>
    <w:lvl w:ilvl="8" w:tplc="0C090005">
      <w:start w:val="1"/>
      <w:numFmt w:val="bullet"/>
      <w:lvlText w:val=""/>
      <w:lvlJc w:val="left"/>
      <w:pPr>
        <w:ind w:left="6460" w:hanging="360"/>
      </w:pPr>
      <w:rPr>
        <w:rFonts w:ascii="Wingdings" w:hAnsi="Wingdings" w:hint="default"/>
      </w:rPr>
    </w:lvl>
  </w:abstractNum>
  <w:abstractNum w:abstractNumId="57">
    <w:nsid w:val="57354FA4"/>
    <w:multiLevelType w:val="singleLevel"/>
    <w:tmpl w:val="D0B8CDDA"/>
    <w:lvl w:ilvl="0">
      <w:start w:val="1"/>
      <w:numFmt w:val="bullet"/>
      <w:lvlText w:val=""/>
      <w:lvlJc w:val="left"/>
      <w:pPr>
        <w:tabs>
          <w:tab w:val="num" w:pos="340"/>
        </w:tabs>
        <w:ind w:left="340" w:hanging="340"/>
      </w:pPr>
      <w:rPr>
        <w:rFonts w:ascii="Symbol" w:hAnsi="Symbol" w:hint="default"/>
        <w:color w:val="auto"/>
        <w:sz w:val="22"/>
      </w:rPr>
    </w:lvl>
  </w:abstractNum>
  <w:abstractNum w:abstractNumId="58">
    <w:nsid w:val="57970ED6"/>
    <w:multiLevelType w:val="hybridMultilevel"/>
    <w:tmpl w:val="BC00D7A8"/>
    <w:lvl w:ilvl="0" w:tplc="670A5A4E">
      <w:start w:val="1"/>
      <w:numFmt w:val="bullet"/>
      <w:pStyle w:val="Bodybullet"/>
      <w:lvlText w:val=""/>
      <w:lvlJc w:val="left"/>
      <w:pPr>
        <w:tabs>
          <w:tab w:val="num" w:pos="284"/>
        </w:tabs>
        <w:ind w:left="284" w:hanging="284"/>
      </w:pPr>
      <w:rPr>
        <w:rFonts w:ascii="Symbol" w:hAnsi="Symbol" w:hint="default"/>
        <w:color w:val="0C2D83"/>
        <w:sz w:val="20"/>
      </w:rPr>
    </w:lvl>
    <w:lvl w:ilvl="1" w:tplc="B7C6A3DE" w:tentative="1">
      <w:start w:val="1"/>
      <w:numFmt w:val="bullet"/>
      <w:lvlText w:val="o"/>
      <w:lvlJc w:val="left"/>
      <w:pPr>
        <w:tabs>
          <w:tab w:val="num" w:pos="1440"/>
        </w:tabs>
        <w:ind w:left="1440" w:hanging="360"/>
      </w:pPr>
      <w:rPr>
        <w:rFonts w:ascii="Courier New" w:hAnsi="Courier New" w:cs="Courier New" w:hint="default"/>
      </w:rPr>
    </w:lvl>
    <w:lvl w:ilvl="2" w:tplc="0276DE12" w:tentative="1">
      <w:start w:val="1"/>
      <w:numFmt w:val="bullet"/>
      <w:lvlText w:val=""/>
      <w:lvlJc w:val="left"/>
      <w:pPr>
        <w:tabs>
          <w:tab w:val="num" w:pos="2160"/>
        </w:tabs>
        <w:ind w:left="2160" w:hanging="360"/>
      </w:pPr>
      <w:rPr>
        <w:rFonts w:ascii="Wingdings" w:hAnsi="Wingdings" w:hint="default"/>
      </w:rPr>
    </w:lvl>
    <w:lvl w:ilvl="3" w:tplc="0FF696EC" w:tentative="1">
      <w:start w:val="1"/>
      <w:numFmt w:val="bullet"/>
      <w:lvlText w:val=""/>
      <w:lvlJc w:val="left"/>
      <w:pPr>
        <w:tabs>
          <w:tab w:val="num" w:pos="2880"/>
        </w:tabs>
        <w:ind w:left="2880" w:hanging="360"/>
      </w:pPr>
      <w:rPr>
        <w:rFonts w:ascii="Symbol" w:hAnsi="Symbol" w:hint="default"/>
      </w:rPr>
    </w:lvl>
    <w:lvl w:ilvl="4" w:tplc="7C485AAC" w:tentative="1">
      <w:start w:val="1"/>
      <w:numFmt w:val="bullet"/>
      <w:lvlText w:val="o"/>
      <w:lvlJc w:val="left"/>
      <w:pPr>
        <w:tabs>
          <w:tab w:val="num" w:pos="3600"/>
        </w:tabs>
        <w:ind w:left="3600" w:hanging="360"/>
      </w:pPr>
      <w:rPr>
        <w:rFonts w:ascii="Courier New" w:hAnsi="Courier New" w:cs="Courier New" w:hint="default"/>
      </w:rPr>
    </w:lvl>
    <w:lvl w:ilvl="5" w:tplc="D7D47F38" w:tentative="1">
      <w:start w:val="1"/>
      <w:numFmt w:val="bullet"/>
      <w:lvlText w:val=""/>
      <w:lvlJc w:val="left"/>
      <w:pPr>
        <w:tabs>
          <w:tab w:val="num" w:pos="4320"/>
        </w:tabs>
        <w:ind w:left="4320" w:hanging="360"/>
      </w:pPr>
      <w:rPr>
        <w:rFonts w:ascii="Wingdings" w:hAnsi="Wingdings" w:hint="default"/>
      </w:rPr>
    </w:lvl>
    <w:lvl w:ilvl="6" w:tplc="FE34C112" w:tentative="1">
      <w:start w:val="1"/>
      <w:numFmt w:val="bullet"/>
      <w:lvlText w:val=""/>
      <w:lvlJc w:val="left"/>
      <w:pPr>
        <w:tabs>
          <w:tab w:val="num" w:pos="5040"/>
        </w:tabs>
        <w:ind w:left="5040" w:hanging="360"/>
      </w:pPr>
      <w:rPr>
        <w:rFonts w:ascii="Symbol" w:hAnsi="Symbol" w:hint="default"/>
      </w:rPr>
    </w:lvl>
    <w:lvl w:ilvl="7" w:tplc="46302C74" w:tentative="1">
      <w:start w:val="1"/>
      <w:numFmt w:val="bullet"/>
      <w:lvlText w:val="o"/>
      <w:lvlJc w:val="left"/>
      <w:pPr>
        <w:tabs>
          <w:tab w:val="num" w:pos="5760"/>
        </w:tabs>
        <w:ind w:left="5760" w:hanging="360"/>
      </w:pPr>
      <w:rPr>
        <w:rFonts w:ascii="Courier New" w:hAnsi="Courier New" w:cs="Courier New" w:hint="default"/>
      </w:rPr>
    </w:lvl>
    <w:lvl w:ilvl="8" w:tplc="DFC065C0" w:tentative="1">
      <w:start w:val="1"/>
      <w:numFmt w:val="bullet"/>
      <w:lvlText w:val=""/>
      <w:lvlJc w:val="left"/>
      <w:pPr>
        <w:tabs>
          <w:tab w:val="num" w:pos="6480"/>
        </w:tabs>
        <w:ind w:left="6480" w:hanging="360"/>
      </w:pPr>
      <w:rPr>
        <w:rFonts w:ascii="Wingdings" w:hAnsi="Wingdings" w:hint="default"/>
      </w:rPr>
    </w:lvl>
  </w:abstractNum>
  <w:abstractNum w:abstractNumId="59">
    <w:nsid w:val="57BF72E6"/>
    <w:multiLevelType w:val="hybridMultilevel"/>
    <w:tmpl w:val="4086D1E2"/>
    <w:lvl w:ilvl="0" w:tplc="4FC6CDB8">
      <w:start w:val="1"/>
      <w:numFmt w:val="bullet"/>
      <w:pStyle w:val="Tablesubbullet"/>
      <w:lvlText w:val=""/>
      <w:lvlJc w:val="left"/>
      <w:pPr>
        <w:tabs>
          <w:tab w:val="num" w:pos="567"/>
        </w:tabs>
        <w:ind w:left="567" w:hanging="283"/>
      </w:pPr>
      <w:rPr>
        <w:rFonts w:ascii="Symbol" w:hAnsi="Symbol" w:hint="default"/>
        <w:color w:val="auto"/>
        <w:sz w:val="18"/>
      </w:rPr>
    </w:lvl>
    <w:lvl w:ilvl="1" w:tplc="C11A7FEA" w:tentative="1">
      <w:start w:val="1"/>
      <w:numFmt w:val="bullet"/>
      <w:lvlText w:val="o"/>
      <w:lvlJc w:val="left"/>
      <w:pPr>
        <w:tabs>
          <w:tab w:val="num" w:pos="1440"/>
        </w:tabs>
        <w:ind w:left="1440" w:hanging="360"/>
      </w:pPr>
      <w:rPr>
        <w:rFonts w:ascii="Courier New" w:hAnsi="Courier New" w:cs="Courier New" w:hint="default"/>
      </w:rPr>
    </w:lvl>
    <w:lvl w:ilvl="2" w:tplc="D056FD6A" w:tentative="1">
      <w:start w:val="1"/>
      <w:numFmt w:val="bullet"/>
      <w:lvlText w:val=""/>
      <w:lvlJc w:val="left"/>
      <w:pPr>
        <w:tabs>
          <w:tab w:val="num" w:pos="2160"/>
        </w:tabs>
        <w:ind w:left="2160" w:hanging="360"/>
      </w:pPr>
      <w:rPr>
        <w:rFonts w:ascii="Wingdings" w:hAnsi="Wingdings" w:hint="default"/>
      </w:rPr>
    </w:lvl>
    <w:lvl w:ilvl="3" w:tplc="70AE53BA" w:tentative="1">
      <w:start w:val="1"/>
      <w:numFmt w:val="bullet"/>
      <w:lvlText w:val=""/>
      <w:lvlJc w:val="left"/>
      <w:pPr>
        <w:tabs>
          <w:tab w:val="num" w:pos="2880"/>
        </w:tabs>
        <w:ind w:left="2880" w:hanging="360"/>
      </w:pPr>
      <w:rPr>
        <w:rFonts w:ascii="Symbol" w:hAnsi="Symbol" w:hint="default"/>
      </w:rPr>
    </w:lvl>
    <w:lvl w:ilvl="4" w:tplc="9AF42F82" w:tentative="1">
      <w:start w:val="1"/>
      <w:numFmt w:val="bullet"/>
      <w:lvlText w:val="o"/>
      <w:lvlJc w:val="left"/>
      <w:pPr>
        <w:tabs>
          <w:tab w:val="num" w:pos="3600"/>
        </w:tabs>
        <w:ind w:left="3600" w:hanging="360"/>
      </w:pPr>
      <w:rPr>
        <w:rFonts w:ascii="Courier New" w:hAnsi="Courier New" w:cs="Courier New" w:hint="default"/>
      </w:rPr>
    </w:lvl>
    <w:lvl w:ilvl="5" w:tplc="D7DCB004" w:tentative="1">
      <w:start w:val="1"/>
      <w:numFmt w:val="bullet"/>
      <w:lvlText w:val=""/>
      <w:lvlJc w:val="left"/>
      <w:pPr>
        <w:tabs>
          <w:tab w:val="num" w:pos="4320"/>
        </w:tabs>
        <w:ind w:left="4320" w:hanging="360"/>
      </w:pPr>
      <w:rPr>
        <w:rFonts w:ascii="Wingdings" w:hAnsi="Wingdings" w:hint="default"/>
      </w:rPr>
    </w:lvl>
    <w:lvl w:ilvl="6" w:tplc="40A4295E" w:tentative="1">
      <w:start w:val="1"/>
      <w:numFmt w:val="bullet"/>
      <w:lvlText w:val=""/>
      <w:lvlJc w:val="left"/>
      <w:pPr>
        <w:tabs>
          <w:tab w:val="num" w:pos="5040"/>
        </w:tabs>
        <w:ind w:left="5040" w:hanging="360"/>
      </w:pPr>
      <w:rPr>
        <w:rFonts w:ascii="Symbol" w:hAnsi="Symbol" w:hint="default"/>
      </w:rPr>
    </w:lvl>
    <w:lvl w:ilvl="7" w:tplc="46AE0D22" w:tentative="1">
      <w:start w:val="1"/>
      <w:numFmt w:val="bullet"/>
      <w:lvlText w:val="o"/>
      <w:lvlJc w:val="left"/>
      <w:pPr>
        <w:tabs>
          <w:tab w:val="num" w:pos="5760"/>
        </w:tabs>
        <w:ind w:left="5760" w:hanging="360"/>
      </w:pPr>
      <w:rPr>
        <w:rFonts w:ascii="Courier New" w:hAnsi="Courier New" w:cs="Courier New" w:hint="default"/>
      </w:rPr>
    </w:lvl>
    <w:lvl w:ilvl="8" w:tplc="563E1760" w:tentative="1">
      <w:start w:val="1"/>
      <w:numFmt w:val="bullet"/>
      <w:lvlText w:val=""/>
      <w:lvlJc w:val="left"/>
      <w:pPr>
        <w:tabs>
          <w:tab w:val="num" w:pos="6480"/>
        </w:tabs>
        <w:ind w:left="6480" w:hanging="360"/>
      </w:pPr>
      <w:rPr>
        <w:rFonts w:ascii="Wingdings" w:hAnsi="Wingdings" w:hint="default"/>
      </w:rPr>
    </w:lvl>
  </w:abstractNum>
  <w:abstractNum w:abstractNumId="60">
    <w:nsid w:val="584D4D95"/>
    <w:multiLevelType w:val="singleLevel"/>
    <w:tmpl w:val="E380504A"/>
    <w:lvl w:ilvl="0">
      <w:start w:val="1"/>
      <w:numFmt w:val="bullet"/>
      <w:lvlText w:val=""/>
      <w:lvlJc w:val="left"/>
      <w:pPr>
        <w:tabs>
          <w:tab w:val="num" w:pos="340"/>
        </w:tabs>
        <w:ind w:left="340" w:hanging="340"/>
      </w:pPr>
      <w:rPr>
        <w:rFonts w:ascii="Symbol" w:hAnsi="Symbol" w:hint="default"/>
        <w:color w:val="auto"/>
        <w:sz w:val="22"/>
      </w:rPr>
    </w:lvl>
  </w:abstractNum>
  <w:abstractNum w:abstractNumId="61">
    <w:nsid w:val="5CB66E35"/>
    <w:multiLevelType w:val="singleLevel"/>
    <w:tmpl w:val="DFF8D3FA"/>
    <w:lvl w:ilvl="0">
      <w:start w:val="1"/>
      <w:numFmt w:val="bullet"/>
      <w:lvlText w:val=""/>
      <w:lvlJc w:val="left"/>
      <w:pPr>
        <w:tabs>
          <w:tab w:val="num" w:pos="340"/>
        </w:tabs>
        <w:ind w:left="340" w:hanging="340"/>
      </w:pPr>
      <w:rPr>
        <w:rFonts w:ascii="Symbol" w:hAnsi="Symbol" w:hint="default"/>
        <w:color w:val="auto"/>
        <w:sz w:val="22"/>
      </w:rPr>
    </w:lvl>
  </w:abstractNum>
  <w:abstractNum w:abstractNumId="62">
    <w:nsid w:val="5E36097F"/>
    <w:multiLevelType w:val="singleLevel"/>
    <w:tmpl w:val="4276F7B0"/>
    <w:lvl w:ilvl="0">
      <w:start w:val="1"/>
      <w:numFmt w:val="bullet"/>
      <w:lvlText w:val=""/>
      <w:lvlJc w:val="left"/>
      <w:pPr>
        <w:tabs>
          <w:tab w:val="num" w:pos="340"/>
        </w:tabs>
        <w:ind w:left="340" w:hanging="340"/>
      </w:pPr>
      <w:rPr>
        <w:rFonts w:ascii="Symbol" w:hAnsi="Symbol" w:hint="default"/>
        <w:color w:val="auto"/>
        <w:sz w:val="22"/>
      </w:rPr>
    </w:lvl>
  </w:abstractNum>
  <w:abstractNum w:abstractNumId="63">
    <w:nsid w:val="5F993167"/>
    <w:multiLevelType w:val="hybridMultilevel"/>
    <w:tmpl w:val="09D0E3A2"/>
    <w:lvl w:ilvl="0" w:tplc="3A9E47D2">
      <w:start w:val="1"/>
      <w:numFmt w:val="bullet"/>
      <w:pStyle w:val="Bodysubbullet2"/>
      <w:lvlText w:val=""/>
      <w:lvlJc w:val="left"/>
      <w:pPr>
        <w:tabs>
          <w:tab w:val="num" w:pos="851"/>
        </w:tabs>
        <w:ind w:left="851" w:hanging="284"/>
      </w:pPr>
      <w:rPr>
        <w:rFonts w:ascii="Symbol" w:hAnsi="Symbol" w:hint="default"/>
        <w:color w:val="auto"/>
        <w:sz w:val="20"/>
      </w:rPr>
    </w:lvl>
    <w:lvl w:ilvl="1" w:tplc="B0EA87BE" w:tentative="1">
      <w:start w:val="1"/>
      <w:numFmt w:val="bullet"/>
      <w:lvlText w:val="o"/>
      <w:lvlJc w:val="left"/>
      <w:pPr>
        <w:tabs>
          <w:tab w:val="num" w:pos="1440"/>
        </w:tabs>
        <w:ind w:left="1440" w:hanging="360"/>
      </w:pPr>
      <w:rPr>
        <w:rFonts w:ascii="Courier New" w:hAnsi="Courier New" w:cs="Courier New" w:hint="default"/>
      </w:rPr>
    </w:lvl>
    <w:lvl w:ilvl="2" w:tplc="1BF4C8B6" w:tentative="1">
      <w:start w:val="1"/>
      <w:numFmt w:val="bullet"/>
      <w:lvlText w:val=""/>
      <w:lvlJc w:val="left"/>
      <w:pPr>
        <w:tabs>
          <w:tab w:val="num" w:pos="2160"/>
        </w:tabs>
        <w:ind w:left="2160" w:hanging="360"/>
      </w:pPr>
      <w:rPr>
        <w:rFonts w:ascii="Wingdings" w:hAnsi="Wingdings" w:hint="default"/>
      </w:rPr>
    </w:lvl>
    <w:lvl w:ilvl="3" w:tplc="91C22F84" w:tentative="1">
      <w:start w:val="1"/>
      <w:numFmt w:val="bullet"/>
      <w:lvlText w:val=""/>
      <w:lvlJc w:val="left"/>
      <w:pPr>
        <w:tabs>
          <w:tab w:val="num" w:pos="2880"/>
        </w:tabs>
        <w:ind w:left="2880" w:hanging="360"/>
      </w:pPr>
      <w:rPr>
        <w:rFonts w:ascii="Symbol" w:hAnsi="Symbol" w:hint="default"/>
      </w:rPr>
    </w:lvl>
    <w:lvl w:ilvl="4" w:tplc="4AE82F3E" w:tentative="1">
      <w:start w:val="1"/>
      <w:numFmt w:val="bullet"/>
      <w:lvlText w:val="o"/>
      <w:lvlJc w:val="left"/>
      <w:pPr>
        <w:tabs>
          <w:tab w:val="num" w:pos="3600"/>
        </w:tabs>
        <w:ind w:left="3600" w:hanging="360"/>
      </w:pPr>
      <w:rPr>
        <w:rFonts w:ascii="Courier New" w:hAnsi="Courier New" w:cs="Courier New" w:hint="default"/>
      </w:rPr>
    </w:lvl>
    <w:lvl w:ilvl="5" w:tplc="EA3216DA" w:tentative="1">
      <w:start w:val="1"/>
      <w:numFmt w:val="bullet"/>
      <w:lvlText w:val=""/>
      <w:lvlJc w:val="left"/>
      <w:pPr>
        <w:tabs>
          <w:tab w:val="num" w:pos="4320"/>
        </w:tabs>
        <w:ind w:left="4320" w:hanging="360"/>
      </w:pPr>
      <w:rPr>
        <w:rFonts w:ascii="Wingdings" w:hAnsi="Wingdings" w:hint="default"/>
      </w:rPr>
    </w:lvl>
    <w:lvl w:ilvl="6" w:tplc="1D8285C8" w:tentative="1">
      <w:start w:val="1"/>
      <w:numFmt w:val="bullet"/>
      <w:lvlText w:val=""/>
      <w:lvlJc w:val="left"/>
      <w:pPr>
        <w:tabs>
          <w:tab w:val="num" w:pos="5040"/>
        </w:tabs>
        <w:ind w:left="5040" w:hanging="360"/>
      </w:pPr>
      <w:rPr>
        <w:rFonts w:ascii="Symbol" w:hAnsi="Symbol" w:hint="default"/>
      </w:rPr>
    </w:lvl>
    <w:lvl w:ilvl="7" w:tplc="AB14BBF8" w:tentative="1">
      <w:start w:val="1"/>
      <w:numFmt w:val="bullet"/>
      <w:lvlText w:val="o"/>
      <w:lvlJc w:val="left"/>
      <w:pPr>
        <w:tabs>
          <w:tab w:val="num" w:pos="5760"/>
        </w:tabs>
        <w:ind w:left="5760" w:hanging="360"/>
      </w:pPr>
      <w:rPr>
        <w:rFonts w:ascii="Courier New" w:hAnsi="Courier New" w:cs="Courier New" w:hint="default"/>
      </w:rPr>
    </w:lvl>
    <w:lvl w:ilvl="8" w:tplc="A68266E0" w:tentative="1">
      <w:start w:val="1"/>
      <w:numFmt w:val="bullet"/>
      <w:lvlText w:val=""/>
      <w:lvlJc w:val="left"/>
      <w:pPr>
        <w:tabs>
          <w:tab w:val="num" w:pos="6480"/>
        </w:tabs>
        <w:ind w:left="6480" w:hanging="360"/>
      </w:pPr>
      <w:rPr>
        <w:rFonts w:ascii="Wingdings" w:hAnsi="Wingdings" w:hint="default"/>
      </w:rPr>
    </w:lvl>
  </w:abstractNum>
  <w:abstractNum w:abstractNumId="64">
    <w:nsid w:val="601F5B17"/>
    <w:multiLevelType w:val="singleLevel"/>
    <w:tmpl w:val="6C6AAED8"/>
    <w:lvl w:ilvl="0">
      <w:start w:val="1"/>
      <w:numFmt w:val="bullet"/>
      <w:lvlText w:val=""/>
      <w:lvlJc w:val="left"/>
      <w:pPr>
        <w:tabs>
          <w:tab w:val="num" w:pos="340"/>
        </w:tabs>
        <w:ind w:left="340" w:hanging="340"/>
      </w:pPr>
      <w:rPr>
        <w:rFonts w:ascii="Symbol" w:hAnsi="Symbol" w:hint="default"/>
        <w:color w:val="auto"/>
        <w:sz w:val="22"/>
      </w:rPr>
    </w:lvl>
  </w:abstractNum>
  <w:abstractNum w:abstractNumId="65">
    <w:nsid w:val="627D1F5C"/>
    <w:multiLevelType w:val="singleLevel"/>
    <w:tmpl w:val="874AAF46"/>
    <w:lvl w:ilvl="0">
      <w:start w:val="1"/>
      <w:numFmt w:val="bullet"/>
      <w:lvlText w:val=""/>
      <w:lvlJc w:val="left"/>
      <w:pPr>
        <w:tabs>
          <w:tab w:val="num" w:pos="340"/>
        </w:tabs>
        <w:ind w:left="340" w:hanging="340"/>
      </w:pPr>
      <w:rPr>
        <w:rFonts w:ascii="Symbol" w:hAnsi="Symbol" w:hint="default"/>
        <w:color w:val="auto"/>
        <w:sz w:val="22"/>
      </w:rPr>
    </w:lvl>
  </w:abstractNum>
  <w:abstractNum w:abstractNumId="66">
    <w:nsid w:val="65042560"/>
    <w:multiLevelType w:val="hybridMultilevel"/>
    <w:tmpl w:val="3BACC320"/>
    <w:lvl w:ilvl="0" w:tplc="A8A2F254">
      <w:start w:val="1"/>
      <w:numFmt w:val="bullet"/>
      <w:pStyle w:val="CVbullet0"/>
      <w:lvlText w:val=""/>
      <w:lvlJc w:val="left"/>
      <w:pPr>
        <w:tabs>
          <w:tab w:val="num" w:pos="284"/>
        </w:tabs>
        <w:ind w:left="284" w:hanging="284"/>
      </w:pPr>
      <w:rPr>
        <w:rFonts w:ascii="Symbol" w:hAnsi="Symbol" w:hint="default"/>
        <w:color w:val="0C2D83"/>
        <w:sz w:val="18"/>
      </w:rPr>
    </w:lvl>
    <w:lvl w:ilvl="1" w:tplc="3D76490A">
      <w:start w:val="1"/>
      <w:numFmt w:val="bullet"/>
      <w:lvlText w:val=""/>
      <w:lvlJc w:val="left"/>
      <w:pPr>
        <w:tabs>
          <w:tab w:val="num" w:pos="340"/>
        </w:tabs>
        <w:ind w:left="340" w:hanging="340"/>
      </w:pPr>
      <w:rPr>
        <w:rFonts w:ascii="Symbol" w:hAnsi="Symbol" w:hint="default"/>
        <w:color w:val="auto"/>
        <w:sz w:val="22"/>
      </w:rPr>
    </w:lvl>
    <w:lvl w:ilvl="2" w:tplc="7C56562C">
      <w:start w:val="1"/>
      <w:numFmt w:val="bullet"/>
      <w:lvlText w:val=""/>
      <w:lvlJc w:val="left"/>
      <w:pPr>
        <w:tabs>
          <w:tab w:val="num" w:pos="340"/>
        </w:tabs>
        <w:ind w:left="340" w:hanging="340"/>
      </w:pPr>
      <w:rPr>
        <w:rFonts w:ascii="Symbol" w:hAnsi="Symbol" w:hint="default"/>
        <w:color w:val="auto"/>
        <w:sz w:val="22"/>
      </w:rPr>
    </w:lvl>
    <w:lvl w:ilvl="3" w:tplc="424E00D8">
      <w:start w:val="1"/>
      <w:numFmt w:val="bullet"/>
      <w:lvlText w:val=""/>
      <w:lvlJc w:val="left"/>
      <w:pPr>
        <w:tabs>
          <w:tab w:val="num" w:pos="340"/>
        </w:tabs>
        <w:ind w:left="340" w:hanging="340"/>
      </w:pPr>
      <w:rPr>
        <w:rFonts w:ascii="Symbol" w:hAnsi="Symbol" w:hint="default"/>
        <w:color w:val="auto"/>
        <w:sz w:val="22"/>
      </w:rPr>
    </w:lvl>
    <w:lvl w:ilvl="4" w:tplc="C2B2C7E8">
      <w:start w:val="1"/>
      <w:numFmt w:val="bullet"/>
      <w:lvlText w:val=""/>
      <w:lvlJc w:val="left"/>
      <w:pPr>
        <w:tabs>
          <w:tab w:val="num" w:pos="340"/>
        </w:tabs>
        <w:ind w:left="340" w:hanging="340"/>
      </w:pPr>
      <w:rPr>
        <w:rFonts w:ascii="Symbol" w:hAnsi="Symbol" w:hint="default"/>
        <w:color w:val="auto"/>
        <w:sz w:val="22"/>
      </w:rPr>
    </w:lvl>
    <w:lvl w:ilvl="5" w:tplc="82DA6618">
      <w:start w:val="1"/>
      <w:numFmt w:val="bullet"/>
      <w:lvlText w:val=""/>
      <w:lvlJc w:val="left"/>
      <w:pPr>
        <w:tabs>
          <w:tab w:val="num" w:pos="340"/>
        </w:tabs>
        <w:ind w:left="340" w:hanging="340"/>
      </w:pPr>
      <w:rPr>
        <w:rFonts w:ascii="Symbol" w:hAnsi="Symbol" w:hint="default"/>
        <w:color w:val="auto"/>
        <w:sz w:val="22"/>
      </w:rPr>
    </w:lvl>
    <w:lvl w:ilvl="6" w:tplc="407AFD14">
      <w:start w:val="1"/>
      <w:numFmt w:val="bullet"/>
      <w:lvlText w:val=""/>
      <w:lvlJc w:val="left"/>
      <w:pPr>
        <w:tabs>
          <w:tab w:val="num" w:pos="340"/>
        </w:tabs>
        <w:ind w:left="340" w:hanging="340"/>
      </w:pPr>
      <w:rPr>
        <w:rFonts w:ascii="Symbol" w:hAnsi="Symbol" w:hint="default"/>
        <w:color w:val="auto"/>
        <w:sz w:val="22"/>
      </w:rPr>
    </w:lvl>
    <w:lvl w:ilvl="7" w:tplc="9D7C2C0C">
      <w:start w:val="1"/>
      <w:numFmt w:val="bullet"/>
      <w:lvlText w:val=""/>
      <w:lvlJc w:val="left"/>
      <w:pPr>
        <w:tabs>
          <w:tab w:val="num" w:pos="340"/>
        </w:tabs>
        <w:ind w:left="340" w:hanging="340"/>
      </w:pPr>
      <w:rPr>
        <w:rFonts w:ascii="Symbol" w:hAnsi="Symbol" w:hint="default"/>
        <w:color w:val="auto"/>
        <w:sz w:val="22"/>
      </w:rPr>
    </w:lvl>
    <w:lvl w:ilvl="8" w:tplc="4890540A" w:tentative="1">
      <w:start w:val="1"/>
      <w:numFmt w:val="bullet"/>
      <w:lvlText w:val=""/>
      <w:lvlJc w:val="left"/>
      <w:pPr>
        <w:tabs>
          <w:tab w:val="num" w:pos="6480"/>
        </w:tabs>
        <w:ind w:left="6480" w:hanging="360"/>
      </w:pPr>
      <w:rPr>
        <w:rFonts w:ascii="Wingdings" w:hAnsi="Wingdings" w:hint="default"/>
      </w:rPr>
    </w:lvl>
  </w:abstractNum>
  <w:abstractNum w:abstractNumId="67">
    <w:nsid w:val="68071747"/>
    <w:multiLevelType w:val="multilevel"/>
    <w:tmpl w:val="5874D638"/>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pStyle w:val="Heading3"/>
      <w:lvlText w:val="%1.%2.%3"/>
      <w:lvlJc w:val="left"/>
      <w:pPr>
        <w:tabs>
          <w:tab w:val="num" w:pos="720"/>
        </w:tabs>
        <w:ind w:left="720" w:hanging="720"/>
      </w:pPr>
      <w:rPr>
        <w:rFonts w:hint="default"/>
      </w:rPr>
    </w:lvl>
    <w:lvl w:ilvl="3">
      <w:start w:val="1"/>
      <w:numFmt w:val="none"/>
      <w:pStyle w:val="Heading4"/>
      <w:suff w:val="nothing"/>
      <w:lvlText w:val=""/>
      <w:lvlJc w:val="left"/>
      <w:pPr>
        <w:ind w:left="0" w:firstLine="0"/>
      </w:pPr>
      <w:rPr>
        <w:rFonts w:hint="default"/>
      </w:rPr>
    </w:lvl>
    <w:lvl w:ilvl="4">
      <w:start w:val="1"/>
      <w:numFmt w:val="none"/>
      <w:pStyle w:val="Heading5"/>
      <w:suff w:val="nothing"/>
      <w:lvlText w:val=""/>
      <w:lvlJc w:val="left"/>
      <w:pPr>
        <w:ind w:left="0" w:firstLine="0"/>
      </w:pPr>
      <w:rPr>
        <w:rFonts w:hint="default"/>
      </w:rPr>
    </w:lvl>
    <w:lvl w:ilvl="5">
      <w:start w:val="1"/>
      <w:numFmt w:val="none"/>
      <w:pStyle w:val="Heading6"/>
      <w:suff w:val="nothing"/>
      <w:lvlText w:val=""/>
      <w:lvlJc w:val="left"/>
      <w:pPr>
        <w:ind w:left="0" w:firstLine="0"/>
      </w:pPr>
      <w:rPr>
        <w:rFonts w:hint="default"/>
      </w:rPr>
    </w:lvl>
    <w:lvl w:ilvl="6">
      <w:start w:val="1"/>
      <w:numFmt w:val="none"/>
      <w:pStyle w:val="Heading7"/>
      <w:suff w:val="nothing"/>
      <w:lvlText w:val=""/>
      <w:lvlJc w:val="left"/>
      <w:pPr>
        <w:ind w:left="0" w:firstLine="0"/>
      </w:pPr>
      <w:rPr>
        <w:rFonts w:hint="default"/>
      </w:rPr>
    </w:lvl>
    <w:lvl w:ilvl="7">
      <w:start w:val="1"/>
      <w:numFmt w:val="none"/>
      <w:pStyle w:val="Heading8"/>
      <w:suff w:val="nothing"/>
      <w:lvlText w:val=""/>
      <w:lvlJc w:val="left"/>
      <w:pPr>
        <w:ind w:left="0" w:firstLine="0"/>
      </w:pPr>
      <w:rPr>
        <w:rFonts w:hint="default"/>
      </w:rPr>
    </w:lvl>
    <w:lvl w:ilvl="8">
      <w:start w:val="1"/>
      <w:numFmt w:val="none"/>
      <w:pStyle w:val="Heading9"/>
      <w:suff w:val="nothing"/>
      <w:lvlText w:val=""/>
      <w:lvlJc w:val="left"/>
      <w:pPr>
        <w:ind w:left="0" w:firstLine="0"/>
      </w:pPr>
      <w:rPr>
        <w:rFonts w:hint="default"/>
      </w:rPr>
    </w:lvl>
  </w:abstractNum>
  <w:abstractNum w:abstractNumId="68">
    <w:nsid w:val="6940015C"/>
    <w:multiLevelType w:val="singleLevel"/>
    <w:tmpl w:val="477A95A2"/>
    <w:lvl w:ilvl="0">
      <w:start w:val="1"/>
      <w:numFmt w:val="bullet"/>
      <w:lvlText w:val=""/>
      <w:lvlJc w:val="left"/>
      <w:pPr>
        <w:tabs>
          <w:tab w:val="num" w:pos="340"/>
        </w:tabs>
        <w:ind w:left="340" w:hanging="340"/>
      </w:pPr>
      <w:rPr>
        <w:rFonts w:ascii="Symbol" w:hAnsi="Symbol" w:hint="default"/>
        <w:color w:val="auto"/>
        <w:sz w:val="22"/>
      </w:rPr>
    </w:lvl>
  </w:abstractNum>
  <w:abstractNum w:abstractNumId="69">
    <w:nsid w:val="6A504BB5"/>
    <w:multiLevelType w:val="singleLevel"/>
    <w:tmpl w:val="33B86994"/>
    <w:lvl w:ilvl="0">
      <w:start w:val="1"/>
      <w:numFmt w:val="bullet"/>
      <w:lvlText w:val=""/>
      <w:lvlJc w:val="left"/>
      <w:pPr>
        <w:tabs>
          <w:tab w:val="num" w:pos="340"/>
        </w:tabs>
        <w:ind w:left="340" w:hanging="340"/>
      </w:pPr>
      <w:rPr>
        <w:rFonts w:ascii="Symbol" w:hAnsi="Symbol" w:hint="default"/>
        <w:color w:val="auto"/>
        <w:sz w:val="22"/>
      </w:rPr>
    </w:lvl>
  </w:abstractNum>
  <w:abstractNum w:abstractNumId="70">
    <w:nsid w:val="6AB56260"/>
    <w:multiLevelType w:val="singleLevel"/>
    <w:tmpl w:val="46C0A5FA"/>
    <w:lvl w:ilvl="0">
      <w:start w:val="1"/>
      <w:numFmt w:val="bullet"/>
      <w:lvlText w:val=""/>
      <w:lvlJc w:val="left"/>
      <w:pPr>
        <w:tabs>
          <w:tab w:val="num" w:pos="340"/>
        </w:tabs>
        <w:ind w:left="340" w:hanging="340"/>
      </w:pPr>
      <w:rPr>
        <w:rFonts w:ascii="Symbol" w:hAnsi="Symbol" w:hint="default"/>
        <w:color w:val="auto"/>
        <w:sz w:val="22"/>
      </w:rPr>
    </w:lvl>
  </w:abstractNum>
  <w:abstractNum w:abstractNumId="71">
    <w:nsid w:val="6B235F39"/>
    <w:multiLevelType w:val="hybridMultilevel"/>
    <w:tmpl w:val="ADE6EF10"/>
    <w:lvl w:ilvl="0" w:tplc="A62EB17E">
      <w:start w:val="1"/>
      <w:numFmt w:val="bullet"/>
      <w:pStyle w:val="CVbullet1"/>
      <w:lvlText w:val=""/>
      <w:lvlJc w:val="left"/>
      <w:pPr>
        <w:tabs>
          <w:tab w:val="num" w:pos="340"/>
        </w:tabs>
        <w:ind w:left="340" w:hanging="340"/>
      </w:pPr>
      <w:rPr>
        <w:rFonts w:ascii="Symbol" w:hAnsi="Symbol" w:hint="default"/>
        <w:color w:val="000080"/>
        <w:sz w:val="22"/>
      </w:rPr>
    </w:lvl>
    <w:lvl w:ilvl="1" w:tplc="B8AAFE44" w:tentative="1">
      <w:start w:val="1"/>
      <w:numFmt w:val="bullet"/>
      <w:lvlText w:val="o"/>
      <w:lvlJc w:val="left"/>
      <w:pPr>
        <w:tabs>
          <w:tab w:val="num" w:pos="1440"/>
        </w:tabs>
        <w:ind w:left="1440" w:hanging="360"/>
      </w:pPr>
      <w:rPr>
        <w:rFonts w:ascii="Courier New" w:hAnsi="Courier New" w:hint="default"/>
      </w:rPr>
    </w:lvl>
    <w:lvl w:ilvl="2" w:tplc="FB64BA6A" w:tentative="1">
      <w:start w:val="1"/>
      <w:numFmt w:val="bullet"/>
      <w:lvlText w:val=""/>
      <w:lvlJc w:val="left"/>
      <w:pPr>
        <w:tabs>
          <w:tab w:val="num" w:pos="2160"/>
        </w:tabs>
        <w:ind w:left="2160" w:hanging="360"/>
      </w:pPr>
      <w:rPr>
        <w:rFonts w:ascii="Wingdings" w:hAnsi="Wingdings" w:hint="default"/>
      </w:rPr>
    </w:lvl>
    <w:lvl w:ilvl="3" w:tplc="F376BCC6" w:tentative="1">
      <w:start w:val="1"/>
      <w:numFmt w:val="bullet"/>
      <w:lvlText w:val=""/>
      <w:lvlJc w:val="left"/>
      <w:pPr>
        <w:tabs>
          <w:tab w:val="num" w:pos="2880"/>
        </w:tabs>
        <w:ind w:left="2880" w:hanging="360"/>
      </w:pPr>
      <w:rPr>
        <w:rFonts w:ascii="Symbol" w:hAnsi="Symbol" w:hint="default"/>
      </w:rPr>
    </w:lvl>
    <w:lvl w:ilvl="4" w:tplc="76D6617C" w:tentative="1">
      <w:start w:val="1"/>
      <w:numFmt w:val="bullet"/>
      <w:lvlText w:val="o"/>
      <w:lvlJc w:val="left"/>
      <w:pPr>
        <w:tabs>
          <w:tab w:val="num" w:pos="3600"/>
        </w:tabs>
        <w:ind w:left="3600" w:hanging="360"/>
      </w:pPr>
      <w:rPr>
        <w:rFonts w:ascii="Courier New" w:hAnsi="Courier New" w:hint="default"/>
      </w:rPr>
    </w:lvl>
    <w:lvl w:ilvl="5" w:tplc="3F7267B8" w:tentative="1">
      <w:start w:val="1"/>
      <w:numFmt w:val="bullet"/>
      <w:lvlText w:val=""/>
      <w:lvlJc w:val="left"/>
      <w:pPr>
        <w:tabs>
          <w:tab w:val="num" w:pos="4320"/>
        </w:tabs>
        <w:ind w:left="4320" w:hanging="360"/>
      </w:pPr>
      <w:rPr>
        <w:rFonts w:ascii="Wingdings" w:hAnsi="Wingdings" w:hint="default"/>
      </w:rPr>
    </w:lvl>
    <w:lvl w:ilvl="6" w:tplc="58DC4638" w:tentative="1">
      <w:start w:val="1"/>
      <w:numFmt w:val="bullet"/>
      <w:lvlText w:val=""/>
      <w:lvlJc w:val="left"/>
      <w:pPr>
        <w:tabs>
          <w:tab w:val="num" w:pos="5040"/>
        </w:tabs>
        <w:ind w:left="5040" w:hanging="360"/>
      </w:pPr>
      <w:rPr>
        <w:rFonts w:ascii="Symbol" w:hAnsi="Symbol" w:hint="default"/>
      </w:rPr>
    </w:lvl>
    <w:lvl w:ilvl="7" w:tplc="59D00992" w:tentative="1">
      <w:start w:val="1"/>
      <w:numFmt w:val="bullet"/>
      <w:lvlText w:val="o"/>
      <w:lvlJc w:val="left"/>
      <w:pPr>
        <w:tabs>
          <w:tab w:val="num" w:pos="5760"/>
        </w:tabs>
        <w:ind w:left="5760" w:hanging="360"/>
      </w:pPr>
      <w:rPr>
        <w:rFonts w:ascii="Courier New" w:hAnsi="Courier New" w:hint="default"/>
      </w:rPr>
    </w:lvl>
    <w:lvl w:ilvl="8" w:tplc="962EDF60" w:tentative="1">
      <w:start w:val="1"/>
      <w:numFmt w:val="bullet"/>
      <w:lvlText w:val=""/>
      <w:lvlJc w:val="left"/>
      <w:pPr>
        <w:tabs>
          <w:tab w:val="num" w:pos="6480"/>
        </w:tabs>
        <w:ind w:left="6480" w:hanging="360"/>
      </w:pPr>
      <w:rPr>
        <w:rFonts w:ascii="Wingdings" w:hAnsi="Wingdings" w:hint="default"/>
      </w:rPr>
    </w:lvl>
  </w:abstractNum>
  <w:abstractNum w:abstractNumId="72">
    <w:nsid w:val="6B2953A5"/>
    <w:multiLevelType w:val="hybridMultilevel"/>
    <w:tmpl w:val="A2121234"/>
    <w:lvl w:ilvl="0" w:tplc="4C608530">
      <w:start w:val="1"/>
      <w:numFmt w:val="decimal"/>
      <w:pStyle w:val="Numbering"/>
      <w:lvlText w:val="%1."/>
      <w:lvlJc w:val="left"/>
      <w:pPr>
        <w:tabs>
          <w:tab w:val="num" w:pos="357"/>
        </w:tabs>
        <w:ind w:left="357" w:hanging="357"/>
      </w:pPr>
      <w:rPr>
        <w:rFonts w:ascii="Times New Roman" w:hAnsi="Times New Roman" w:hint="default"/>
      </w:rPr>
    </w:lvl>
    <w:lvl w:ilvl="1" w:tplc="F1026046" w:tentative="1">
      <w:start w:val="1"/>
      <w:numFmt w:val="lowerLetter"/>
      <w:lvlText w:val="%2."/>
      <w:lvlJc w:val="left"/>
      <w:pPr>
        <w:tabs>
          <w:tab w:val="num" w:pos="1440"/>
        </w:tabs>
        <w:ind w:left="1440" w:hanging="360"/>
      </w:pPr>
    </w:lvl>
    <w:lvl w:ilvl="2" w:tplc="B4D28890" w:tentative="1">
      <w:start w:val="1"/>
      <w:numFmt w:val="lowerRoman"/>
      <w:lvlText w:val="%3."/>
      <w:lvlJc w:val="right"/>
      <w:pPr>
        <w:tabs>
          <w:tab w:val="num" w:pos="2160"/>
        </w:tabs>
        <w:ind w:left="2160" w:hanging="180"/>
      </w:pPr>
    </w:lvl>
    <w:lvl w:ilvl="3" w:tplc="916A3482" w:tentative="1">
      <w:start w:val="1"/>
      <w:numFmt w:val="decimal"/>
      <w:lvlText w:val="%4."/>
      <w:lvlJc w:val="left"/>
      <w:pPr>
        <w:tabs>
          <w:tab w:val="num" w:pos="2880"/>
        </w:tabs>
        <w:ind w:left="2880" w:hanging="360"/>
      </w:pPr>
    </w:lvl>
    <w:lvl w:ilvl="4" w:tplc="BCD6FB10" w:tentative="1">
      <w:start w:val="1"/>
      <w:numFmt w:val="lowerLetter"/>
      <w:lvlText w:val="%5."/>
      <w:lvlJc w:val="left"/>
      <w:pPr>
        <w:tabs>
          <w:tab w:val="num" w:pos="3600"/>
        </w:tabs>
        <w:ind w:left="3600" w:hanging="360"/>
      </w:pPr>
    </w:lvl>
    <w:lvl w:ilvl="5" w:tplc="25A21BC0" w:tentative="1">
      <w:start w:val="1"/>
      <w:numFmt w:val="lowerRoman"/>
      <w:lvlText w:val="%6."/>
      <w:lvlJc w:val="right"/>
      <w:pPr>
        <w:tabs>
          <w:tab w:val="num" w:pos="4320"/>
        </w:tabs>
        <w:ind w:left="4320" w:hanging="180"/>
      </w:pPr>
    </w:lvl>
    <w:lvl w:ilvl="6" w:tplc="E3CCC6C4" w:tentative="1">
      <w:start w:val="1"/>
      <w:numFmt w:val="decimal"/>
      <w:lvlText w:val="%7."/>
      <w:lvlJc w:val="left"/>
      <w:pPr>
        <w:tabs>
          <w:tab w:val="num" w:pos="5040"/>
        </w:tabs>
        <w:ind w:left="5040" w:hanging="360"/>
      </w:pPr>
    </w:lvl>
    <w:lvl w:ilvl="7" w:tplc="FCEC89E4" w:tentative="1">
      <w:start w:val="1"/>
      <w:numFmt w:val="lowerLetter"/>
      <w:lvlText w:val="%8."/>
      <w:lvlJc w:val="left"/>
      <w:pPr>
        <w:tabs>
          <w:tab w:val="num" w:pos="5760"/>
        </w:tabs>
        <w:ind w:left="5760" w:hanging="360"/>
      </w:pPr>
    </w:lvl>
    <w:lvl w:ilvl="8" w:tplc="91F0342E" w:tentative="1">
      <w:start w:val="1"/>
      <w:numFmt w:val="lowerRoman"/>
      <w:lvlText w:val="%9."/>
      <w:lvlJc w:val="right"/>
      <w:pPr>
        <w:tabs>
          <w:tab w:val="num" w:pos="6480"/>
        </w:tabs>
        <w:ind w:left="6480" w:hanging="180"/>
      </w:pPr>
    </w:lvl>
  </w:abstractNum>
  <w:abstractNum w:abstractNumId="73">
    <w:nsid w:val="6CE44190"/>
    <w:multiLevelType w:val="singleLevel"/>
    <w:tmpl w:val="B3703E5C"/>
    <w:lvl w:ilvl="0">
      <w:start w:val="1"/>
      <w:numFmt w:val="bullet"/>
      <w:lvlText w:val=""/>
      <w:lvlJc w:val="left"/>
      <w:pPr>
        <w:tabs>
          <w:tab w:val="num" w:pos="340"/>
        </w:tabs>
        <w:ind w:left="340" w:hanging="340"/>
      </w:pPr>
      <w:rPr>
        <w:rFonts w:ascii="Symbol" w:hAnsi="Symbol" w:hint="default"/>
        <w:color w:val="auto"/>
        <w:sz w:val="22"/>
      </w:rPr>
    </w:lvl>
  </w:abstractNum>
  <w:abstractNum w:abstractNumId="74">
    <w:nsid w:val="6F514529"/>
    <w:multiLevelType w:val="singleLevel"/>
    <w:tmpl w:val="733890F0"/>
    <w:lvl w:ilvl="0">
      <w:start w:val="1"/>
      <w:numFmt w:val="bullet"/>
      <w:lvlText w:val=""/>
      <w:lvlJc w:val="left"/>
      <w:pPr>
        <w:tabs>
          <w:tab w:val="num" w:pos="340"/>
        </w:tabs>
        <w:ind w:left="340" w:hanging="340"/>
      </w:pPr>
      <w:rPr>
        <w:rFonts w:ascii="Symbol" w:hAnsi="Symbol" w:hint="default"/>
        <w:color w:val="auto"/>
        <w:sz w:val="22"/>
      </w:rPr>
    </w:lvl>
  </w:abstractNum>
  <w:abstractNum w:abstractNumId="75">
    <w:nsid w:val="711E5D81"/>
    <w:multiLevelType w:val="singleLevel"/>
    <w:tmpl w:val="4CF248E4"/>
    <w:lvl w:ilvl="0">
      <w:start w:val="1"/>
      <w:numFmt w:val="bullet"/>
      <w:lvlText w:val=""/>
      <w:lvlJc w:val="left"/>
      <w:pPr>
        <w:tabs>
          <w:tab w:val="num" w:pos="340"/>
        </w:tabs>
        <w:ind w:left="340" w:hanging="340"/>
      </w:pPr>
      <w:rPr>
        <w:rFonts w:ascii="Symbol" w:hAnsi="Symbol" w:hint="default"/>
        <w:color w:val="auto"/>
        <w:sz w:val="22"/>
      </w:rPr>
    </w:lvl>
  </w:abstractNum>
  <w:abstractNum w:abstractNumId="76">
    <w:nsid w:val="74C166B2"/>
    <w:multiLevelType w:val="singleLevel"/>
    <w:tmpl w:val="EBB4FA96"/>
    <w:lvl w:ilvl="0">
      <w:start w:val="1"/>
      <w:numFmt w:val="bullet"/>
      <w:lvlText w:val=""/>
      <w:lvlJc w:val="left"/>
      <w:pPr>
        <w:tabs>
          <w:tab w:val="num" w:pos="340"/>
        </w:tabs>
        <w:ind w:left="340" w:hanging="340"/>
      </w:pPr>
      <w:rPr>
        <w:rFonts w:ascii="Symbol" w:hAnsi="Symbol" w:hint="default"/>
        <w:color w:val="auto"/>
        <w:sz w:val="22"/>
      </w:rPr>
    </w:lvl>
  </w:abstractNum>
  <w:abstractNum w:abstractNumId="77">
    <w:nsid w:val="766974F4"/>
    <w:multiLevelType w:val="singleLevel"/>
    <w:tmpl w:val="D7603558"/>
    <w:lvl w:ilvl="0">
      <w:start w:val="1"/>
      <w:numFmt w:val="bullet"/>
      <w:pStyle w:val="BulletText1"/>
      <w:lvlText w:val=""/>
      <w:lvlJc w:val="left"/>
      <w:pPr>
        <w:tabs>
          <w:tab w:val="num" w:pos="1134"/>
        </w:tabs>
        <w:ind w:left="1134" w:hanging="567"/>
      </w:pPr>
      <w:rPr>
        <w:rFonts w:ascii="Symbol" w:hAnsi="Symbol" w:hint="default"/>
      </w:rPr>
    </w:lvl>
  </w:abstractNum>
  <w:abstractNum w:abstractNumId="78">
    <w:nsid w:val="776F3477"/>
    <w:multiLevelType w:val="singleLevel"/>
    <w:tmpl w:val="E132F93A"/>
    <w:lvl w:ilvl="0">
      <w:start w:val="1"/>
      <w:numFmt w:val="bullet"/>
      <w:lvlText w:val=""/>
      <w:lvlJc w:val="left"/>
      <w:pPr>
        <w:tabs>
          <w:tab w:val="num" w:pos="340"/>
        </w:tabs>
        <w:ind w:left="340" w:hanging="340"/>
      </w:pPr>
      <w:rPr>
        <w:rFonts w:ascii="Symbol" w:hAnsi="Symbol" w:hint="default"/>
        <w:color w:val="auto"/>
        <w:sz w:val="22"/>
      </w:rPr>
    </w:lvl>
  </w:abstractNum>
  <w:abstractNum w:abstractNumId="79">
    <w:nsid w:val="79546EC9"/>
    <w:multiLevelType w:val="singleLevel"/>
    <w:tmpl w:val="E0547026"/>
    <w:lvl w:ilvl="0">
      <w:start w:val="1"/>
      <w:numFmt w:val="bullet"/>
      <w:pStyle w:val="BodyBullet0"/>
      <w:lvlText w:val=""/>
      <w:lvlJc w:val="left"/>
      <w:pPr>
        <w:tabs>
          <w:tab w:val="num" w:pos="284"/>
        </w:tabs>
        <w:ind w:left="284" w:hanging="284"/>
      </w:pPr>
      <w:rPr>
        <w:rFonts w:ascii="Symbol" w:hAnsi="Symbol" w:cs="Univers 45 Light" w:hint="default"/>
        <w:bCs w:val="0"/>
        <w:iCs w:val="0"/>
        <w:color w:val="0C2D83"/>
        <w:sz w:val="20"/>
        <w:szCs w:val="20"/>
      </w:rPr>
    </w:lvl>
  </w:abstractNum>
  <w:abstractNum w:abstractNumId="80">
    <w:nsid w:val="7B6D545C"/>
    <w:multiLevelType w:val="multilevel"/>
    <w:tmpl w:val="43CC5E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1">
    <w:nsid w:val="7E887A5D"/>
    <w:multiLevelType w:val="singleLevel"/>
    <w:tmpl w:val="BC20CB68"/>
    <w:lvl w:ilvl="0">
      <w:start w:val="1"/>
      <w:numFmt w:val="bullet"/>
      <w:lvlText w:val=""/>
      <w:lvlJc w:val="left"/>
      <w:pPr>
        <w:tabs>
          <w:tab w:val="num" w:pos="340"/>
        </w:tabs>
        <w:ind w:left="340" w:hanging="340"/>
      </w:pPr>
      <w:rPr>
        <w:rFonts w:ascii="Symbol" w:hAnsi="Symbol" w:hint="default"/>
        <w:color w:val="auto"/>
        <w:sz w:val="22"/>
      </w:rPr>
    </w:lvl>
  </w:abstractNum>
  <w:abstractNum w:abstractNumId="82">
    <w:nsid w:val="7F251557"/>
    <w:multiLevelType w:val="multilevel"/>
    <w:tmpl w:val="CEB0E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3">
    <w:nsid w:val="7FEB321D"/>
    <w:multiLevelType w:val="singleLevel"/>
    <w:tmpl w:val="44946E26"/>
    <w:lvl w:ilvl="0">
      <w:start w:val="1"/>
      <w:numFmt w:val="bullet"/>
      <w:lvlText w:val=""/>
      <w:lvlJc w:val="left"/>
      <w:pPr>
        <w:tabs>
          <w:tab w:val="num" w:pos="340"/>
        </w:tabs>
        <w:ind w:left="340" w:hanging="340"/>
      </w:pPr>
      <w:rPr>
        <w:rFonts w:ascii="Symbol" w:hAnsi="Symbol" w:hint="default"/>
        <w:color w:val="auto"/>
        <w:sz w:val="22"/>
      </w:rPr>
    </w:lvl>
  </w:abstractNum>
  <w:num w:numId="1">
    <w:abstractNumId w:val="54"/>
  </w:num>
  <w:num w:numId="2">
    <w:abstractNumId w:val="2"/>
  </w:num>
  <w:num w:numId="3">
    <w:abstractNumId w:val="1"/>
  </w:num>
  <w:num w:numId="4">
    <w:abstractNumId w:val="72"/>
  </w:num>
  <w:num w:numId="5">
    <w:abstractNumId w:val="51"/>
  </w:num>
  <w:num w:numId="6">
    <w:abstractNumId w:val="8"/>
  </w:num>
  <w:num w:numId="7">
    <w:abstractNumId w:val="39"/>
  </w:num>
  <w:num w:numId="8">
    <w:abstractNumId w:val="22"/>
  </w:num>
  <w:num w:numId="9">
    <w:abstractNumId w:val="27"/>
  </w:num>
  <w:num w:numId="10">
    <w:abstractNumId w:val="71"/>
  </w:num>
  <w:num w:numId="11">
    <w:abstractNumId w:val="31"/>
  </w:num>
  <w:num w:numId="12">
    <w:abstractNumId w:val="58"/>
  </w:num>
  <w:num w:numId="13">
    <w:abstractNumId w:val="59"/>
  </w:num>
  <w:num w:numId="14">
    <w:abstractNumId w:val="46"/>
  </w:num>
  <w:num w:numId="15">
    <w:abstractNumId w:val="63"/>
  </w:num>
  <w:num w:numId="16">
    <w:abstractNumId w:val="26"/>
  </w:num>
  <w:num w:numId="17">
    <w:abstractNumId w:val="79"/>
  </w:num>
  <w:num w:numId="18">
    <w:abstractNumId w:val="10"/>
  </w:num>
  <w:num w:numId="19">
    <w:abstractNumId w:val="66"/>
  </w:num>
  <w:num w:numId="20">
    <w:abstractNumId w:val="77"/>
  </w:num>
  <w:num w:numId="21">
    <w:abstractNumId w:val="0"/>
  </w:num>
  <w:num w:numId="22">
    <w:abstractNumId w:val="5"/>
  </w:num>
  <w:num w:numId="23">
    <w:abstractNumId w:val="32"/>
  </w:num>
  <w:num w:numId="24">
    <w:abstractNumId w:val="73"/>
  </w:num>
  <w:num w:numId="25">
    <w:abstractNumId w:val="33"/>
  </w:num>
  <w:num w:numId="26">
    <w:abstractNumId w:val="78"/>
  </w:num>
  <w:num w:numId="27">
    <w:abstractNumId w:val="43"/>
  </w:num>
  <w:num w:numId="28">
    <w:abstractNumId w:val="3"/>
  </w:num>
  <w:num w:numId="29">
    <w:abstractNumId w:val="4"/>
  </w:num>
  <w:num w:numId="30">
    <w:abstractNumId w:val="49"/>
  </w:num>
  <w:num w:numId="31">
    <w:abstractNumId w:val="62"/>
  </w:num>
  <w:num w:numId="32">
    <w:abstractNumId w:val="18"/>
  </w:num>
  <w:num w:numId="33">
    <w:abstractNumId w:val="35"/>
  </w:num>
  <w:num w:numId="34">
    <w:abstractNumId w:val="67"/>
  </w:num>
  <w:num w:numId="35">
    <w:abstractNumId w:val="21"/>
  </w:num>
  <w:num w:numId="36">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
  </w:num>
  <w:num w:numId="38">
    <w:abstractNumId w:val="37"/>
  </w:num>
  <w:num w:numId="39">
    <w:abstractNumId w:val="9"/>
  </w:num>
  <w:num w:numId="40">
    <w:abstractNumId w:val="2"/>
  </w:num>
  <w:num w:numId="41">
    <w:abstractNumId w:val="68"/>
  </w:num>
  <w:num w:numId="42">
    <w:abstractNumId w:val="83"/>
  </w:num>
  <w:num w:numId="43">
    <w:abstractNumId w:val="11"/>
  </w:num>
  <w:num w:numId="44">
    <w:abstractNumId w:val="47"/>
  </w:num>
  <w:num w:numId="45">
    <w:abstractNumId w:val="69"/>
  </w:num>
  <w:num w:numId="46">
    <w:abstractNumId w:val="2"/>
  </w:num>
  <w:num w:numId="47">
    <w:abstractNumId w:val="42"/>
  </w:num>
  <w:num w:numId="48">
    <w:abstractNumId w:val="70"/>
  </w:num>
  <w:num w:numId="49">
    <w:abstractNumId w:val="55"/>
  </w:num>
  <w:num w:numId="50">
    <w:abstractNumId w:val="50"/>
  </w:num>
  <w:num w:numId="51">
    <w:abstractNumId w:val="12"/>
  </w:num>
  <w:num w:numId="52">
    <w:abstractNumId w:val="2"/>
  </w:num>
  <w:num w:numId="53">
    <w:abstractNumId w:val="37"/>
  </w:num>
  <w:num w:numId="54">
    <w:abstractNumId w:val="14"/>
  </w:num>
  <w:num w:numId="55">
    <w:abstractNumId w:val="41"/>
  </w:num>
  <w:num w:numId="56">
    <w:abstractNumId w:val="53"/>
  </w:num>
  <w:num w:numId="57">
    <w:abstractNumId w:val="25"/>
  </w:num>
  <w:num w:numId="58">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2"/>
  </w:num>
  <w:num w:numId="60">
    <w:abstractNumId w:val="60"/>
  </w:num>
  <w:num w:numId="61">
    <w:abstractNumId w:val="65"/>
  </w:num>
  <w:num w:numId="62">
    <w:abstractNumId w:val="52"/>
  </w:num>
  <w:num w:numId="63">
    <w:abstractNumId w:val="28"/>
  </w:num>
  <w:num w:numId="64">
    <w:abstractNumId w:val="56"/>
  </w:num>
  <w:num w:numId="65">
    <w:abstractNumId w:val="55"/>
  </w:num>
  <w:num w:numId="66">
    <w:abstractNumId w:val="50"/>
  </w:num>
  <w:num w:numId="67">
    <w:abstractNumId w:val="19"/>
  </w:num>
  <w:num w:numId="68">
    <w:abstractNumId w:val="75"/>
  </w:num>
  <w:num w:numId="69">
    <w:abstractNumId w:val="44"/>
  </w:num>
  <w:num w:numId="70">
    <w:abstractNumId w:val="24"/>
  </w:num>
  <w:num w:numId="71">
    <w:abstractNumId w:val="6"/>
  </w:num>
  <w:num w:numId="72">
    <w:abstractNumId w:val="61"/>
  </w:num>
  <w:num w:numId="73">
    <w:abstractNumId w:val="2"/>
  </w:num>
  <w:num w:numId="74">
    <w:abstractNumId w:val="40"/>
  </w:num>
  <w:num w:numId="75">
    <w:abstractNumId w:val="47"/>
  </w:num>
  <w:num w:numId="76">
    <w:abstractNumId w:val="69"/>
  </w:num>
  <w:num w:numId="77">
    <w:abstractNumId w:val="64"/>
  </w:num>
  <w:num w:numId="78">
    <w:abstractNumId w:val="36"/>
  </w:num>
  <w:num w:numId="79">
    <w:abstractNumId w:val="16"/>
  </w:num>
  <w:num w:numId="80">
    <w:abstractNumId w:val="48"/>
  </w:num>
  <w:num w:numId="81">
    <w:abstractNumId w:val="74"/>
  </w:num>
  <w:num w:numId="82">
    <w:abstractNumId w:val="20"/>
  </w:num>
  <w:num w:numId="83">
    <w:abstractNumId w:val="57"/>
  </w:num>
  <w:num w:numId="84">
    <w:abstractNumId w:val="29"/>
  </w:num>
  <w:num w:numId="85">
    <w:abstractNumId w:val="34"/>
  </w:num>
  <w:num w:numId="86">
    <w:abstractNumId w:val="13"/>
  </w:num>
  <w:num w:numId="87">
    <w:abstractNumId w:val="23"/>
  </w:num>
  <w:num w:numId="88">
    <w:abstractNumId w:val="45"/>
  </w:num>
  <w:num w:numId="89">
    <w:abstractNumId w:val="15"/>
  </w:num>
  <w:num w:numId="90">
    <w:abstractNumId w:val="35"/>
  </w:num>
  <w:num w:numId="91">
    <w:abstractNumId w:val="35"/>
  </w:num>
  <w:num w:numId="92">
    <w:abstractNumId w:val="35"/>
  </w:num>
  <w:num w:numId="93">
    <w:abstractNumId w:val="35"/>
  </w:num>
  <w:num w:numId="94">
    <w:abstractNumId w:val="35"/>
  </w:num>
  <w:num w:numId="95">
    <w:abstractNumId w:val="2"/>
  </w:num>
  <w:num w:numId="96">
    <w:abstractNumId w:val="80"/>
  </w:num>
  <w:num w:numId="97">
    <w:abstractNumId w:val="2"/>
  </w:num>
  <w:num w:numId="98">
    <w:abstractNumId w:val="82"/>
  </w:num>
  <w:num w:numId="99">
    <w:abstractNumId w:val="2"/>
  </w:num>
  <w:num w:numId="100">
    <w:abstractNumId w:val="76"/>
  </w:num>
  <w:num w:numId="101">
    <w:abstractNumId w:val="81"/>
  </w:num>
  <w:num w:numId="102">
    <w:abstractNumId w:val="17"/>
  </w:num>
  <w:num w:numId="103">
    <w:abstractNumId w:val="30"/>
  </w:num>
  <w:num w:numId="104">
    <w:abstractNumId w:val="7"/>
  </w:num>
  <w:num w:numId="105">
    <w:abstractNumId w:val="38"/>
  </w:num>
  <w:num w:numId="106">
    <w:abstractNumId w:val="35"/>
  </w:num>
  <w:num w:numId="107">
    <w:abstractNumId w:val="67"/>
  </w:num>
  <w:num w:numId="108">
    <w:abstractNumId w:val="67"/>
  </w:num>
  <w:num w:numId="109">
    <w:abstractNumId w:val="67"/>
  </w:num>
  <w:num w:numId="110">
    <w:abstractNumId w:val="67"/>
  </w:num>
  <w:num w:numId="111">
    <w:abstractNumId w:val="67"/>
  </w:num>
  <w:num w:numId="112">
    <w:abstractNumId w:val="67"/>
  </w:num>
  <w:num w:numId="113">
    <w:abstractNumId w:val="67"/>
  </w:num>
  <w:num w:numId="114">
    <w:abstractNumId w:val="67"/>
  </w:num>
  <w:num w:numId="115">
    <w:abstractNumId w:val="67"/>
  </w:num>
  <w:num w:numId="116">
    <w:abstractNumId w:val="67"/>
  </w:num>
  <w:num w:numId="117">
    <w:abstractNumId w:val="67"/>
  </w:num>
  <w:num w:numId="118">
    <w:abstractNumId w:val="67"/>
  </w:num>
  <w:num w:numId="119">
    <w:abstractNumId w:val="67"/>
  </w:num>
  <w:num w:numId="120">
    <w:abstractNumId w:val="67"/>
  </w:num>
  <w:num w:numId="121">
    <w:abstractNumId w:val="67"/>
  </w:num>
  <w:num w:numId="122">
    <w:abstractNumId w:val="67"/>
  </w:num>
  <w:num w:numId="123">
    <w:abstractNumId w:val="67"/>
  </w:num>
  <w:num w:numId="124">
    <w:abstractNumId w:val="67"/>
  </w:num>
  <w:num w:numId="125">
    <w:abstractNumId w:val="67"/>
  </w:num>
  <w:num w:numId="126">
    <w:abstractNumId w:val="67"/>
  </w:num>
  <w:num w:numId="127">
    <w:abstractNumId w:val="67"/>
  </w:num>
  <w:num w:numId="128">
    <w:abstractNumId w:val="67"/>
  </w:num>
  <w:num w:numId="129">
    <w:abstractNumId w:val="67"/>
  </w:num>
  <w:num w:numId="130">
    <w:abstractNumId w:val="67"/>
  </w:num>
  <w:num w:numId="131">
    <w:abstractNumId w:val="67"/>
  </w:num>
  <w:num w:numId="132">
    <w:abstractNumId w:val="67"/>
  </w:num>
  <w:num w:numId="133">
    <w:abstractNumId w:val="67"/>
  </w:num>
  <w:num w:numId="134">
    <w:abstractNumId w:val="67"/>
  </w:num>
  <w:num w:numId="135">
    <w:abstractNumId w:val="67"/>
  </w:num>
  <w:num w:numId="136">
    <w:abstractNumId w:val="67"/>
  </w:num>
  <w:num w:numId="137">
    <w:abstractNumId w:val="67"/>
  </w:num>
  <w:num w:numId="138">
    <w:abstractNumId w:val="2"/>
  </w:num>
  <w:numIdMacAtCleanup w:val="1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en-AU" w:vendorID="64" w:dllVersion="131077" w:nlCheck="1" w:checkStyle="1"/>
  <w:activeWritingStyle w:appName="MSWord" w:lang="en-US" w:vendorID="64" w:dllVersion="131077" w:nlCheck="1" w:checkStyle="1"/>
  <w:activeWritingStyle w:appName="MSWord" w:lang="en-AU" w:vendorID="64" w:dllVersion="131078" w:nlCheck="1" w:checkStyle="1"/>
  <w:activeWritingStyle w:appName="MSWord" w:lang="en-GB" w:vendorID="64" w:dllVersion="131077" w:nlCheck="1" w:checkStyle="1"/>
  <w:activeWritingStyle w:appName="MSWord" w:lang="en-US" w:vendorID="64" w:dllVersion="131078" w:nlCheck="1" w:checkStyle="1"/>
  <w:activeWritingStyle w:appName="MSWord" w:lang="en-GB" w:vendorID="64" w:dllVersion="131078" w:nlCheck="1" w:checkStyle="1"/>
  <w:activeWritingStyle w:appName="MSWord" w:lang="en-CA" w:vendorID="64" w:dllVersion="131078" w:nlCheck="1" w:checkStyle="1"/>
  <w:proofState w:spelling="clean" w:grammar="clean"/>
  <w:stylePaneFormatFilter w:val="3808" w:allStyles="0" w:customStyles="0" w:latentStyles="0" w:stylesInUse="1" w:headingStyles="0" w:numberingStyles="0" w:tableStyles="0" w:directFormattingOnRuns="0" w:directFormattingOnParagraphs="0" w:directFormattingOnNumbering="0" w:directFormattingOnTables="1" w:clearFormatting="1" w:top3HeadingStyles="1" w:visibleStyles="0" w:alternateStyleNames="0"/>
  <w:stylePaneSortMethod w:val="0000"/>
  <w:defaultTabStop w:val="567"/>
  <w:drawingGridHorizontalSpacing w:val="100"/>
  <w:drawingGridVerticalSpacing w:val="181"/>
  <w:displayHorizontalDrawingGridEvery w:val="0"/>
  <w:displayVerticalDrawingGridEvery w:val="0"/>
  <w:noPunctuationKerning/>
  <w:characterSpacingControl w:val="doNotCompress"/>
  <w:hdrShapeDefaults>
    <o:shapedefaults v:ext="edit" spidmax="8193" style="v-text-anchor:middle" fillcolor="#dce2ec" stroke="f">
      <v:fill color="#dce2ec"/>
      <v:stroke on="f"/>
      <v:shadow color="#969696"/>
      <o:colormru v:ext="edit" colors="#dce2ec,#b3c085,#97a9c7"/>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verLetter" w:val="Y"/>
    <w:docVar w:name="Division" w:val="Government"/>
    <w:docVar w:name="DraftWatermark" w:val="1"/>
    <w:docVar w:name="Entity" w:val="KPMG"/>
    <w:docVar w:name="FilledIn" w:val="Y"/>
    <w:docVar w:name="FlagDuplex" w:val="1"/>
    <w:docVar w:name="IsPropDoc" w:val="Y"/>
    <w:docVar w:name="Office" w:val="Melbourne"/>
    <w:docVar w:name="OfficeIndex" w:val="10"/>
    <w:docVar w:name="PropCoverLetterSection" w:val="2"/>
    <w:docVar w:name="PropCoverLetterSectionNumber" w:val="2"/>
    <w:docVar w:name="PropLetterHeadInstalled" w:val="Y"/>
    <w:docVar w:name="PropLOBCount" w:val="5"/>
    <w:docVar w:name="PropLOBVal1" w:val="Audit||Financial Statement Audit||Middle Market Advisory||Accounting Advisory Services||Agribusiness||Food, Drink &amp; Consumer Products||Retail||Banking||Funds Management||Insurance||Private Equity||Real Estate||Superannuation||Automotive||Building Materials||Chemicals||Diversified Industrials||Healthcare||Pharmaceuticals||Transport||Communications &amp; Media||Electronics, Software &amp; Services||Defence||Government||Health &amp; Social Policy||Higher Education||Energy &amp; Mining Services||Forestry||Mining||Oil &amp; Gas||Power &amp; Utilities||Renewables||Water||Asia Markets||China Business Practice||India Business Practice||Japanese Practice||Korea Business Practice||Singapore/Malaysia Business Practice"/>
    <w:docVar w:name="PropLOBVal2" w:val="Advisory||Board Advisory Services||Business Performance Services||Corporate Finance||Executive Search &amp; Selection||Financial Risk Management, Regulation &amp; Compliance||Forensic||Government Advisory Services||Internal Audit, Risk &amp; Control Services||IT Advisory||Property Advisory Services||Restructuring Services||Sustainability, Climate Change &amp; Water||Transaction Services||Middle Market Advisory||Agribusiness||Food, Drink &amp; Consumer Products||Retail||Banking||Funds Management||Insurance||Private Equity||Real Estate||Superannuation||Automotive||Building Materials||Chemicals||Diversified Industrials||Healthcare||Pharmaceuticals||Transport||Communications &amp; Media||Electronics, Software &amp; Services||Defence||Government||Health &amp; Social Policy||Higher Education||Energy &amp; Mining Services||Forestry||Mining||Oil &amp; Gas||Power &amp; Utilities||Renewables||Water||Asia Markets||China Business Practice||India Business Practice||Japanese Practice||Korea Business Practice||Singapore/Malaysia Business Practice"/>
    <w:docVar w:name="PropLOBVal3" w:val="Tax||Corporate Tax||Global Transfer Pricing Services||Indirect Tax||International Corporate Tax||International Executive Services||Mergers &amp; Acquisitions Tax||Research &amp; Development||Superannuation &amp; Pension Funds||Middle Market Advisory||Agribusiness||Food, Drink &amp; Consumer Products||Retail||Banking||Funds Management||Insurance||Private Equity||Real Estate||Superannuation||Automotive||Building Materials||Chemicals||Diversified Industrials||Healthcare||Pharmaceuticals||Transport||Communications &amp; Media||Electronics, Software &amp; Services||Defence||Government||Health &amp; Social Policy||Higher Education||Energy &amp; Mining Services||Forestry||Mining||Oil &amp; Gas||Power &amp; Utilities||Renewables||Water||Asia Markets||China Business Practice||India Business Practice||Japanese Practice||Korea Business Practice||Singapore/Malaysia Business Practice"/>
    <w:docVar w:name="PropLOBVal4" w:val="Australia||Asia Markets||China Business Practice||India Business Practice||Japanese Practice||Korea Business Practice||Singapore/Malaysia Business Practice||Finance||Human Resources||ITS||Marketing||Markets||Risk Management||Agribusiness||Food, Drink &amp; Consumer Products||Retail||Banking||Funds Management||Insurance||Private Equity||Real Estate||Superannuation||Automotive||Building Materials||Chemicals||Diversified Industrials||Healthcare||Pharmaceuticals||Transport||Communications &amp; Media||Electronics, Software &amp; Services||Defence||Government||Health &amp; Social Policy||Higher Education||Energy &amp; Mining Services||Forestry||Mining||Oil &amp; Gas||Power &amp; Utilities||Renewables||Water||Not applicable"/>
    <w:docVar w:name="PropLOBVal5" w:val="Financial Services||Banking||Funds Management||Insurance||Private Equity||Real Estate||Superannuation"/>
    <w:docVar w:name="propTOCLevel" w:val="1"/>
    <w:docVar w:name="SelectedOffice" w:val="9"/>
    <w:docVar w:name="ToggleHeading" w:val="2"/>
  </w:docVars>
  <w:rsids>
    <w:rsidRoot w:val="00840D65"/>
    <w:rsid w:val="0000006B"/>
    <w:rsid w:val="000003F9"/>
    <w:rsid w:val="000009A8"/>
    <w:rsid w:val="000020E7"/>
    <w:rsid w:val="00002D8E"/>
    <w:rsid w:val="00003334"/>
    <w:rsid w:val="000035D9"/>
    <w:rsid w:val="0000376E"/>
    <w:rsid w:val="00006BCC"/>
    <w:rsid w:val="000116A5"/>
    <w:rsid w:val="00011966"/>
    <w:rsid w:val="000122B5"/>
    <w:rsid w:val="000122F5"/>
    <w:rsid w:val="0001322C"/>
    <w:rsid w:val="00013437"/>
    <w:rsid w:val="00013E5A"/>
    <w:rsid w:val="00014570"/>
    <w:rsid w:val="00014A86"/>
    <w:rsid w:val="0001693B"/>
    <w:rsid w:val="00016B29"/>
    <w:rsid w:val="00016ED9"/>
    <w:rsid w:val="00016FB9"/>
    <w:rsid w:val="00017513"/>
    <w:rsid w:val="00020775"/>
    <w:rsid w:val="00020967"/>
    <w:rsid w:val="00020D9F"/>
    <w:rsid w:val="00021DA2"/>
    <w:rsid w:val="00022A43"/>
    <w:rsid w:val="00022D4A"/>
    <w:rsid w:val="0002300E"/>
    <w:rsid w:val="0002328C"/>
    <w:rsid w:val="00023DCA"/>
    <w:rsid w:val="00023F14"/>
    <w:rsid w:val="00025E4B"/>
    <w:rsid w:val="000278A6"/>
    <w:rsid w:val="0003156E"/>
    <w:rsid w:val="00031CDD"/>
    <w:rsid w:val="000326C2"/>
    <w:rsid w:val="00032D97"/>
    <w:rsid w:val="00033341"/>
    <w:rsid w:val="00033361"/>
    <w:rsid w:val="0003568E"/>
    <w:rsid w:val="00035BB6"/>
    <w:rsid w:val="000362AF"/>
    <w:rsid w:val="00036419"/>
    <w:rsid w:val="00036E93"/>
    <w:rsid w:val="00037EC0"/>
    <w:rsid w:val="00037F64"/>
    <w:rsid w:val="00040389"/>
    <w:rsid w:val="00040A06"/>
    <w:rsid w:val="00042CE8"/>
    <w:rsid w:val="00042DE7"/>
    <w:rsid w:val="00046F27"/>
    <w:rsid w:val="00051F75"/>
    <w:rsid w:val="00053299"/>
    <w:rsid w:val="00053372"/>
    <w:rsid w:val="00053562"/>
    <w:rsid w:val="00053612"/>
    <w:rsid w:val="0005374C"/>
    <w:rsid w:val="00053A48"/>
    <w:rsid w:val="00053B5D"/>
    <w:rsid w:val="00053D30"/>
    <w:rsid w:val="00053D3B"/>
    <w:rsid w:val="000543C4"/>
    <w:rsid w:val="00055BBF"/>
    <w:rsid w:val="00056E23"/>
    <w:rsid w:val="00056EC6"/>
    <w:rsid w:val="000605AD"/>
    <w:rsid w:val="0006074B"/>
    <w:rsid w:val="00061010"/>
    <w:rsid w:val="00062640"/>
    <w:rsid w:val="00062BB9"/>
    <w:rsid w:val="00063112"/>
    <w:rsid w:val="00063EE1"/>
    <w:rsid w:val="00064338"/>
    <w:rsid w:val="00064732"/>
    <w:rsid w:val="00064876"/>
    <w:rsid w:val="000649AC"/>
    <w:rsid w:val="00065283"/>
    <w:rsid w:val="000654F9"/>
    <w:rsid w:val="00065783"/>
    <w:rsid w:val="0006685C"/>
    <w:rsid w:val="000672C9"/>
    <w:rsid w:val="00070429"/>
    <w:rsid w:val="00071289"/>
    <w:rsid w:val="00071C67"/>
    <w:rsid w:val="000726BD"/>
    <w:rsid w:val="00072E43"/>
    <w:rsid w:val="0007444F"/>
    <w:rsid w:val="0008064C"/>
    <w:rsid w:val="00080873"/>
    <w:rsid w:val="00080D9E"/>
    <w:rsid w:val="00081BEE"/>
    <w:rsid w:val="00081DB0"/>
    <w:rsid w:val="00081EEE"/>
    <w:rsid w:val="000823D9"/>
    <w:rsid w:val="00082C19"/>
    <w:rsid w:val="00084DC4"/>
    <w:rsid w:val="00085A6C"/>
    <w:rsid w:val="00086BAB"/>
    <w:rsid w:val="00086C8F"/>
    <w:rsid w:val="0009020A"/>
    <w:rsid w:val="000912DF"/>
    <w:rsid w:val="00092BC6"/>
    <w:rsid w:val="00092BEB"/>
    <w:rsid w:val="00094ACE"/>
    <w:rsid w:val="00095453"/>
    <w:rsid w:val="000960C1"/>
    <w:rsid w:val="00097A56"/>
    <w:rsid w:val="000A0F4E"/>
    <w:rsid w:val="000A13D9"/>
    <w:rsid w:val="000A1BBF"/>
    <w:rsid w:val="000A1D3F"/>
    <w:rsid w:val="000A265D"/>
    <w:rsid w:val="000A3158"/>
    <w:rsid w:val="000A3DF6"/>
    <w:rsid w:val="000A48CD"/>
    <w:rsid w:val="000A4EB2"/>
    <w:rsid w:val="000A5DDE"/>
    <w:rsid w:val="000A6568"/>
    <w:rsid w:val="000A6997"/>
    <w:rsid w:val="000A6AC3"/>
    <w:rsid w:val="000A6C9A"/>
    <w:rsid w:val="000A763F"/>
    <w:rsid w:val="000B0052"/>
    <w:rsid w:val="000B0799"/>
    <w:rsid w:val="000B16CA"/>
    <w:rsid w:val="000B25DC"/>
    <w:rsid w:val="000B336F"/>
    <w:rsid w:val="000B3D31"/>
    <w:rsid w:val="000B4D00"/>
    <w:rsid w:val="000C0CE4"/>
    <w:rsid w:val="000C108F"/>
    <w:rsid w:val="000C1749"/>
    <w:rsid w:val="000C19A6"/>
    <w:rsid w:val="000C1DED"/>
    <w:rsid w:val="000C24B3"/>
    <w:rsid w:val="000C309E"/>
    <w:rsid w:val="000C3C17"/>
    <w:rsid w:val="000C4539"/>
    <w:rsid w:val="000C4BB2"/>
    <w:rsid w:val="000C4ED3"/>
    <w:rsid w:val="000C4F4E"/>
    <w:rsid w:val="000C68A1"/>
    <w:rsid w:val="000D068B"/>
    <w:rsid w:val="000D1C71"/>
    <w:rsid w:val="000D2056"/>
    <w:rsid w:val="000D34F7"/>
    <w:rsid w:val="000D3F30"/>
    <w:rsid w:val="000D45C6"/>
    <w:rsid w:val="000D4FFB"/>
    <w:rsid w:val="000D5163"/>
    <w:rsid w:val="000D6C72"/>
    <w:rsid w:val="000D7489"/>
    <w:rsid w:val="000D77E2"/>
    <w:rsid w:val="000D7B49"/>
    <w:rsid w:val="000E27E9"/>
    <w:rsid w:val="000E4CFA"/>
    <w:rsid w:val="000E580C"/>
    <w:rsid w:val="000E663B"/>
    <w:rsid w:val="000E67E6"/>
    <w:rsid w:val="000E68D4"/>
    <w:rsid w:val="000E6A41"/>
    <w:rsid w:val="000F04BA"/>
    <w:rsid w:val="000F29D4"/>
    <w:rsid w:val="000F4499"/>
    <w:rsid w:val="000F57A5"/>
    <w:rsid w:val="000F5BBF"/>
    <w:rsid w:val="000F6C8A"/>
    <w:rsid w:val="00100427"/>
    <w:rsid w:val="00101147"/>
    <w:rsid w:val="00102B0B"/>
    <w:rsid w:val="00102DB4"/>
    <w:rsid w:val="00103773"/>
    <w:rsid w:val="00103D98"/>
    <w:rsid w:val="001044F3"/>
    <w:rsid w:val="00104525"/>
    <w:rsid w:val="001048DA"/>
    <w:rsid w:val="001056F8"/>
    <w:rsid w:val="00105EC0"/>
    <w:rsid w:val="00107FCF"/>
    <w:rsid w:val="001109DD"/>
    <w:rsid w:val="00110EC0"/>
    <w:rsid w:val="0011120A"/>
    <w:rsid w:val="00111282"/>
    <w:rsid w:val="00112A9F"/>
    <w:rsid w:val="00112B97"/>
    <w:rsid w:val="001133D6"/>
    <w:rsid w:val="001140D3"/>
    <w:rsid w:val="00114563"/>
    <w:rsid w:val="0011456D"/>
    <w:rsid w:val="00114CCB"/>
    <w:rsid w:val="00115986"/>
    <w:rsid w:val="00115AB7"/>
    <w:rsid w:val="001165E6"/>
    <w:rsid w:val="00117548"/>
    <w:rsid w:val="00117967"/>
    <w:rsid w:val="00117D93"/>
    <w:rsid w:val="00121C97"/>
    <w:rsid w:val="00122C74"/>
    <w:rsid w:val="00123829"/>
    <w:rsid w:val="00123A33"/>
    <w:rsid w:val="00124006"/>
    <w:rsid w:val="00124727"/>
    <w:rsid w:val="00125334"/>
    <w:rsid w:val="001265C2"/>
    <w:rsid w:val="0012783F"/>
    <w:rsid w:val="00130960"/>
    <w:rsid w:val="00130AA8"/>
    <w:rsid w:val="00130D1D"/>
    <w:rsid w:val="001316EF"/>
    <w:rsid w:val="0013325C"/>
    <w:rsid w:val="00133EA1"/>
    <w:rsid w:val="00136E57"/>
    <w:rsid w:val="00137227"/>
    <w:rsid w:val="0013790A"/>
    <w:rsid w:val="00137AC5"/>
    <w:rsid w:val="001400F3"/>
    <w:rsid w:val="00140C9F"/>
    <w:rsid w:val="00140E93"/>
    <w:rsid w:val="0014145B"/>
    <w:rsid w:val="00142252"/>
    <w:rsid w:val="001425D6"/>
    <w:rsid w:val="00142FA7"/>
    <w:rsid w:val="0014372C"/>
    <w:rsid w:val="00145FA0"/>
    <w:rsid w:val="001463CB"/>
    <w:rsid w:val="00146425"/>
    <w:rsid w:val="001479A0"/>
    <w:rsid w:val="00150537"/>
    <w:rsid w:val="00151ED4"/>
    <w:rsid w:val="00152708"/>
    <w:rsid w:val="00153031"/>
    <w:rsid w:val="00153AB5"/>
    <w:rsid w:val="00153AF3"/>
    <w:rsid w:val="00153FED"/>
    <w:rsid w:val="00154BF5"/>
    <w:rsid w:val="00154CF7"/>
    <w:rsid w:val="00155AF7"/>
    <w:rsid w:val="00155BD9"/>
    <w:rsid w:val="001561C2"/>
    <w:rsid w:val="001566AF"/>
    <w:rsid w:val="00156E49"/>
    <w:rsid w:val="00157536"/>
    <w:rsid w:val="001577BB"/>
    <w:rsid w:val="0016050D"/>
    <w:rsid w:val="00161C96"/>
    <w:rsid w:val="0016221A"/>
    <w:rsid w:val="00163308"/>
    <w:rsid w:val="0016389B"/>
    <w:rsid w:val="00163A46"/>
    <w:rsid w:val="00166560"/>
    <w:rsid w:val="001665BE"/>
    <w:rsid w:val="001667E3"/>
    <w:rsid w:val="00166908"/>
    <w:rsid w:val="00166E95"/>
    <w:rsid w:val="00167A24"/>
    <w:rsid w:val="00167B07"/>
    <w:rsid w:val="00167DC5"/>
    <w:rsid w:val="00167E2C"/>
    <w:rsid w:val="0017085B"/>
    <w:rsid w:val="0017086C"/>
    <w:rsid w:val="00171DAC"/>
    <w:rsid w:val="00171F38"/>
    <w:rsid w:val="00172EBF"/>
    <w:rsid w:val="00173206"/>
    <w:rsid w:val="00173507"/>
    <w:rsid w:val="00174927"/>
    <w:rsid w:val="00175B94"/>
    <w:rsid w:val="00175CEB"/>
    <w:rsid w:val="00176483"/>
    <w:rsid w:val="001769D7"/>
    <w:rsid w:val="00176DC9"/>
    <w:rsid w:val="001771B1"/>
    <w:rsid w:val="00177AA9"/>
    <w:rsid w:val="00177F63"/>
    <w:rsid w:val="001804E0"/>
    <w:rsid w:val="0018059C"/>
    <w:rsid w:val="00181719"/>
    <w:rsid w:val="00183E31"/>
    <w:rsid w:val="00183E70"/>
    <w:rsid w:val="00184380"/>
    <w:rsid w:val="00184A89"/>
    <w:rsid w:val="00185C88"/>
    <w:rsid w:val="00185E7B"/>
    <w:rsid w:val="0018695B"/>
    <w:rsid w:val="00187179"/>
    <w:rsid w:val="001877D4"/>
    <w:rsid w:val="001877F8"/>
    <w:rsid w:val="001910DB"/>
    <w:rsid w:val="001921EA"/>
    <w:rsid w:val="00192266"/>
    <w:rsid w:val="00192A65"/>
    <w:rsid w:val="001964FC"/>
    <w:rsid w:val="00196E06"/>
    <w:rsid w:val="00196F4A"/>
    <w:rsid w:val="00197C01"/>
    <w:rsid w:val="00197EE8"/>
    <w:rsid w:val="001A022E"/>
    <w:rsid w:val="001A1506"/>
    <w:rsid w:val="001A1747"/>
    <w:rsid w:val="001A2194"/>
    <w:rsid w:val="001A4468"/>
    <w:rsid w:val="001A53C7"/>
    <w:rsid w:val="001A6C2C"/>
    <w:rsid w:val="001A70B5"/>
    <w:rsid w:val="001A71EF"/>
    <w:rsid w:val="001A7D52"/>
    <w:rsid w:val="001B0B00"/>
    <w:rsid w:val="001B0BDE"/>
    <w:rsid w:val="001B18CC"/>
    <w:rsid w:val="001B18E1"/>
    <w:rsid w:val="001B19F1"/>
    <w:rsid w:val="001B3CBE"/>
    <w:rsid w:val="001B4578"/>
    <w:rsid w:val="001B5D03"/>
    <w:rsid w:val="001B6671"/>
    <w:rsid w:val="001B6DA3"/>
    <w:rsid w:val="001C0646"/>
    <w:rsid w:val="001C0D31"/>
    <w:rsid w:val="001C10BA"/>
    <w:rsid w:val="001C1AAF"/>
    <w:rsid w:val="001C281E"/>
    <w:rsid w:val="001C3B82"/>
    <w:rsid w:val="001C4346"/>
    <w:rsid w:val="001C5315"/>
    <w:rsid w:val="001C6D41"/>
    <w:rsid w:val="001C7B86"/>
    <w:rsid w:val="001C7C90"/>
    <w:rsid w:val="001C7D1A"/>
    <w:rsid w:val="001D0896"/>
    <w:rsid w:val="001D19B3"/>
    <w:rsid w:val="001D312E"/>
    <w:rsid w:val="001D3EDD"/>
    <w:rsid w:val="001D74F3"/>
    <w:rsid w:val="001D79D1"/>
    <w:rsid w:val="001E034E"/>
    <w:rsid w:val="001E0E60"/>
    <w:rsid w:val="001E1597"/>
    <w:rsid w:val="001E23A5"/>
    <w:rsid w:val="001E2C63"/>
    <w:rsid w:val="001E2D16"/>
    <w:rsid w:val="001E2D76"/>
    <w:rsid w:val="001E3226"/>
    <w:rsid w:val="001E3CFA"/>
    <w:rsid w:val="001E3FCC"/>
    <w:rsid w:val="001E42D5"/>
    <w:rsid w:val="001E4464"/>
    <w:rsid w:val="001E4752"/>
    <w:rsid w:val="001E4F5B"/>
    <w:rsid w:val="001E5990"/>
    <w:rsid w:val="001E74E6"/>
    <w:rsid w:val="001E79EF"/>
    <w:rsid w:val="001F15B9"/>
    <w:rsid w:val="001F1821"/>
    <w:rsid w:val="001F1ACC"/>
    <w:rsid w:val="001F2D34"/>
    <w:rsid w:val="001F35A2"/>
    <w:rsid w:val="001F380F"/>
    <w:rsid w:val="001F4589"/>
    <w:rsid w:val="001F527A"/>
    <w:rsid w:val="001F5C08"/>
    <w:rsid w:val="001F5C3A"/>
    <w:rsid w:val="001F75E6"/>
    <w:rsid w:val="001F79D3"/>
    <w:rsid w:val="001F7A65"/>
    <w:rsid w:val="00200666"/>
    <w:rsid w:val="0020096E"/>
    <w:rsid w:val="00200C12"/>
    <w:rsid w:val="002033A1"/>
    <w:rsid w:val="00203C69"/>
    <w:rsid w:val="00204703"/>
    <w:rsid w:val="00204A5B"/>
    <w:rsid w:val="00204AEF"/>
    <w:rsid w:val="00204E3C"/>
    <w:rsid w:val="002050B2"/>
    <w:rsid w:val="00205869"/>
    <w:rsid w:val="00205F95"/>
    <w:rsid w:val="002065CC"/>
    <w:rsid w:val="002067EB"/>
    <w:rsid w:val="00206B4E"/>
    <w:rsid w:val="002071F7"/>
    <w:rsid w:val="002076B3"/>
    <w:rsid w:val="00207AD3"/>
    <w:rsid w:val="002100C8"/>
    <w:rsid w:val="00210E3C"/>
    <w:rsid w:val="00211088"/>
    <w:rsid w:val="002110D0"/>
    <w:rsid w:val="00211DEF"/>
    <w:rsid w:val="00212158"/>
    <w:rsid w:val="00212735"/>
    <w:rsid w:val="00213482"/>
    <w:rsid w:val="00214335"/>
    <w:rsid w:val="00214BB3"/>
    <w:rsid w:val="00214C3C"/>
    <w:rsid w:val="0021597C"/>
    <w:rsid w:val="002167C9"/>
    <w:rsid w:val="00216CD9"/>
    <w:rsid w:val="00217AB2"/>
    <w:rsid w:val="002210E6"/>
    <w:rsid w:val="00221405"/>
    <w:rsid w:val="00222468"/>
    <w:rsid w:val="00222CB1"/>
    <w:rsid w:val="0022444C"/>
    <w:rsid w:val="00226934"/>
    <w:rsid w:val="0022704D"/>
    <w:rsid w:val="00227332"/>
    <w:rsid w:val="00227972"/>
    <w:rsid w:val="00227A6C"/>
    <w:rsid w:val="00230F75"/>
    <w:rsid w:val="0023192F"/>
    <w:rsid w:val="00233772"/>
    <w:rsid w:val="00234527"/>
    <w:rsid w:val="002355BF"/>
    <w:rsid w:val="00235E86"/>
    <w:rsid w:val="002365A2"/>
    <w:rsid w:val="002376DE"/>
    <w:rsid w:val="00242341"/>
    <w:rsid w:val="00243F57"/>
    <w:rsid w:val="00244BB4"/>
    <w:rsid w:val="00244DB1"/>
    <w:rsid w:val="00245251"/>
    <w:rsid w:val="002455D6"/>
    <w:rsid w:val="00245824"/>
    <w:rsid w:val="00245BAC"/>
    <w:rsid w:val="002462F2"/>
    <w:rsid w:val="00246CFD"/>
    <w:rsid w:val="00246D7B"/>
    <w:rsid w:val="00251547"/>
    <w:rsid w:val="00251AA8"/>
    <w:rsid w:val="0025345F"/>
    <w:rsid w:val="002542E4"/>
    <w:rsid w:val="0025431B"/>
    <w:rsid w:val="00254CEE"/>
    <w:rsid w:val="00256028"/>
    <w:rsid w:val="00256952"/>
    <w:rsid w:val="00256A12"/>
    <w:rsid w:val="00257392"/>
    <w:rsid w:val="00257B4A"/>
    <w:rsid w:val="0026008B"/>
    <w:rsid w:val="00260565"/>
    <w:rsid w:val="00260FCC"/>
    <w:rsid w:val="002613FB"/>
    <w:rsid w:val="00261E9A"/>
    <w:rsid w:val="002620D5"/>
    <w:rsid w:val="00262668"/>
    <w:rsid w:val="00262963"/>
    <w:rsid w:val="00263680"/>
    <w:rsid w:val="00263F39"/>
    <w:rsid w:val="002647C2"/>
    <w:rsid w:val="00265AE6"/>
    <w:rsid w:val="002661C2"/>
    <w:rsid w:val="0026625B"/>
    <w:rsid w:val="0026658A"/>
    <w:rsid w:val="0026742C"/>
    <w:rsid w:val="00267703"/>
    <w:rsid w:val="00267786"/>
    <w:rsid w:val="00267AE6"/>
    <w:rsid w:val="002704A0"/>
    <w:rsid w:val="00271364"/>
    <w:rsid w:val="00271995"/>
    <w:rsid w:val="002728FB"/>
    <w:rsid w:val="0027363C"/>
    <w:rsid w:val="00273A0D"/>
    <w:rsid w:val="00273C15"/>
    <w:rsid w:val="002745FE"/>
    <w:rsid w:val="0027465D"/>
    <w:rsid w:val="00274CCD"/>
    <w:rsid w:val="00274DE3"/>
    <w:rsid w:val="00275372"/>
    <w:rsid w:val="0027545E"/>
    <w:rsid w:val="00275527"/>
    <w:rsid w:val="0027595C"/>
    <w:rsid w:val="00275C87"/>
    <w:rsid w:val="002761F8"/>
    <w:rsid w:val="002767D3"/>
    <w:rsid w:val="00277054"/>
    <w:rsid w:val="002771FE"/>
    <w:rsid w:val="00277431"/>
    <w:rsid w:val="00277B23"/>
    <w:rsid w:val="00277D3B"/>
    <w:rsid w:val="00280085"/>
    <w:rsid w:val="00280A23"/>
    <w:rsid w:val="00281FFE"/>
    <w:rsid w:val="002827BC"/>
    <w:rsid w:val="00284B5E"/>
    <w:rsid w:val="00284D57"/>
    <w:rsid w:val="002854C0"/>
    <w:rsid w:val="00285983"/>
    <w:rsid w:val="00285B41"/>
    <w:rsid w:val="00286C6E"/>
    <w:rsid w:val="00287958"/>
    <w:rsid w:val="0029116E"/>
    <w:rsid w:val="00291629"/>
    <w:rsid w:val="002920B5"/>
    <w:rsid w:val="00292200"/>
    <w:rsid w:val="00292868"/>
    <w:rsid w:val="002929B5"/>
    <w:rsid w:val="00292B3A"/>
    <w:rsid w:val="002931F5"/>
    <w:rsid w:val="0029344A"/>
    <w:rsid w:val="0029369C"/>
    <w:rsid w:val="00293A51"/>
    <w:rsid w:val="00295213"/>
    <w:rsid w:val="00295314"/>
    <w:rsid w:val="0029551D"/>
    <w:rsid w:val="00295EC7"/>
    <w:rsid w:val="0029620D"/>
    <w:rsid w:val="00296376"/>
    <w:rsid w:val="00296D65"/>
    <w:rsid w:val="00297BBC"/>
    <w:rsid w:val="002A13C0"/>
    <w:rsid w:val="002A1F00"/>
    <w:rsid w:val="002A25A7"/>
    <w:rsid w:val="002A31BE"/>
    <w:rsid w:val="002A3D9D"/>
    <w:rsid w:val="002A47FC"/>
    <w:rsid w:val="002A59CB"/>
    <w:rsid w:val="002A6787"/>
    <w:rsid w:val="002B3322"/>
    <w:rsid w:val="002B3554"/>
    <w:rsid w:val="002B38DE"/>
    <w:rsid w:val="002B3A62"/>
    <w:rsid w:val="002B3DF5"/>
    <w:rsid w:val="002B4D39"/>
    <w:rsid w:val="002B5094"/>
    <w:rsid w:val="002B50CB"/>
    <w:rsid w:val="002B5667"/>
    <w:rsid w:val="002B6021"/>
    <w:rsid w:val="002B711E"/>
    <w:rsid w:val="002B7238"/>
    <w:rsid w:val="002B75E0"/>
    <w:rsid w:val="002B7A34"/>
    <w:rsid w:val="002C058E"/>
    <w:rsid w:val="002C0FB8"/>
    <w:rsid w:val="002C188E"/>
    <w:rsid w:val="002C1BAF"/>
    <w:rsid w:val="002C24CE"/>
    <w:rsid w:val="002C28E6"/>
    <w:rsid w:val="002C2AD0"/>
    <w:rsid w:val="002C3354"/>
    <w:rsid w:val="002C412E"/>
    <w:rsid w:val="002C4A70"/>
    <w:rsid w:val="002C5299"/>
    <w:rsid w:val="002C64D4"/>
    <w:rsid w:val="002D00A1"/>
    <w:rsid w:val="002D0A40"/>
    <w:rsid w:val="002D1094"/>
    <w:rsid w:val="002D157D"/>
    <w:rsid w:val="002D2424"/>
    <w:rsid w:val="002D2746"/>
    <w:rsid w:val="002D2E33"/>
    <w:rsid w:val="002D3C58"/>
    <w:rsid w:val="002D4F5C"/>
    <w:rsid w:val="002D5AC3"/>
    <w:rsid w:val="002D636A"/>
    <w:rsid w:val="002D788F"/>
    <w:rsid w:val="002E0713"/>
    <w:rsid w:val="002E3CC9"/>
    <w:rsid w:val="002E4A4B"/>
    <w:rsid w:val="002E54A1"/>
    <w:rsid w:val="002E59FA"/>
    <w:rsid w:val="002E6555"/>
    <w:rsid w:val="002E7877"/>
    <w:rsid w:val="002E797F"/>
    <w:rsid w:val="002F21E8"/>
    <w:rsid w:val="002F35DC"/>
    <w:rsid w:val="002F53AD"/>
    <w:rsid w:val="002F5934"/>
    <w:rsid w:val="002F5F6C"/>
    <w:rsid w:val="003009F8"/>
    <w:rsid w:val="0030108F"/>
    <w:rsid w:val="00301F29"/>
    <w:rsid w:val="00301F78"/>
    <w:rsid w:val="0030227C"/>
    <w:rsid w:val="0030242A"/>
    <w:rsid w:val="00302A14"/>
    <w:rsid w:val="0030422A"/>
    <w:rsid w:val="00304A0C"/>
    <w:rsid w:val="0030638F"/>
    <w:rsid w:val="00307A90"/>
    <w:rsid w:val="003100E5"/>
    <w:rsid w:val="00311294"/>
    <w:rsid w:val="003112D3"/>
    <w:rsid w:val="0031210D"/>
    <w:rsid w:val="00312380"/>
    <w:rsid w:val="0031252F"/>
    <w:rsid w:val="00312B27"/>
    <w:rsid w:val="00313866"/>
    <w:rsid w:val="0031397B"/>
    <w:rsid w:val="00314B5A"/>
    <w:rsid w:val="00314BB4"/>
    <w:rsid w:val="00314C6C"/>
    <w:rsid w:val="00315D90"/>
    <w:rsid w:val="0032189C"/>
    <w:rsid w:val="00321C6A"/>
    <w:rsid w:val="00322B82"/>
    <w:rsid w:val="00322C40"/>
    <w:rsid w:val="0032300A"/>
    <w:rsid w:val="00323218"/>
    <w:rsid w:val="0032321F"/>
    <w:rsid w:val="0032404D"/>
    <w:rsid w:val="003243E0"/>
    <w:rsid w:val="00324645"/>
    <w:rsid w:val="00324C96"/>
    <w:rsid w:val="00324FBB"/>
    <w:rsid w:val="0032515E"/>
    <w:rsid w:val="00325700"/>
    <w:rsid w:val="00325BE6"/>
    <w:rsid w:val="00326CE7"/>
    <w:rsid w:val="00327437"/>
    <w:rsid w:val="00330835"/>
    <w:rsid w:val="00331161"/>
    <w:rsid w:val="00331969"/>
    <w:rsid w:val="00332317"/>
    <w:rsid w:val="00333204"/>
    <w:rsid w:val="00333378"/>
    <w:rsid w:val="003339C4"/>
    <w:rsid w:val="00333AA5"/>
    <w:rsid w:val="00333C71"/>
    <w:rsid w:val="00334C36"/>
    <w:rsid w:val="0033686C"/>
    <w:rsid w:val="003400F4"/>
    <w:rsid w:val="003417EC"/>
    <w:rsid w:val="0034225F"/>
    <w:rsid w:val="00342BAD"/>
    <w:rsid w:val="003430A0"/>
    <w:rsid w:val="0034313F"/>
    <w:rsid w:val="00343375"/>
    <w:rsid w:val="0034470F"/>
    <w:rsid w:val="0034551F"/>
    <w:rsid w:val="00345F2F"/>
    <w:rsid w:val="00346AAF"/>
    <w:rsid w:val="003479ED"/>
    <w:rsid w:val="00350D82"/>
    <w:rsid w:val="003512EF"/>
    <w:rsid w:val="003521F9"/>
    <w:rsid w:val="00353554"/>
    <w:rsid w:val="003543E7"/>
    <w:rsid w:val="00354EC6"/>
    <w:rsid w:val="0035558F"/>
    <w:rsid w:val="00355B74"/>
    <w:rsid w:val="003563E6"/>
    <w:rsid w:val="00356EEF"/>
    <w:rsid w:val="00357F99"/>
    <w:rsid w:val="00360283"/>
    <w:rsid w:val="00360B9E"/>
    <w:rsid w:val="00360F79"/>
    <w:rsid w:val="0036121B"/>
    <w:rsid w:val="00361EA7"/>
    <w:rsid w:val="00362B73"/>
    <w:rsid w:val="0036328E"/>
    <w:rsid w:val="0036360C"/>
    <w:rsid w:val="00363A0E"/>
    <w:rsid w:val="00365F07"/>
    <w:rsid w:val="00366E35"/>
    <w:rsid w:val="00366F39"/>
    <w:rsid w:val="00367090"/>
    <w:rsid w:val="00367F7B"/>
    <w:rsid w:val="00370BFE"/>
    <w:rsid w:val="003710BF"/>
    <w:rsid w:val="00372387"/>
    <w:rsid w:val="00372AE1"/>
    <w:rsid w:val="00372D54"/>
    <w:rsid w:val="00372FA0"/>
    <w:rsid w:val="003749E0"/>
    <w:rsid w:val="00374BAE"/>
    <w:rsid w:val="00376C19"/>
    <w:rsid w:val="00376E38"/>
    <w:rsid w:val="00377241"/>
    <w:rsid w:val="0037753C"/>
    <w:rsid w:val="00377FB7"/>
    <w:rsid w:val="003806B6"/>
    <w:rsid w:val="00380B89"/>
    <w:rsid w:val="00384308"/>
    <w:rsid w:val="00384576"/>
    <w:rsid w:val="00384D40"/>
    <w:rsid w:val="0038548D"/>
    <w:rsid w:val="003854E3"/>
    <w:rsid w:val="00385F05"/>
    <w:rsid w:val="00386571"/>
    <w:rsid w:val="00387C65"/>
    <w:rsid w:val="00391F6C"/>
    <w:rsid w:val="00392E75"/>
    <w:rsid w:val="00393A5A"/>
    <w:rsid w:val="00393AFE"/>
    <w:rsid w:val="00393BBE"/>
    <w:rsid w:val="003940A4"/>
    <w:rsid w:val="003948F3"/>
    <w:rsid w:val="00394FEB"/>
    <w:rsid w:val="00395058"/>
    <w:rsid w:val="003951B0"/>
    <w:rsid w:val="00395439"/>
    <w:rsid w:val="00395C44"/>
    <w:rsid w:val="00396095"/>
    <w:rsid w:val="003962D2"/>
    <w:rsid w:val="00396B58"/>
    <w:rsid w:val="003976B6"/>
    <w:rsid w:val="00397E0E"/>
    <w:rsid w:val="003A03DB"/>
    <w:rsid w:val="003A1167"/>
    <w:rsid w:val="003A1695"/>
    <w:rsid w:val="003A1C48"/>
    <w:rsid w:val="003A290E"/>
    <w:rsid w:val="003A4512"/>
    <w:rsid w:val="003A4D7B"/>
    <w:rsid w:val="003A5104"/>
    <w:rsid w:val="003A52C4"/>
    <w:rsid w:val="003A5CC8"/>
    <w:rsid w:val="003A5D00"/>
    <w:rsid w:val="003A5FD7"/>
    <w:rsid w:val="003A68DD"/>
    <w:rsid w:val="003A710E"/>
    <w:rsid w:val="003A7C62"/>
    <w:rsid w:val="003B017A"/>
    <w:rsid w:val="003B076A"/>
    <w:rsid w:val="003B0F33"/>
    <w:rsid w:val="003B11A9"/>
    <w:rsid w:val="003B1362"/>
    <w:rsid w:val="003B1D61"/>
    <w:rsid w:val="003B224E"/>
    <w:rsid w:val="003B387A"/>
    <w:rsid w:val="003B3E8B"/>
    <w:rsid w:val="003B4C16"/>
    <w:rsid w:val="003B5AC0"/>
    <w:rsid w:val="003B65E1"/>
    <w:rsid w:val="003B6AC0"/>
    <w:rsid w:val="003B6B45"/>
    <w:rsid w:val="003C0585"/>
    <w:rsid w:val="003C0F97"/>
    <w:rsid w:val="003C2A7F"/>
    <w:rsid w:val="003C55A1"/>
    <w:rsid w:val="003D07C4"/>
    <w:rsid w:val="003D0AAB"/>
    <w:rsid w:val="003D1169"/>
    <w:rsid w:val="003D1D52"/>
    <w:rsid w:val="003D346B"/>
    <w:rsid w:val="003D3E89"/>
    <w:rsid w:val="003D564F"/>
    <w:rsid w:val="003D6323"/>
    <w:rsid w:val="003D64E1"/>
    <w:rsid w:val="003D6C71"/>
    <w:rsid w:val="003D7241"/>
    <w:rsid w:val="003D7909"/>
    <w:rsid w:val="003E05ED"/>
    <w:rsid w:val="003E0F40"/>
    <w:rsid w:val="003E20BB"/>
    <w:rsid w:val="003E3288"/>
    <w:rsid w:val="003E3359"/>
    <w:rsid w:val="003E36C3"/>
    <w:rsid w:val="003E377F"/>
    <w:rsid w:val="003E3D0B"/>
    <w:rsid w:val="003E402E"/>
    <w:rsid w:val="003E44C0"/>
    <w:rsid w:val="003E4ADF"/>
    <w:rsid w:val="003E63A8"/>
    <w:rsid w:val="003E67CF"/>
    <w:rsid w:val="003E7BF7"/>
    <w:rsid w:val="003F00EB"/>
    <w:rsid w:val="003F167A"/>
    <w:rsid w:val="003F16E6"/>
    <w:rsid w:val="003F1852"/>
    <w:rsid w:val="003F1DC0"/>
    <w:rsid w:val="003F23F1"/>
    <w:rsid w:val="003F2787"/>
    <w:rsid w:val="003F38F9"/>
    <w:rsid w:val="003F3CF5"/>
    <w:rsid w:val="003F44DE"/>
    <w:rsid w:val="003F573E"/>
    <w:rsid w:val="003F5B80"/>
    <w:rsid w:val="003F63E2"/>
    <w:rsid w:val="003F7775"/>
    <w:rsid w:val="003F7D38"/>
    <w:rsid w:val="0040035E"/>
    <w:rsid w:val="00400838"/>
    <w:rsid w:val="004040C8"/>
    <w:rsid w:val="00404C1B"/>
    <w:rsid w:val="00404E4F"/>
    <w:rsid w:val="00405118"/>
    <w:rsid w:val="00405784"/>
    <w:rsid w:val="00406473"/>
    <w:rsid w:val="00406BF8"/>
    <w:rsid w:val="00406E7E"/>
    <w:rsid w:val="00410EEB"/>
    <w:rsid w:val="004127FA"/>
    <w:rsid w:val="00412848"/>
    <w:rsid w:val="004128EA"/>
    <w:rsid w:val="0041322A"/>
    <w:rsid w:val="004136B5"/>
    <w:rsid w:val="00414F15"/>
    <w:rsid w:val="00415032"/>
    <w:rsid w:val="00416328"/>
    <w:rsid w:val="004163BE"/>
    <w:rsid w:val="00417884"/>
    <w:rsid w:val="00417C9E"/>
    <w:rsid w:val="00420E41"/>
    <w:rsid w:val="00421E95"/>
    <w:rsid w:val="004224B5"/>
    <w:rsid w:val="00423771"/>
    <w:rsid w:val="00423AB5"/>
    <w:rsid w:val="00424277"/>
    <w:rsid w:val="004262DB"/>
    <w:rsid w:val="004266A4"/>
    <w:rsid w:val="00426E9E"/>
    <w:rsid w:val="00430D3F"/>
    <w:rsid w:val="0043126C"/>
    <w:rsid w:val="0043135F"/>
    <w:rsid w:val="00431399"/>
    <w:rsid w:val="00431631"/>
    <w:rsid w:val="00432995"/>
    <w:rsid w:val="00433298"/>
    <w:rsid w:val="00434089"/>
    <w:rsid w:val="00434E5B"/>
    <w:rsid w:val="004351B9"/>
    <w:rsid w:val="004353B2"/>
    <w:rsid w:val="00435B3F"/>
    <w:rsid w:val="004361F3"/>
    <w:rsid w:val="00436AC3"/>
    <w:rsid w:val="004370BB"/>
    <w:rsid w:val="004374CA"/>
    <w:rsid w:val="00437D23"/>
    <w:rsid w:val="004403C0"/>
    <w:rsid w:val="00442D23"/>
    <w:rsid w:val="00443D64"/>
    <w:rsid w:val="00443E63"/>
    <w:rsid w:val="00444280"/>
    <w:rsid w:val="004459D3"/>
    <w:rsid w:val="0044637D"/>
    <w:rsid w:val="00446453"/>
    <w:rsid w:val="00446701"/>
    <w:rsid w:val="00453315"/>
    <w:rsid w:val="00454FB7"/>
    <w:rsid w:val="00455125"/>
    <w:rsid w:val="004565A4"/>
    <w:rsid w:val="00456F52"/>
    <w:rsid w:val="004570B2"/>
    <w:rsid w:val="00460386"/>
    <w:rsid w:val="00460743"/>
    <w:rsid w:val="00460F73"/>
    <w:rsid w:val="004612B8"/>
    <w:rsid w:val="004620FC"/>
    <w:rsid w:val="004628A2"/>
    <w:rsid w:val="00464004"/>
    <w:rsid w:val="00465417"/>
    <w:rsid w:val="00465FF1"/>
    <w:rsid w:val="00467415"/>
    <w:rsid w:val="00467DF0"/>
    <w:rsid w:val="00470EAC"/>
    <w:rsid w:val="0047115A"/>
    <w:rsid w:val="00471239"/>
    <w:rsid w:val="00471527"/>
    <w:rsid w:val="00471D0A"/>
    <w:rsid w:val="00471E5C"/>
    <w:rsid w:val="00472946"/>
    <w:rsid w:val="00472F9F"/>
    <w:rsid w:val="0047392C"/>
    <w:rsid w:val="0047489C"/>
    <w:rsid w:val="004749EE"/>
    <w:rsid w:val="00474A3F"/>
    <w:rsid w:val="00474AC8"/>
    <w:rsid w:val="00475293"/>
    <w:rsid w:val="00475692"/>
    <w:rsid w:val="00475B33"/>
    <w:rsid w:val="004764E4"/>
    <w:rsid w:val="00476681"/>
    <w:rsid w:val="00476B1E"/>
    <w:rsid w:val="0047726C"/>
    <w:rsid w:val="0047770D"/>
    <w:rsid w:val="00480AEA"/>
    <w:rsid w:val="004819DC"/>
    <w:rsid w:val="00482302"/>
    <w:rsid w:val="004826B6"/>
    <w:rsid w:val="004832DF"/>
    <w:rsid w:val="004839F1"/>
    <w:rsid w:val="00484720"/>
    <w:rsid w:val="00486231"/>
    <w:rsid w:val="004862C4"/>
    <w:rsid w:val="00486425"/>
    <w:rsid w:val="00486570"/>
    <w:rsid w:val="00486DA7"/>
    <w:rsid w:val="004875C1"/>
    <w:rsid w:val="004902FC"/>
    <w:rsid w:val="0049210D"/>
    <w:rsid w:val="00493EB6"/>
    <w:rsid w:val="0049430F"/>
    <w:rsid w:val="00495054"/>
    <w:rsid w:val="00495E9A"/>
    <w:rsid w:val="00496CA1"/>
    <w:rsid w:val="00497714"/>
    <w:rsid w:val="00497F12"/>
    <w:rsid w:val="004A00EE"/>
    <w:rsid w:val="004A085C"/>
    <w:rsid w:val="004A113E"/>
    <w:rsid w:val="004A2B50"/>
    <w:rsid w:val="004A3599"/>
    <w:rsid w:val="004A3B41"/>
    <w:rsid w:val="004A4CD2"/>
    <w:rsid w:val="004A564A"/>
    <w:rsid w:val="004A6016"/>
    <w:rsid w:val="004A6768"/>
    <w:rsid w:val="004A6992"/>
    <w:rsid w:val="004A6C85"/>
    <w:rsid w:val="004A6C8D"/>
    <w:rsid w:val="004A7439"/>
    <w:rsid w:val="004B19AC"/>
    <w:rsid w:val="004B31EB"/>
    <w:rsid w:val="004B38BF"/>
    <w:rsid w:val="004B3F7E"/>
    <w:rsid w:val="004B4C27"/>
    <w:rsid w:val="004B5156"/>
    <w:rsid w:val="004C085B"/>
    <w:rsid w:val="004C0FE5"/>
    <w:rsid w:val="004C1220"/>
    <w:rsid w:val="004C14CA"/>
    <w:rsid w:val="004C278C"/>
    <w:rsid w:val="004C2A99"/>
    <w:rsid w:val="004C34CE"/>
    <w:rsid w:val="004C375C"/>
    <w:rsid w:val="004C3837"/>
    <w:rsid w:val="004C3D61"/>
    <w:rsid w:val="004C4A3F"/>
    <w:rsid w:val="004C5945"/>
    <w:rsid w:val="004C6268"/>
    <w:rsid w:val="004C6801"/>
    <w:rsid w:val="004C7CE7"/>
    <w:rsid w:val="004D0625"/>
    <w:rsid w:val="004D0865"/>
    <w:rsid w:val="004D0B2D"/>
    <w:rsid w:val="004D1C76"/>
    <w:rsid w:val="004D3BA0"/>
    <w:rsid w:val="004D42A6"/>
    <w:rsid w:val="004D597D"/>
    <w:rsid w:val="004D5F7B"/>
    <w:rsid w:val="004D7727"/>
    <w:rsid w:val="004D7D0D"/>
    <w:rsid w:val="004E014D"/>
    <w:rsid w:val="004E0249"/>
    <w:rsid w:val="004E0E7A"/>
    <w:rsid w:val="004E267C"/>
    <w:rsid w:val="004E28EC"/>
    <w:rsid w:val="004E393A"/>
    <w:rsid w:val="004E3B55"/>
    <w:rsid w:val="004E5588"/>
    <w:rsid w:val="004E6E7C"/>
    <w:rsid w:val="004E7CCC"/>
    <w:rsid w:val="004F0805"/>
    <w:rsid w:val="004F0FC8"/>
    <w:rsid w:val="004F2075"/>
    <w:rsid w:val="004F2769"/>
    <w:rsid w:val="004F2DFF"/>
    <w:rsid w:val="004F321B"/>
    <w:rsid w:val="004F374E"/>
    <w:rsid w:val="004F479E"/>
    <w:rsid w:val="004F4B0C"/>
    <w:rsid w:val="004F4D5D"/>
    <w:rsid w:val="004F4DCB"/>
    <w:rsid w:val="004F5281"/>
    <w:rsid w:val="004F5A67"/>
    <w:rsid w:val="004F6069"/>
    <w:rsid w:val="004F637E"/>
    <w:rsid w:val="004F6A11"/>
    <w:rsid w:val="004F7660"/>
    <w:rsid w:val="004F7C20"/>
    <w:rsid w:val="004F7C89"/>
    <w:rsid w:val="0050038A"/>
    <w:rsid w:val="00500F19"/>
    <w:rsid w:val="00501DB0"/>
    <w:rsid w:val="00501E2F"/>
    <w:rsid w:val="005036ED"/>
    <w:rsid w:val="00503BE9"/>
    <w:rsid w:val="00506A3C"/>
    <w:rsid w:val="005071C2"/>
    <w:rsid w:val="00510C9A"/>
    <w:rsid w:val="005120C0"/>
    <w:rsid w:val="00514BF9"/>
    <w:rsid w:val="00515F5B"/>
    <w:rsid w:val="00516726"/>
    <w:rsid w:val="00517276"/>
    <w:rsid w:val="00517E65"/>
    <w:rsid w:val="00520E31"/>
    <w:rsid w:val="005215D0"/>
    <w:rsid w:val="00521CA0"/>
    <w:rsid w:val="00521CE2"/>
    <w:rsid w:val="00521FA6"/>
    <w:rsid w:val="00524052"/>
    <w:rsid w:val="00525036"/>
    <w:rsid w:val="00525106"/>
    <w:rsid w:val="00525E2A"/>
    <w:rsid w:val="0052663C"/>
    <w:rsid w:val="00526C5B"/>
    <w:rsid w:val="005272F5"/>
    <w:rsid w:val="0053138F"/>
    <w:rsid w:val="00531A72"/>
    <w:rsid w:val="00531F84"/>
    <w:rsid w:val="00532F1B"/>
    <w:rsid w:val="005339CE"/>
    <w:rsid w:val="00533C8A"/>
    <w:rsid w:val="00533FC7"/>
    <w:rsid w:val="005342FD"/>
    <w:rsid w:val="00534D25"/>
    <w:rsid w:val="0053699A"/>
    <w:rsid w:val="0053701E"/>
    <w:rsid w:val="00537066"/>
    <w:rsid w:val="00537806"/>
    <w:rsid w:val="00540418"/>
    <w:rsid w:val="00541CBC"/>
    <w:rsid w:val="00542922"/>
    <w:rsid w:val="0054344E"/>
    <w:rsid w:val="005434E3"/>
    <w:rsid w:val="0054373B"/>
    <w:rsid w:val="00544646"/>
    <w:rsid w:val="0054525B"/>
    <w:rsid w:val="0054534C"/>
    <w:rsid w:val="005454A3"/>
    <w:rsid w:val="005466AC"/>
    <w:rsid w:val="00546C5A"/>
    <w:rsid w:val="005471D6"/>
    <w:rsid w:val="005479B8"/>
    <w:rsid w:val="005500CA"/>
    <w:rsid w:val="00551F0A"/>
    <w:rsid w:val="00552E8F"/>
    <w:rsid w:val="005538F7"/>
    <w:rsid w:val="00553B77"/>
    <w:rsid w:val="00553C5B"/>
    <w:rsid w:val="005543B6"/>
    <w:rsid w:val="00556144"/>
    <w:rsid w:val="00556713"/>
    <w:rsid w:val="00557180"/>
    <w:rsid w:val="005573C3"/>
    <w:rsid w:val="005603B2"/>
    <w:rsid w:val="00560755"/>
    <w:rsid w:val="00561B62"/>
    <w:rsid w:val="00561DC5"/>
    <w:rsid w:val="0056248E"/>
    <w:rsid w:val="00563F2C"/>
    <w:rsid w:val="00566F69"/>
    <w:rsid w:val="00570FEA"/>
    <w:rsid w:val="005715C6"/>
    <w:rsid w:val="005718F6"/>
    <w:rsid w:val="0057291A"/>
    <w:rsid w:val="00572C27"/>
    <w:rsid w:val="005742CA"/>
    <w:rsid w:val="00574738"/>
    <w:rsid w:val="00576ECF"/>
    <w:rsid w:val="005772FD"/>
    <w:rsid w:val="00577560"/>
    <w:rsid w:val="005778C2"/>
    <w:rsid w:val="00580F78"/>
    <w:rsid w:val="00580FDD"/>
    <w:rsid w:val="005823ED"/>
    <w:rsid w:val="0058464F"/>
    <w:rsid w:val="0058466A"/>
    <w:rsid w:val="00585527"/>
    <w:rsid w:val="00586178"/>
    <w:rsid w:val="005875AE"/>
    <w:rsid w:val="005878FC"/>
    <w:rsid w:val="005908A1"/>
    <w:rsid w:val="00590F17"/>
    <w:rsid w:val="0059112C"/>
    <w:rsid w:val="0059297E"/>
    <w:rsid w:val="00592B92"/>
    <w:rsid w:val="005941DA"/>
    <w:rsid w:val="00594708"/>
    <w:rsid w:val="00594855"/>
    <w:rsid w:val="005953C7"/>
    <w:rsid w:val="00595484"/>
    <w:rsid w:val="00595A99"/>
    <w:rsid w:val="00595E94"/>
    <w:rsid w:val="00595F20"/>
    <w:rsid w:val="0059627D"/>
    <w:rsid w:val="005968ED"/>
    <w:rsid w:val="00596937"/>
    <w:rsid w:val="00596AEC"/>
    <w:rsid w:val="00596BA7"/>
    <w:rsid w:val="005A0085"/>
    <w:rsid w:val="005A1305"/>
    <w:rsid w:val="005A15CA"/>
    <w:rsid w:val="005A1DCA"/>
    <w:rsid w:val="005A2B77"/>
    <w:rsid w:val="005A31A8"/>
    <w:rsid w:val="005A3746"/>
    <w:rsid w:val="005A48FB"/>
    <w:rsid w:val="005A4959"/>
    <w:rsid w:val="005A49BD"/>
    <w:rsid w:val="005A4E06"/>
    <w:rsid w:val="005A50FE"/>
    <w:rsid w:val="005A64EB"/>
    <w:rsid w:val="005B055E"/>
    <w:rsid w:val="005B0B9D"/>
    <w:rsid w:val="005B0D03"/>
    <w:rsid w:val="005B2856"/>
    <w:rsid w:val="005B2A74"/>
    <w:rsid w:val="005B2D4E"/>
    <w:rsid w:val="005B2E50"/>
    <w:rsid w:val="005B3910"/>
    <w:rsid w:val="005B3E6B"/>
    <w:rsid w:val="005B454E"/>
    <w:rsid w:val="005B4F74"/>
    <w:rsid w:val="005B5083"/>
    <w:rsid w:val="005B56BE"/>
    <w:rsid w:val="005B5D4F"/>
    <w:rsid w:val="005B6B41"/>
    <w:rsid w:val="005C0F02"/>
    <w:rsid w:val="005C11DE"/>
    <w:rsid w:val="005C178F"/>
    <w:rsid w:val="005C19B8"/>
    <w:rsid w:val="005C19EE"/>
    <w:rsid w:val="005C318C"/>
    <w:rsid w:val="005C4445"/>
    <w:rsid w:val="005C5A8C"/>
    <w:rsid w:val="005C5D6B"/>
    <w:rsid w:val="005C6F34"/>
    <w:rsid w:val="005C7180"/>
    <w:rsid w:val="005C7447"/>
    <w:rsid w:val="005D0857"/>
    <w:rsid w:val="005D12ED"/>
    <w:rsid w:val="005D2B16"/>
    <w:rsid w:val="005D2F17"/>
    <w:rsid w:val="005D3CB2"/>
    <w:rsid w:val="005D5688"/>
    <w:rsid w:val="005D6937"/>
    <w:rsid w:val="005E2379"/>
    <w:rsid w:val="005E2B65"/>
    <w:rsid w:val="005E2F3F"/>
    <w:rsid w:val="005E32A8"/>
    <w:rsid w:val="005E4165"/>
    <w:rsid w:val="005E5667"/>
    <w:rsid w:val="005E5FC2"/>
    <w:rsid w:val="005E7FD2"/>
    <w:rsid w:val="005F10C9"/>
    <w:rsid w:val="005F2E7A"/>
    <w:rsid w:val="005F3BE2"/>
    <w:rsid w:val="005F556A"/>
    <w:rsid w:val="005F5896"/>
    <w:rsid w:val="005F59B6"/>
    <w:rsid w:val="005F66CE"/>
    <w:rsid w:val="005F6AB1"/>
    <w:rsid w:val="005F7A22"/>
    <w:rsid w:val="005F7C9D"/>
    <w:rsid w:val="006001A4"/>
    <w:rsid w:val="006033DF"/>
    <w:rsid w:val="006039C7"/>
    <w:rsid w:val="00603C34"/>
    <w:rsid w:val="006056B7"/>
    <w:rsid w:val="00605A22"/>
    <w:rsid w:val="006061C6"/>
    <w:rsid w:val="0060769A"/>
    <w:rsid w:val="00607D67"/>
    <w:rsid w:val="00607EB9"/>
    <w:rsid w:val="006100C7"/>
    <w:rsid w:val="00611BE5"/>
    <w:rsid w:val="00613518"/>
    <w:rsid w:val="006136E8"/>
    <w:rsid w:val="00614290"/>
    <w:rsid w:val="00614AD7"/>
    <w:rsid w:val="00616472"/>
    <w:rsid w:val="00616E4D"/>
    <w:rsid w:val="0061727D"/>
    <w:rsid w:val="00617A1C"/>
    <w:rsid w:val="00620B28"/>
    <w:rsid w:val="00620DAD"/>
    <w:rsid w:val="00620E0C"/>
    <w:rsid w:val="00620E34"/>
    <w:rsid w:val="00621951"/>
    <w:rsid w:val="00621C2D"/>
    <w:rsid w:val="006226E1"/>
    <w:rsid w:val="00622CC1"/>
    <w:rsid w:val="0062388B"/>
    <w:rsid w:val="00623A85"/>
    <w:rsid w:val="00623A8A"/>
    <w:rsid w:val="00624560"/>
    <w:rsid w:val="00624B13"/>
    <w:rsid w:val="0062567F"/>
    <w:rsid w:val="00625C35"/>
    <w:rsid w:val="0063037D"/>
    <w:rsid w:val="006303B1"/>
    <w:rsid w:val="006306BC"/>
    <w:rsid w:val="006346EA"/>
    <w:rsid w:val="006347FE"/>
    <w:rsid w:val="00635605"/>
    <w:rsid w:val="00636377"/>
    <w:rsid w:val="00636738"/>
    <w:rsid w:val="00636A13"/>
    <w:rsid w:val="0063769D"/>
    <w:rsid w:val="006400B4"/>
    <w:rsid w:val="00641353"/>
    <w:rsid w:val="0064183E"/>
    <w:rsid w:val="00641B35"/>
    <w:rsid w:val="0064284E"/>
    <w:rsid w:val="006437CB"/>
    <w:rsid w:val="00643900"/>
    <w:rsid w:val="0064526C"/>
    <w:rsid w:val="006453E4"/>
    <w:rsid w:val="00645804"/>
    <w:rsid w:val="00646EFC"/>
    <w:rsid w:val="00646FB9"/>
    <w:rsid w:val="00647264"/>
    <w:rsid w:val="006502AC"/>
    <w:rsid w:val="006524DB"/>
    <w:rsid w:val="00652C8D"/>
    <w:rsid w:val="006538B1"/>
    <w:rsid w:val="006543A9"/>
    <w:rsid w:val="006544B7"/>
    <w:rsid w:val="00654B47"/>
    <w:rsid w:val="00654BB8"/>
    <w:rsid w:val="00655488"/>
    <w:rsid w:val="00656368"/>
    <w:rsid w:val="00656AB3"/>
    <w:rsid w:val="0066050A"/>
    <w:rsid w:val="00660546"/>
    <w:rsid w:val="00661063"/>
    <w:rsid w:val="00661AB5"/>
    <w:rsid w:val="00661B9F"/>
    <w:rsid w:val="006623C7"/>
    <w:rsid w:val="00662BD6"/>
    <w:rsid w:val="00662E77"/>
    <w:rsid w:val="00663214"/>
    <w:rsid w:val="006633FA"/>
    <w:rsid w:val="00663623"/>
    <w:rsid w:val="0066374F"/>
    <w:rsid w:val="006639A4"/>
    <w:rsid w:val="00664258"/>
    <w:rsid w:val="00664CB0"/>
    <w:rsid w:val="006653FB"/>
    <w:rsid w:val="00666382"/>
    <w:rsid w:val="00667BDD"/>
    <w:rsid w:val="00670AD2"/>
    <w:rsid w:val="00670D41"/>
    <w:rsid w:val="00673681"/>
    <w:rsid w:val="00673D88"/>
    <w:rsid w:val="00675342"/>
    <w:rsid w:val="00676192"/>
    <w:rsid w:val="006761F6"/>
    <w:rsid w:val="00676741"/>
    <w:rsid w:val="006773B7"/>
    <w:rsid w:val="00677BEB"/>
    <w:rsid w:val="00680068"/>
    <w:rsid w:val="00680C5D"/>
    <w:rsid w:val="00681891"/>
    <w:rsid w:val="006821FB"/>
    <w:rsid w:val="0068301A"/>
    <w:rsid w:val="0068387E"/>
    <w:rsid w:val="00683B41"/>
    <w:rsid w:val="00683F1D"/>
    <w:rsid w:val="0068430C"/>
    <w:rsid w:val="006847BB"/>
    <w:rsid w:val="006850A5"/>
    <w:rsid w:val="00685481"/>
    <w:rsid w:val="006867D1"/>
    <w:rsid w:val="00686C2B"/>
    <w:rsid w:val="006876B0"/>
    <w:rsid w:val="006912DE"/>
    <w:rsid w:val="00691DD0"/>
    <w:rsid w:val="00692004"/>
    <w:rsid w:val="00692844"/>
    <w:rsid w:val="0069390E"/>
    <w:rsid w:val="0069391F"/>
    <w:rsid w:val="0069397D"/>
    <w:rsid w:val="006945BF"/>
    <w:rsid w:val="00694DA1"/>
    <w:rsid w:val="006976E5"/>
    <w:rsid w:val="00697FD9"/>
    <w:rsid w:val="006A0668"/>
    <w:rsid w:val="006A118F"/>
    <w:rsid w:val="006A1609"/>
    <w:rsid w:val="006A221C"/>
    <w:rsid w:val="006A2681"/>
    <w:rsid w:val="006A3D0A"/>
    <w:rsid w:val="006A4436"/>
    <w:rsid w:val="006A4644"/>
    <w:rsid w:val="006A49C2"/>
    <w:rsid w:val="006A5620"/>
    <w:rsid w:val="006A585D"/>
    <w:rsid w:val="006A6551"/>
    <w:rsid w:val="006A71E2"/>
    <w:rsid w:val="006A747D"/>
    <w:rsid w:val="006B001F"/>
    <w:rsid w:val="006B0BC6"/>
    <w:rsid w:val="006B10A3"/>
    <w:rsid w:val="006B25E4"/>
    <w:rsid w:val="006B2629"/>
    <w:rsid w:val="006B2695"/>
    <w:rsid w:val="006B3EEC"/>
    <w:rsid w:val="006B5AC0"/>
    <w:rsid w:val="006B65FA"/>
    <w:rsid w:val="006B73AA"/>
    <w:rsid w:val="006C0BA5"/>
    <w:rsid w:val="006C142F"/>
    <w:rsid w:val="006C1C2A"/>
    <w:rsid w:val="006C2C65"/>
    <w:rsid w:val="006C3F19"/>
    <w:rsid w:val="006C4337"/>
    <w:rsid w:val="006C4A23"/>
    <w:rsid w:val="006C5495"/>
    <w:rsid w:val="006C6044"/>
    <w:rsid w:val="006C6724"/>
    <w:rsid w:val="006C6876"/>
    <w:rsid w:val="006C69F8"/>
    <w:rsid w:val="006C6D03"/>
    <w:rsid w:val="006D1580"/>
    <w:rsid w:val="006D1AD3"/>
    <w:rsid w:val="006D2E72"/>
    <w:rsid w:val="006D3DD1"/>
    <w:rsid w:val="006D41C8"/>
    <w:rsid w:val="006D4C4B"/>
    <w:rsid w:val="006D4F30"/>
    <w:rsid w:val="006E2055"/>
    <w:rsid w:val="006E23E4"/>
    <w:rsid w:val="006E2E65"/>
    <w:rsid w:val="006E30B8"/>
    <w:rsid w:val="006E33F1"/>
    <w:rsid w:val="006E3434"/>
    <w:rsid w:val="006E345E"/>
    <w:rsid w:val="006E35B5"/>
    <w:rsid w:val="006E3B61"/>
    <w:rsid w:val="006E4055"/>
    <w:rsid w:val="006E48CA"/>
    <w:rsid w:val="006E4ABB"/>
    <w:rsid w:val="006E5E63"/>
    <w:rsid w:val="006E6EB9"/>
    <w:rsid w:val="006E7308"/>
    <w:rsid w:val="006F0436"/>
    <w:rsid w:val="006F0603"/>
    <w:rsid w:val="006F19D0"/>
    <w:rsid w:val="006F2B07"/>
    <w:rsid w:val="006F46F8"/>
    <w:rsid w:val="006F52DF"/>
    <w:rsid w:val="006F53C4"/>
    <w:rsid w:val="006F5D2A"/>
    <w:rsid w:val="006F7529"/>
    <w:rsid w:val="006F7AEA"/>
    <w:rsid w:val="006F7DDE"/>
    <w:rsid w:val="006F7F96"/>
    <w:rsid w:val="00700023"/>
    <w:rsid w:val="007003DB"/>
    <w:rsid w:val="00701A33"/>
    <w:rsid w:val="00702341"/>
    <w:rsid w:val="00703833"/>
    <w:rsid w:val="00704779"/>
    <w:rsid w:val="00704A46"/>
    <w:rsid w:val="00704CFE"/>
    <w:rsid w:val="00705649"/>
    <w:rsid w:val="00705BE8"/>
    <w:rsid w:val="00705F60"/>
    <w:rsid w:val="007068D5"/>
    <w:rsid w:val="0070798C"/>
    <w:rsid w:val="007109EB"/>
    <w:rsid w:val="007114E6"/>
    <w:rsid w:val="00711600"/>
    <w:rsid w:val="00711718"/>
    <w:rsid w:val="00711E3F"/>
    <w:rsid w:val="00711EFD"/>
    <w:rsid w:val="00711F7A"/>
    <w:rsid w:val="0071274F"/>
    <w:rsid w:val="00712B63"/>
    <w:rsid w:val="007155A1"/>
    <w:rsid w:val="0071594E"/>
    <w:rsid w:val="00715C24"/>
    <w:rsid w:val="007169B0"/>
    <w:rsid w:val="00716CD1"/>
    <w:rsid w:val="00716FB8"/>
    <w:rsid w:val="007205E4"/>
    <w:rsid w:val="00720A54"/>
    <w:rsid w:val="00721453"/>
    <w:rsid w:val="007218FD"/>
    <w:rsid w:val="00722BFD"/>
    <w:rsid w:val="007238B5"/>
    <w:rsid w:val="00724373"/>
    <w:rsid w:val="0072499F"/>
    <w:rsid w:val="00724B30"/>
    <w:rsid w:val="0072515F"/>
    <w:rsid w:val="007254F7"/>
    <w:rsid w:val="00725D3A"/>
    <w:rsid w:val="0072613E"/>
    <w:rsid w:val="0072626A"/>
    <w:rsid w:val="007266B2"/>
    <w:rsid w:val="007269FE"/>
    <w:rsid w:val="007278F8"/>
    <w:rsid w:val="00727A49"/>
    <w:rsid w:val="007301BB"/>
    <w:rsid w:val="00730451"/>
    <w:rsid w:val="00731305"/>
    <w:rsid w:val="007320B7"/>
    <w:rsid w:val="007320CC"/>
    <w:rsid w:val="00732CCF"/>
    <w:rsid w:val="00736771"/>
    <w:rsid w:val="00736A10"/>
    <w:rsid w:val="0073717D"/>
    <w:rsid w:val="0073726A"/>
    <w:rsid w:val="00737931"/>
    <w:rsid w:val="00737AC0"/>
    <w:rsid w:val="00737CB2"/>
    <w:rsid w:val="0074117C"/>
    <w:rsid w:val="007439CF"/>
    <w:rsid w:val="00744705"/>
    <w:rsid w:val="007451CD"/>
    <w:rsid w:val="00746197"/>
    <w:rsid w:val="007465AB"/>
    <w:rsid w:val="007468AE"/>
    <w:rsid w:val="00747371"/>
    <w:rsid w:val="00747874"/>
    <w:rsid w:val="00747994"/>
    <w:rsid w:val="00747B3A"/>
    <w:rsid w:val="00747DE7"/>
    <w:rsid w:val="007500A3"/>
    <w:rsid w:val="00751931"/>
    <w:rsid w:val="0075288E"/>
    <w:rsid w:val="00752E57"/>
    <w:rsid w:val="00753244"/>
    <w:rsid w:val="00753394"/>
    <w:rsid w:val="0075372A"/>
    <w:rsid w:val="00754449"/>
    <w:rsid w:val="00754C00"/>
    <w:rsid w:val="00756D19"/>
    <w:rsid w:val="00757C1F"/>
    <w:rsid w:val="00760285"/>
    <w:rsid w:val="00761D8E"/>
    <w:rsid w:val="00763518"/>
    <w:rsid w:val="00763A20"/>
    <w:rsid w:val="007655C3"/>
    <w:rsid w:val="0076595F"/>
    <w:rsid w:val="00765D3E"/>
    <w:rsid w:val="007663A0"/>
    <w:rsid w:val="0077089E"/>
    <w:rsid w:val="00771CD2"/>
    <w:rsid w:val="00772B0F"/>
    <w:rsid w:val="00774BC8"/>
    <w:rsid w:val="00776377"/>
    <w:rsid w:val="007778FE"/>
    <w:rsid w:val="00780636"/>
    <w:rsid w:val="007806D9"/>
    <w:rsid w:val="0078100C"/>
    <w:rsid w:val="00783399"/>
    <w:rsid w:val="007835E5"/>
    <w:rsid w:val="007839C8"/>
    <w:rsid w:val="0078416C"/>
    <w:rsid w:val="007844CB"/>
    <w:rsid w:val="00784C80"/>
    <w:rsid w:val="00784D22"/>
    <w:rsid w:val="007851D6"/>
    <w:rsid w:val="007857EA"/>
    <w:rsid w:val="00785E68"/>
    <w:rsid w:val="00786A90"/>
    <w:rsid w:val="00787C4E"/>
    <w:rsid w:val="00787CAF"/>
    <w:rsid w:val="00787DAE"/>
    <w:rsid w:val="007900F3"/>
    <w:rsid w:val="00791709"/>
    <w:rsid w:val="007922F4"/>
    <w:rsid w:val="0079310C"/>
    <w:rsid w:val="0079312E"/>
    <w:rsid w:val="007937BF"/>
    <w:rsid w:val="007939A0"/>
    <w:rsid w:val="00795BF2"/>
    <w:rsid w:val="00795E6F"/>
    <w:rsid w:val="00795E97"/>
    <w:rsid w:val="007964DF"/>
    <w:rsid w:val="007A02EE"/>
    <w:rsid w:val="007A16C6"/>
    <w:rsid w:val="007A18B9"/>
    <w:rsid w:val="007A24FF"/>
    <w:rsid w:val="007A2F97"/>
    <w:rsid w:val="007A39EC"/>
    <w:rsid w:val="007A4311"/>
    <w:rsid w:val="007A43EF"/>
    <w:rsid w:val="007A6098"/>
    <w:rsid w:val="007A7056"/>
    <w:rsid w:val="007A76F4"/>
    <w:rsid w:val="007A7777"/>
    <w:rsid w:val="007B04BA"/>
    <w:rsid w:val="007B190C"/>
    <w:rsid w:val="007B2CFB"/>
    <w:rsid w:val="007B36A0"/>
    <w:rsid w:val="007B429D"/>
    <w:rsid w:val="007B474A"/>
    <w:rsid w:val="007B65A9"/>
    <w:rsid w:val="007B6D54"/>
    <w:rsid w:val="007B702E"/>
    <w:rsid w:val="007B788E"/>
    <w:rsid w:val="007C0AA3"/>
    <w:rsid w:val="007C0BC4"/>
    <w:rsid w:val="007C1102"/>
    <w:rsid w:val="007C1159"/>
    <w:rsid w:val="007C141A"/>
    <w:rsid w:val="007C2267"/>
    <w:rsid w:val="007C2631"/>
    <w:rsid w:val="007C3180"/>
    <w:rsid w:val="007C3AF8"/>
    <w:rsid w:val="007C41A8"/>
    <w:rsid w:val="007C525F"/>
    <w:rsid w:val="007C74FD"/>
    <w:rsid w:val="007C7CFE"/>
    <w:rsid w:val="007D150E"/>
    <w:rsid w:val="007D1714"/>
    <w:rsid w:val="007D251F"/>
    <w:rsid w:val="007D3173"/>
    <w:rsid w:val="007D3A55"/>
    <w:rsid w:val="007D4A83"/>
    <w:rsid w:val="007D53EF"/>
    <w:rsid w:val="007D6312"/>
    <w:rsid w:val="007E1A13"/>
    <w:rsid w:val="007E2D93"/>
    <w:rsid w:val="007E2E94"/>
    <w:rsid w:val="007E34D6"/>
    <w:rsid w:val="007E4396"/>
    <w:rsid w:val="007E5354"/>
    <w:rsid w:val="007E6F98"/>
    <w:rsid w:val="007F1647"/>
    <w:rsid w:val="007F2958"/>
    <w:rsid w:val="007F360D"/>
    <w:rsid w:val="007F4B7E"/>
    <w:rsid w:val="007F4EBA"/>
    <w:rsid w:val="007F6265"/>
    <w:rsid w:val="0080030D"/>
    <w:rsid w:val="008007D0"/>
    <w:rsid w:val="00800B2D"/>
    <w:rsid w:val="00800DAB"/>
    <w:rsid w:val="00800F68"/>
    <w:rsid w:val="00801D1D"/>
    <w:rsid w:val="008026DE"/>
    <w:rsid w:val="008027B7"/>
    <w:rsid w:val="00802990"/>
    <w:rsid w:val="00802DD8"/>
    <w:rsid w:val="00803EFF"/>
    <w:rsid w:val="00803F48"/>
    <w:rsid w:val="008042FE"/>
    <w:rsid w:val="00804E93"/>
    <w:rsid w:val="008055B3"/>
    <w:rsid w:val="00805C80"/>
    <w:rsid w:val="008073F9"/>
    <w:rsid w:val="0080753B"/>
    <w:rsid w:val="008101BA"/>
    <w:rsid w:val="00810C3A"/>
    <w:rsid w:val="00811E4C"/>
    <w:rsid w:val="00811EE0"/>
    <w:rsid w:val="0081231C"/>
    <w:rsid w:val="00812329"/>
    <w:rsid w:val="00812F97"/>
    <w:rsid w:val="00814A7B"/>
    <w:rsid w:val="00814FE2"/>
    <w:rsid w:val="008150F8"/>
    <w:rsid w:val="00821033"/>
    <w:rsid w:val="0082154B"/>
    <w:rsid w:val="00821FBD"/>
    <w:rsid w:val="0082378E"/>
    <w:rsid w:val="00825372"/>
    <w:rsid w:val="00825535"/>
    <w:rsid w:val="008267C9"/>
    <w:rsid w:val="00826973"/>
    <w:rsid w:val="0082787F"/>
    <w:rsid w:val="00827F86"/>
    <w:rsid w:val="00830894"/>
    <w:rsid w:val="008314C1"/>
    <w:rsid w:val="008321ED"/>
    <w:rsid w:val="008326B0"/>
    <w:rsid w:val="008329C3"/>
    <w:rsid w:val="00832D67"/>
    <w:rsid w:val="00833086"/>
    <w:rsid w:val="00834362"/>
    <w:rsid w:val="0083448F"/>
    <w:rsid w:val="00835E8A"/>
    <w:rsid w:val="008375B1"/>
    <w:rsid w:val="0084056F"/>
    <w:rsid w:val="00840D65"/>
    <w:rsid w:val="00841377"/>
    <w:rsid w:val="00841855"/>
    <w:rsid w:val="008418D2"/>
    <w:rsid w:val="00842D89"/>
    <w:rsid w:val="00843157"/>
    <w:rsid w:val="008435B7"/>
    <w:rsid w:val="00844B23"/>
    <w:rsid w:val="0084539A"/>
    <w:rsid w:val="00845B5B"/>
    <w:rsid w:val="00845D39"/>
    <w:rsid w:val="008465F0"/>
    <w:rsid w:val="00846982"/>
    <w:rsid w:val="00846B2A"/>
    <w:rsid w:val="00850523"/>
    <w:rsid w:val="00850A90"/>
    <w:rsid w:val="00851875"/>
    <w:rsid w:val="00851A35"/>
    <w:rsid w:val="0085346D"/>
    <w:rsid w:val="00855D01"/>
    <w:rsid w:val="00855FFA"/>
    <w:rsid w:val="00856C63"/>
    <w:rsid w:val="00856D8A"/>
    <w:rsid w:val="00857D81"/>
    <w:rsid w:val="008600F8"/>
    <w:rsid w:val="008602E3"/>
    <w:rsid w:val="00860A66"/>
    <w:rsid w:val="00861D0E"/>
    <w:rsid w:val="00861E4C"/>
    <w:rsid w:val="00862611"/>
    <w:rsid w:val="00862F45"/>
    <w:rsid w:val="008631FE"/>
    <w:rsid w:val="008641AC"/>
    <w:rsid w:val="00865095"/>
    <w:rsid w:val="00865F41"/>
    <w:rsid w:val="00865FF8"/>
    <w:rsid w:val="00866710"/>
    <w:rsid w:val="00870137"/>
    <w:rsid w:val="008711A3"/>
    <w:rsid w:val="00871C58"/>
    <w:rsid w:val="008725A5"/>
    <w:rsid w:val="00872CF9"/>
    <w:rsid w:val="00872D12"/>
    <w:rsid w:val="00873170"/>
    <w:rsid w:val="00873964"/>
    <w:rsid w:val="0087430C"/>
    <w:rsid w:val="00875846"/>
    <w:rsid w:val="0087772C"/>
    <w:rsid w:val="00881F55"/>
    <w:rsid w:val="00882D14"/>
    <w:rsid w:val="0088336F"/>
    <w:rsid w:val="008843A7"/>
    <w:rsid w:val="008848F8"/>
    <w:rsid w:val="008855B0"/>
    <w:rsid w:val="0088614F"/>
    <w:rsid w:val="0088655F"/>
    <w:rsid w:val="00887033"/>
    <w:rsid w:val="00887E43"/>
    <w:rsid w:val="00887EB1"/>
    <w:rsid w:val="008900DA"/>
    <w:rsid w:val="008900DD"/>
    <w:rsid w:val="00891675"/>
    <w:rsid w:val="00891DE5"/>
    <w:rsid w:val="00891EA3"/>
    <w:rsid w:val="0089328C"/>
    <w:rsid w:val="00893E73"/>
    <w:rsid w:val="00894549"/>
    <w:rsid w:val="0089605F"/>
    <w:rsid w:val="00896B62"/>
    <w:rsid w:val="008971A1"/>
    <w:rsid w:val="00897660"/>
    <w:rsid w:val="008977A0"/>
    <w:rsid w:val="00897FB6"/>
    <w:rsid w:val="008A0838"/>
    <w:rsid w:val="008A0C65"/>
    <w:rsid w:val="008A1624"/>
    <w:rsid w:val="008A18F8"/>
    <w:rsid w:val="008A536A"/>
    <w:rsid w:val="008A5F27"/>
    <w:rsid w:val="008A669D"/>
    <w:rsid w:val="008A7A08"/>
    <w:rsid w:val="008A7AE4"/>
    <w:rsid w:val="008B0B28"/>
    <w:rsid w:val="008B0EED"/>
    <w:rsid w:val="008B1707"/>
    <w:rsid w:val="008B29DB"/>
    <w:rsid w:val="008B40BB"/>
    <w:rsid w:val="008B4138"/>
    <w:rsid w:val="008B5077"/>
    <w:rsid w:val="008B51A6"/>
    <w:rsid w:val="008B55A5"/>
    <w:rsid w:val="008B560B"/>
    <w:rsid w:val="008B66BE"/>
    <w:rsid w:val="008B6973"/>
    <w:rsid w:val="008C008B"/>
    <w:rsid w:val="008C08ED"/>
    <w:rsid w:val="008C1973"/>
    <w:rsid w:val="008C2CF1"/>
    <w:rsid w:val="008C34D3"/>
    <w:rsid w:val="008C362C"/>
    <w:rsid w:val="008C402E"/>
    <w:rsid w:val="008C4501"/>
    <w:rsid w:val="008C452E"/>
    <w:rsid w:val="008C4B43"/>
    <w:rsid w:val="008C53D9"/>
    <w:rsid w:val="008C670C"/>
    <w:rsid w:val="008D1686"/>
    <w:rsid w:val="008D327A"/>
    <w:rsid w:val="008D33C0"/>
    <w:rsid w:val="008D3590"/>
    <w:rsid w:val="008D560E"/>
    <w:rsid w:val="008D56DE"/>
    <w:rsid w:val="008D594B"/>
    <w:rsid w:val="008D6D73"/>
    <w:rsid w:val="008D75ED"/>
    <w:rsid w:val="008E08A3"/>
    <w:rsid w:val="008E0A89"/>
    <w:rsid w:val="008E2235"/>
    <w:rsid w:val="008E29F7"/>
    <w:rsid w:val="008E2C92"/>
    <w:rsid w:val="008E364F"/>
    <w:rsid w:val="008E3CEE"/>
    <w:rsid w:val="008E5B46"/>
    <w:rsid w:val="008E6408"/>
    <w:rsid w:val="008E6C71"/>
    <w:rsid w:val="008E6DA4"/>
    <w:rsid w:val="008F0B76"/>
    <w:rsid w:val="008F21AD"/>
    <w:rsid w:val="008F39D1"/>
    <w:rsid w:val="008F5BCA"/>
    <w:rsid w:val="008F5BE9"/>
    <w:rsid w:val="008F61B0"/>
    <w:rsid w:val="008F658E"/>
    <w:rsid w:val="008F6776"/>
    <w:rsid w:val="008F7FB1"/>
    <w:rsid w:val="00900246"/>
    <w:rsid w:val="00900DAF"/>
    <w:rsid w:val="00901115"/>
    <w:rsid w:val="00901926"/>
    <w:rsid w:val="009019AB"/>
    <w:rsid w:val="00901AEE"/>
    <w:rsid w:val="00901CD9"/>
    <w:rsid w:val="00903C1F"/>
    <w:rsid w:val="00903DA3"/>
    <w:rsid w:val="0090555C"/>
    <w:rsid w:val="00906629"/>
    <w:rsid w:val="00906893"/>
    <w:rsid w:val="0090735F"/>
    <w:rsid w:val="009079A4"/>
    <w:rsid w:val="00907ED0"/>
    <w:rsid w:val="009102C2"/>
    <w:rsid w:val="00910CB9"/>
    <w:rsid w:val="009129A0"/>
    <w:rsid w:val="00912BE2"/>
    <w:rsid w:val="009131D0"/>
    <w:rsid w:val="009141CB"/>
    <w:rsid w:val="009142AB"/>
    <w:rsid w:val="009148C9"/>
    <w:rsid w:val="00914D23"/>
    <w:rsid w:val="00915016"/>
    <w:rsid w:val="009153AF"/>
    <w:rsid w:val="00916E36"/>
    <w:rsid w:val="00920B85"/>
    <w:rsid w:val="00923A78"/>
    <w:rsid w:val="009249E3"/>
    <w:rsid w:val="00925127"/>
    <w:rsid w:val="009260AA"/>
    <w:rsid w:val="0092631B"/>
    <w:rsid w:val="0092758E"/>
    <w:rsid w:val="0092790F"/>
    <w:rsid w:val="00927A3C"/>
    <w:rsid w:val="00931A86"/>
    <w:rsid w:val="00931EFB"/>
    <w:rsid w:val="0093341B"/>
    <w:rsid w:val="00934925"/>
    <w:rsid w:val="00934FFC"/>
    <w:rsid w:val="00935EC9"/>
    <w:rsid w:val="009365FD"/>
    <w:rsid w:val="00936BCF"/>
    <w:rsid w:val="00940919"/>
    <w:rsid w:val="009411DE"/>
    <w:rsid w:val="009418DF"/>
    <w:rsid w:val="0094198F"/>
    <w:rsid w:val="00941BF7"/>
    <w:rsid w:val="00943B35"/>
    <w:rsid w:val="00943C1D"/>
    <w:rsid w:val="00944553"/>
    <w:rsid w:val="009445E1"/>
    <w:rsid w:val="0094546E"/>
    <w:rsid w:val="0094577C"/>
    <w:rsid w:val="00945873"/>
    <w:rsid w:val="009476FF"/>
    <w:rsid w:val="009509F5"/>
    <w:rsid w:val="00950D81"/>
    <w:rsid w:val="00951048"/>
    <w:rsid w:val="0095106A"/>
    <w:rsid w:val="00951241"/>
    <w:rsid w:val="009519F9"/>
    <w:rsid w:val="00953001"/>
    <w:rsid w:val="0095385F"/>
    <w:rsid w:val="00953A6D"/>
    <w:rsid w:val="00954010"/>
    <w:rsid w:val="009540B1"/>
    <w:rsid w:val="00954FF0"/>
    <w:rsid w:val="009550C2"/>
    <w:rsid w:val="00955272"/>
    <w:rsid w:val="00955D74"/>
    <w:rsid w:val="00955F12"/>
    <w:rsid w:val="0095665E"/>
    <w:rsid w:val="00957E17"/>
    <w:rsid w:val="00960042"/>
    <w:rsid w:val="009618F6"/>
    <w:rsid w:val="00961AB3"/>
    <w:rsid w:val="009620FC"/>
    <w:rsid w:val="009621BB"/>
    <w:rsid w:val="00962695"/>
    <w:rsid w:val="00962729"/>
    <w:rsid w:val="00962BC6"/>
    <w:rsid w:val="0096374D"/>
    <w:rsid w:val="009639E5"/>
    <w:rsid w:val="00963F72"/>
    <w:rsid w:val="00964D80"/>
    <w:rsid w:val="00964E03"/>
    <w:rsid w:val="009676A6"/>
    <w:rsid w:val="00970846"/>
    <w:rsid w:val="009709D8"/>
    <w:rsid w:val="00971217"/>
    <w:rsid w:val="00972114"/>
    <w:rsid w:val="00972129"/>
    <w:rsid w:val="00972458"/>
    <w:rsid w:val="00972AE9"/>
    <w:rsid w:val="00973235"/>
    <w:rsid w:val="0097483A"/>
    <w:rsid w:val="00974BA7"/>
    <w:rsid w:val="009757BF"/>
    <w:rsid w:val="00975E6B"/>
    <w:rsid w:val="0097693C"/>
    <w:rsid w:val="00977934"/>
    <w:rsid w:val="009807B4"/>
    <w:rsid w:val="0098081F"/>
    <w:rsid w:val="0098161B"/>
    <w:rsid w:val="00982034"/>
    <w:rsid w:val="0098226D"/>
    <w:rsid w:val="00982459"/>
    <w:rsid w:val="00985223"/>
    <w:rsid w:val="00986738"/>
    <w:rsid w:val="00986B2A"/>
    <w:rsid w:val="00986D54"/>
    <w:rsid w:val="0099047E"/>
    <w:rsid w:val="00990629"/>
    <w:rsid w:val="009907F2"/>
    <w:rsid w:val="009918B3"/>
    <w:rsid w:val="00992417"/>
    <w:rsid w:val="00992E09"/>
    <w:rsid w:val="00993050"/>
    <w:rsid w:val="009944EC"/>
    <w:rsid w:val="00994829"/>
    <w:rsid w:val="00994EC0"/>
    <w:rsid w:val="00996E4E"/>
    <w:rsid w:val="00996EC5"/>
    <w:rsid w:val="00997495"/>
    <w:rsid w:val="009A0263"/>
    <w:rsid w:val="009A03D0"/>
    <w:rsid w:val="009A14A9"/>
    <w:rsid w:val="009A17E2"/>
    <w:rsid w:val="009A1CA2"/>
    <w:rsid w:val="009A2070"/>
    <w:rsid w:val="009A2A6E"/>
    <w:rsid w:val="009A33E8"/>
    <w:rsid w:val="009A416E"/>
    <w:rsid w:val="009A4503"/>
    <w:rsid w:val="009A4E35"/>
    <w:rsid w:val="009A5C1F"/>
    <w:rsid w:val="009A72C1"/>
    <w:rsid w:val="009A7546"/>
    <w:rsid w:val="009A7564"/>
    <w:rsid w:val="009A7D2E"/>
    <w:rsid w:val="009A7FF5"/>
    <w:rsid w:val="009B1A52"/>
    <w:rsid w:val="009B22CD"/>
    <w:rsid w:val="009B362A"/>
    <w:rsid w:val="009B38B1"/>
    <w:rsid w:val="009B47EB"/>
    <w:rsid w:val="009B54BF"/>
    <w:rsid w:val="009B6135"/>
    <w:rsid w:val="009B6DCD"/>
    <w:rsid w:val="009B7F2A"/>
    <w:rsid w:val="009C0183"/>
    <w:rsid w:val="009C0707"/>
    <w:rsid w:val="009C1F51"/>
    <w:rsid w:val="009C2DFC"/>
    <w:rsid w:val="009C3210"/>
    <w:rsid w:val="009C325C"/>
    <w:rsid w:val="009C4CE0"/>
    <w:rsid w:val="009C55C4"/>
    <w:rsid w:val="009D07AF"/>
    <w:rsid w:val="009D16C1"/>
    <w:rsid w:val="009D1A1E"/>
    <w:rsid w:val="009D1B09"/>
    <w:rsid w:val="009D25E4"/>
    <w:rsid w:val="009D2887"/>
    <w:rsid w:val="009D2DE7"/>
    <w:rsid w:val="009D3865"/>
    <w:rsid w:val="009D47EB"/>
    <w:rsid w:val="009D69D0"/>
    <w:rsid w:val="009D7AC6"/>
    <w:rsid w:val="009E03C8"/>
    <w:rsid w:val="009E13EC"/>
    <w:rsid w:val="009E1E11"/>
    <w:rsid w:val="009E2662"/>
    <w:rsid w:val="009E31B6"/>
    <w:rsid w:val="009E3909"/>
    <w:rsid w:val="009E4E67"/>
    <w:rsid w:val="009E57CB"/>
    <w:rsid w:val="009E594A"/>
    <w:rsid w:val="009E6082"/>
    <w:rsid w:val="009F110D"/>
    <w:rsid w:val="009F1B37"/>
    <w:rsid w:val="009F3595"/>
    <w:rsid w:val="009F4028"/>
    <w:rsid w:val="009F43A8"/>
    <w:rsid w:val="009F488C"/>
    <w:rsid w:val="009F52FB"/>
    <w:rsid w:val="009F63EF"/>
    <w:rsid w:val="009F648B"/>
    <w:rsid w:val="009F68AB"/>
    <w:rsid w:val="009F6F41"/>
    <w:rsid w:val="00A00D3D"/>
    <w:rsid w:val="00A01A3F"/>
    <w:rsid w:val="00A01F1D"/>
    <w:rsid w:val="00A02E1C"/>
    <w:rsid w:val="00A03A02"/>
    <w:rsid w:val="00A03ED7"/>
    <w:rsid w:val="00A048C3"/>
    <w:rsid w:val="00A04D7F"/>
    <w:rsid w:val="00A04DBD"/>
    <w:rsid w:val="00A04EA9"/>
    <w:rsid w:val="00A050C3"/>
    <w:rsid w:val="00A06BEC"/>
    <w:rsid w:val="00A12BE7"/>
    <w:rsid w:val="00A135E6"/>
    <w:rsid w:val="00A14FF4"/>
    <w:rsid w:val="00A15078"/>
    <w:rsid w:val="00A15115"/>
    <w:rsid w:val="00A15A45"/>
    <w:rsid w:val="00A16305"/>
    <w:rsid w:val="00A16D41"/>
    <w:rsid w:val="00A214FF"/>
    <w:rsid w:val="00A21D7E"/>
    <w:rsid w:val="00A22BDE"/>
    <w:rsid w:val="00A22F81"/>
    <w:rsid w:val="00A2363C"/>
    <w:rsid w:val="00A23C56"/>
    <w:rsid w:val="00A242DD"/>
    <w:rsid w:val="00A242E6"/>
    <w:rsid w:val="00A25E45"/>
    <w:rsid w:val="00A27D8C"/>
    <w:rsid w:val="00A308F6"/>
    <w:rsid w:val="00A31593"/>
    <w:rsid w:val="00A31783"/>
    <w:rsid w:val="00A31ED6"/>
    <w:rsid w:val="00A32AD5"/>
    <w:rsid w:val="00A35561"/>
    <w:rsid w:val="00A36337"/>
    <w:rsid w:val="00A37AD2"/>
    <w:rsid w:val="00A4004B"/>
    <w:rsid w:val="00A4031F"/>
    <w:rsid w:val="00A40F68"/>
    <w:rsid w:val="00A41B15"/>
    <w:rsid w:val="00A4372D"/>
    <w:rsid w:val="00A44A67"/>
    <w:rsid w:val="00A450A9"/>
    <w:rsid w:val="00A45377"/>
    <w:rsid w:val="00A4579E"/>
    <w:rsid w:val="00A476A4"/>
    <w:rsid w:val="00A478F9"/>
    <w:rsid w:val="00A5103D"/>
    <w:rsid w:val="00A51A0F"/>
    <w:rsid w:val="00A522F2"/>
    <w:rsid w:val="00A52D44"/>
    <w:rsid w:val="00A53577"/>
    <w:rsid w:val="00A53967"/>
    <w:rsid w:val="00A53DB4"/>
    <w:rsid w:val="00A5415E"/>
    <w:rsid w:val="00A543BF"/>
    <w:rsid w:val="00A54CD1"/>
    <w:rsid w:val="00A56506"/>
    <w:rsid w:val="00A56DED"/>
    <w:rsid w:val="00A60A85"/>
    <w:rsid w:val="00A61A7F"/>
    <w:rsid w:val="00A62FB9"/>
    <w:rsid w:val="00A643EB"/>
    <w:rsid w:val="00A64540"/>
    <w:rsid w:val="00A65BB6"/>
    <w:rsid w:val="00A65CF0"/>
    <w:rsid w:val="00A67586"/>
    <w:rsid w:val="00A7008A"/>
    <w:rsid w:val="00A708A8"/>
    <w:rsid w:val="00A71100"/>
    <w:rsid w:val="00A7142E"/>
    <w:rsid w:val="00A71EA2"/>
    <w:rsid w:val="00A7234A"/>
    <w:rsid w:val="00A736D7"/>
    <w:rsid w:val="00A73FC7"/>
    <w:rsid w:val="00A75669"/>
    <w:rsid w:val="00A7677F"/>
    <w:rsid w:val="00A77554"/>
    <w:rsid w:val="00A7773F"/>
    <w:rsid w:val="00A81AA2"/>
    <w:rsid w:val="00A82A09"/>
    <w:rsid w:val="00A833AB"/>
    <w:rsid w:val="00A84430"/>
    <w:rsid w:val="00A84BBF"/>
    <w:rsid w:val="00A8556B"/>
    <w:rsid w:val="00A8607F"/>
    <w:rsid w:val="00A87098"/>
    <w:rsid w:val="00A87A2F"/>
    <w:rsid w:val="00A87F86"/>
    <w:rsid w:val="00A91CBF"/>
    <w:rsid w:val="00A91ECD"/>
    <w:rsid w:val="00A92373"/>
    <w:rsid w:val="00A92730"/>
    <w:rsid w:val="00A941B1"/>
    <w:rsid w:val="00A94E5C"/>
    <w:rsid w:val="00A952FC"/>
    <w:rsid w:val="00A97ACD"/>
    <w:rsid w:val="00AA0355"/>
    <w:rsid w:val="00AA119B"/>
    <w:rsid w:val="00AA368F"/>
    <w:rsid w:val="00AA378C"/>
    <w:rsid w:val="00AA43DB"/>
    <w:rsid w:val="00AA56C9"/>
    <w:rsid w:val="00AA5B94"/>
    <w:rsid w:val="00AA64D6"/>
    <w:rsid w:val="00AA6818"/>
    <w:rsid w:val="00AA70FF"/>
    <w:rsid w:val="00AA765C"/>
    <w:rsid w:val="00AA7B28"/>
    <w:rsid w:val="00AB18BC"/>
    <w:rsid w:val="00AB1D21"/>
    <w:rsid w:val="00AB1DFD"/>
    <w:rsid w:val="00AB41B2"/>
    <w:rsid w:val="00AB4DF4"/>
    <w:rsid w:val="00AB6572"/>
    <w:rsid w:val="00AB6627"/>
    <w:rsid w:val="00AB6917"/>
    <w:rsid w:val="00AB73AD"/>
    <w:rsid w:val="00AC04CB"/>
    <w:rsid w:val="00AC0D0C"/>
    <w:rsid w:val="00AC12D1"/>
    <w:rsid w:val="00AC3838"/>
    <w:rsid w:val="00AC458D"/>
    <w:rsid w:val="00AC4BAE"/>
    <w:rsid w:val="00AC54FD"/>
    <w:rsid w:val="00AC599C"/>
    <w:rsid w:val="00AC5C28"/>
    <w:rsid w:val="00AC67A9"/>
    <w:rsid w:val="00AC6FD2"/>
    <w:rsid w:val="00AD1BCB"/>
    <w:rsid w:val="00AD20B4"/>
    <w:rsid w:val="00AD277D"/>
    <w:rsid w:val="00AD49BD"/>
    <w:rsid w:val="00AD50E4"/>
    <w:rsid w:val="00AD5C82"/>
    <w:rsid w:val="00AD71DB"/>
    <w:rsid w:val="00AE0B9C"/>
    <w:rsid w:val="00AE1BC4"/>
    <w:rsid w:val="00AE3274"/>
    <w:rsid w:val="00AE4796"/>
    <w:rsid w:val="00AE4E04"/>
    <w:rsid w:val="00AE5BD0"/>
    <w:rsid w:val="00AF0D7B"/>
    <w:rsid w:val="00AF14B4"/>
    <w:rsid w:val="00AF1BEA"/>
    <w:rsid w:val="00AF335E"/>
    <w:rsid w:val="00AF3B70"/>
    <w:rsid w:val="00AF54ED"/>
    <w:rsid w:val="00AF68C5"/>
    <w:rsid w:val="00AF6A4D"/>
    <w:rsid w:val="00AF6AAE"/>
    <w:rsid w:val="00AF6CC3"/>
    <w:rsid w:val="00AF7351"/>
    <w:rsid w:val="00AF76BC"/>
    <w:rsid w:val="00AF7FFB"/>
    <w:rsid w:val="00B00648"/>
    <w:rsid w:val="00B00B8D"/>
    <w:rsid w:val="00B018CE"/>
    <w:rsid w:val="00B02C1A"/>
    <w:rsid w:val="00B040D1"/>
    <w:rsid w:val="00B050FD"/>
    <w:rsid w:val="00B074DC"/>
    <w:rsid w:val="00B078EF"/>
    <w:rsid w:val="00B10333"/>
    <w:rsid w:val="00B106D1"/>
    <w:rsid w:val="00B11DDB"/>
    <w:rsid w:val="00B11E5B"/>
    <w:rsid w:val="00B12170"/>
    <w:rsid w:val="00B12BCD"/>
    <w:rsid w:val="00B157DE"/>
    <w:rsid w:val="00B1592B"/>
    <w:rsid w:val="00B16EB2"/>
    <w:rsid w:val="00B20D66"/>
    <w:rsid w:val="00B21499"/>
    <w:rsid w:val="00B2161C"/>
    <w:rsid w:val="00B23957"/>
    <w:rsid w:val="00B25145"/>
    <w:rsid w:val="00B2543F"/>
    <w:rsid w:val="00B2549F"/>
    <w:rsid w:val="00B277BE"/>
    <w:rsid w:val="00B27D1D"/>
    <w:rsid w:val="00B30151"/>
    <w:rsid w:val="00B30E57"/>
    <w:rsid w:val="00B311B6"/>
    <w:rsid w:val="00B320FF"/>
    <w:rsid w:val="00B32988"/>
    <w:rsid w:val="00B33CC1"/>
    <w:rsid w:val="00B3408B"/>
    <w:rsid w:val="00B3413E"/>
    <w:rsid w:val="00B34F97"/>
    <w:rsid w:val="00B36DCF"/>
    <w:rsid w:val="00B371E3"/>
    <w:rsid w:val="00B374C3"/>
    <w:rsid w:val="00B375D0"/>
    <w:rsid w:val="00B37758"/>
    <w:rsid w:val="00B379F2"/>
    <w:rsid w:val="00B37C69"/>
    <w:rsid w:val="00B37DB4"/>
    <w:rsid w:val="00B40362"/>
    <w:rsid w:val="00B41369"/>
    <w:rsid w:val="00B42E65"/>
    <w:rsid w:val="00B43753"/>
    <w:rsid w:val="00B44466"/>
    <w:rsid w:val="00B450EF"/>
    <w:rsid w:val="00B45B9A"/>
    <w:rsid w:val="00B464CA"/>
    <w:rsid w:val="00B46C00"/>
    <w:rsid w:val="00B501E6"/>
    <w:rsid w:val="00B50569"/>
    <w:rsid w:val="00B519E5"/>
    <w:rsid w:val="00B5243D"/>
    <w:rsid w:val="00B5273E"/>
    <w:rsid w:val="00B5276F"/>
    <w:rsid w:val="00B53993"/>
    <w:rsid w:val="00B540AC"/>
    <w:rsid w:val="00B54464"/>
    <w:rsid w:val="00B552D8"/>
    <w:rsid w:val="00B5584D"/>
    <w:rsid w:val="00B55CAA"/>
    <w:rsid w:val="00B55E21"/>
    <w:rsid w:val="00B5622A"/>
    <w:rsid w:val="00B562F1"/>
    <w:rsid w:val="00B60516"/>
    <w:rsid w:val="00B60BA8"/>
    <w:rsid w:val="00B6116B"/>
    <w:rsid w:val="00B613D8"/>
    <w:rsid w:val="00B61616"/>
    <w:rsid w:val="00B6217B"/>
    <w:rsid w:val="00B622E5"/>
    <w:rsid w:val="00B62805"/>
    <w:rsid w:val="00B62DA7"/>
    <w:rsid w:val="00B63383"/>
    <w:rsid w:val="00B639E5"/>
    <w:rsid w:val="00B63E3A"/>
    <w:rsid w:val="00B64DC9"/>
    <w:rsid w:val="00B64F77"/>
    <w:rsid w:val="00B651FA"/>
    <w:rsid w:val="00B65703"/>
    <w:rsid w:val="00B65B63"/>
    <w:rsid w:val="00B662C1"/>
    <w:rsid w:val="00B6644E"/>
    <w:rsid w:val="00B667F5"/>
    <w:rsid w:val="00B7080E"/>
    <w:rsid w:val="00B70923"/>
    <w:rsid w:val="00B709DF"/>
    <w:rsid w:val="00B72B7C"/>
    <w:rsid w:val="00B72C7C"/>
    <w:rsid w:val="00B73779"/>
    <w:rsid w:val="00B74D72"/>
    <w:rsid w:val="00B755DB"/>
    <w:rsid w:val="00B80569"/>
    <w:rsid w:val="00B80E5B"/>
    <w:rsid w:val="00B8130D"/>
    <w:rsid w:val="00B81D79"/>
    <w:rsid w:val="00B8278F"/>
    <w:rsid w:val="00B83F07"/>
    <w:rsid w:val="00B84771"/>
    <w:rsid w:val="00B84A16"/>
    <w:rsid w:val="00B84B39"/>
    <w:rsid w:val="00B86510"/>
    <w:rsid w:val="00B87D92"/>
    <w:rsid w:val="00B917CD"/>
    <w:rsid w:val="00B9183E"/>
    <w:rsid w:val="00B91FDA"/>
    <w:rsid w:val="00B92295"/>
    <w:rsid w:val="00B930C6"/>
    <w:rsid w:val="00B93B85"/>
    <w:rsid w:val="00B953D4"/>
    <w:rsid w:val="00B95BA7"/>
    <w:rsid w:val="00B96A7B"/>
    <w:rsid w:val="00B96CE3"/>
    <w:rsid w:val="00B97082"/>
    <w:rsid w:val="00B97130"/>
    <w:rsid w:val="00B971C3"/>
    <w:rsid w:val="00BA09FF"/>
    <w:rsid w:val="00BA2B42"/>
    <w:rsid w:val="00BA3F4B"/>
    <w:rsid w:val="00BA4192"/>
    <w:rsid w:val="00BA5125"/>
    <w:rsid w:val="00BA70A6"/>
    <w:rsid w:val="00BA72E9"/>
    <w:rsid w:val="00BA77F4"/>
    <w:rsid w:val="00BA7B9F"/>
    <w:rsid w:val="00BA7ECB"/>
    <w:rsid w:val="00BA7FAA"/>
    <w:rsid w:val="00BB0B2D"/>
    <w:rsid w:val="00BB0D61"/>
    <w:rsid w:val="00BB1B79"/>
    <w:rsid w:val="00BB28AE"/>
    <w:rsid w:val="00BB2B9D"/>
    <w:rsid w:val="00BB342C"/>
    <w:rsid w:val="00BB37AB"/>
    <w:rsid w:val="00BB55D8"/>
    <w:rsid w:val="00BB5A6E"/>
    <w:rsid w:val="00BB7442"/>
    <w:rsid w:val="00BC1F78"/>
    <w:rsid w:val="00BC2834"/>
    <w:rsid w:val="00BC2CC0"/>
    <w:rsid w:val="00BC35D9"/>
    <w:rsid w:val="00BC3B35"/>
    <w:rsid w:val="00BC432F"/>
    <w:rsid w:val="00BC46B9"/>
    <w:rsid w:val="00BC4E5D"/>
    <w:rsid w:val="00BC5534"/>
    <w:rsid w:val="00BC5FAB"/>
    <w:rsid w:val="00BC6D16"/>
    <w:rsid w:val="00BC6F93"/>
    <w:rsid w:val="00BC72D9"/>
    <w:rsid w:val="00BD0C5D"/>
    <w:rsid w:val="00BD1286"/>
    <w:rsid w:val="00BD1836"/>
    <w:rsid w:val="00BD2271"/>
    <w:rsid w:val="00BD23C9"/>
    <w:rsid w:val="00BD2689"/>
    <w:rsid w:val="00BD5A70"/>
    <w:rsid w:val="00BD6086"/>
    <w:rsid w:val="00BD6DA5"/>
    <w:rsid w:val="00BD6FED"/>
    <w:rsid w:val="00BD70F6"/>
    <w:rsid w:val="00BD7D66"/>
    <w:rsid w:val="00BE0978"/>
    <w:rsid w:val="00BE14A6"/>
    <w:rsid w:val="00BE1C68"/>
    <w:rsid w:val="00BE2F5D"/>
    <w:rsid w:val="00BE4B94"/>
    <w:rsid w:val="00BE4BFE"/>
    <w:rsid w:val="00BE5B19"/>
    <w:rsid w:val="00BE5D39"/>
    <w:rsid w:val="00BF02CF"/>
    <w:rsid w:val="00BF0B90"/>
    <w:rsid w:val="00BF30CF"/>
    <w:rsid w:val="00BF40E5"/>
    <w:rsid w:val="00BF6AA4"/>
    <w:rsid w:val="00BF7461"/>
    <w:rsid w:val="00C00407"/>
    <w:rsid w:val="00C008A2"/>
    <w:rsid w:val="00C00CEE"/>
    <w:rsid w:val="00C00F23"/>
    <w:rsid w:val="00C01A96"/>
    <w:rsid w:val="00C060BB"/>
    <w:rsid w:val="00C063A2"/>
    <w:rsid w:val="00C06920"/>
    <w:rsid w:val="00C07396"/>
    <w:rsid w:val="00C0745C"/>
    <w:rsid w:val="00C0775E"/>
    <w:rsid w:val="00C07B6E"/>
    <w:rsid w:val="00C07DBE"/>
    <w:rsid w:val="00C10F89"/>
    <w:rsid w:val="00C12284"/>
    <w:rsid w:val="00C122B2"/>
    <w:rsid w:val="00C12DE5"/>
    <w:rsid w:val="00C132D9"/>
    <w:rsid w:val="00C13C2C"/>
    <w:rsid w:val="00C1410E"/>
    <w:rsid w:val="00C14188"/>
    <w:rsid w:val="00C14AA5"/>
    <w:rsid w:val="00C1540B"/>
    <w:rsid w:val="00C15673"/>
    <w:rsid w:val="00C156AB"/>
    <w:rsid w:val="00C16ED1"/>
    <w:rsid w:val="00C17435"/>
    <w:rsid w:val="00C20A68"/>
    <w:rsid w:val="00C20F9F"/>
    <w:rsid w:val="00C21C1C"/>
    <w:rsid w:val="00C230FC"/>
    <w:rsid w:val="00C24181"/>
    <w:rsid w:val="00C2479B"/>
    <w:rsid w:val="00C24933"/>
    <w:rsid w:val="00C25B5E"/>
    <w:rsid w:val="00C25D48"/>
    <w:rsid w:val="00C275F3"/>
    <w:rsid w:val="00C27A02"/>
    <w:rsid w:val="00C309BB"/>
    <w:rsid w:val="00C3103F"/>
    <w:rsid w:val="00C312BA"/>
    <w:rsid w:val="00C31C20"/>
    <w:rsid w:val="00C31CE7"/>
    <w:rsid w:val="00C32A35"/>
    <w:rsid w:val="00C32CE3"/>
    <w:rsid w:val="00C33801"/>
    <w:rsid w:val="00C34F92"/>
    <w:rsid w:val="00C352DA"/>
    <w:rsid w:val="00C35658"/>
    <w:rsid w:val="00C370F1"/>
    <w:rsid w:val="00C377DB"/>
    <w:rsid w:val="00C4087E"/>
    <w:rsid w:val="00C40D9B"/>
    <w:rsid w:val="00C41318"/>
    <w:rsid w:val="00C4282F"/>
    <w:rsid w:val="00C42E19"/>
    <w:rsid w:val="00C4545F"/>
    <w:rsid w:val="00C463A6"/>
    <w:rsid w:val="00C46951"/>
    <w:rsid w:val="00C476EB"/>
    <w:rsid w:val="00C5064E"/>
    <w:rsid w:val="00C50DA9"/>
    <w:rsid w:val="00C52269"/>
    <w:rsid w:val="00C54B70"/>
    <w:rsid w:val="00C55255"/>
    <w:rsid w:val="00C56486"/>
    <w:rsid w:val="00C56524"/>
    <w:rsid w:val="00C56A05"/>
    <w:rsid w:val="00C57381"/>
    <w:rsid w:val="00C57A2A"/>
    <w:rsid w:val="00C57D17"/>
    <w:rsid w:val="00C6037C"/>
    <w:rsid w:val="00C61E2B"/>
    <w:rsid w:val="00C626AB"/>
    <w:rsid w:val="00C64187"/>
    <w:rsid w:val="00C64F16"/>
    <w:rsid w:val="00C662F1"/>
    <w:rsid w:val="00C67663"/>
    <w:rsid w:val="00C67B4B"/>
    <w:rsid w:val="00C70986"/>
    <w:rsid w:val="00C71551"/>
    <w:rsid w:val="00C74321"/>
    <w:rsid w:val="00C76383"/>
    <w:rsid w:val="00C765CC"/>
    <w:rsid w:val="00C76C3E"/>
    <w:rsid w:val="00C76E2B"/>
    <w:rsid w:val="00C77C25"/>
    <w:rsid w:val="00C8127F"/>
    <w:rsid w:val="00C81EBB"/>
    <w:rsid w:val="00C81F57"/>
    <w:rsid w:val="00C827D1"/>
    <w:rsid w:val="00C852B0"/>
    <w:rsid w:val="00C85AE7"/>
    <w:rsid w:val="00C86CA3"/>
    <w:rsid w:val="00C877E1"/>
    <w:rsid w:val="00C90AC1"/>
    <w:rsid w:val="00C9134B"/>
    <w:rsid w:val="00C91710"/>
    <w:rsid w:val="00C91AD4"/>
    <w:rsid w:val="00C91AE2"/>
    <w:rsid w:val="00C9267F"/>
    <w:rsid w:val="00C92768"/>
    <w:rsid w:val="00C9561D"/>
    <w:rsid w:val="00C96BE4"/>
    <w:rsid w:val="00C974E3"/>
    <w:rsid w:val="00CA0752"/>
    <w:rsid w:val="00CA0A1D"/>
    <w:rsid w:val="00CA0F65"/>
    <w:rsid w:val="00CA1D9E"/>
    <w:rsid w:val="00CA34C8"/>
    <w:rsid w:val="00CA4712"/>
    <w:rsid w:val="00CA4D84"/>
    <w:rsid w:val="00CA6421"/>
    <w:rsid w:val="00CA6430"/>
    <w:rsid w:val="00CA671B"/>
    <w:rsid w:val="00CA7B4E"/>
    <w:rsid w:val="00CB002C"/>
    <w:rsid w:val="00CB179D"/>
    <w:rsid w:val="00CB28A3"/>
    <w:rsid w:val="00CB2B42"/>
    <w:rsid w:val="00CB2FCE"/>
    <w:rsid w:val="00CB3D62"/>
    <w:rsid w:val="00CC03F3"/>
    <w:rsid w:val="00CC054E"/>
    <w:rsid w:val="00CC11B7"/>
    <w:rsid w:val="00CC1290"/>
    <w:rsid w:val="00CC1885"/>
    <w:rsid w:val="00CC1E4A"/>
    <w:rsid w:val="00CC1EED"/>
    <w:rsid w:val="00CC2B1C"/>
    <w:rsid w:val="00CC43A6"/>
    <w:rsid w:val="00CC4C77"/>
    <w:rsid w:val="00CC6705"/>
    <w:rsid w:val="00CC76BB"/>
    <w:rsid w:val="00CD100F"/>
    <w:rsid w:val="00CD113A"/>
    <w:rsid w:val="00CD1518"/>
    <w:rsid w:val="00CD1BFF"/>
    <w:rsid w:val="00CD24E0"/>
    <w:rsid w:val="00CD277D"/>
    <w:rsid w:val="00CD4A31"/>
    <w:rsid w:val="00CD57A9"/>
    <w:rsid w:val="00CD78EF"/>
    <w:rsid w:val="00CD7C1B"/>
    <w:rsid w:val="00CE0D90"/>
    <w:rsid w:val="00CE1449"/>
    <w:rsid w:val="00CE46C7"/>
    <w:rsid w:val="00CE509E"/>
    <w:rsid w:val="00CE5374"/>
    <w:rsid w:val="00CE6010"/>
    <w:rsid w:val="00CE67AF"/>
    <w:rsid w:val="00CE6918"/>
    <w:rsid w:val="00CF0D2C"/>
    <w:rsid w:val="00CF1F8C"/>
    <w:rsid w:val="00CF2DCC"/>
    <w:rsid w:val="00CF4225"/>
    <w:rsid w:val="00CF4243"/>
    <w:rsid w:val="00CF43F9"/>
    <w:rsid w:val="00CF4BF7"/>
    <w:rsid w:val="00CF52A7"/>
    <w:rsid w:val="00CF5CD5"/>
    <w:rsid w:val="00CF682E"/>
    <w:rsid w:val="00CF6ABB"/>
    <w:rsid w:val="00CF7BA9"/>
    <w:rsid w:val="00D000D2"/>
    <w:rsid w:val="00D00A99"/>
    <w:rsid w:val="00D01101"/>
    <w:rsid w:val="00D01461"/>
    <w:rsid w:val="00D01A6A"/>
    <w:rsid w:val="00D01E4A"/>
    <w:rsid w:val="00D02B07"/>
    <w:rsid w:val="00D03A13"/>
    <w:rsid w:val="00D043DD"/>
    <w:rsid w:val="00D04829"/>
    <w:rsid w:val="00D05BCB"/>
    <w:rsid w:val="00D05DC0"/>
    <w:rsid w:val="00D06542"/>
    <w:rsid w:val="00D0684F"/>
    <w:rsid w:val="00D06AEC"/>
    <w:rsid w:val="00D06B41"/>
    <w:rsid w:val="00D06D4E"/>
    <w:rsid w:val="00D0700A"/>
    <w:rsid w:val="00D07353"/>
    <w:rsid w:val="00D10267"/>
    <w:rsid w:val="00D1041F"/>
    <w:rsid w:val="00D11A11"/>
    <w:rsid w:val="00D11C92"/>
    <w:rsid w:val="00D1343E"/>
    <w:rsid w:val="00D150A2"/>
    <w:rsid w:val="00D16C1B"/>
    <w:rsid w:val="00D16CF7"/>
    <w:rsid w:val="00D22E20"/>
    <w:rsid w:val="00D230CF"/>
    <w:rsid w:val="00D2408C"/>
    <w:rsid w:val="00D25864"/>
    <w:rsid w:val="00D26006"/>
    <w:rsid w:val="00D26A46"/>
    <w:rsid w:val="00D277B4"/>
    <w:rsid w:val="00D30661"/>
    <w:rsid w:val="00D3088E"/>
    <w:rsid w:val="00D317FB"/>
    <w:rsid w:val="00D31CB0"/>
    <w:rsid w:val="00D325C0"/>
    <w:rsid w:val="00D335C6"/>
    <w:rsid w:val="00D3447D"/>
    <w:rsid w:val="00D344AC"/>
    <w:rsid w:val="00D3542A"/>
    <w:rsid w:val="00D362DC"/>
    <w:rsid w:val="00D36B89"/>
    <w:rsid w:val="00D37B0C"/>
    <w:rsid w:val="00D41CAA"/>
    <w:rsid w:val="00D41E75"/>
    <w:rsid w:val="00D42E9C"/>
    <w:rsid w:val="00D43578"/>
    <w:rsid w:val="00D43C9C"/>
    <w:rsid w:val="00D43D3C"/>
    <w:rsid w:val="00D43E81"/>
    <w:rsid w:val="00D440E7"/>
    <w:rsid w:val="00D4483F"/>
    <w:rsid w:val="00D449CF"/>
    <w:rsid w:val="00D44C0D"/>
    <w:rsid w:val="00D45BEC"/>
    <w:rsid w:val="00D45D3C"/>
    <w:rsid w:val="00D4720C"/>
    <w:rsid w:val="00D47D15"/>
    <w:rsid w:val="00D47DE9"/>
    <w:rsid w:val="00D47FB4"/>
    <w:rsid w:val="00D50E89"/>
    <w:rsid w:val="00D50F7F"/>
    <w:rsid w:val="00D51840"/>
    <w:rsid w:val="00D52AA9"/>
    <w:rsid w:val="00D57357"/>
    <w:rsid w:val="00D578B8"/>
    <w:rsid w:val="00D61AD7"/>
    <w:rsid w:val="00D63488"/>
    <w:rsid w:val="00D63966"/>
    <w:rsid w:val="00D6478D"/>
    <w:rsid w:val="00D650E2"/>
    <w:rsid w:val="00D65500"/>
    <w:rsid w:val="00D66554"/>
    <w:rsid w:val="00D66A26"/>
    <w:rsid w:val="00D66DDA"/>
    <w:rsid w:val="00D672C4"/>
    <w:rsid w:val="00D72C46"/>
    <w:rsid w:val="00D7334E"/>
    <w:rsid w:val="00D73E46"/>
    <w:rsid w:val="00D73FB9"/>
    <w:rsid w:val="00D748D4"/>
    <w:rsid w:val="00D76922"/>
    <w:rsid w:val="00D81EA4"/>
    <w:rsid w:val="00D82840"/>
    <w:rsid w:val="00D8402E"/>
    <w:rsid w:val="00D8480F"/>
    <w:rsid w:val="00D85030"/>
    <w:rsid w:val="00D857D6"/>
    <w:rsid w:val="00D85C56"/>
    <w:rsid w:val="00D87775"/>
    <w:rsid w:val="00D87B85"/>
    <w:rsid w:val="00D87E68"/>
    <w:rsid w:val="00D9004C"/>
    <w:rsid w:val="00D90A94"/>
    <w:rsid w:val="00D931BA"/>
    <w:rsid w:val="00D937C2"/>
    <w:rsid w:val="00D94919"/>
    <w:rsid w:val="00D95D1F"/>
    <w:rsid w:val="00D9703F"/>
    <w:rsid w:val="00D973CB"/>
    <w:rsid w:val="00D978FE"/>
    <w:rsid w:val="00D97A58"/>
    <w:rsid w:val="00D97D04"/>
    <w:rsid w:val="00D97EFC"/>
    <w:rsid w:val="00DA0F48"/>
    <w:rsid w:val="00DA3356"/>
    <w:rsid w:val="00DA347B"/>
    <w:rsid w:val="00DA3840"/>
    <w:rsid w:val="00DA48D2"/>
    <w:rsid w:val="00DA48EC"/>
    <w:rsid w:val="00DA507C"/>
    <w:rsid w:val="00DA5925"/>
    <w:rsid w:val="00DA62F4"/>
    <w:rsid w:val="00DA7103"/>
    <w:rsid w:val="00DA7807"/>
    <w:rsid w:val="00DA7B8E"/>
    <w:rsid w:val="00DB02D9"/>
    <w:rsid w:val="00DB0637"/>
    <w:rsid w:val="00DB1C0A"/>
    <w:rsid w:val="00DB1D02"/>
    <w:rsid w:val="00DB215A"/>
    <w:rsid w:val="00DB21C5"/>
    <w:rsid w:val="00DB29E8"/>
    <w:rsid w:val="00DB2BE6"/>
    <w:rsid w:val="00DB37C1"/>
    <w:rsid w:val="00DB39C1"/>
    <w:rsid w:val="00DB3CB7"/>
    <w:rsid w:val="00DB3F60"/>
    <w:rsid w:val="00DB4090"/>
    <w:rsid w:val="00DB5E74"/>
    <w:rsid w:val="00DB648D"/>
    <w:rsid w:val="00DB6682"/>
    <w:rsid w:val="00DB69C1"/>
    <w:rsid w:val="00DB7BB1"/>
    <w:rsid w:val="00DC166E"/>
    <w:rsid w:val="00DC251A"/>
    <w:rsid w:val="00DC30B1"/>
    <w:rsid w:val="00DC3DE9"/>
    <w:rsid w:val="00DC4C4E"/>
    <w:rsid w:val="00DC4DF8"/>
    <w:rsid w:val="00DC51BE"/>
    <w:rsid w:val="00DC6E0E"/>
    <w:rsid w:val="00DC6EA0"/>
    <w:rsid w:val="00DC7612"/>
    <w:rsid w:val="00DD11A6"/>
    <w:rsid w:val="00DD1A4F"/>
    <w:rsid w:val="00DD2074"/>
    <w:rsid w:val="00DD2AE3"/>
    <w:rsid w:val="00DD2AF6"/>
    <w:rsid w:val="00DD3492"/>
    <w:rsid w:val="00DD41E9"/>
    <w:rsid w:val="00DD4B87"/>
    <w:rsid w:val="00DD51ED"/>
    <w:rsid w:val="00DD7467"/>
    <w:rsid w:val="00DE03A7"/>
    <w:rsid w:val="00DE0D12"/>
    <w:rsid w:val="00DE109F"/>
    <w:rsid w:val="00DE1731"/>
    <w:rsid w:val="00DE2761"/>
    <w:rsid w:val="00DE3773"/>
    <w:rsid w:val="00DE3984"/>
    <w:rsid w:val="00DE420E"/>
    <w:rsid w:val="00DE43DD"/>
    <w:rsid w:val="00DE45A7"/>
    <w:rsid w:val="00DE517A"/>
    <w:rsid w:val="00DE5404"/>
    <w:rsid w:val="00DE63AA"/>
    <w:rsid w:val="00DE64CA"/>
    <w:rsid w:val="00DE68AA"/>
    <w:rsid w:val="00DF3D31"/>
    <w:rsid w:val="00DF43A9"/>
    <w:rsid w:val="00DF5FC7"/>
    <w:rsid w:val="00DF66E3"/>
    <w:rsid w:val="00DF6AC9"/>
    <w:rsid w:val="00DF6D4D"/>
    <w:rsid w:val="00E00423"/>
    <w:rsid w:val="00E00515"/>
    <w:rsid w:val="00E005AE"/>
    <w:rsid w:val="00E009EC"/>
    <w:rsid w:val="00E017DF"/>
    <w:rsid w:val="00E018D0"/>
    <w:rsid w:val="00E02292"/>
    <w:rsid w:val="00E0289F"/>
    <w:rsid w:val="00E03E03"/>
    <w:rsid w:val="00E04689"/>
    <w:rsid w:val="00E0549E"/>
    <w:rsid w:val="00E054EB"/>
    <w:rsid w:val="00E05DC2"/>
    <w:rsid w:val="00E0686B"/>
    <w:rsid w:val="00E06940"/>
    <w:rsid w:val="00E06CD6"/>
    <w:rsid w:val="00E06F0E"/>
    <w:rsid w:val="00E07115"/>
    <w:rsid w:val="00E078FA"/>
    <w:rsid w:val="00E122F3"/>
    <w:rsid w:val="00E12640"/>
    <w:rsid w:val="00E12670"/>
    <w:rsid w:val="00E12F10"/>
    <w:rsid w:val="00E1320C"/>
    <w:rsid w:val="00E139CB"/>
    <w:rsid w:val="00E142AF"/>
    <w:rsid w:val="00E14378"/>
    <w:rsid w:val="00E146DE"/>
    <w:rsid w:val="00E15F32"/>
    <w:rsid w:val="00E170E4"/>
    <w:rsid w:val="00E173AB"/>
    <w:rsid w:val="00E174A4"/>
    <w:rsid w:val="00E17F5D"/>
    <w:rsid w:val="00E2081C"/>
    <w:rsid w:val="00E20AC6"/>
    <w:rsid w:val="00E22462"/>
    <w:rsid w:val="00E2298F"/>
    <w:rsid w:val="00E239A0"/>
    <w:rsid w:val="00E25499"/>
    <w:rsid w:val="00E25CFF"/>
    <w:rsid w:val="00E25ECF"/>
    <w:rsid w:val="00E26CEE"/>
    <w:rsid w:val="00E27BC6"/>
    <w:rsid w:val="00E30BD0"/>
    <w:rsid w:val="00E31BE9"/>
    <w:rsid w:val="00E31F40"/>
    <w:rsid w:val="00E32BE4"/>
    <w:rsid w:val="00E32C4B"/>
    <w:rsid w:val="00E3452A"/>
    <w:rsid w:val="00E360BD"/>
    <w:rsid w:val="00E40226"/>
    <w:rsid w:val="00E4052F"/>
    <w:rsid w:val="00E40788"/>
    <w:rsid w:val="00E40B9C"/>
    <w:rsid w:val="00E414FE"/>
    <w:rsid w:val="00E418D4"/>
    <w:rsid w:val="00E41BCD"/>
    <w:rsid w:val="00E42829"/>
    <w:rsid w:val="00E4352E"/>
    <w:rsid w:val="00E443EE"/>
    <w:rsid w:val="00E4451A"/>
    <w:rsid w:val="00E446DA"/>
    <w:rsid w:val="00E45167"/>
    <w:rsid w:val="00E45853"/>
    <w:rsid w:val="00E475BD"/>
    <w:rsid w:val="00E5160B"/>
    <w:rsid w:val="00E52040"/>
    <w:rsid w:val="00E5235F"/>
    <w:rsid w:val="00E52D5B"/>
    <w:rsid w:val="00E52E03"/>
    <w:rsid w:val="00E537AC"/>
    <w:rsid w:val="00E53DA3"/>
    <w:rsid w:val="00E55F08"/>
    <w:rsid w:val="00E56BAA"/>
    <w:rsid w:val="00E57123"/>
    <w:rsid w:val="00E6123F"/>
    <w:rsid w:val="00E6181A"/>
    <w:rsid w:val="00E63085"/>
    <w:rsid w:val="00E630B1"/>
    <w:rsid w:val="00E63664"/>
    <w:rsid w:val="00E636CC"/>
    <w:rsid w:val="00E636E5"/>
    <w:rsid w:val="00E63BE5"/>
    <w:rsid w:val="00E651F0"/>
    <w:rsid w:val="00E65378"/>
    <w:rsid w:val="00E65EBD"/>
    <w:rsid w:val="00E663BC"/>
    <w:rsid w:val="00E67EC3"/>
    <w:rsid w:val="00E704E3"/>
    <w:rsid w:val="00E7161B"/>
    <w:rsid w:val="00E71995"/>
    <w:rsid w:val="00E724EA"/>
    <w:rsid w:val="00E730EF"/>
    <w:rsid w:val="00E73DDF"/>
    <w:rsid w:val="00E74946"/>
    <w:rsid w:val="00E75780"/>
    <w:rsid w:val="00E7664C"/>
    <w:rsid w:val="00E772AB"/>
    <w:rsid w:val="00E77F54"/>
    <w:rsid w:val="00E80193"/>
    <w:rsid w:val="00E80A07"/>
    <w:rsid w:val="00E80B29"/>
    <w:rsid w:val="00E81B00"/>
    <w:rsid w:val="00E82391"/>
    <w:rsid w:val="00E8276A"/>
    <w:rsid w:val="00E83039"/>
    <w:rsid w:val="00E8309C"/>
    <w:rsid w:val="00E83CF4"/>
    <w:rsid w:val="00E844BC"/>
    <w:rsid w:val="00E853DE"/>
    <w:rsid w:val="00E8573D"/>
    <w:rsid w:val="00E86293"/>
    <w:rsid w:val="00E8783D"/>
    <w:rsid w:val="00E90A81"/>
    <w:rsid w:val="00E91663"/>
    <w:rsid w:val="00E9185D"/>
    <w:rsid w:val="00E91A2F"/>
    <w:rsid w:val="00E9220F"/>
    <w:rsid w:val="00E92269"/>
    <w:rsid w:val="00E923F7"/>
    <w:rsid w:val="00E93F52"/>
    <w:rsid w:val="00E9404B"/>
    <w:rsid w:val="00E94137"/>
    <w:rsid w:val="00E95945"/>
    <w:rsid w:val="00E95CDA"/>
    <w:rsid w:val="00E974D9"/>
    <w:rsid w:val="00E97912"/>
    <w:rsid w:val="00E97BCD"/>
    <w:rsid w:val="00E97FC9"/>
    <w:rsid w:val="00EA04F3"/>
    <w:rsid w:val="00EA0846"/>
    <w:rsid w:val="00EA0FD4"/>
    <w:rsid w:val="00EA28C7"/>
    <w:rsid w:val="00EA2CDC"/>
    <w:rsid w:val="00EA30D9"/>
    <w:rsid w:val="00EA33BE"/>
    <w:rsid w:val="00EA448C"/>
    <w:rsid w:val="00EA53F3"/>
    <w:rsid w:val="00EA5BA9"/>
    <w:rsid w:val="00EB3F67"/>
    <w:rsid w:val="00EB46CE"/>
    <w:rsid w:val="00EB49A2"/>
    <w:rsid w:val="00EB4C1B"/>
    <w:rsid w:val="00EB4E48"/>
    <w:rsid w:val="00EB61E8"/>
    <w:rsid w:val="00EB66D5"/>
    <w:rsid w:val="00EB7DA0"/>
    <w:rsid w:val="00EB7DC1"/>
    <w:rsid w:val="00EC0F24"/>
    <w:rsid w:val="00EC1BF6"/>
    <w:rsid w:val="00EC2214"/>
    <w:rsid w:val="00EC2614"/>
    <w:rsid w:val="00EC262C"/>
    <w:rsid w:val="00EC273A"/>
    <w:rsid w:val="00EC693B"/>
    <w:rsid w:val="00EC75FC"/>
    <w:rsid w:val="00EC7C64"/>
    <w:rsid w:val="00EC7DD7"/>
    <w:rsid w:val="00ED06F5"/>
    <w:rsid w:val="00ED0759"/>
    <w:rsid w:val="00ED07B8"/>
    <w:rsid w:val="00ED08B4"/>
    <w:rsid w:val="00ED1ACD"/>
    <w:rsid w:val="00ED2407"/>
    <w:rsid w:val="00ED4E47"/>
    <w:rsid w:val="00ED5FA2"/>
    <w:rsid w:val="00ED7282"/>
    <w:rsid w:val="00EE25E3"/>
    <w:rsid w:val="00EE28F1"/>
    <w:rsid w:val="00EE3D0E"/>
    <w:rsid w:val="00EE3F9C"/>
    <w:rsid w:val="00EE3FF6"/>
    <w:rsid w:val="00EE4ACD"/>
    <w:rsid w:val="00EE4F02"/>
    <w:rsid w:val="00EE4F9E"/>
    <w:rsid w:val="00EE52F1"/>
    <w:rsid w:val="00EE5E5B"/>
    <w:rsid w:val="00EE6639"/>
    <w:rsid w:val="00EE6A00"/>
    <w:rsid w:val="00EE70BF"/>
    <w:rsid w:val="00EF0B25"/>
    <w:rsid w:val="00EF0CBA"/>
    <w:rsid w:val="00EF124A"/>
    <w:rsid w:val="00EF242B"/>
    <w:rsid w:val="00EF3342"/>
    <w:rsid w:val="00EF5A4B"/>
    <w:rsid w:val="00EF5E05"/>
    <w:rsid w:val="00EF71BF"/>
    <w:rsid w:val="00F00CAB"/>
    <w:rsid w:val="00F0129B"/>
    <w:rsid w:val="00F01F62"/>
    <w:rsid w:val="00F034D9"/>
    <w:rsid w:val="00F03F7E"/>
    <w:rsid w:val="00F05166"/>
    <w:rsid w:val="00F06077"/>
    <w:rsid w:val="00F066BA"/>
    <w:rsid w:val="00F0693E"/>
    <w:rsid w:val="00F0793F"/>
    <w:rsid w:val="00F10945"/>
    <w:rsid w:val="00F11B5F"/>
    <w:rsid w:val="00F11DD0"/>
    <w:rsid w:val="00F11DE2"/>
    <w:rsid w:val="00F11F62"/>
    <w:rsid w:val="00F123A3"/>
    <w:rsid w:val="00F12A1B"/>
    <w:rsid w:val="00F13B08"/>
    <w:rsid w:val="00F1402F"/>
    <w:rsid w:val="00F15EB3"/>
    <w:rsid w:val="00F160E0"/>
    <w:rsid w:val="00F161A0"/>
    <w:rsid w:val="00F17F49"/>
    <w:rsid w:val="00F20343"/>
    <w:rsid w:val="00F21C05"/>
    <w:rsid w:val="00F2289F"/>
    <w:rsid w:val="00F22B73"/>
    <w:rsid w:val="00F235F2"/>
    <w:rsid w:val="00F23A27"/>
    <w:rsid w:val="00F23BFF"/>
    <w:rsid w:val="00F24B57"/>
    <w:rsid w:val="00F25500"/>
    <w:rsid w:val="00F26328"/>
    <w:rsid w:val="00F26400"/>
    <w:rsid w:val="00F26F28"/>
    <w:rsid w:val="00F27F1E"/>
    <w:rsid w:val="00F27FDD"/>
    <w:rsid w:val="00F30271"/>
    <w:rsid w:val="00F3027E"/>
    <w:rsid w:val="00F3069D"/>
    <w:rsid w:val="00F3088E"/>
    <w:rsid w:val="00F31DBA"/>
    <w:rsid w:val="00F32A1D"/>
    <w:rsid w:val="00F3355A"/>
    <w:rsid w:val="00F34DED"/>
    <w:rsid w:val="00F35D26"/>
    <w:rsid w:val="00F36B11"/>
    <w:rsid w:val="00F37CC6"/>
    <w:rsid w:val="00F41476"/>
    <w:rsid w:val="00F418E5"/>
    <w:rsid w:val="00F419EB"/>
    <w:rsid w:val="00F42549"/>
    <w:rsid w:val="00F42A97"/>
    <w:rsid w:val="00F43745"/>
    <w:rsid w:val="00F44323"/>
    <w:rsid w:val="00F447FE"/>
    <w:rsid w:val="00F44ED5"/>
    <w:rsid w:val="00F451B0"/>
    <w:rsid w:val="00F452C7"/>
    <w:rsid w:val="00F45DCB"/>
    <w:rsid w:val="00F475F8"/>
    <w:rsid w:val="00F50E3A"/>
    <w:rsid w:val="00F51009"/>
    <w:rsid w:val="00F51504"/>
    <w:rsid w:val="00F520C4"/>
    <w:rsid w:val="00F53DAA"/>
    <w:rsid w:val="00F54205"/>
    <w:rsid w:val="00F55636"/>
    <w:rsid w:val="00F558A9"/>
    <w:rsid w:val="00F55C32"/>
    <w:rsid w:val="00F56395"/>
    <w:rsid w:val="00F56697"/>
    <w:rsid w:val="00F56719"/>
    <w:rsid w:val="00F57F93"/>
    <w:rsid w:val="00F61376"/>
    <w:rsid w:val="00F63C96"/>
    <w:rsid w:val="00F65835"/>
    <w:rsid w:val="00F65E2B"/>
    <w:rsid w:val="00F65F5E"/>
    <w:rsid w:val="00F66840"/>
    <w:rsid w:val="00F66BB5"/>
    <w:rsid w:val="00F67E67"/>
    <w:rsid w:val="00F703A1"/>
    <w:rsid w:val="00F7046D"/>
    <w:rsid w:val="00F7063A"/>
    <w:rsid w:val="00F71180"/>
    <w:rsid w:val="00F71614"/>
    <w:rsid w:val="00F72A81"/>
    <w:rsid w:val="00F7314B"/>
    <w:rsid w:val="00F733F5"/>
    <w:rsid w:val="00F7354A"/>
    <w:rsid w:val="00F7441B"/>
    <w:rsid w:val="00F74CBB"/>
    <w:rsid w:val="00F76EBA"/>
    <w:rsid w:val="00F77481"/>
    <w:rsid w:val="00F801DE"/>
    <w:rsid w:val="00F81244"/>
    <w:rsid w:val="00F82FEE"/>
    <w:rsid w:val="00F83124"/>
    <w:rsid w:val="00F8487D"/>
    <w:rsid w:val="00F85025"/>
    <w:rsid w:val="00F855B3"/>
    <w:rsid w:val="00F85ACF"/>
    <w:rsid w:val="00F8627C"/>
    <w:rsid w:val="00F87AA7"/>
    <w:rsid w:val="00F87F42"/>
    <w:rsid w:val="00F90098"/>
    <w:rsid w:val="00F9142A"/>
    <w:rsid w:val="00F915DE"/>
    <w:rsid w:val="00F915E5"/>
    <w:rsid w:val="00F91885"/>
    <w:rsid w:val="00F92FE2"/>
    <w:rsid w:val="00F9305F"/>
    <w:rsid w:val="00F93281"/>
    <w:rsid w:val="00F9338C"/>
    <w:rsid w:val="00F96162"/>
    <w:rsid w:val="00F96979"/>
    <w:rsid w:val="00F96B06"/>
    <w:rsid w:val="00F97346"/>
    <w:rsid w:val="00FA1479"/>
    <w:rsid w:val="00FA19DF"/>
    <w:rsid w:val="00FA3244"/>
    <w:rsid w:val="00FA4508"/>
    <w:rsid w:val="00FA4510"/>
    <w:rsid w:val="00FA471E"/>
    <w:rsid w:val="00FA4DDE"/>
    <w:rsid w:val="00FA656E"/>
    <w:rsid w:val="00FA6CC2"/>
    <w:rsid w:val="00FA7063"/>
    <w:rsid w:val="00FA743C"/>
    <w:rsid w:val="00FA7BD5"/>
    <w:rsid w:val="00FB146E"/>
    <w:rsid w:val="00FB1564"/>
    <w:rsid w:val="00FB2958"/>
    <w:rsid w:val="00FB3B39"/>
    <w:rsid w:val="00FB4678"/>
    <w:rsid w:val="00FB47CF"/>
    <w:rsid w:val="00FB4BD0"/>
    <w:rsid w:val="00FB55D5"/>
    <w:rsid w:val="00FB6EAC"/>
    <w:rsid w:val="00FB7A57"/>
    <w:rsid w:val="00FC0228"/>
    <w:rsid w:val="00FC0F41"/>
    <w:rsid w:val="00FC228F"/>
    <w:rsid w:val="00FC2525"/>
    <w:rsid w:val="00FC4CCF"/>
    <w:rsid w:val="00FC5820"/>
    <w:rsid w:val="00FC5C09"/>
    <w:rsid w:val="00FC6028"/>
    <w:rsid w:val="00FC678B"/>
    <w:rsid w:val="00FC6E55"/>
    <w:rsid w:val="00FC7761"/>
    <w:rsid w:val="00FD01A6"/>
    <w:rsid w:val="00FD03F9"/>
    <w:rsid w:val="00FD11DD"/>
    <w:rsid w:val="00FD144F"/>
    <w:rsid w:val="00FD1EAB"/>
    <w:rsid w:val="00FD2F5D"/>
    <w:rsid w:val="00FD532B"/>
    <w:rsid w:val="00FD60A8"/>
    <w:rsid w:val="00FD6670"/>
    <w:rsid w:val="00FE05E1"/>
    <w:rsid w:val="00FE11FC"/>
    <w:rsid w:val="00FE1384"/>
    <w:rsid w:val="00FE13BE"/>
    <w:rsid w:val="00FE1E60"/>
    <w:rsid w:val="00FE38A0"/>
    <w:rsid w:val="00FE38BE"/>
    <w:rsid w:val="00FE4190"/>
    <w:rsid w:val="00FE4968"/>
    <w:rsid w:val="00FE498C"/>
    <w:rsid w:val="00FE62CB"/>
    <w:rsid w:val="00FE6B70"/>
    <w:rsid w:val="00FE6FE7"/>
    <w:rsid w:val="00FE7218"/>
    <w:rsid w:val="00FF09D7"/>
    <w:rsid w:val="00FF0B4E"/>
    <w:rsid w:val="00FF0DFD"/>
    <w:rsid w:val="00FF1BB7"/>
    <w:rsid w:val="00FF1FBF"/>
    <w:rsid w:val="00FF2BF6"/>
    <w:rsid w:val="00FF3414"/>
    <w:rsid w:val="00FF3ADA"/>
    <w:rsid w:val="00FF6562"/>
    <w:rsid w:val="00FF6CE1"/>
    <w:rsid w:val="00FF788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style="v-text-anchor:middle" fillcolor="#dce2ec" stroke="f">
      <v:fill color="#dce2ec"/>
      <v:stroke on="f"/>
      <v:shadow color="#969696"/>
      <o:colormru v:ext="edit" colors="#dce2ec,#b3c085,#97a9c7"/>
    </o:shapedefaults>
    <o:shapelayout v:ext="edit">
      <o:idmap v:ext="edit" data="1"/>
    </o:shapelayout>
  </w:shapeDefaults>
  <w:decimalSymbol w:val="."/>
  <w:listSeparator w:val=","/>
  <w14:docId w14:val="7A2FE1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index 1" w:uiPriority="99"/>
    <w:lsdException w:name="index 2" w:uiPriority="99"/>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99"/>
    <w:lsdException w:name="header" w:uiPriority="99"/>
    <w:lsdException w:name="footer" w:uiPriority="99"/>
    <w:lsdException w:name="caption" w:uiPriority="99" w:qFormat="1"/>
    <w:lsdException w:name="table of figures" w:uiPriority="99"/>
    <w:lsdException w:name="footnote reference" w:uiPriority="99"/>
    <w:lsdException w:name="annotation reference" w:uiPriority="99"/>
    <w:lsdException w:name="endnote text" w:uiPriority="99"/>
    <w:lsdException w:name="macro" w:uiPriority="99"/>
    <w:lsdException w:name="List" w:uiPriority="99"/>
    <w:lsdException w:name="List Bullet" w:qFormat="1"/>
    <w:lsdException w:name="List Number" w:semiHidden="0" w:unhideWhenUsed="0"/>
    <w:lsdException w:name="List 2" w:uiPriority="99"/>
    <w:lsdException w:name="List 4" w:semiHidden="0" w:unhideWhenUsed="0"/>
    <w:lsdException w:name="List 5" w:semiHidden="0" w:unhideWhenUsed="0"/>
    <w:lsdException w:name="List Bullet 2" w:qFormat="1"/>
    <w:lsdException w:name="List Bullet 3" w:uiPriority="99" w:qFormat="1"/>
    <w:lsdException w:name="List Bullet 4" w:uiPriority="99"/>
    <w:lsdException w:name="Title" w:semiHidden="0" w:unhideWhenUsed="0"/>
    <w:lsdException w:name="Signature" w:uiPriority="99"/>
    <w:lsdException w:name="Body Text" w:qFormat="1"/>
    <w:lsdException w:name="Body Text Indent" w:uiPriority="99" w:qFormat="1"/>
    <w:lsdException w:name="Subtitle" w:semiHidden="0" w:unhideWhenUsed="0" w:qFormat="1"/>
    <w:lsdException w:name="Salutation" w:semiHidden="0" w:uiPriority="9" w:unhideWhenUsed="0" w:qFormat="1"/>
    <w:lsdException w:name="Date" w:semiHidden="0" w:uiPriority="9" w:unhideWhenUsed="0" w:qFormat="1"/>
    <w:lsdException w:name="Body Text First Indent" w:semiHidden="0" w:unhideWhenUsed="0"/>
    <w:lsdException w:name="Body Text 2" w:uiPriority="99"/>
    <w:lsdException w:name="Body Text Indent 3" w:uiPriority="99"/>
    <w:lsdException w:name="Block Text" w:uiPriority="99"/>
    <w:lsdException w:name="Hyperlink" w:uiPriority="99"/>
    <w:lsdException w:name="Strong" w:semiHidden="0" w:uiPriority="22" w:unhideWhenUsed="0" w:qFormat="1"/>
    <w:lsdException w:name="Emphasis" w:semiHidden="0" w:uiPriority="20" w:unhideWhenUsed="0" w:qFormat="1"/>
    <w:lsdException w:name="Plain Text" w:uiPriority="99"/>
    <w:lsdException w:name="Normal (Web)" w:uiPriority="99"/>
    <w:lsdException w:name="annotation subject" w:uiPriority="99"/>
    <w:lsdException w:name="No List" w:uiPriority="99"/>
    <w:lsdException w:name="Balloon Text"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9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71527"/>
    <w:pPr>
      <w:spacing w:line="260" w:lineRule="atLeast"/>
    </w:pPr>
    <w:rPr>
      <w:rFonts w:ascii="Calibri" w:hAnsi="Calibri"/>
      <w:lang w:eastAsia="en-US"/>
    </w:rPr>
  </w:style>
  <w:style w:type="paragraph" w:styleId="Heading1">
    <w:name w:val="heading 1"/>
    <w:basedOn w:val="BodyText"/>
    <w:next w:val="BodyText"/>
    <w:link w:val="Heading1Char"/>
    <w:qFormat/>
    <w:rsid w:val="00063EE1"/>
    <w:pPr>
      <w:pageBreakBefore/>
      <w:numPr>
        <w:numId w:val="33"/>
      </w:numPr>
      <w:spacing w:after="240" w:line="480" w:lineRule="exact"/>
      <w:outlineLvl w:val="0"/>
    </w:pPr>
    <w:rPr>
      <w:rFonts w:ascii="Univers 45 Light" w:hAnsi="Univers 45 Light"/>
      <w:b/>
      <w:color w:val="1F497D" w:themeColor="text2"/>
      <w:sz w:val="32"/>
    </w:rPr>
  </w:style>
  <w:style w:type="paragraph" w:styleId="Heading2">
    <w:name w:val="heading 2"/>
    <w:basedOn w:val="Heading1"/>
    <w:next w:val="BodyText"/>
    <w:link w:val="Heading2Char"/>
    <w:qFormat/>
    <w:rsid w:val="006E5E63"/>
    <w:pPr>
      <w:keepNext/>
      <w:pageBreakBefore w:val="0"/>
      <w:numPr>
        <w:ilvl w:val="1"/>
      </w:numPr>
      <w:tabs>
        <w:tab w:val="left" w:pos="998"/>
      </w:tabs>
      <w:spacing w:before="360" w:after="120" w:line="240" w:lineRule="auto"/>
      <w:outlineLvl w:val="1"/>
    </w:pPr>
    <w:rPr>
      <w:bCs/>
      <w:sz w:val="24"/>
      <w:szCs w:val="24"/>
    </w:rPr>
  </w:style>
  <w:style w:type="paragraph" w:styleId="Heading3">
    <w:name w:val="heading 3"/>
    <w:basedOn w:val="BodyText"/>
    <w:next w:val="BodyText"/>
    <w:link w:val="Heading3Char"/>
    <w:qFormat/>
    <w:rsid w:val="002931F5"/>
    <w:pPr>
      <w:keepNext/>
      <w:keepLines/>
      <w:numPr>
        <w:ilvl w:val="2"/>
        <w:numId w:val="34"/>
      </w:numPr>
      <w:spacing w:before="200" w:line="240" w:lineRule="auto"/>
      <w:outlineLvl w:val="2"/>
    </w:pPr>
    <w:rPr>
      <w:b/>
      <w:bCs/>
      <w:color w:val="1F497D"/>
      <w:sz w:val="24"/>
    </w:rPr>
  </w:style>
  <w:style w:type="paragraph" w:styleId="Heading4">
    <w:name w:val="heading 4"/>
    <w:basedOn w:val="BodyText"/>
    <w:next w:val="BodyText"/>
    <w:link w:val="Heading4Char"/>
    <w:qFormat/>
    <w:rsid w:val="002931F5"/>
    <w:pPr>
      <w:keepNext/>
      <w:numPr>
        <w:ilvl w:val="3"/>
        <w:numId w:val="34"/>
      </w:numPr>
      <w:outlineLvl w:val="3"/>
    </w:pPr>
    <w:rPr>
      <w:i/>
      <w:iCs/>
      <w:color w:val="1F497D"/>
      <w:sz w:val="22"/>
    </w:rPr>
  </w:style>
  <w:style w:type="paragraph" w:styleId="Heading5">
    <w:name w:val="heading 5"/>
    <w:aliases w:val="h5"/>
    <w:basedOn w:val="Normal"/>
    <w:next w:val="Normal"/>
    <w:link w:val="Heading5Char"/>
    <w:qFormat/>
    <w:rsid w:val="00514BF9"/>
    <w:pPr>
      <w:keepNext/>
      <w:numPr>
        <w:ilvl w:val="4"/>
        <w:numId w:val="34"/>
      </w:numPr>
      <w:spacing w:before="240" w:after="120"/>
      <w:outlineLvl w:val="4"/>
    </w:pPr>
    <w:rPr>
      <w:i/>
      <w:color w:val="1F497D" w:themeColor="text2"/>
      <w:sz w:val="22"/>
    </w:rPr>
  </w:style>
  <w:style w:type="paragraph" w:styleId="Heading6">
    <w:name w:val="heading 6"/>
    <w:basedOn w:val="Normal"/>
    <w:next w:val="Normal"/>
    <w:link w:val="Heading6Char"/>
    <w:qFormat/>
    <w:rsid w:val="00514BF9"/>
    <w:pPr>
      <w:numPr>
        <w:ilvl w:val="5"/>
        <w:numId w:val="34"/>
      </w:numPr>
      <w:outlineLvl w:val="5"/>
    </w:pPr>
  </w:style>
  <w:style w:type="paragraph" w:styleId="Heading7">
    <w:name w:val="heading 7"/>
    <w:basedOn w:val="Normal"/>
    <w:next w:val="Normal"/>
    <w:link w:val="Heading7Char"/>
    <w:qFormat/>
    <w:rsid w:val="00514BF9"/>
    <w:pPr>
      <w:keepNext/>
      <w:numPr>
        <w:ilvl w:val="6"/>
        <w:numId w:val="34"/>
      </w:numPr>
      <w:spacing w:before="120" w:after="120" w:line="240" w:lineRule="auto"/>
      <w:outlineLvl w:val="6"/>
    </w:pPr>
    <w:rPr>
      <w:b/>
      <w:i/>
      <w:color w:val="1F497D"/>
      <w:sz w:val="24"/>
    </w:rPr>
  </w:style>
  <w:style w:type="paragraph" w:styleId="Heading8">
    <w:name w:val="heading 8"/>
    <w:basedOn w:val="Normal"/>
    <w:next w:val="Normal"/>
    <w:link w:val="Heading8Char"/>
    <w:qFormat/>
    <w:rsid w:val="00514BF9"/>
    <w:pPr>
      <w:numPr>
        <w:ilvl w:val="7"/>
        <w:numId w:val="34"/>
      </w:numPr>
      <w:outlineLvl w:val="7"/>
    </w:pPr>
  </w:style>
  <w:style w:type="paragraph" w:styleId="Heading9">
    <w:name w:val="heading 9"/>
    <w:basedOn w:val="Heading3"/>
    <w:next w:val="Normal"/>
    <w:link w:val="Heading9Char"/>
    <w:qFormat/>
    <w:rsid w:val="008C34D3"/>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block,bt,Body text,body text,body,NoticeText-List,t1,taten_body,Cargo,Letter Body,Memo Body,Body,by,b-heading 1/heading 2,bd,heading1body-heading2body,BD,b14,body1,b-heading,Fax Body,Bod,bo,full cell text,Report Body,bullet,B"/>
    <w:basedOn w:val="Normal"/>
    <w:link w:val="BodyTextChar"/>
    <w:qFormat/>
    <w:rsid w:val="00DE2761"/>
    <w:pPr>
      <w:spacing w:before="120" w:after="120" w:line="280" w:lineRule="atLeast"/>
      <w:jc w:val="both"/>
    </w:pPr>
    <w:rPr>
      <w:szCs w:val="22"/>
    </w:rPr>
  </w:style>
  <w:style w:type="character" w:customStyle="1" w:styleId="BodyTextChar">
    <w:name w:val="Body Text Char"/>
    <w:aliases w:val="b Char,block Char,bt Char,Body text Char,body text Char,body Char,NoticeText-List Char,t1 Char,taten_body Char,Cargo Char,Letter Body Char,Memo Body Char,Body Char,by Char,b-heading 1/heading 2 Char,bd Char,heading1body-heading2body Char"/>
    <w:basedOn w:val="DefaultParagraphFont"/>
    <w:link w:val="BodyText"/>
    <w:rsid w:val="00DE2761"/>
    <w:rPr>
      <w:rFonts w:ascii="Univers 45 Light" w:hAnsi="Univers 45 Light"/>
      <w:szCs w:val="22"/>
      <w:lang w:eastAsia="en-US"/>
    </w:rPr>
  </w:style>
  <w:style w:type="character" w:customStyle="1" w:styleId="Heading1Char">
    <w:name w:val="Heading 1 Char"/>
    <w:basedOn w:val="DefaultParagraphFont"/>
    <w:link w:val="Heading1"/>
    <w:rsid w:val="00063EE1"/>
    <w:rPr>
      <w:rFonts w:ascii="Univers 45 Light" w:hAnsi="Univers 45 Light"/>
      <w:b/>
      <w:color w:val="1F497D" w:themeColor="text2"/>
      <w:sz w:val="32"/>
      <w:szCs w:val="22"/>
      <w:lang w:eastAsia="en-US"/>
    </w:rPr>
  </w:style>
  <w:style w:type="character" w:customStyle="1" w:styleId="Heading2Char">
    <w:name w:val="Heading 2 Char"/>
    <w:basedOn w:val="DefaultParagraphFont"/>
    <w:link w:val="Heading2"/>
    <w:rsid w:val="006E5E63"/>
    <w:rPr>
      <w:rFonts w:ascii="Univers 45 Light" w:hAnsi="Univers 45 Light"/>
      <w:b/>
      <w:bCs/>
      <w:color w:val="1F497D" w:themeColor="text2"/>
      <w:sz w:val="24"/>
      <w:szCs w:val="24"/>
      <w:lang w:eastAsia="en-US"/>
    </w:rPr>
  </w:style>
  <w:style w:type="character" w:customStyle="1" w:styleId="Heading3Char">
    <w:name w:val="Heading 3 Char"/>
    <w:basedOn w:val="DefaultParagraphFont"/>
    <w:link w:val="Heading3"/>
    <w:rsid w:val="002931F5"/>
    <w:rPr>
      <w:rFonts w:ascii="Calibri" w:hAnsi="Calibri"/>
      <w:b/>
      <w:bCs/>
      <w:color w:val="1F497D"/>
      <w:sz w:val="24"/>
      <w:szCs w:val="22"/>
      <w:lang w:eastAsia="en-US"/>
    </w:rPr>
  </w:style>
  <w:style w:type="character" w:customStyle="1" w:styleId="Heading4Char">
    <w:name w:val="Heading 4 Char"/>
    <w:basedOn w:val="DefaultParagraphFont"/>
    <w:link w:val="Heading4"/>
    <w:rsid w:val="002931F5"/>
    <w:rPr>
      <w:rFonts w:ascii="Calibri" w:hAnsi="Calibri"/>
      <w:i/>
      <w:iCs/>
      <w:color w:val="1F497D"/>
      <w:sz w:val="22"/>
      <w:szCs w:val="22"/>
      <w:lang w:eastAsia="en-US"/>
    </w:rPr>
  </w:style>
  <w:style w:type="character" w:customStyle="1" w:styleId="Heading5Char">
    <w:name w:val="Heading 5 Char"/>
    <w:aliases w:val="h5 Char"/>
    <w:basedOn w:val="DefaultParagraphFont"/>
    <w:link w:val="Heading5"/>
    <w:rsid w:val="00972AE9"/>
    <w:rPr>
      <w:rFonts w:ascii="Calibri" w:hAnsi="Calibri"/>
      <w:i/>
      <w:color w:val="1F497D" w:themeColor="text2"/>
      <w:sz w:val="22"/>
      <w:lang w:eastAsia="en-US"/>
    </w:rPr>
  </w:style>
  <w:style w:type="character" w:customStyle="1" w:styleId="Heading6Char">
    <w:name w:val="Heading 6 Char"/>
    <w:basedOn w:val="DefaultParagraphFont"/>
    <w:link w:val="Heading6"/>
    <w:rsid w:val="00F37CC6"/>
    <w:rPr>
      <w:rFonts w:ascii="Calibri" w:hAnsi="Calibri"/>
      <w:lang w:eastAsia="en-US"/>
    </w:rPr>
  </w:style>
  <w:style w:type="character" w:customStyle="1" w:styleId="Heading7Char">
    <w:name w:val="Heading 7 Char"/>
    <w:basedOn w:val="DefaultParagraphFont"/>
    <w:link w:val="Heading7"/>
    <w:rsid w:val="00B46C00"/>
    <w:rPr>
      <w:rFonts w:ascii="Calibri" w:hAnsi="Calibri"/>
      <w:b/>
      <w:i/>
      <w:color w:val="1F497D"/>
      <w:sz w:val="24"/>
      <w:lang w:eastAsia="en-US"/>
    </w:rPr>
  </w:style>
  <w:style w:type="character" w:customStyle="1" w:styleId="Heading8Char">
    <w:name w:val="Heading 8 Char"/>
    <w:basedOn w:val="DefaultParagraphFont"/>
    <w:link w:val="Heading8"/>
    <w:rsid w:val="00F37CC6"/>
    <w:rPr>
      <w:rFonts w:ascii="Calibri" w:hAnsi="Calibri"/>
      <w:lang w:eastAsia="en-US"/>
    </w:rPr>
  </w:style>
  <w:style w:type="character" w:customStyle="1" w:styleId="Heading9Char">
    <w:name w:val="Heading 9 Char"/>
    <w:basedOn w:val="DefaultParagraphFont"/>
    <w:link w:val="Heading9"/>
    <w:rsid w:val="008C34D3"/>
    <w:rPr>
      <w:rFonts w:ascii="Calibri" w:hAnsi="Calibri"/>
      <w:b/>
      <w:bCs/>
      <w:color w:val="1F497D"/>
      <w:sz w:val="24"/>
      <w:szCs w:val="22"/>
      <w:lang w:eastAsia="en-US"/>
    </w:rPr>
  </w:style>
  <w:style w:type="paragraph" w:styleId="BodyTextIndent">
    <w:name w:val="Body Text Indent"/>
    <w:basedOn w:val="BodyText"/>
    <w:link w:val="BodyTextIndentChar"/>
    <w:uiPriority w:val="99"/>
    <w:qFormat/>
    <w:rsid w:val="008C34D3"/>
    <w:pPr>
      <w:spacing w:before="0" w:after="130"/>
      <w:ind w:left="340"/>
    </w:pPr>
  </w:style>
  <w:style w:type="character" w:customStyle="1" w:styleId="BodyTextIndentChar">
    <w:name w:val="Body Text Indent Char"/>
    <w:basedOn w:val="DefaultParagraphFont"/>
    <w:link w:val="BodyTextIndent"/>
    <w:uiPriority w:val="99"/>
    <w:rsid w:val="008C34D3"/>
    <w:rPr>
      <w:rFonts w:ascii="Univers 45 Light" w:hAnsi="Univers 45 Light"/>
      <w:szCs w:val="22"/>
      <w:lang w:eastAsia="en-US"/>
    </w:rPr>
  </w:style>
  <w:style w:type="paragraph" w:styleId="Footer">
    <w:name w:val="footer"/>
    <w:basedOn w:val="Normal"/>
    <w:link w:val="FooterChar"/>
    <w:uiPriority w:val="99"/>
    <w:rsid w:val="007500A3"/>
    <w:pPr>
      <w:tabs>
        <w:tab w:val="right" w:pos="8505"/>
      </w:tabs>
    </w:pPr>
    <w:rPr>
      <w:sz w:val="18"/>
    </w:rPr>
  </w:style>
  <w:style w:type="character" w:customStyle="1" w:styleId="FooterChar">
    <w:name w:val="Footer Char"/>
    <w:basedOn w:val="DefaultParagraphFont"/>
    <w:link w:val="Footer"/>
    <w:uiPriority w:val="99"/>
    <w:rsid w:val="00F37CC6"/>
    <w:rPr>
      <w:rFonts w:ascii="Calibri" w:hAnsi="Calibri"/>
      <w:sz w:val="18"/>
      <w:lang w:eastAsia="en-US"/>
    </w:rPr>
  </w:style>
  <w:style w:type="paragraph" w:styleId="Header">
    <w:name w:val="header"/>
    <w:basedOn w:val="Normal"/>
    <w:link w:val="HeaderChar"/>
    <w:uiPriority w:val="99"/>
    <w:rsid w:val="007500A3"/>
    <w:pPr>
      <w:spacing w:line="220" w:lineRule="exact"/>
      <w:jc w:val="right"/>
    </w:pPr>
    <w:rPr>
      <w:i/>
      <w:sz w:val="18"/>
    </w:rPr>
  </w:style>
  <w:style w:type="character" w:customStyle="1" w:styleId="HeaderChar">
    <w:name w:val="Header Char"/>
    <w:basedOn w:val="DefaultParagraphFont"/>
    <w:link w:val="Header"/>
    <w:uiPriority w:val="99"/>
    <w:rsid w:val="00F37CC6"/>
    <w:rPr>
      <w:rFonts w:ascii="Calibri" w:hAnsi="Calibri"/>
      <w:i/>
      <w:sz w:val="18"/>
      <w:lang w:eastAsia="en-US"/>
    </w:rPr>
  </w:style>
  <w:style w:type="paragraph" w:styleId="ListBullet">
    <w:name w:val="List Bullet"/>
    <w:aliases w:val="l,list no space after,(NECG) List Bullet,*List Bullet,lb,l1,List Bullet 1,List Bullet Char2,List Bullet Char1 Char,List Bullet Char Char Char1,List Bullet Char Char1,List Bullet Char2 Char Char,List Bullet Char Char Char Char,l11,UL"/>
    <w:basedOn w:val="BodyText"/>
    <w:link w:val="ListBulletChar"/>
    <w:qFormat/>
    <w:rsid w:val="00D41CAA"/>
    <w:pPr>
      <w:numPr>
        <w:numId w:val="2"/>
      </w:numPr>
      <w:spacing w:before="0" w:after="130" w:line="260" w:lineRule="atLeast"/>
    </w:pPr>
    <w:rPr>
      <w:color w:val="000000"/>
    </w:rPr>
  </w:style>
  <w:style w:type="character" w:customStyle="1" w:styleId="ListBulletChar">
    <w:name w:val="List Bullet Char"/>
    <w:aliases w:val="l Char,list no space after Char,(NECG) List Bullet Char,*List Bullet Char,lb Char,l1 Char,List Bullet 1 Char,List Bullet Char2 Char,List Bullet Char1 Char Char,List Bullet Char Char Char1 Char,List Bullet Char Char1 Char,l11 Char"/>
    <w:basedOn w:val="DefaultParagraphFont"/>
    <w:link w:val="ListBullet"/>
    <w:rsid w:val="00D41CAA"/>
    <w:rPr>
      <w:rFonts w:ascii="Calibri" w:hAnsi="Calibri"/>
      <w:color w:val="000000"/>
      <w:szCs w:val="22"/>
      <w:lang w:eastAsia="en-US"/>
    </w:rPr>
  </w:style>
  <w:style w:type="paragraph" w:styleId="FootnoteText">
    <w:name w:val="footnote text"/>
    <w:basedOn w:val="Normal"/>
    <w:link w:val="FootnoteTextChar"/>
    <w:uiPriority w:val="99"/>
    <w:rsid w:val="007500A3"/>
    <w:rPr>
      <w:sz w:val="18"/>
    </w:rPr>
  </w:style>
  <w:style w:type="character" w:customStyle="1" w:styleId="FootnoteTextChar">
    <w:name w:val="Footnote Text Char"/>
    <w:basedOn w:val="DefaultParagraphFont"/>
    <w:link w:val="FootnoteText"/>
    <w:uiPriority w:val="99"/>
    <w:rsid w:val="00F37CC6"/>
    <w:rPr>
      <w:rFonts w:ascii="Calibri" w:hAnsi="Calibri"/>
      <w:sz w:val="18"/>
      <w:lang w:eastAsia="en-US"/>
    </w:rPr>
  </w:style>
  <w:style w:type="paragraph" w:customStyle="1" w:styleId="Graphic">
    <w:name w:val="Graphic"/>
    <w:basedOn w:val="Signature"/>
    <w:uiPriority w:val="99"/>
    <w:qFormat/>
    <w:rsid w:val="007500A3"/>
    <w:pPr>
      <w:pBdr>
        <w:top w:val="single" w:sz="4" w:space="1" w:color="auto"/>
        <w:left w:val="single" w:sz="4" w:space="1" w:color="auto"/>
        <w:bottom w:val="single" w:sz="4" w:space="1" w:color="auto"/>
        <w:right w:val="single" w:sz="4" w:space="1" w:color="auto"/>
      </w:pBdr>
      <w:jc w:val="center"/>
    </w:pPr>
  </w:style>
  <w:style w:type="paragraph" w:styleId="Signature">
    <w:name w:val="Signature"/>
    <w:basedOn w:val="Normal"/>
    <w:link w:val="SignatureChar"/>
    <w:uiPriority w:val="99"/>
    <w:rsid w:val="007500A3"/>
    <w:pPr>
      <w:spacing w:line="240" w:lineRule="auto"/>
    </w:pPr>
  </w:style>
  <w:style w:type="character" w:customStyle="1" w:styleId="SignatureChar">
    <w:name w:val="Signature Char"/>
    <w:basedOn w:val="DefaultParagraphFont"/>
    <w:link w:val="Signature"/>
    <w:uiPriority w:val="99"/>
    <w:rsid w:val="00F37CC6"/>
    <w:rPr>
      <w:rFonts w:ascii="Calibri" w:hAnsi="Calibri"/>
      <w:lang w:eastAsia="en-US"/>
    </w:rPr>
  </w:style>
  <w:style w:type="paragraph" w:styleId="ListBullet2">
    <w:name w:val="List Bullet 2"/>
    <w:basedOn w:val="BodyText"/>
    <w:qFormat/>
    <w:rsid w:val="008C34D3"/>
    <w:pPr>
      <w:numPr>
        <w:numId w:val="3"/>
      </w:numPr>
      <w:spacing w:before="0" w:after="130" w:line="240" w:lineRule="auto"/>
    </w:pPr>
    <w:rPr>
      <w:color w:val="000000"/>
      <w:lang w:eastAsia="en-AU"/>
    </w:rPr>
  </w:style>
  <w:style w:type="paragraph" w:styleId="MacroText">
    <w:name w:val="macro"/>
    <w:link w:val="MacroTextChar"/>
    <w:uiPriority w:val="99"/>
    <w:semiHidden/>
    <w:rsid w:val="007500A3"/>
    <w:pPr>
      <w:tabs>
        <w:tab w:val="left" w:pos="480"/>
        <w:tab w:val="left" w:pos="960"/>
        <w:tab w:val="left" w:pos="1440"/>
        <w:tab w:val="left" w:pos="1920"/>
        <w:tab w:val="left" w:pos="2400"/>
        <w:tab w:val="left" w:pos="2880"/>
        <w:tab w:val="left" w:pos="3360"/>
        <w:tab w:val="left" w:pos="3840"/>
        <w:tab w:val="left" w:pos="4320"/>
      </w:tabs>
      <w:spacing w:line="260" w:lineRule="atLeast"/>
    </w:pPr>
    <w:rPr>
      <w:rFonts w:ascii="Courier New" w:hAnsi="Courier New" w:cs="Courier New"/>
      <w:sz w:val="18"/>
      <w:lang w:val="en-GB" w:eastAsia="en-US"/>
    </w:rPr>
  </w:style>
  <w:style w:type="character" w:customStyle="1" w:styleId="MacroTextChar">
    <w:name w:val="Macro Text Char"/>
    <w:basedOn w:val="DefaultParagraphFont"/>
    <w:link w:val="MacroText"/>
    <w:uiPriority w:val="99"/>
    <w:semiHidden/>
    <w:rsid w:val="00B651FA"/>
    <w:rPr>
      <w:rFonts w:ascii="Courier New" w:hAnsi="Courier New" w:cs="Courier New"/>
      <w:sz w:val="18"/>
      <w:lang w:val="en-GB" w:eastAsia="en-US"/>
    </w:rPr>
  </w:style>
  <w:style w:type="paragraph" w:styleId="Caption">
    <w:name w:val="caption"/>
    <w:basedOn w:val="Normal"/>
    <w:next w:val="Normal"/>
    <w:link w:val="CaptionChar"/>
    <w:uiPriority w:val="99"/>
    <w:qFormat/>
    <w:rsid w:val="00102B0B"/>
    <w:pPr>
      <w:keepNext/>
      <w:spacing w:before="120" w:after="120"/>
    </w:pPr>
    <w:rPr>
      <w:bCs/>
      <w:i/>
    </w:rPr>
  </w:style>
  <w:style w:type="character" w:customStyle="1" w:styleId="CaptionChar">
    <w:name w:val="Caption Char"/>
    <w:link w:val="Caption"/>
    <w:uiPriority w:val="99"/>
    <w:rsid w:val="00102B0B"/>
    <w:rPr>
      <w:rFonts w:ascii="Univers 45 Light" w:hAnsi="Univers 45 Light"/>
      <w:bCs/>
      <w:i/>
      <w:lang w:eastAsia="en-US"/>
    </w:rPr>
  </w:style>
  <w:style w:type="character" w:styleId="PageNumber">
    <w:name w:val="page number"/>
    <w:basedOn w:val="DefaultParagraphFont"/>
    <w:rsid w:val="007500A3"/>
    <w:rPr>
      <w:rFonts w:ascii="Univers 45 Light" w:hAnsi="Univers 45 Light"/>
      <w:color w:val="0C2D83"/>
      <w:sz w:val="20"/>
      <w:szCs w:val="20"/>
    </w:rPr>
  </w:style>
  <w:style w:type="paragraph" w:customStyle="1" w:styleId="HeadingLevel1NoNumber">
    <w:name w:val="HeadingLevel1NoNumber"/>
    <w:basedOn w:val="Heading1"/>
    <w:next w:val="BodyText"/>
    <w:rsid w:val="008C34D3"/>
    <w:pPr>
      <w:numPr>
        <w:numId w:val="0"/>
      </w:numPr>
    </w:pPr>
  </w:style>
  <w:style w:type="paragraph" w:styleId="TOC3">
    <w:name w:val="toc 3"/>
    <w:basedOn w:val="Normal"/>
    <w:next w:val="Normal"/>
    <w:autoRedefine/>
    <w:uiPriority w:val="39"/>
    <w:qFormat/>
    <w:rsid w:val="00661B9F"/>
    <w:pPr>
      <w:tabs>
        <w:tab w:val="left" w:pos="1701"/>
        <w:tab w:val="right" w:pos="8495"/>
      </w:tabs>
      <w:ind w:left="1701" w:hanging="567"/>
    </w:pPr>
    <w:rPr>
      <w:noProof/>
      <w:color w:val="1F497D"/>
      <w:sz w:val="22"/>
      <w:szCs w:val="22"/>
    </w:rPr>
  </w:style>
  <w:style w:type="paragraph" w:customStyle="1" w:styleId="Frontpagesubhead">
    <w:name w:val="Front page subhead"/>
    <w:basedOn w:val="BodyText"/>
    <w:uiPriority w:val="99"/>
    <w:rsid w:val="007500A3"/>
    <w:pPr>
      <w:spacing w:after="0"/>
    </w:pPr>
    <w:rPr>
      <w:rFonts w:ascii="Univers 55" w:hAnsi="Univers 55"/>
      <w:color w:val="0C2D83"/>
      <w:sz w:val="24"/>
    </w:rPr>
  </w:style>
  <w:style w:type="paragraph" w:customStyle="1" w:styleId="Disclaimer">
    <w:name w:val="Disclaimer"/>
    <w:basedOn w:val="Normal"/>
    <w:uiPriority w:val="99"/>
    <w:qFormat/>
    <w:rsid w:val="007500A3"/>
    <w:pPr>
      <w:spacing w:line="180" w:lineRule="atLeast"/>
    </w:pPr>
    <w:rPr>
      <w:sz w:val="16"/>
      <w:szCs w:val="18"/>
    </w:rPr>
  </w:style>
  <w:style w:type="paragraph" w:customStyle="1" w:styleId="Contentsheading">
    <w:name w:val="Contents heading"/>
    <w:basedOn w:val="BodyText"/>
    <w:uiPriority w:val="99"/>
    <w:rsid w:val="00F36B11"/>
    <w:pPr>
      <w:spacing w:after="1247"/>
    </w:pPr>
    <w:rPr>
      <w:color w:val="1F497D"/>
      <w:sz w:val="50"/>
    </w:rPr>
  </w:style>
  <w:style w:type="paragraph" w:styleId="TOC1">
    <w:name w:val="toc 1"/>
    <w:basedOn w:val="BodyText"/>
    <w:next w:val="BodyText"/>
    <w:autoRedefine/>
    <w:uiPriority w:val="39"/>
    <w:qFormat/>
    <w:rsid w:val="00167DC5"/>
    <w:pPr>
      <w:tabs>
        <w:tab w:val="left" w:pos="426"/>
        <w:tab w:val="right" w:pos="8505"/>
      </w:tabs>
      <w:spacing w:line="240" w:lineRule="auto"/>
      <w:ind w:left="426" w:right="567" w:hanging="426"/>
      <w:jc w:val="left"/>
    </w:pPr>
    <w:rPr>
      <w:rFonts w:ascii="Univers 45 Light" w:hAnsi="Univers 45 Light"/>
      <w:noProof/>
      <w:color w:val="415299"/>
      <w:sz w:val="22"/>
      <w:szCs w:val="40"/>
    </w:rPr>
  </w:style>
  <w:style w:type="paragraph" w:styleId="TOC2">
    <w:name w:val="toc 2"/>
    <w:basedOn w:val="BodyText"/>
    <w:next w:val="BodyText"/>
    <w:autoRedefine/>
    <w:uiPriority w:val="39"/>
    <w:qFormat/>
    <w:rsid w:val="001A4468"/>
    <w:pPr>
      <w:tabs>
        <w:tab w:val="left" w:pos="1134"/>
        <w:tab w:val="right" w:pos="8505"/>
      </w:tabs>
      <w:spacing w:before="0" w:after="0" w:line="260" w:lineRule="atLeast"/>
      <w:ind w:left="1134" w:right="567" w:hanging="709"/>
    </w:pPr>
    <w:rPr>
      <w:noProof/>
      <w:color w:val="415299"/>
      <w:sz w:val="22"/>
      <w:szCs w:val="40"/>
    </w:rPr>
  </w:style>
  <w:style w:type="paragraph" w:styleId="TOC4">
    <w:name w:val="toc 4"/>
    <w:basedOn w:val="Normal"/>
    <w:next w:val="Normal"/>
    <w:autoRedefine/>
    <w:uiPriority w:val="39"/>
    <w:rsid w:val="00661B9F"/>
    <w:pPr>
      <w:tabs>
        <w:tab w:val="left" w:pos="2552"/>
        <w:tab w:val="right" w:pos="8495"/>
      </w:tabs>
      <w:ind w:left="2552" w:hanging="851"/>
    </w:pPr>
    <w:rPr>
      <w:noProof/>
      <w:color w:val="1F497D"/>
      <w:sz w:val="22"/>
      <w:szCs w:val="22"/>
    </w:rPr>
  </w:style>
  <w:style w:type="paragraph" w:styleId="TOC5">
    <w:name w:val="toc 5"/>
    <w:basedOn w:val="Normal"/>
    <w:next w:val="Normal"/>
    <w:autoRedefine/>
    <w:uiPriority w:val="39"/>
    <w:rsid w:val="007500A3"/>
    <w:pPr>
      <w:ind w:left="880"/>
    </w:pPr>
  </w:style>
  <w:style w:type="paragraph" w:styleId="TOC6">
    <w:name w:val="toc 6"/>
    <w:basedOn w:val="Normal"/>
    <w:next w:val="Normal"/>
    <w:autoRedefine/>
    <w:uiPriority w:val="39"/>
    <w:rsid w:val="007500A3"/>
    <w:pPr>
      <w:ind w:left="1100"/>
    </w:pPr>
  </w:style>
  <w:style w:type="paragraph" w:styleId="TOC7">
    <w:name w:val="toc 7"/>
    <w:basedOn w:val="Normal"/>
    <w:next w:val="Normal"/>
    <w:autoRedefine/>
    <w:uiPriority w:val="39"/>
    <w:rsid w:val="007500A3"/>
    <w:pPr>
      <w:ind w:left="1320"/>
    </w:pPr>
  </w:style>
  <w:style w:type="paragraph" w:styleId="TOC8">
    <w:name w:val="toc 8"/>
    <w:basedOn w:val="Normal"/>
    <w:next w:val="Normal"/>
    <w:autoRedefine/>
    <w:uiPriority w:val="39"/>
    <w:rsid w:val="007500A3"/>
    <w:pPr>
      <w:ind w:left="1540"/>
    </w:pPr>
  </w:style>
  <w:style w:type="paragraph" w:styleId="TOC9">
    <w:name w:val="toc 9"/>
    <w:basedOn w:val="Normal"/>
    <w:next w:val="Normal"/>
    <w:autoRedefine/>
    <w:uiPriority w:val="39"/>
    <w:rsid w:val="007500A3"/>
    <w:pPr>
      <w:ind w:left="1760"/>
    </w:pPr>
  </w:style>
  <w:style w:type="character" w:styleId="Hyperlink">
    <w:name w:val="Hyperlink"/>
    <w:basedOn w:val="DefaultParagraphFont"/>
    <w:uiPriority w:val="99"/>
    <w:rsid w:val="007500A3"/>
    <w:rPr>
      <w:color w:val="0000FF"/>
      <w:u w:val="single"/>
    </w:rPr>
  </w:style>
  <w:style w:type="character" w:customStyle="1" w:styleId="Bodyhighlight">
    <w:name w:val="Body highlight"/>
    <w:rsid w:val="007500A3"/>
    <w:rPr>
      <w:rFonts w:ascii="Univers 55" w:hAnsi="Univers 55"/>
      <w:b/>
      <w:color w:val="000000"/>
      <w:sz w:val="17"/>
    </w:rPr>
  </w:style>
  <w:style w:type="paragraph" w:styleId="Quote">
    <w:name w:val="Quote"/>
    <w:basedOn w:val="BodyText"/>
    <w:link w:val="QuoteChar"/>
    <w:uiPriority w:val="99"/>
    <w:qFormat/>
    <w:rsid w:val="00D857D6"/>
    <w:pPr>
      <w:ind w:left="357"/>
    </w:pPr>
    <w:rPr>
      <w:i/>
      <w:kern w:val="20"/>
    </w:rPr>
  </w:style>
  <w:style w:type="character" w:customStyle="1" w:styleId="QuoteChar">
    <w:name w:val="Quote Char"/>
    <w:basedOn w:val="DefaultParagraphFont"/>
    <w:link w:val="Quote"/>
    <w:uiPriority w:val="99"/>
    <w:rsid w:val="0053138F"/>
    <w:rPr>
      <w:rFonts w:ascii="Univers 45 Light" w:hAnsi="Univers 45 Light"/>
      <w:i/>
      <w:kern w:val="20"/>
      <w:szCs w:val="22"/>
      <w:lang w:eastAsia="en-US"/>
    </w:rPr>
  </w:style>
  <w:style w:type="paragraph" w:customStyle="1" w:styleId="Frontpagehead">
    <w:name w:val="Front page head"/>
    <w:uiPriority w:val="99"/>
    <w:rsid w:val="004826B6"/>
    <w:pPr>
      <w:spacing w:line="480" w:lineRule="atLeast"/>
    </w:pPr>
    <w:rPr>
      <w:rFonts w:ascii="Univers 55" w:hAnsi="Univers 55"/>
      <w:color w:val="FFFFFF" w:themeColor="background1"/>
      <w:sz w:val="44"/>
      <w:lang w:eastAsia="en-US"/>
    </w:rPr>
  </w:style>
  <w:style w:type="paragraph" w:customStyle="1" w:styleId="Tabletext">
    <w:name w:val="Table text"/>
    <w:basedOn w:val="Normal"/>
    <w:link w:val="TabletextChar"/>
    <w:rsid w:val="003E3359"/>
    <w:pPr>
      <w:spacing w:before="60" w:line="240" w:lineRule="auto"/>
      <w:jc w:val="both"/>
    </w:pPr>
    <w:rPr>
      <w:sz w:val="18"/>
    </w:rPr>
  </w:style>
  <w:style w:type="character" w:customStyle="1" w:styleId="TabletextChar">
    <w:name w:val="Table text Char"/>
    <w:basedOn w:val="DefaultParagraphFont"/>
    <w:link w:val="Tabletext"/>
    <w:rsid w:val="003E3359"/>
    <w:rPr>
      <w:rFonts w:ascii="Univers 45 Light" w:hAnsi="Univers 45 Light"/>
      <w:sz w:val="18"/>
      <w:lang w:eastAsia="en-US"/>
    </w:rPr>
  </w:style>
  <w:style w:type="paragraph" w:customStyle="1" w:styleId="Guidancenote">
    <w:name w:val="Guidance note"/>
    <w:basedOn w:val="BodyText"/>
    <w:link w:val="GuidancenoteChar"/>
    <w:uiPriority w:val="6"/>
    <w:qFormat/>
    <w:rsid w:val="007500A3"/>
    <w:pPr>
      <w:spacing w:after="0" w:line="260" w:lineRule="atLeast"/>
    </w:pPr>
    <w:rPr>
      <w:color w:val="FF0000"/>
      <w:szCs w:val="20"/>
    </w:rPr>
  </w:style>
  <w:style w:type="character" w:customStyle="1" w:styleId="GuidancenoteChar">
    <w:name w:val="Guidance note Char"/>
    <w:basedOn w:val="DefaultParagraphFont"/>
    <w:link w:val="Guidancenote"/>
    <w:uiPriority w:val="6"/>
    <w:rsid w:val="00F37CC6"/>
    <w:rPr>
      <w:rFonts w:ascii="Calibri" w:hAnsi="Calibri"/>
      <w:color w:val="FF0000"/>
      <w:sz w:val="21"/>
      <w:lang w:eastAsia="en-US"/>
    </w:rPr>
  </w:style>
  <w:style w:type="paragraph" w:customStyle="1" w:styleId="Tablebullets">
    <w:name w:val="Table bullets"/>
    <w:basedOn w:val="Tabletext"/>
    <w:uiPriority w:val="99"/>
    <w:rsid w:val="00037EC0"/>
    <w:pPr>
      <w:numPr>
        <w:numId w:val="6"/>
      </w:numPr>
      <w:spacing w:line="280" w:lineRule="atLeast"/>
    </w:pPr>
  </w:style>
  <w:style w:type="paragraph" w:customStyle="1" w:styleId="Chartsource">
    <w:name w:val="Chart source"/>
    <w:basedOn w:val="BodyText"/>
    <w:uiPriority w:val="4"/>
    <w:qFormat/>
    <w:rsid w:val="007500A3"/>
    <w:pPr>
      <w:tabs>
        <w:tab w:val="left" w:pos="3600"/>
      </w:tabs>
      <w:spacing w:after="180" w:line="240" w:lineRule="auto"/>
    </w:pPr>
    <w:rPr>
      <w:rFonts w:ascii="Univers 55" w:hAnsi="Univers 55"/>
      <w:i/>
      <w:color w:val="000000"/>
      <w:sz w:val="16"/>
      <w:szCs w:val="16"/>
      <w:lang w:val="en-US"/>
    </w:rPr>
  </w:style>
  <w:style w:type="paragraph" w:customStyle="1" w:styleId="Charttitle">
    <w:name w:val="Chart title"/>
    <w:basedOn w:val="BodyText"/>
    <w:uiPriority w:val="4"/>
    <w:qFormat/>
    <w:rsid w:val="007500A3"/>
    <w:pPr>
      <w:keepNext/>
      <w:tabs>
        <w:tab w:val="left" w:pos="3600"/>
      </w:tabs>
      <w:spacing w:line="360" w:lineRule="auto"/>
    </w:pPr>
    <w:rPr>
      <w:rFonts w:ascii="Univers 55" w:hAnsi="Univers 55"/>
      <w:i/>
      <w:color w:val="0C2D83"/>
      <w:lang w:val="en-US"/>
    </w:rPr>
  </w:style>
  <w:style w:type="paragraph" w:customStyle="1" w:styleId="PreTOCExecSummHeading">
    <w:name w:val="Pre TOC Exec Summ Heading"/>
    <w:basedOn w:val="PreTOCHeading"/>
    <w:next w:val="BodyText"/>
    <w:uiPriority w:val="99"/>
    <w:rsid w:val="00133EA1"/>
    <w:pPr>
      <w:pageBreakBefore w:val="0"/>
      <w:spacing w:line="260" w:lineRule="atLeast"/>
    </w:pPr>
    <w:rPr>
      <w:lang w:val="en-US"/>
    </w:rPr>
  </w:style>
  <w:style w:type="paragraph" w:customStyle="1" w:styleId="PreTOCHeading">
    <w:name w:val="Pre TOC Heading"/>
    <w:basedOn w:val="BodyText"/>
    <w:next w:val="BodyText"/>
    <w:uiPriority w:val="99"/>
    <w:rsid w:val="009102C2"/>
    <w:pPr>
      <w:pageBreakBefore/>
      <w:spacing w:after="240" w:line="480" w:lineRule="exact"/>
    </w:pPr>
    <w:rPr>
      <w:noProof/>
      <w:color w:val="0C2D83"/>
      <w:sz w:val="50"/>
      <w:szCs w:val="50"/>
    </w:rPr>
  </w:style>
  <w:style w:type="paragraph" w:customStyle="1" w:styleId="Pulloutquote2">
    <w:name w:val="Pullout quote 2"/>
    <w:basedOn w:val="Normal"/>
    <w:uiPriority w:val="99"/>
    <w:rsid w:val="00727A49"/>
    <w:rPr>
      <w:color w:val="68820B"/>
    </w:rPr>
  </w:style>
  <w:style w:type="paragraph" w:customStyle="1" w:styleId="Quotetitle">
    <w:name w:val="Quote title"/>
    <w:basedOn w:val="Normal"/>
    <w:uiPriority w:val="99"/>
    <w:rsid w:val="00727A49"/>
    <w:pPr>
      <w:spacing w:before="40" w:after="80" w:line="240" w:lineRule="auto"/>
    </w:pPr>
    <w:rPr>
      <w:noProof/>
      <w:color w:val="68820B"/>
      <w:lang w:val="en-US"/>
    </w:rPr>
  </w:style>
  <w:style w:type="paragraph" w:customStyle="1" w:styleId="Resumehead">
    <w:name w:val="Resume head"/>
    <w:basedOn w:val="Normal"/>
    <w:uiPriority w:val="99"/>
    <w:rsid w:val="007500A3"/>
    <w:pPr>
      <w:tabs>
        <w:tab w:val="left" w:pos="3600"/>
      </w:tabs>
      <w:spacing w:before="360" w:line="360" w:lineRule="auto"/>
    </w:pPr>
    <w:rPr>
      <w:rFonts w:ascii="Univers 55" w:hAnsi="Univers 55"/>
      <w:i/>
      <w:sz w:val="17"/>
      <w:lang w:val="en-US"/>
    </w:rPr>
  </w:style>
  <w:style w:type="paragraph" w:customStyle="1" w:styleId="Resumedetails">
    <w:name w:val="Resume details"/>
    <w:basedOn w:val="Normal"/>
    <w:next w:val="BodyText"/>
    <w:link w:val="ResumedetailsChar"/>
    <w:rsid w:val="004C0FE5"/>
    <w:pPr>
      <w:tabs>
        <w:tab w:val="left" w:pos="3600"/>
      </w:tabs>
      <w:spacing w:line="240" w:lineRule="auto"/>
    </w:pPr>
    <w:rPr>
      <w:rFonts w:ascii="Univers 55" w:hAnsi="Univers 55"/>
      <w:bCs/>
      <w:color w:val="333333"/>
      <w:sz w:val="16"/>
      <w:lang w:val="en-US"/>
    </w:rPr>
  </w:style>
  <w:style w:type="character" w:customStyle="1" w:styleId="ResumedetailsChar">
    <w:name w:val="Resume details Char"/>
    <w:basedOn w:val="DefaultParagraphFont"/>
    <w:link w:val="Resumedetails"/>
    <w:rsid w:val="00F37CC6"/>
    <w:rPr>
      <w:rFonts w:ascii="Univers 55" w:hAnsi="Univers 55"/>
      <w:bCs/>
      <w:color w:val="333333"/>
      <w:sz w:val="16"/>
      <w:lang w:val="en-US" w:eastAsia="en-US"/>
    </w:rPr>
  </w:style>
  <w:style w:type="paragraph" w:customStyle="1" w:styleId="TableHeading">
    <w:name w:val="Table Heading"/>
    <w:basedOn w:val="Normal"/>
    <w:link w:val="TableHeadingChar"/>
    <w:qFormat/>
    <w:rsid w:val="000E4CFA"/>
    <w:pPr>
      <w:spacing w:line="280" w:lineRule="atLeast"/>
    </w:pPr>
    <w:rPr>
      <w:color w:val="FFFFFF"/>
      <w:sz w:val="21"/>
    </w:rPr>
  </w:style>
  <w:style w:type="character" w:customStyle="1" w:styleId="TableHeadingChar">
    <w:name w:val="Table Heading Char"/>
    <w:basedOn w:val="DefaultParagraphFont"/>
    <w:link w:val="TableHeading"/>
    <w:rsid w:val="00F37CC6"/>
    <w:rPr>
      <w:rFonts w:ascii="Univers 45 Light" w:hAnsi="Univers 45 Light"/>
      <w:color w:val="FFFFFF"/>
      <w:sz w:val="21"/>
      <w:lang w:eastAsia="en-US"/>
    </w:rPr>
  </w:style>
  <w:style w:type="paragraph" w:customStyle="1" w:styleId="zNormal">
    <w:name w:val="zNormal"/>
    <w:uiPriority w:val="99"/>
    <w:rsid w:val="007500A3"/>
    <w:rPr>
      <w:sz w:val="22"/>
      <w:lang w:eastAsia="en-US"/>
    </w:rPr>
  </w:style>
  <w:style w:type="paragraph" w:styleId="PlainText">
    <w:name w:val="Plain Text"/>
    <w:basedOn w:val="Normal"/>
    <w:link w:val="PlainTextChar"/>
    <w:uiPriority w:val="99"/>
    <w:rsid w:val="007500A3"/>
    <w:rPr>
      <w:rFonts w:cs="Courier New"/>
    </w:rPr>
  </w:style>
  <w:style w:type="character" w:customStyle="1" w:styleId="PlainTextChar">
    <w:name w:val="Plain Text Char"/>
    <w:basedOn w:val="DefaultParagraphFont"/>
    <w:link w:val="PlainText"/>
    <w:uiPriority w:val="99"/>
    <w:rsid w:val="00B651FA"/>
    <w:rPr>
      <w:rFonts w:ascii="Univers 45 Light" w:hAnsi="Univers 45 Light" w:cs="Courier New"/>
      <w:lang w:eastAsia="en-US"/>
    </w:rPr>
  </w:style>
  <w:style w:type="paragraph" w:customStyle="1" w:styleId="FrontPageServiceheading">
    <w:name w:val="Front Page Service heading"/>
    <w:basedOn w:val="Frontpagehead"/>
    <w:uiPriority w:val="99"/>
    <w:rsid w:val="007500A3"/>
    <w:pPr>
      <w:spacing w:after="60" w:line="200" w:lineRule="atLeast"/>
    </w:pPr>
    <w:rPr>
      <w:caps/>
      <w:sz w:val="16"/>
    </w:rPr>
  </w:style>
  <w:style w:type="paragraph" w:customStyle="1" w:styleId="FrontpageATAdescriptor">
    <w:name w:val="Front page A/T/A descriptor"/>
    <w:basedOn w:val="Frontpagesubhead"/>
    <w:uiPriority w:val="99"/>
    <w:rsid w:val="007500A3"/>
    <w:pPr>
      <w:framePr w:hSpace="181" w:vSpace="181" w:wrap="around" w:vAnchor="text" w:hAnchor="text" w:y="1"/>
      <w:spacing w:line="160" w:lineRule="atLeast"/>
    </w:pPr>
    <w:rPr>
      <w:caps/>
      <w:sz w:val="16"/>
    </w:rPr>
  </w:style>
  <w:style w:type="paragraph" w:customStyle="1" w:styleId="Introductoryparagraph">
    <w:name w:val="Introductory paragraph"/>
    <w:basedOn w:val="BodyText"/>
    <w:next w:val="BodyText"/>
    <w:uiPriority w:val="99"/>
    <w:rsid w:val="00727A49"/>
    <w:pPr>
      <w:spacing w:before="0"/>
    </w:pPr>
    <w:rPr>
      <w:rFonts w:ascii="Univers 55" w:hAnsi="Univers 55"/>
      <w:color w:val="68820B"/>
      <w:sz w:val="23"/>
      <w:szCs w:val="18"/>
    </w:rPr>
  </w:style>
  <w:style w:type="paragraph" w:customStyle="1" w:styleId="Callout1">
    <w:name w:val="Callout1"/>
    <w:basedOn w:val="Heading3"/>
    <w:uiPriority w:val="99"/>
    <w:rsid w:val="007500A3"/>
    <w:pPr>
      <w:keepLines w:val="0"/>
      <w:spacing w:before="0" w:line="380" w:lineRule="exact"/>
    </w:pPr>
    <w:rPr>
      <w:rFonts w:ascii="Univers 55 Oblique" w:eastAsia="Times" w:hAnsi="Univers 55 Oblique"/>
      <w:bCs w:val="0"/>
      <w:i/>
      <w:color w:val="808EC8"/>
      <w:szCs w:val="24"/>
      <w:lang w:val="en-US" w:eastAsia="zh-CN"/>
    </w:rPr>
  </w:style>
  <w:style w:type="paragraph" w:customStyle="1" w:styleId="Curriculavitae">
    <w:name w:val="Curricula vitae"/>
    <w:basedOn w:val="BodyText"/>
    <w:next w:val="BodyText"/>
    <w:uiPriority w:val="99"/>
    <w:rsid w:val="007500A3"/>
    <w:pPr>
      <w:keepNext/>
      <w:spacing w:line="280" w:lineRule="exact"/>
    </w:pPr>
    <w:rPr>
      <w:rFonts w:eastAsia="Osaka"/>
      <w:b/>
      <w:color w:val="0C2D83"/>
      <w:szCs w:val="20"/>
      <w:lang w:eastAsia="zh-CN"/>
    </w:rPr>
  </w:style>
  <w:style w:type="paragraph" w:styleId="BlockText">
    <w:name w:val="Block Text"/>
    <w:basedOn w:val="Normal"/>
    <w:uiPriority w:val="99"/>
    <w:rsid w:val="007500A3"/>
    <w:pPr>
      <w:spacing w:after="120"/>
      <w:ind w:left="1440" w:right="1440"/>
    </w:pPr>
  </w:style>
  <w:style w:type="paragraph" w:styleId="List">
    <w:name w:val="List"/>
    <w:basedOn w:val="Normal"/>
    <w:uiPriority w:val="99"/>
    <w:rsid w:val="007500A3"/>
    <w:pPr>
      <w:ind w:left="283" w:hanging="283"/>
    </w:pPr>
  </w:style>
  <w:style w:type="paragraph" w:styleId="List2">
    <w:name w:val="List 2"/>
    <w:basedOn w:val="Normal"/>
    <w:uiPriority w:val="99"/>
    <w:rsid w:val="007500A3"/>
    <w:pPr>
      <w:ind w:left="566" w:hanging="283"/>
    </w:pPr>
  </w:style>
  <w:style w:type="paragraph" w:customStyle="1" w:styleId="Tableheading2">
    <w:name w:val="Table heading 2"/>
    <w:basedOn w:val="Normal"/>
    <w:uiPriority w:val="99"/>
    <w:rsid w:val="00006BCC"/>
    <w:pPr>
      <w:shd w:val="clear" w:color="auto" w:fill="FFFFFF"/>
      <w:spacing w:before="40" w:after="40" w:line="280" w:lineRule="atLeast"/>
    </w:pPr>
    <w:rPr>
      <w:rFonts w:eastAsia="Osaka"/>
      <w:noProof/>
      <w:color w:val="00338D"/>
      <w:sz w:val="21"/>
      <w:lang w:val="en-GB" w:eastAsia="zh-CN"/>
    </w:rPr>
  </w:style>
  <w:style w:type="table" w:styleId="TableGrid">
    <w:name w:val="Table Grid"/>
    <w:basedOn w:val="TableNormal"/>
    <w:uiPriority w:val="39"/>
    <w:rsid w:val="007500A3"/>
    <w:pPr>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ISOffAddress">
    <w:name w:val="zKISOffAddress"/>
    <w:basedOn w:val="Normal"/>
    <w:uiPriority w:val="99"/>
    <w:rsid w:val="007500A3"/>
    <w:pPr>
      <w:framePr w:hSpace="215" w:wrap="around" w:vAnchor="page" w:hAnchor="page" w:x="4282" w:y="1294"/>
      <w:spacing w:line="190" w:lineRule="exact"/>
    </w:pPr>
    <w:rPr>
      <w:sz w:val="15"/>
    </w:rPr>
  </w:style>
  <w:style w:type="paragraph" w:customStyle="1" w:styleId="zKISDescFooter">
    <w:name w:val="zKISDescFooter"/>
    <w:basedOn w:val="Normal"/>
    <w:uiPriority w:val="99"/>
    <w:rsid w:val="007500A3"/>
    <w:pPr>
      <w:framePr w:hSpace="284" w:wrap="around" w:vAnchor="page" w:hAnchor="page" w:x="4282" w:y="15905"/>
      <w:spacing w:line="130" w:lineRule="exact"/>
    </w:pPr>
    <w:rPr>
      <w:sz w:val="11"/>
    </w:rPr>
  </w:style>
  <w:style w:type="paragraph" w:customStyle="1" w:styleId="zKISDescFooter2">
    <w:name w:val="zKISDescFooter2"/>
    <w:basedOn w:val="Normal"/>
    <w:uiPriority w:val="99"/>
    <w:rsid w:val="00296376"/>
    <w:pPr>
      <w:framePr w:wrap="around" w:vAnchor="page" w:hAnchor="page" w:x="7854" w:y="15140"/>
      <w:spacing w:line="130" w:lineRule="exact"/>
    </w:pPr>
    <w:rPr>
      <w:sz w:val="11"/>
    </w:rPr>
  </w:style>
  <w:style w:type="paragraph" w:customStyle="1" w:styleId="Diagramtitle">
    <w:name w:val="Diagram title"/>
    <w:basedOn w:val="Normal"/>
    <w:uiPriority w:val="99"/>
    <w:rsid w:val="007500A3"/>
    <w:pPr>
      <w:spacing w:line="240" w:lineRule="auto"/>
    </w:pPr>
    <w:rPr>
      <w:sz w:val="18"/>
    </w:rPr>
  </w:style>
  <w:style w:type="paragraph" w:customStyle="1" w:styleId="Numbering">
    <w:name w:val="Numbering"/>
    <w:basedOn w:val="BodyText"/>
    <w:autoRedefine/>
    <w:uiPriority w:val="99"/>
    <w:rsid w:val="00AF54ED"/>
    <w:pPr>
      <w:numPr>
        <w:numId w:val="4"/>
      </w:numPr>
    </w:pPr>
  </w:style>
  <w:style w:type="paragraph" w:customStyle="1" w:styleId="Pulloutquote">
    <w:name w:val="Pullout quote"/>
    <w:basedOn w:val="Normal"/>
    <w:uiPriority w:val="99"/>
    <w:rsid w:val="00727A49"/>
    <w:pPr>
      <w:spacing w:before="240" w:after="240" w:line="360" w:lineRule="auto"/>
    </w:pPr>
    <w:rPr>
      <w:rFonts w:ascii="Univers 55" w:hAnsi="Univers 55"/>
      <w:color w:val="68820B"/>
      <w:sz w:val="28"/>
    </w:rPr>
  </w:style>
  <w:style w:type="paragraph" w:customStyle="1" w:styleId="BodyText0">
    <w:name w:val="BodyText"/>
    <w:basedOn w:val="Normal"/>
    <w:link w:val="BodyTextChar0"/>
    <w:rsid w:val="00465FF1"/>
    <w:pPr>
      <w:spacing w:after="130" w:line="240" w:lineRule="auto"/>
    </w:pPr>
    <w:rPr>
      <w:sz w:val="22"/>
    </w:rPr>
  </w:style>
  <w:style w:type="character" w:customStyle="1" w:styleId="BodyTextChar0">
    <w:name w:val="BodyText Char"/>
    <w:basedOn w:val="DefaultParagraphFont"/>
    <w:link w:val="BodyText0"/>
    <w:rsid w:val="00F37CC6"/>
    <w:rPr>
      <w:rFonts w:ascii="Calibri" w:hAnsi="Calibri"/>
      <w:sz w:val="22"/>
      <w:lang w:eastAsia="en-US"/>
    </w:rPr>
  </w:style>
  <w:style w:type="paragraph" w:customStyle="1" w:styleId="TableBullets2">
    <w:name w:val="Table Bullets 2"/>
    <w:basedOn w:val="Tablebullets"/>
    <w:uiPriority w:val="99"/>
    <w:rsid w:val="006100C7"/>
    <w:pPr>
      <w:numPr>
        <w:numId w:val="5"/>
      </w:numPr>
      <w:tabs>
        <w:tab w:val="clear" w:pos="692"/>
      </w:tabs>
      <w:spacing w:line="240" w:lineRule="auto"/>
      <w:ind w:left="714" w:hanging="357"/>
    </w:pPr>
    <w:rPr>
      <w:lang w:eastAsia="ko-KR"/>
    </w:rPr>
  </w:style>
  <w:style w:type="character" w:customStyle="1" w:styleId="CharChar">
    <w:name w:val="Char Char"/>
    <w:basedOn w:val="DefaultParagraphFont"/>
    <w:rsid w:val="00FE7218"/>
    <w:rPr>
      <w:szCs w:val="22"/>
      <w:lang w:val="en-AU" w:eastAsia="en-US" w:bidi="ar-SA"/>
    </w:rPr>
  </w:style>
  <w:style w:type="paragraph" w:customStyle="1" w:styleId="BodyText1">
    <w:name w:val="_Body Text"/>
    <w:basedOn w:val="Normal"/>
    <w:uiPriority w:val="99"/>
    <w:qFormat/>
    <w:rsid w:val="00BA4192"/>
    <w:pPr>
      <w:spacing w:after="280" w:line="288" w:lineRule="atLeast"/>
    </w:pPr>
    <w:rPr>
      <w:rFonts w:ascii="Arial" w:eastAsiaTheme="minorHAnsi" w:hAnsi="Arial" w:cstheme="minorBidi"/>
      <w:color w:val="000000" w:themeColor="text1"/>
      <w:sz w:val="24"/>
      <w:szCs w:val="22"/>
      <w:lang w:val="en-GB"/>
    </w:rPr>
  </w:style>
  <w:style w:type="paragraph" w:customStyle="1" w:styleId="DocumentTitle">
    <w:name w:val="_Document Title"/>
    <w:basedOn w:val="Normal"/>
    <w:uiPriority w:val="99"/>
    <w:rsid w:val="00BA4192"/>
    <w:pPr>
      <w:spacing w:after="300" w:line="648" w:lineRule="atLeast"/>
    </w:pPr>
    <w:rPr>
      <w:rFonts w:ascii="Arial" w:eastAsiaTheme="minorHAnsi" w:hAnsi="Arial" w:cstheme="minorBidi"/>
      <w:b/>
      <w:color w:val="FFFFFF" w:themeColor="background1"/>
      <w:sz w:val="60"/>
      <w:szCs w:val="22"/>
      <w:lang w:val="en-GB"/>
    </w:rPr>
  </w:style>
  <w:style w:type="paragraph" w:customStyle="1" w:styleId="ReportDate">
    <w:name w:val="_Report Date"/>
    <w:basedOn w:val="Normal"/>
    <w:uiPriority w:val="99"/>
    <w:qFormat/>
    <w:rsid w:val="00BA4192"/>
    <w:pPr>
      <w:spacing w:line="288" w:lineRule="atLeast"/>
    </w:pPr>
    <w:rPr>
      <w:rFonts w:ascii="Arial" w:eastAsiaTheme="minorHAnsi" w:hAnsi="Arial" w:cstheme="minorBidi"/>
      <w:color w:val="FFFFFF" w:themeColor="background1"/>
      <w:sz w:val="24"/>
      <w:szCs w:val="22"/>
      <w:lang w:val="en-GB"/>
    </w:rPr>
  </w:style>
  <w:style w:type="paragraph" w:customStyle="1" w:styleId="AdditionalInfo">
    <w:name w:val="_Additional Info"/>
    <w:basedOn w:val="BodyText1"/>
    <w:uiPriority w:val="99"/>
    <w:rsid w:val="00BA4192"/>
    <w:rPr>
      <w:color w:val="FFFFFF" w:themeColor="background1"/>
    </w:rPr>
  </w:style>
  <w:style w:type="paragraph" w:styleId="BodyText2">
    <w:name w:val="Body Text 2"/>
    <w:basedOn w:val="Normal"/>
    <w:link w:val="BodyText2Char"/>
    <w:uiPriority w:val="99"/>
    <w:rsid w:val="00BA4192"/>
    <w:pPr>
      <w:spacing w:after="120" w:line="480" w:lineRule="auto"/>
    </w:pPr>
    <w:rPr>
      <w:rFonts w:ascii="Times New Roman" w:hAnsi="Times New Roman"/>
      <w:sz w:val="22"/>
    </w:rPr>
  </w:style>
  <w:style w:type="character" w:customStyle="1" w:styleId="BodyText2Char">
    <w:name w:val="Body Text 2 Char"/>
    <w:basedOn w:val="DefaultParagraphFont"/>
    <w:link w:val="BodyText2"/>
    <w:uiPriority w:val="99"/>
    <w:rsid w:val="00BA4192"/>
    <w:rPr>
      <w:sz w:val="22"/>
      <w:lang w:eastAsia="en-US"/>
    </w:rPr>
  </w:style>
  <w:style w:type="character" w:styleId="CommentReference">
    <w:name w:val="annotation reference"/>
    <w:basedOn w:val="DefaultParagraphFont"/>
    <w:uiPriority w:val="99"/>
    <w:rsid w:val="00BA4192"/>
    <w:rPr>
      <w:sz w:val="16"/>
      <w:szCs w:val="16"/>
    </w:rPr>
  </w:style>
  <w:style w:type="paragraph" w:styleId="CommentText">
    <w:name w:val="annotation text"/>
    <w:basedOn w:val="Normal"/>
    <w:link w:val="CommentTextChar"/>
    <w:rsid w:val="00BA4192"/>
  </w:style>
  <w:style w:type="character" w:customStyle="1" w:styleId="CommentTextChar">
    <w:name w:val="Comment Text Char"/>
    <w:basedOn w:val="DefaultParagraphFont"/>
    <w:link w:val="CommentText"/>
    <w:rsid w:val="00BA4192"/>
    <w:rPr>
      <w:rFonts w:ascii="Calibri" w:hAnsi="Calibri"/>
      <w:lang w:eastAsia="en-US"/>
    </w:rPr>
  </w:style>
  <w:style w:type="paragraph" w:styleId="CommentSubject">
    <w:name w:val="annotation subject"/>
    <w:basedOn w:val="CommentText"/>
    <w:next w:val="CommentText"/>
    <w:link w:val="CommentSubjectChar"/>
    <w:uiPriority w:val="99"/>
    <w:rsid w:val="00BA4192"/>
    <w:rPr>
      <w:b/>
      <w:bCs/>
    </w:rPr>
  </w:style>
  <w:style w:type="character" w:customStyle="1" w:styleId="CommentSubjectChar">
    <w:name w:val="Comment Subject Char"/>
    <w:basedOn w:val="CommentTextChar"/>
    <w:link w:val="CommentSubject"/>
    <w:uiPriority w:val="99"/>
    <w:rsid w:val="00BA4192"/>
    <w:rPr>
      <w:rFonts w:ascii="Calibri" w:hAnsi="Calibri"/>
      <w:b/>
      <w:bCs/>
      <w:lang w:eastAsia="en-US"/>
    </w:rPr>
  </w:style>
  <w:style w:type="paragraph" w:styleId="BalloonText">
    <w:name w:val="Balloon Text"/>
    <w:basedOn w:val="Normal"/>
    <w:link w:val="BalloonTextChar"/>
    <w:uiPriority w:val="99"/>
    <w:rsid w:val="00BA4192"/>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BA4192"/>
    <w:rPr>
      <w:rFonts w:ascii="Tahoma" w:hAnsi="Tahoma" w:cs="Tahoma"/>
      <w:sz w:val="16"/>
      <w:szCs w:val="16"/>
      <w:lang w:eastAsia="en-US"/>
    </w:rPr>
  </w:style>
  <w:style w:type="character" w:customStyle="1" w:styleId="BodyTextBold">
    <w:name w:val="Body Text Bold"/>
    <w:qFormat/>
    <w:rsid w:val="00F37CC6"/>
    <w:rPr>
      <w:rFonts w:ascii="Arial" w:hAnsi="Arial"/>
      <w:b/>
      <w:color w:val="auto"/>
      <w:sz w:val="20"/>
      <w:lang w:val="en-AU"/>
    </w:rPr>
  </w:style>
  <w:style w:type="paragraph" w:customStyle="1" w:styleId="AppendixTitle">
    <w:name w:val="Appendix Title"/>
    <w:basedOn w:val="Heading1"/>
    <w:next w:val="BodyText"/>
    <w:uiPriority w:val="2"/>
    <w:qFormat/>
    <w:rsid w:val="00F37CC6"/>
    <w:pPr>
      <w:keepNext/>
      <w:keepLines/>
      <w:pageBreakBefore w:val="0"/>
      <w:spacing w:before="480" w:after="960" w:line="640" w:lineRule="exact"/>
      <w:jc w:val="right"/>
    </w:pPr>
    <w:rPr>
      <w:rFonts w:eastAsia="Batang"/>
      <w:color w:val="FFFFFF"/>
      <w:sz w:val="24"/>
      <w:lang w:eastAsia="ko-KR"/>
    </w:rPr>
  </w:style>
  <w:style w:type="paragraph" w:styleId="Date">
    <w:name w:val="Date"/>
    <w:next w:val="BodyText"/>
    <w:link w:val="DateChar"/>
    <w:uiPriority w:val="9"/>
    <w:qFormat/>
    <w:rsid w:val="00F37CC6"/>
    <w:pPr>
      <w:spacing w:before="240" w:after="240" w:line="240" w:lineRule="exact"/>
    </w:pPr>
    <w:rPr>
      <w:rFonts w:ascii="Arial" w:hAnsi="Arial"/>
      <w:lang w:eastAsia="en-US"/>
    </w:rPr>
  </w:style>
  <w:style w:type="character" w:customStyle="1" w:styleId="DateChar">
    <w:name w:val="Date Char"/>
    <w:basedOn w:val="DefaultParagraphFont"/>
    <w:link w:val="Date"/>
    <w:uiPriority w:val="9"/>
    <w:rsid w:val="00F37CC6"/>
    <w:rPr>
      <w:rFonts w:ascii="Arial" w:hAnsi="Arial"/>
      <w:lang w:eastAsia="en-US"/>
    </w:rPr>
  </w:style>
  <w:style w:type="paragraph" w:customStyle="1" w:styleId="Frontpage3">
    <w:name w:val="Front page 3"/>
    <w:basedOn w:val="FrontPage2"/>
    <w:uiPriority w:val="8"/>
    <w:qFormat/>
    <w:rsid w:val="00F37CC6"/>
    <w:pPr>
      <w:spacing w:line="280" w:lineRule="exact"/>
    </w:pPr>
    <w:rPr>
      <w:rFonts w:ascii="Arial" w:hAnsi="Arial"/>
      <w:b w:val="0"/>
      <w:sz w:val="24"/>
    </w:rPr>
  </w:style>
  <w:style w:type="paragraph" w:customStyle="1" w:styleId="FrontPage2">
    <w:name w:val="Front Page 2"/>
    <w:basedOn w:val="Frontpage1"/>
    <w:next w:val="Frontpage3"/>
    <w:qFormat/>
    <w:rsid w:val="00F37CC6"/>
    <w:pPr>
      <w:keepNext/>
      <w:spacing w:after="240" w:line="360" w:lineRule="exact"/>
    </w:pPr>
    <w:rPr>
      <w:rFonts w:ascii="Arial Bold" w:hAnsi="Arial Bold"/>
      <w:sz w:val="36"/>
    </w:rPr>
  </w:style>
  <w:style w:type="paragraph" w:customStyle="1" w:styleId="Frontpage1">
    <w:name w:val="Front page 1"/>
    <w:next w:val="FrontPage2"/>
    <w:uiPriority w:val="8"/>
    <w:rsid w:val="00F37CC6"/>
    <w:pPr>
      <w:spacing w:after="120" w:line="640" w:lineRule="exact"/>
    </w:pPr>
    <w:rPr>
      <w:rFonts w:ascii="Arial" w:hAnsi="Arial"/>
      <w:b/>
      <w:color w:val="FFFFFF"/>
      <w:sz w:val="60"/>
      <w:lang w:eastAsia="en-US"/>
    </w:rPr>
  </w:style>
  <w:style w:type="paragraph" w:customStyle="1" w:styleId="PulloutQuote0">
    <w:name w:val="Pullout Quote"/>
    <w:uiPriority w:val="6"/>
    <w:qFormat/>
    <w:rsid w:val="00F37CC6"/>
    <w:pPr>
      <w:framePr w:hSpace="181" w:vSpace="181" w:wrap="around" w:vAnchor="text" w:hAnchor="text" w:y="1"/>
      <w:spacing w:line="280" w:lineRule="exact"/>
    </w:pPr>
    <w:rPr>
      <w:rFonts w:ascii="Arial" w:hAnsi="Arial"/>
      <w:b/>
      <w:i/>
      <w:color w:val="00338D"/>
      <w:szCs w:val="22"/>
      <w:lang w:eastAsia="en-US"/>
    </w:rPr>
  </w:style>
  <w:style w:type="paragraph" w:customStyle="1" w:styleId="Subtitle1">
    <w:name w:val="Subtitle1"/>
    <w:basedOn w:val="BodyText"/>
    <w:next w:val="BodyText"/>
    <w:uiPriority w:val="2"/>
    <w:qFormat/>
    <w:rsid w:val="00F37CC6"/>
    <w:pPr>
      <w:keepNext/>
      <w:spacing w:before="240" w:after="130" w:line="280" w:lineRule="exact"/>
    </w:pPr>
    <w:rPr>
      <w:rFonts w:eastAsia="Batang"/>
      <w:b/>
      <w:color w:val="00338D"/>
      <w:sz w:val="24"/>
      <w:szCs w:val="20"/>
      <w:lang w:eastAsia="ko-KR"/>
    </w:rPr>
  </w:style>
  <w:style w:type="paragraph" w:customStyle="1" w:styleId="Subtitle2">
    <w:name w:val="Subtitle2"/>
    <w:basedOn w:val="BodyText"/>
    <w:next w:val="BodyText"/>
    <w:link w:val="Subtitle2Char"/>
    <w:uiPriority w:val="2"/>
    <w:qFormat/>
    <w:rsid w:val="00F37CC6"/>
    <w:pPr>
      <w:keepNext/>
      <w:spacing w:after="0" w:line="260" w:lineRule="atLeast"/>
    </w:pPr>
    <w:rPr>
      <w:rFonts w:eastAsia="Batang"/>
      <w:b/>
      <w:color w:val="00338D"/>
      <w:szCs w:val="20"/>
      <w:lang w:eastAsia="ko-KR"/>
    </w:rPr>
  </w:style>
  <w:style w:type="character" w:customStyle="1" w:styleId="Subtitle2Char">
    <w:name w:val="Subtitle2 Char"/>
    <w:basedOn w:val="BodyTextChar"/>
    <w:link w:val="Subtitle2"/>
    <w:uiPriority w:val="2"/>
    <w:rsid w:val="00F37CC6"/>
    <w:rPr>
      <w:rFonts w:ascii="Calibri" w:eastAsia="Batang" w:hAnsi="Calibri"/>
      <w:b/>
      <w:color w:val="00338D"/>
      <w:szCs w:val="22"/>
      <w:lang w:eastAsia="ko-KR"/>
    </w:rPr>
  </w:style>
  <w:style w:type="paragraph" w:customStyle="1" w:styleId="Subtitle3">
    <w:name w:val="Subtitle3"/>
    <w:basedOn w:val="BodyText"/>
    <w:next w:val="BodyText"/>
    <w:uiPriority w:val="2"/>
    <w:qFormat/>
    <w:rsid w:val="00F37CC6"/>
    <w:pPr>
      <w:keepNext/>
      <w:spacing w:after="0" w:line="260" w:lineRule="atLeast"/>
    </w:pPr>
    <w:rPr>
      <w:rFonts w:eastAsia="Batang"/>
      <w:b/>
      <w:iCs/>
      <w:szCs w:val="20"/>
      <w:lang w:eastAsia="ko-KR"/>
    </w:rPr>
  </w:style>
  <w:style w:type="paragraph" w:customStyle="1" w:styleId="NumberedBullets">
    <w:name w:val="Numbered Bullets"/>
    <w:next w:val="BodyText"/>
    <w:uiPriority w:val="3"/>
    <w:qFormat/>
    <w:rsid w:val="00F37CC6"/>
    <w:pPr>
      <w:keepLines/>
      <w:numPr>
        <w:numId w:val="1"/>
      </w:numPr>
      <w:tabs>
        <w:tab w:val="left" w:pos="227"/>
      </w:tabs>
      <w:spacing w:after="120" w:line="240" w:lineRule="exact"/>
    </w:pPr>
    <w:rPr>
      <w:rFonts w:ascii="Arial" w:hAnsi="Arial"/>
      <w:lang w:eastAsia="en-US"/>
    </w:rPr>
  </w:style>
  <w:style w:type="paragraph" w:customStyle="1" w:styleId="TableText0">
    <w:name w:val="Table Text"/>
    <w:basedOn w:val="Normal"/>
    <w:uiPriority w:val="99"/>
    <w:rsid w:val="003E3359"/>
    <w:pPr>
      <w:tabs>
        <w:tab w:val="left" w:pos="187"/>
      </w:tabs>
      <w:spacing w:before="60" w:line="240" w:lineRule="auto"/>
    </w:pPr>
    <w:rPr>
      <w:rFonts w:eastAsia="Calibri"/>
      <w:sz w:val="18"/>
      <w:szCs w:val="22"/>
      <w:lang w:val="en-CA"/>
    </w:rPr>
  </w:style>
  <w:style w:type="paragraph" w:customStyle="1" w:styleId="IntroductoryParagraph0">
    <w:name w:val="Introductory Paragraph"/>
    <w:uiPriority w:val="1"/>
    <w:qFormat/>
    <w:rsid w:val="00F37CC6"/>
    <w:pPr>
      <w:keepNext/>
      <w:keepLines/>
      <w:spacing w:after="240" w:line="320" w:lineRule="exact"/>
    </w:pPr>
    <w:rPr>
      <w:rFonts w:ascii="Arial" w:hAnsi="Arial"/>
      <w:color w:val="00338D"/>
      <w:sz w:val="28"/>
      <w:szCs w:val="18"/>
      <w:lang w:eastAsia="en-US"/>
    </w:rPr>
  </w:style>
  <w:style w:type="character" w:customStyle="1" w:styleId="WhiteTableText">
    <w:name w:val="White Table Text"/>
    <w:basedOn w:val="DefaultParagraphFont"/>
    <w:uiPriority w:val="7"/>
    <w:rsid w:val="00F37CC6"/>
    <w:rPr>
      <w:rFonts w:ascii="Arial" w:hAnsi="Arial"/>
      <w:color w:val="FFFFFF"/>
      <w:sz w:val="20"/>
    </w:rPr>
  </w:style>
  <w:style w:type="paragraph" w:customStyle="1" w:styleId="NumberedTableBullets">
    <w:name w:val="Numbered Table Bullets"/>
    <w:basedOn w:val="TableText0"/>
    <w:uiPriority w:val="7"/>
    <w:rsid w:val="00F37CC6"/>
    <w:pPr>
      <w:numPr>
        <w:numId w:val="7"/>
      </w:numPr>
      <w:tabs>
        <w:tab w:val="clear" w:pos="187"/>
        <w:tab w:val="clear" w:pos="360"/>
        <w:tab w:val="left" w:pos="227"/>
      </w:tabs>
      <w:spacing w:line="288" w:lineRule="atLeast"/>
      <w:ind w:left="227" w:hanging="227"/>
    </w:pPr>
  </w:style>
  <w:style w:type="paragraph" w:customStyle="1" w:styleId="Frontpage4">
    <w:name w:val="Front page 4"/>
    <w:uiPriority w:val="8"/>
    <w:qFormat/>
    <w:rsid w:val="00F37CC6"/>
    <w:pPr>
      <w:spacing w:line="240" w:lineRule="exact"/>
    </w:pPr>
    <w:rPr>
      <w:rFonts w:ascii="Arial" w:hAnsi="Arial"/>
      <w:b/>
      <w:color w:val="FFFFFF"/>
      <w:szCs w:val="18"/>
      <w:lang w:eastAsia="en-US"/>
    </w:rPr>
  </w:style>
  <w:style w:type="paragraph" w:styleId="Salutation">
    <w:name w:val="Salutation"/>
    <w:next w:val="BodyText"/>
    <w:link w:val="SalutationChar"/>
    <w:uiPriority w:val="9"/>
    <w:qFormat/>
    <w:rsid w:val="00F37CC6"/>
    <w:pPr>
      <w:spacing w:after="720"/>
    </w:pPr>
    <w:rPr>
      <w:rFonts w:ascii="Arial" w:hAnsi="Arial"/>
      <w:lang w:eastAsia="en-US"/>
    </w:rPr>
  </w:style>
  <w:style w:type="character" w:customStyle="1" w:styleId="SalutationChar">
    <w:name w:val="Salutation Char"/>
    <w:basedOn w:val="DefaultParagraphFont"/>
    <w:link w:val="Salutation"/>
    <w:uiPriority w:val="9"/>
    <w:rsid w:val="00F37CC6"/>
    <w:rPr>
      <w:rFonts w:ascii="Arial" w:hAnsi="Arial"/>
      <w:lang w:eastAsia="en-US"/>
    </w:rPr>
  </w:style>
  <w:style w:type="character" w:customStyle="1" w:styleId="BodyTextItalic">
    <w:name w:val="Body Text Italic"/>
    <w:basedOn w:val="BodyTextChar"/>
    <w:qFormat/>
    <w:rsid w:val="00F37CC6"/>
    <w:rPr>
      <w:rFonts w:ascii="Calibri" w:eastAsia="Batang" w:hAnsi="Calibri"/>
      <w:i/>
      <w:szCs w:val="22"/>
      <w:lang w:eastAsia="ko-KR"/>
    </w:rPr>
  </w:style>
  <w:style w:type="paragraph" w:customStyle="1" w:styleId="BodyTextSingle">
    <w:name w:val="Body Text Single"/>
    <w:basedOn w:val="BodyText"/>
    <w:uiPriority w:val="99"/>
    <w:qFormat/>
    <w:rsid w:val="00F37CC6"/>
    <w:pPr>
      <w:spacing w:before="130" w:after="0" w:line="260" w:lineRule="atLeast"/>
    </w:pPr>
    <w:rPr>
      <w:rFonts w:eastAsia="Batang"/>
      <w:szCs w:val="20"/>
      <w:lang w:eastAsia="ko-KR"/>
    </w:rPr>
  </w:style>
  <w:style w:type="paragraph" w:customStyle="1" w:styleId="Appendixheading">
    <w:name w:val="Appendix heading"/>
    <w:next w:val="BodyText0"/>
    <w:uiPriority w:val="2"/>
    <w:qFormat/>
    <w:rsid w:val="0093341B"/>
    <w:pPr>
      <w:keepNext/>
      <w:keepLines/>
      <w:pageBreakBefore/>
      <w:numPr>
        <w:numId w:val="8"/>
      </w:numPr>
      <w:spacing w:before="240" w:after="120"/>
    </w:pPr>
    <w:rPr>
      <w:rFonts w:ascii="Univers 45 Light" w:hAnsi="Univers 45 Light"/>
      <w:b/>
      <w:color w:val="00338D"/>
      <w:sz w:val="32"/>
      <w:szCs w:val="18"/>
      <w:lang w:eastAsia="en-US"/>
    </w:rPr>
  </w:style>
  <w:style w:type="character" w:customStyle="1" w:styleId="KPMGPrimaryBlue">
    <w:name w:val="KPMG Primary Blue"/>
    <w:uiPriority w:val="11"/>
    <w:qFormat/>
    <w:rsid w:val="00F37CC6"/>
    <w:rPr>
      <w:color w:val="00338D"/>
    </w:rPr>
  </w:style>
  <w:style w:type="character" w:customStyle="1" w:styleId="KPMGPrimaryBlueBOLD">
    <w:name w:val="KPMG Primary Blue BOLD"/>
    <w:basedOn w:val="KPMGPrimaryBlue"/>
    <w:uiPriority w:val="11"/>
    <w:rsid w:val="00F37CC6"/>
    <w:rPr>
      <w:b/>
      <w:color w:val="00338D"/>
    </w:rPr>
  </w:style>
  <w:style w:type="character" w:customStyle="1" w:styleId="KPMGDarkGreen">
    <w:name w:val="KPMG Dark Green"/>
    <w:uiPriority w:val="13"/>
    <w:rsid w:val="00F37CC6"/>
    <w:rPr>
      <w:color w:val="00505C"/>
    </w:rPr>
  </w:style>
  <w:style w:type="character" w:customStyle="1" w:styleId="KPMGDarkGreenBOLD">
    <w:name w:val="KPMG Dark Green BOLD"/>
    <w:uiPriority w:val="13"/>
    <w:rsid w:val="00F37CC6"/>
    <w:rPr>
      <w:b/>
      <w:color w:val="00505C"/>
    </w:rPr>
  </w:style>
  <w:style w:type="character" w:customStyle="1" w:styleId="KPMGTan">
    <w:name w:val="KPMG Tan"/>
    <w:uiPriority w:val="13"/>
    <w:rsid w:val="00F37CC6"/>
    <w:rPr>
      <w:color w:val="A79E70"/>
    </w:rPr>
  </w:style>
  <w:style w:type="character" w:customStyle="1" w:styleId="KPMGTanBOLD">
    <w:name w:val="KPMG Tan BOLD"/>
    <w:uiPriority w:val="13"/>
    <w:rsid w:val="00F37CC6"/>
    <w:rPr>
      <w:b/>
      <w:color w:val="A79E70"/>
    </w:rPr>
  </w:style>
  <w:style w:type="character" w:customStyle="1" w:styleId="KPMGBrightYellow">
    <w:name w:val="KPMG Bright Yellow"/>
    <w:uiPriority w:val="13"/>
    <w:rsid w:val="00F37CC6"/>
    <w:rPr>
      <w:color w:val="EBB700"/>
    </w:rPr>
  </w:style>
  <w:style w:type="character" w:customStyle="1" w:styleId="KPMGBrightGreen">
    <w:name w:val="KPMG Bright Green"/>
    <w:uiPriority w:val="13"/>
    <w:rsid w:val="00F37CC6"/>
    <w:rPr>
      <w:color w:val="7AB800"/>
    </w:rPr>
  </w:style>
  <w:style w:type="character" w:customStyle="1" w:styleId="KPMGBrightGreenBOLD">
    <w:name w:val="KPMG Bright Green BOLD"/>
    <w:uiPriority w:val="13"/>
    <w:rsid w:val="00F37CC6"/>
    <w:rPr>
      <w:b/>
      <w:color w:val="7AB800"/>
    </w:rPr>
  </w:style>
  <w:style w:type="character" w:customStyle="1" w:styleId="KPMGBrightYellowBOLD">
    <w:name w:val="KPMG Bright Yellow BOLD"/>
    <w:uiPriority w:val="13"/>
    <w:rsid w:val="00F37CC6"/>
    <w:rPr>
      <w:b/>
      <w:color w:val="EBB700"/>
    </w:rPr>
  </w:style>
  <w:style w:type="character" w:customStyle="1" w:styleId="KPMGDeepPurple">
    <w:name w:val="KPMG Deep Purple"/>
    <w:uiPriority w:val="13"/>
    <w:rsid w:val="00F37CC6"/>
    <w:rPr>
      <w:color w:val="8E258D"/>
    </w:rPr>
  </w:style>
  <w:style w:type="character" w:customStyle="1" w:styleId="KPMGDeepPurpleBOLD">
    <w:name w:val="KPMG Deep Purple BOLD"/>
    <w:uiPriority w:val="13"/>
    <w:rsid w:val="00F37CC6"/>
    <w:rPr>
      <w:b/>
      <w:bCs/>
      <w:color w:val="8E258D"/>
    </w:rPr>
  </w:style>
  <w:style w:type="character" w:customStyle="1" w:styleId="KPMGOrange">
    <w:name w:val="KPMG Orange"/>
    <w:uiPriority w:val="13"/>
    <w:rsid w:val="00F37CC6"/>
    <w:rPr>
      <w:color w:val="C84E00"/>
    </w:rPr>
  </w:style>
  <w:style w:type="character" w:customStyle="1" w:styleId="KPMGOrangeBOLD">
    <w:name w:val="KPMG Orange BOLD"/>
    <w:uiPriority w:val="13"/>
    <w:rsid w:val="00F37CC6"/>
    <w:rPr>
      <w:b/>
      <w:color w:val="C84E00"/>
    </w:rPr>
  </w:style>
  <w:style w:type="character" w:customStyle="1" w:styleId="KPMGPowderBlue">
    <w:name w:val="KPMG Powder Blue"/>
    <w:uiPriority w:val="13"/>
    <w:rsid w:val="00F37CC6"/>
    <w:rPr>
      <w:color w:val="98C6EA"/>
    </w:rPr>
  </w:style>
  <w:style w:type="character" w:customStyle="1" w:styleId="KPMGPowderBlueBOLD">
    <w:name w:val="KPMG Powder Blue BOLD"/>
    <w:uiPriority w:val="13"/>
    <w:rsid w:val="00F37CC6"/>
    <w:rPr>
      <w:b/>
      <w:color w:val="98C6EA"/>
    </w:rPr>
  </w:style>
  <w:style w:type="character" w:customStyle="1" w:styleId="KPMGRed">
    <w:name w:val="KPMG Red"/>
    <w:uiPriority w:val="13"/>
    <w:rsid w:val="00F37CC6"/>
    <w:rPr>
      <w:color w:val="9E3039"/>
    </w:rPr>
  </w:style>
  <w:style w:type="character" w:customStyle="1" w:styleId="KPMGRedBOLD">
    <w:name w:val="KPMG Red BOLD"/>
    <w:uiPriority w:val="13"/>
    <w:rsid w:val="00F37CC6"/>
    <w:rPr>
      <w:b/>
      <w:color w:val="9E3039"/>
    </w:rPr>
  </w:style>
  <w:style w:type="character" w:customStyle="1" w:styleId="KPMGSlate">
    <w:name w:val="KPMG Slate"/>
    <w:uiPriority w:val="13"/>
    <w:rsid w:val="00F37CC6"/>
    <w:rPr>
      <w:color w:val="4176AB"/>
    </w:rPr>
  </w:style>
  <w:style w:type="character" w:customStyle="1" w:styleId="KPMGSlateBOLD">
    <w:name w:val="KPMG Slate BOLD"/>
    <w:uiPriority w:val="13"/>
    <w:rsid w:val="00F37CC6"/>
    <w:rPr>
      <w:b/>
      <w:bCs/>
      <w:color w:val="4176AB"/>
    </w:rPr>
  </w:style>
  <w:style w:type="character" w:customStyle="1" w:styleId="KPMGTurquoise">
    <w:name w:val="KPMG Turquoise"/>
    <w:uiPriority w:val="13"/>
    <w:rsid w:val="00F37CC6"/>
    <w:rPr>
      <w:color w:val="007C92"/>
    </w:rPr>
  </w:style>
  <w:style w:type="character" w:customStyle="1" w:styleId="KPMGTurquoiseBOLD">
    <w:name w:val="KPMG Turquoise BOLD"/>
    <w:uiPriority w:val="13"/>
    <w:rsid w:val="00F37CC6"/>
    <w:rPr>
      <w:b/>
      <w:bCs/>
      <w:color w:val="007C92"/>
    </w:rPr>
  </w:style>
  <w:style w:type="character" w:customStyle="1" w:styleId="KPMGDarkRed">
    <w:name w:val="KPMG Dark Red"/>
    <w:uiPriority w:val="13"/>
    <w:rsid w:val="00F37CC6"/>
    <w:rPr>
      <w:color w:val="673327"/>
    </w:rPr>
  </w:style>
  <w:style w:type="character" w:customStyle="1" w:styleId="KPMGDarkRedBOLD">
    <w:name w:val="KPMG Dark Red BOLD"/>
    <w:uiPriority w:val="13"/>
    <w:rsid w:val="00F37CC6"/>
    <w:rPr>
      <w:b/>
      <w:color w:val="673327"/>
    </w:rPr>
  </w:style>
  <w:style w:type="character" w:customStyle="1" w:styleId="KPMGCoral">
    <w:name w:val="KPMG Coral"/>
    <w:uiPriority w:val="13"/>
    <w:rsid w:val="00F37CC6"/>
    <w:rPr>
      <w:color w:val="B26F7E"/>
    </w:rPr>
  </w:style>
  <w:style w:type="character" w:customStyle="1" w:styleId="KPMGCoralBOLD">
    <w:name w:val="KPMG Coral BOLD"/>
    <w:basedOn w:val="DefaultParagraphFont"/>
    <w:uiPriority w:val="13"/>
    <w:rsid w:val="00F37CC6"/>
    <w:rPr>
      <w:b/>
      <w:color w:val="B26F7E"/>
    </w:rPr>
  </w:style>
  <w:style w:type="character" w:customStyle="1" w:styleId="KPMGGreen">
    <w:name w:val="KPMG Green"/>
    <w:uiPriority w:val="13"/>
    <w:rsid w:val="00F37CC6"/>
    <w:rPr>
      <w:color w:val="6A7F10"/>
    </w:rPr>
  </w:style>
  <w:style w:type="character" w:customStyle="1" w:styleId="KPMGGreenBOLD">
    <w:name w:val="KPMG Green BOLD"/>
    <w:uiPriority w:val="13"/>
    <w:rsid w:val="00F37CC6"/>
    <w:rPr>
      <w:b/>
      <w:color w:val="6A7F10"/>
    </w:rPr>
  </w:style>
  <w:style w:type="character" w:customStyle="1" w:styleId="KPMGViolet">
    <w:name w:val="KPMG Violet"/>
    <w:uiPriority w:val="13"/>
    <w:rsid w:val="00F37CC6"/>
    <w:rPr>
      <w:color w:val="B390BB"/>
    </w:rPr>
  </w:style>
  <w:style w:type="character" w:customStyle="1" w:styleId="KPMGVioletBOLD">
    <w:name w:val="KPMG Violet BOLD"/>
    <w:uiPriority w:val="13"/>
    <w:rsid w:val="00F37CC6"/>
    <w:rPr>
      <w:b/>
      <w:color w:val="B390BB"/>
    </w:rPr>
  </w:style>
  <w:style w:type="character" w:customStyle="1" w:styleId="KPMGGray">
    <w:name w:val="KPMG Gray"/>
    <w:uiPriority w:val="13"/>
    <w:rsid w:val="00F37CC6"/>
    <w:rPr>
      <w:color w:val="747678"/>
    </w:rPr>
  </w:style>
  <w:style w:type="character" w:customStyle="1" w:styleId="KPMGGrayBOLD">
    <w:name w:val="KPMG Gray BOLD"/>
    <w:uiPriority w:val="13"/>
    <w:rsid w:val="00F37CC6"/>
    <w:rPr>
      <w:b/>
      <w:color w:val="747678"/>
    </w:rPr>
  </w:style>
  <w:style w:type="character" w:customStyle="1" w:styleId="KPMGSage">
    <w:name w:val="KPMG Sage"/>
    <w:uiPriority w:val="13"/>
    <w:rsid w:val="00F37CC6"/>
    <w:rPr>
      <w:color w:val="AABAA5"/>
    </w:rPr>
  </w:style>
  <w:style w:type="character" w:customStyle="1" w:styleId="KPMGSageBOLD">
    <w:name w:val="KPMG Sage BOLD"/>
    <w:uiPriority w:val="13"/>
    <w:rsid w:val="00F37CC6"/>
    <w:rPr>
      <w:b/>
      <w:color w:val="AABAA5"/>
    </w:rPr>
  </w:style>
  <w:style w:type="character" w:customStyle="1" w:styleId="KPMGLavender">
    <w:name w:val="KPMG Lavender"/>
    <w:uiPriority w:val="13"/>
    <w:rsid w:val="00F37CC6"/>
    <w:rPr>
      <w:color w:val="7981C3"/>
    </w:rPr>
  </w:style>
  <w:style w:type="character" w:customStyle="1" w:styleId="KPMGLavenderBOLD">
    <w:name w:val="KPMG Lavender BOLD"/>
    <w:uiPriority w:val="13"/>
    <w:rsid w:val="00F37CC6"/>
    <w:rPr>
      <w:b/>
      <w:color w:val="7981C3"/>
    </w:rPr>
  </w:style>
  <w:style w:type="character" w:customStyle="1" w:styleId="KPMGWhite">
    <w:name w:val="KPMG White"/>
    <w:uiPriority w:val="11"/>
    <w:rsid w:val="00F37CC6"/>
    <w:rPr>
      <w:color w:val="FFFFFF"/>
    </w:rPr>
  </w:style>
  <w:style w:type="character" w:customStyle="1" w:styleId="KPMGWhiteBOLD">
    <w:name w:val="KPMG White BOLD"/>
    <w:uiPriority w:val="11"/>
    <w:rsid w:val="00F37CC6"/>
    <w:rPr>
      <w:b/>
      <w:color w:val="FFFFFF"/>
    </w:rPr>
  </w:style>
  <w:style w:type="paragraph" w:customStyle="1" w:styleId="Photo">
    <w:name w:val="Photo"/>
    <w:basedOn w:val="Graphic"/>
    <w:uiPriority w:val="4"/>
    <w:qFormat/>
    <w:rsid w:val="00F37CC6"/>
    <w:pPr>
      <w:jc w:val="left"/>
    </w:pPr>
    <w:rPr>
      <w:rFonts w:ascii="Times New Roman" w:eastAsia="Batang" w:hAnsi="Times New Roman"/>
      <w:sz w:val="22"/>
      <w:lang w:eastAsia="ko-KR"/>
    </w:rPr>
  </w:style>
  <w:style w:type="paragraph" w:customStyle="1" w:styleId="Highlightquote">
    <w:name w:val="Highlight quote"/>
    <w:uiPriority w:val="99"/>
    <w:qFormat/>
    <w:rsid w:val="00F37CC6"/>
    <w:rPr>
      <w:rFonts w:ascii="Univers 45 Light" w:hAnsi="Univers 45 Light"/>
      <w:b/>
      <w:i/>
      <w:sz w:val="24"/>
      <w:szCs w:val="24"/>
    </w:rPr>
  </w:style>
  <w:style w:type="paragraph" w:customStyle="1" w:styleId="Table-body">
    <w:name w:val="Table - body"/>
    <w:basedOn w:val="Normal"/>
    <w:uiPriority w:val="99"/>
    <w:rsid w:val="00F37CC6"/>
    <w:pPr>
      <w:overflowPunct w:val="0"/>
      <w:autoSpaceDE w:val="0"/>
      <w:autoSpaceDN w:val="0"/>
      <w:adjustRightInd w:val="0"/>
      <w:spacing w:before="60" w:after="60" w:line="240" w:lineRule="auto"/>
      <w:textAlignment w:val="baseline"/>
    </w:pPr>
    <w:rPr>
      <w:rFonts w:ascii="Times New Roman" w:hAnsi="Times New Roman"/>
      <w:sz w:val="22"/>
    </w:rPr>
  </w:style>
  <w:style w:type="paragraph" w:customStyle="1" w:styleId="Heading-3">
    <w:name w:val="Heading - 3"/>
    <w:basedOn w:val="Normal"/>
    <w:uiPriority w:val="99"/>
    <w:rsid w:val="00F37CC6"/>
    <w:pPr>
      <w:keepNext/>
      <w:keepLines/>
      <w:overflowPunct w:val="0"/>
      <w:autoSpaceDE w:val="0"/>
      <w:autoSpaceDN w:val="0"/>
      <w:adjustRightInd w:val="0"/>
      <w:spacing w:before="120" w:after="120" w:line="240" w:lineRule="auto"/>
      <w:ind w:left="567"/>
      <w:textAlignment w:val="baseline"/>
    </w:pPr>
    <w:rPr>
      <w:rFonts w:ascii="Times New Roman" w:hAnsi="Times New Roman"/>
      <w:b/>
      <w:sz w:val="28"/>
    </w:rPr>
  </w:style>
  <w:style w:type="paragraph" w:customStyle="1" w:styleId="Heading-2">
    <w:name w:val="Heading - 2"/>
    <w:basedOn w:val="Normal"/>
    <w:uiPriority w:val="99"/>
    <w:rsid w:val="00F37CC6"/>
    <w:pPr>
      <w:keepNext/>
      <w:keepLines/>
      <w:overflowPunct w:val="0"/>
      <w:autoSpaceDE w:val="0"/>
      <w:autoSpaceDN w:val="0"/>
      <w:adjustRightInd w:val="0"/>
      <w:spacing w:after="240" w:line="240" w:lineRule="auto"/>
      <w:ind w:left="567"/>
      <w:jc w:val="center"/>
      <w:textAlignment w:val="baseline"/>
    </w:pPr>
    <w:rPr>
      <w:rFonts w:ascii="Times New Roman" w:hAnsi="Times New Roman"/>
      <w:b/>
      <w:sz w:val="36"/>
    </w:rPr>
  </w:style>
  <w:style w:type="paragraph" w:customStyle="1" w:styleId="Body1-b">
    <w:name w:val="Body 1 - b"/>
    <w:basedOn w:val="Normal"/>
    <w:uiPriority w:val="99"/>
    <w:rsid w:val="00F37CC6"/>
    <w:pPr>
      <w:overflowPunct w:val="0"/>
      <w:autoSpaceDE w:val="0"/>
      <w:autoSpaceDN w:val="0"/>
      <w:adjustRightInd w:val="0"/>
      <w:spacing w:after="60" w:line="240" w:lineRule="auto"/>
      <w:ind w:left="1418" w:hanging="284"/>
      <w:textAlignment w:val="baseline"/>
    </w:pPr>
    <w:rPr>
      <w:rFonts w:ascii="Times New Roman" w:hAnsi="Times New Roman"/>
      <w:sz w:val="24"/>
    </w:rPr>
  </w:style>
  <w:style w:type="paragraph" w:customStyle="1" w:styleId="Body1">
    <w:name w:val="Body 1"/>
    <w:basedOn w:val="Normal"/>
    <w:uiPriority w:val="99"/>
    <w:rsid w:val="00F37CC6"/>
    <w:pPr>
      <w:overflowPunct w:val="0"/>
      <w:autoSpaceDE w:val="0"/>
      <w:autoSpaceDN w:val="0"/>
      <w:adjustRightInd w:val="0"/>
      <w:spacing w:after="120" w:line="240" w:lineRule="auto"/>
      <w:ind w:left="1134"/>
      <w:textAlignment w:val="baseline"/>
    </w:pPr>
    <w:rPr>
      <w:rFonts w:ascii="Times New Roman" w:hAnsi="Times New Roman"/>
      <w:sz w:val="24"/>
    </w:rPr>
  </w:style>
  <w:style w:type="paragraph" w:styleId="BodyTextIndent3">
    <w:name w:val="Body Text Indent 3"/>
    <w:basedOn w:val="Normal"/>
    <w:link w:val="BodyTextIndent3Char"/>
    <w:uiPriority w:val="99"/>
    <w:rsid w:val="00F37CC6"/>
    <w:pPr>
      <w:spacing w:after="120" w:line="276" w:lineRule="auto"/>
      <w:ind w:left="283"/>
    </w:pPr>
    <w:rPr>
      <w:rFonts w:eastAsia="Calibri"/>
      <w:sz w:val="16"/>
      <w:szCs w:val="16"/>
    </w:rPr>
  </w:style>
  <w:style w:type="character" w:customStyle="1" w:styleId="BodyTextIndent3Char">
    <w:name w:val="Body Text Indent 3 Char"/>
    <w:basedOn w:val="DefaultParagraphFont"/>
    <w:link w:val="BodyTextIndent3"/>
    <w:uiPriority w:val="99"/>
    <w:rsid w:val="00F37CC6"/>
    <w:rPr>
      <w:rFonts w:ascii="Calibri" w:eastAsia="Calibri" w:hAnsi="Calibri"/>
      <w:sz w:val="16"/>
      <w:szCs w:val="16"/>
      <w:lang w:eastAsia="en-US"/>
    </w:rPr>
  </w:style>
  <w:style w:type="paragraph" w:customStyle="1" w:styleId="Body-bld">
    <w:name w:val="Body - bld"/>
    <w:basedOn w:val="Normal"/>
    <w:uiPriority w:val="99"/>
    <w:rsid w:val="00F37CC6"/>
    <w:pPr>
      <w:keepNext/>
      <w:keepLines/>
      <w:overflowPunct w:val="0"/>
      <w:autoSpaceDE w:val="0"/>
      <w:autoSpaceDN w:val="0"/>
      <w:adjustRightInd w:val="0"/>
      <w:spacing w:after="240" w:line="240" w:lineRule="auto"/>
      <w:ind w:left="567"/>
      <w:jc w:val="center"/>
      <w:textAlignment w:val="baseline"/>
    </w:pPr>
    <w:rPr>
      <w:rFonts w:ascii="Times New Roman" w:hAnsi="Times New Roman"/>
      <w:b/>
      <w:sz w:val="22"/>
    </w:rPr>
  </w:style>
  <w:style w:type="paragraph" w:styleId="ListParagraph">
    <w:name w:val="List Paragraph"/>
    <w:aliases w:val="Bullet Level 1"/>
    <w:basedOn w:val="Normal"/>
    <w:link w:val="ListParagraphChar"/>
    <w:uiPriority w:val="34"/>
    <w:qFormat/>
    <w:rsid w:val="00F37CC6"/>
    <w:pPr>
      <w:spacing w:line="240" w:lineRule="auto"/>
      <w:ind w:left="720"/>
    </w:pPr>
    <w:rPr>
      <w:sz w:val="22"/>
      <w:szCs w:val="22"/>
    </w:rPr>
  </w:style>
  <w:style w:type="character" w:customStyle="1" w:styleId="ListParagraphChar">
    <w:name w:val="List Paragraph Char"/>
    <w:aliases w:val="Bullet Level 1 Char"/>
    <w:basedOn w:val="DefaultParagraphFont"/>
    <w:link w:val="ListParagraph"/>
    <w:uiPriority w:val="34"/>
    <w:rsid w:val="00F37CC6"/>
    <w:rPr>
      <w:rFonts w:ascii="Calibri" w:hAnsi="Calibri"/>
      <w:sz w:val="22"/>
      <w:szCs w:val="22"/>
      <w:lang w:eastAsia="en-US"/>
    </w:rPr>
  </w:style>
  <w:style w:type="paragraph" w:customStyle="1" w:styleId="HeadingLevel2NoNumber">
    <w:name w:val="HeadingLevel2NoNumber"/>
    <w:basedOn w:val="Heading2"/>
    <w:next w:val="BodyText0"/>
    <w:rsid w:val="008C34D3"/>
    <w:pPr>
      <w:numPr>
        <w:ilvl w:val="0"/>
        <w:numId w:val="0"/>
      </w:numPr>
    </w:pPr>
  </w:style>
  <w:style w:type="paragraph" w:customStyle="1" w:styleId="Subhead2">
    <w:name w:val="*Subhead 2"/>
    <w:basedOn w:val="Normal"/>
    <w:uiPriority w:val="99"/>
    <w:rsid w:val="00F37CC6"/>
    <w:pPr>
      <w:spacing w:after="20" w:line="240" w:lineRule="auto"/>
    </w:pPr>
    <w:rPr>
      <w:rFonts w:ascii="Univers 55" w:hAnsi="Univers 55"/>
      <w:color w:val="000000"/>
      <w:kern w:val="22"/>
      <w:sz w:val="22"/>
    </w:rPr>
  </w:style>
  <w:style w:type="table" w:styleId="MediumGrid3-Accent1">
    <w:name w:val="Medium Grid 3 Accent 1"/>
    <w:basedOn w:val="TableNormal"/>
    <w:uiPriority w:val="69"/>
    <w:rsid w:val="00F37CC6"/>
    <w:rPr>
      <w:rFonts w:ascii="Cambria" w:hAnsi="Cambria"/>
      <w:sz w:val="22"/>
      <w:lang w:eastAsia="en-US"/>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rFonts w:ascii="Cambria" w:hAnsi="Cambria" w:cs="Times New Roman" w:hint="default"/>
        <w:b/>
        <w:bCs/>
        <w:i w:val="0"/>
        <w:iCs w:val="0"/>
        <w:color w:val="FFFFFF"/>
        <w:sz w:val="24"/>
        <w:szCs w:val="24"/>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rFonts w:ascii="Cambria" w:hAnsi="Cambria" w:cs="Times New Roman" w:hint="default"/>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rFonts w:ascii="Cambria" w:hAnsi="Cambria" w:cs="Times New Roman" w:hint="default"/>
        <w:b/>
        <w:bCs/>
        <w:i w:val="0"/>
        <w:iCs w:val="0"/>
        <w:color w:val="FFFFFF"/>
      </w:rPr>
      <w:tblPr/>
      <w:tcPr>
        <w:shd w:val="clear" w:color="auto" w:fill="95B3D7"/>
      </w:tcPr>
    </w:tblStylePr>
    <w:tblStylePr w:type="lastCol">
      <w:rPr>
        <w:rFonts w:ascii="Cambria" w:hAnsi="Cambria" w:cs="Times New Roman" w:hint="default"/>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rPr>
        <w:rFonts w:ascii="Cambria" w:hAnsi="Cambria" w:cs="Times New Roman" w:hint="default"/>
      </w:rPr>
      <w:tblPr/>
      <w:tcPr>
        <w:shd w:val="clear" w:color="auto" w:fill="B8CCE4"/>
      </w:tcPr>
    </w:tblStylePr>
    <w:tblStylePr w:type="band1Horz">
      <w:rPr>
        <w:rFonts w:ascii="Cambria" w:hAnsi="Cambria" w:cs="Times New Roman" w:hint="default"/>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paragraph" w:customStyle="1" w:styleId="CVHeadingLevel1">
    <w:name w:val="CVHeadingLevel1"/>
    <w:basedOn w:val="Normal"/>
    <w:next w:val="Normal"/>
    <w:uiPriority w:val="99"/>
    <w:rsid w:val="00F37CC6"/>
    <w:pPr>
      <w:spacing w:before="60" w:line="240" w:lineRule="auto"/>
    </w:pPr>
    <w:rPr>
      <w:rFonts w:cs="Arial"/>
      <w:b/>
      <w:bCs/>
      <w:color w:val="0C2D83"/>
    </w:rPr>
  </w:style>
  <w:style w:type="paragraph" w:customStyle="1" w:styleId="CVHeadingLevel2">
    <w:name w:val="CVHeadingLevel2"/>
    <w:basedOn w:val="Normal"/>
    <w:next w:val="Normal"/>
    <w:uiPriority w:val="99"/>
    <w:rsid w:val="00F37CC6"/>
    <w:pPr>
      <w:spacing w:before="60" w:line="240" w:lineRule="auto"/>
    </w:pPr>
    <w:rPr>
      <w:rFonts w:cs="Arial"/>
      <w:bCs/>
      <w:i/>
      <w:color w:val="0C2D83"/>
    </w:rPr>
  </w:style>
  <w:style w:type="paragraph" w:customStyle="1" w:styleId="CVBulletLevel1">
    <w:name w:val="CVBulletLevel1"/>
    <w:basedOn w:val="ListBullet"/>
    <w:uiPriority w:val="99"/>
    <w:rsid w:val="00F37CC6"/>
    <w:pPr>
      <w:numPr>
        <w:numId w:val="9"/>
      </w:numPr>
      <w:spacing w:line="240" w:lineRule="auto"/>
    </w:pPr>
    <w:rPr>
      <w:rFonts w:cs="Arial"/>
      <w:color w:val="auto"/>
      <w:szCs w:val="20"/>
    </w:rPr>
  </w:style>
  <w:style w:type="paragraph" w:styleId="TOCHeading">
    <w:name w:val="TOC Heading"/>
    <w:basedOn w:val="Heading1"/>
    <w:next w:val="Normal"/>
    <w:uiPriority w:val="39"/>
    <w:unhideWhenUsed/>
    <w:qFormat/>
    <w:rsid w:val="00F37CC6"/>
    <w:pPr>
      <w:keepNext/>
      <w:keepLines/>
      <w:pageBreakBefore w:val="0"/>
      <w:spacing w:before="480" w:after="0" w:line="276" w:lineRule="auto"/>
      <w:outlineLvl w:val="9"/>
    </w:pPr>
    <w:rPr>
      <w:rFonts w:ascii="Cambria" w:hAnsi="Cambria"/>
      <w:bCs/>
      <w:color w:val="365F91"/>
      <w:sz w:val="28"/>
      <w:szCs w:val="28"/>
      <w:lang w:val="en-US"/>
    </w:rPr>
  </w:style>
  <w:style w:type="character" w:customStyle="1" w:styleId="bold">
    <w:name w:val="bold"/>
    <w:uiPriority w:val="99"/>
    <w:rsid w:val="00F37CC6"/>
    <w:rPr>
      <w:rFonts w:ascii="Arial" w:hAnsi="Arial" w:cs="Arial"/>
      <w:b/>
      <w:bCs/>
      <w:sz w:val="22"/>
      <w:szCs w:val="22"/>
    </w:rPr>
  </w:style>
  <w:style w:type="paragraph" w:customStyle="1" w:styleId="TableHeading20">
    <w:name w:val="Table Heading 2"/>
    <w:basedOn w:val="Heading2"/>
    <w:link w:val="TableHeading2CharChar"/>
    <w:uiPriority w:val="99"/>
    <w:rsid w:val="00F37CC6"/>
    <w:pPr>
      <w:tabs>
        <w:tab w:val="clear" w:pos="998"/>
      </w:tabs>
      <w:spacing w:before="60" w:after="0"/>
      <w:outlineLvl w:val="9"/>
    </w:pPr>
    <w:rPr>
      <w:color w:val="0C2D83"/>
      <w:sz w:val="20"/>
    </w:rPr>
  </w:style>
  <w:style w:type="character" w:customStyle="1" w:styleId="TableHeading2CharChar">
    <w:name w:val="Table Heading 2 Char Char"/>
    <w:basedOn w:val="DefaultParagraphFont"/>
    <w:link w:val="TableHeading20"/>
    <w:uiPriority w:val="99"/>
    <w:rsid w:val="00F37CC6"/>
    <w:rPr>
      <w:rFonts w:ascii="Univers 45 Light" w:hAnsi="Univers 45 Light"/>
      <w:b/>
      <w:bCs/>
      <w:color w:val="0C2D83"/>
      <w:szCs w:val="24"/>
      <w:lang w:eastAsia="en-US"/>
    </w:rPr>
  </w:style>
  <w:style w:type="paragraph" w:customStyle="1" w:styleId="Achievement">
    <w:name w:val="Achievement"/>
    <w:basedOn w:val="BodyText"/>
    <w:uiPriority w:val="99"/>
    <w:rsid w:val="00F37CC6"/>
    <w:pPr>
      <w:spacing w:before="0" w:after="60" w:line="220" w:lineRule="atLeast"/>
    </w:pPr>
    <w:rPr>
      <w:rFonts w:ascii="Arial" w:hAnsi="Arial"/>
      <w:spacing w:val="-5"/>
      <w:szCs w:val="20"/>
    </w:rPr>
  </w:style>
  <w:style w:type="paragraph" w:customStyle="1" w:styleId="DefaultParagraphFontPara">
    <w:name w:val="Default Paragraph Font Para"/>
    <w:basedOn w:val="Normal"/>
    <w:uiPriority w:val="99"/>
    <w:rsid w:val="00F37CC6"/>
    <w:pPr>
      <w:spacing w:line="240" w:lineRule="auto"/>
    </w:pPr>
    <w:rPr>
      <w:rFonts w:ascii="Arial" w:hAnsi="Arial" w:cs="Arial"/>
      <w:sz w:val="22"/>
      <w:szCs w:val="22"/>
    </w:rPr>
  </w:style>
  <w:style w:type="paragraph" w:customStyle="1" w:styleId="CVBodyText">
    <w:name w:val="CVBodyText"/>
    <w:basedOn w:val="BodyText"/>
    <w:link w:val="CVBodyTextChar"/>
    <w:rsid w:val="00F37CC6"/>
    <w:pPr>
      <w:spacing w:line="240" w:lineRule="auto"/>
    </w:pPr>
    <w:rPr>
      <w:szCs w:val="20"/>
    </w:rPr>
  </w:style>
  <w:style w:type="character" w:customStyle="1" w:styleId="CVBodyTextChar">
    <w:name w:val="CVBodyText Char"/>
    <w:basedOn w:val="DefaultParagraphFont"/>
    <w:link w:val="CVBodyText"/>
    <w:rsid w:val="00F37CC6"/>
    <w:rPr>
      <w:rFonts w:ascii="Univers 45 Light" w:hAnsi="Univers 45 Light"/>
      <w:lang w:eastAsia="en-US"/>
    </w:rPr>
  </w:style>
  <w:style w:type="paragraph" w:customStyle="1" w:styleId="ProposalCVs">
    <w:name w:val="Proposal CVs"/>
    <w:basedOn w:val="Normal"/>
    <w:uiPriority w:val="99"/>
    <w:rsid w:val="00F37CC6"/>
    <w:pPr>
      <w:tabs>
        <w:tab w:val="left" w:pos="3600"/>
      </w:tabs>
      <w:spacing w:before="60" w:after="60" w:line="240" w:lineRule="auto"/>
    </w:pPr>
    <w:rPr>
      <w:rFonts w:cs="Arial"/>
      <w:color w:val="0C2D83"/>
      <w:sz w:val="21"/>
      <w:szCs w:val="21"/>
      <w:lang w:val="de-DE"/>
    </w:rPr>
  </w:style>
  <w:style w:type="paragraph" w:customStyle="1" w:styleId="CVHeadLevel1">
    <w:name w:val="CVHeadLevel1"/>
    <w:basedOn w:val="Normal"/>
    <w:uiPriority w:val="99"/>
    <w:rsid w:val="00F37CC6"/>
    <w:pPr>
      <w:spacing w:before="120" w:after="120" w:line="240" w:lineRule="auto"/>
    </w:pPr>
    <w:rPr>
      <w:b/>
      <w:bCs/>
      <w:color w:val="0C2D83"/>
      <w:sz w:val="22"/>
      <w:szCs w:val="22"/>
    </w:rPr>
  </w:style>
  <w:style w:type="paragraph" w:customStyle="1" w:styleId="CVbullet1">
    <w:name w:val="CVbullet"/>
    <w:basedOn w:val="BodyText"/>
    <w:link w:val="CVbulletChar"/>
    <w:uiPriority w:val="99"/>
    <w:rsid w:val="00F37CC6"/>
    <w:pPr>
      <w:keepNext/>
      <w:numPr>
        <w:numId w:val="10"/>
      </w:numPr>
      <w:spacing w:after="0" w:line="240" w:lineRule="auto"/>
    </w:pPr>
    <w:rPr>
      <w:rFonts w:ascii="Arial" w:hAnsi="Arial"/>
    </w:rPr>
  </w:style>
  <w:style w:type="character" w:customStyle="1" w:styleId="CVbulletChar">
    <w:name w:val="CVbullet Char"/>
    <w:basedOn w:val="DefaultParagraphFont"/>
    <w:link w:val="CVbullet1"/>
    <w:uiPriority w:val="99"/>
    <w:locked/>
    <w:rsid w:val="00F37CC6"/>
    <w:rPr>
      <w:rFonts w:ascii="Arial" w:hAnsi="Arial"/>
      <w:szCs w:val="22"/>
      <w:lang w:eastAsia="en-US"/>
    </w:rPr>
  </w:style>
  <w:style w:type="paragraph" w:customStyle="1" w:styleId="CVHead2">
    <w:name w:val="CVHead2"/>
    <w:basedOn w:val="Normal"/>
    <w:uiPriority w:val="99"/>
    <w:rsid w:val="00F37CC6"/>
    <w:pPr>
      <w:keepNext/>
      <w:spacing w:before="120" w:line="240" w:lineRule="auto"/>
    </w:pPr>
    <w:rPr>
      <w:rFonts w:ascii="Arial" w:eastAsia="Osaka" w:hAnsi="Arial" w:cs="Arial"/>
      <w:noProof/>
      <w:color w:val="00338D"/>
      <w:lang w:val="en-GB" w:eastAsia="zh-CN"/>
    </w:rPr>
  </w:style>
  <w:style w:type="paragraph" w:customStyle="1" w:styleId="Default">
    <w:name w:val="Default"/>
    <w:uiPriority w:val="99"/>
    <w:rsid w:val="00F37CC6"/>
    <w:pPr>
      <w:autoSpaceDE w:val="0"/>
      <w:autoSpaceDN w:val="0"/>
      <w:adjustRightInd w:val="0"/>
    </w:pPr>
    <w:rPr>
      <w:rFonts w:ascii="Calibri" w:hAnsi="Calibri" w:cs="Calibri"/>
      <w:color w:val="000000"/>
      <w:sz w:val="24"/>
      <w:szCs w:val="24"/>
    </w:rPr>
  </w:style>
  <w:style w:type="character" w:styleId="FootnoteReference">
    <w:name w:val="footnote reference"/>
    <w:basedOn w:val="DefaultParagraphFont"/>
    <w:uiPriority w:val="99"/>
    <w:unhideWhenUsed/>
    <w:rsid w:val="00F37CC6"/>
    <w:rPr>
      <w:vertAlign w:val="superscript"/>
    </w:rPr>
  </w:style>
  <w:style w:type="paragraph" w:styleId="NormalWeb">
    <w:name w:val="Normal (Web)"/>
    <w:basedOn w:val="Normal"/>
    <w:uiPriority w:val="99"/>
    <w:unhideWhenUsed/>
    <w:rsid w:val="00F37CC6"/>
    <w:pPr>
      <w:spacing w:line="428" w:lineRule="atLeast"/>
      <w:textAlignment w:val="baseline"/>
    </w:pPr>
    <w:rPr>
      <w:rFonts w:ascii="Arial" w:hAnsi="Arial" w:cs="Arial"/>
      <w:color w:val="000000"/>
      <w:sz w:val="29"/>
      <w:szCs w:val="29"/>
      <w:lang w:eastAsia="en-AU"/>
    </w:rPr>
  </w:style>
  <w:style w:type="paragraph" w:customStyle="1" w:styleId="CVbullet">
    <w:name w:val="CV bullet"/>
    <w:uiPriority w:val="99"/>
    <w:rsid w:val="00F37CC6"/>
    <w:pPr>
      <w:numPr>
        <w:numId w:val="11"/>
      </w:numPr>
      <w:spacing w:before="20" w:after="20"/>
    </w:pPr>
    <w:rPr>
      <w:rFonts w:ascii="Univers 45 Light" w:hAnsi="Univers 45 Light"/>
      <w:sz w:val="18"/>
      <w:szCs w:val="24"/>
    </w:rPr>
  </w:style>
  <w:style w:type="paragraph" w:customStyle="1" w:styleId="Bodybullet">
    <w:name w:val="Body bullet"/>
    <w:uiPriority w:val="99"/>
    <w:rsid w:val="00F37CC6"/>
    <w:pPr>
      <w:numPr>
        <w:numId w:val="12"/>
      </w:numPr>
      <w:spacing w:before="80" w:after="80"/>
    </w:pPr>
    <w:rPr>
      <w:rFonts w:ascii="Univers 45 Light" w:hAnsi="Univers 45 Light"/>
      <w:szCs w:val="24"/>
    </w:rPr>
  </w:style>
  <w:style w:type="paragraph" w:customStyle="1" w:styleId="Heading1Noshow">
    <w:name w:val="Heading 1_No show"/>
    <w:uiPriority w:val="99"/>
    <w:rsid w:val="00F37CC6"/>
    <w:pPr>
      <w:spacing w:after="720"/>
    </w:pPr>
    <w:rPr>
      <w:rFonts w:ascii="Univers 45 Light" w:hAnsi="Univers 45 Light" w:cs="Arial"/>
      <w:b/>
      <w:bCs/>
      <w:color w:val="0C2D83"/>
      <w:kern w:val="32"/>
      <w:sz w:val="72"/>
      <w:szCs w:val="32"/>
    </w:rPr>
  </w:style>
  <w:style w:type="paragraph" w:customStyle="1" w:styleId="CVname">
    <w:name w:val="CV name"/>
    <w:uiPriority w:val="99"/>
    <w:rsid w:val="00F37CC6"/>
    <w:pPr>
      <w:ind w:left="284"/>
    </w:pPr>
    <w:rPr>
      <w:rFonts w:ascii="Univers 45 Light" w:hAnsi="Univers 45 Light"/>
      <w:color w:val="0C2D83"/>
      <w:sz w:val="28"/>
      <w:szCs w:val="24"/>
    </w:rPr>
  </w:style>
  <w:style w:type="paragraph" w:customStyle="1" w:styleId="CVtitle">
    <w:name w:val="CV title"/>
    <w:uiPriority w:val="99"/>
    <w:rsid w:val="00F37CC6"/>
    <w:pPr>
      <w:spacing w:after="120"/>
      <w:ind w:left="284"/>
    </w:pPr>
    <w:rPr>
      <w:rFonts w:ascii="Univers 45 Light" w:hAnsi="Univers 45 Light"/>
      <w:color w:val="0C2D83"/>
      <w:sz w:val="22"/>
      <w:szCs w:val="24"/>
    </w:rPr>
  </w:style>
  <w:style w:type="paragraph" w:customStyle="1" w:styleId="CVdetails">
    <w:name w:val="CV details"/>
    <w:uiPriority w:val="99"/>
    <w:rsid w:val="00F37CC6"/>
    <w:pPr>
      <w:ind w:left="284"/>
    </w:pPr>
    <w:rPr>
      <w:rFonts w:ascii="Univers 45 Light" w:hAnsi="Univers 45 Light"/>
      <w:color w:val="0C2D83"/>
      <w:sz w:val="16"/>
      <w:szCs w:val="24"/>
    </w:rPr>
  </w:style>
  <w:style w:type="paragraph" w:customStyle="1" w:styleId="CVheading">
    <w:name w:val="CV heading"/>
    <w:uiPriority w:val="99"/>
    <w:rsid w:val="00F37CC6"/>
    <w:pPr>
      <w:spacing w:before="120"/>
    </w:pPr>
    <w:rPr>
      <w:rFonts w:ascii="Univers 45 Light" w:hAnsi="Univers 45 Light"/>
      <w:b/>
      <w:color w:val="0C2D83"/>
      <w:szCs w:val="24"/>
    </w:rPr>
  </w:style>
  <w:style w:type="paragraph" w:customStyle="1" w:styleId="CVtext">
    <w:name w:val="CV text"/>
    <w:uiPriority w:val="99"/>
    <w:rsid w:val="00F37CC6"/>
    <w:pPr>
      <w:spacing w:before="40" w:after="40"/>
    </w:pPr>
    <w:rPr>
      <w:rFonts w:ascii="Univers 45 Light" w:hAnsi="Univers 45 Light"/>
      <w:sz w:val="18"/>
      <w:szCs w:val="24"/>
    </w:rPr>
  </w:style>
  <w:style w:type="paragraph" w:customStyle="1" w:styleId="Tablebullet">
    <w:name w:val="Table bullet"/>
    <w:basedOn w:val="TableBullet1"/>
    <w:uiPriority w:val="99"/>
    <w:rsid w:val="00476681"/>
  </w:style>
  <w:style w:type="paragraph" w:customStyle="1" w:styleId="TableBullet1">
    <w:name w:val="TableBullet1"/>
    <w:basedOn w:val="ListBullet"/>
    <w:uiPriority w:val="99"/>
    <w:rsid w:val="00037EC0"/>
    <w:pPr>
      <w:spacing w:before="60" w:after="0" w:line="240" w:lineRule="auto"/>
    </w:pPr>
    <w:rPr>
      <w:color w:val="auto"/>
      <w:sz w:val="18"/>
      <w:szCs w:val="18"/>
    </w:rPr>
  </w:style>
  <w:style w:type="paragraph" w:customStyle="1" w:styleId="Tabletext2">
    <w:name w:val="Table text 2"/>
    <w:link w:val="Tabletext2Char"/>
    <w:rsid w:val="00F37CC6"/>
    <w:rPr>
      <w:rFonts w:ascii="Univers 45 Light" w:hAnsi="Univers 45 Light"/>
      <w:sz w:val="14"/>
      <w:szCs w:val="24"/>
    </w:rPr>
  </w:style>
  <w:style w:type="character" w:customStyle="1" w:styleId="Tabletext2Char">
    <w:name w:val="Table text 2 Char"/>
    <w:basedOn w:val="DefaultParagraphFont"/>
    <w:link w:val="Tabletext2"/>
    <w:rsid w:val="00F37CC6"/>
    <w:rPr>
      <w:rFonts w:ascii="Univers 45 Light" w:hAnsi="Univers 45 Light"/>
      <w:sz w:val="14"/>
      <w:szCs w:val="24"/>
    </w:rPr>
  </w:style>
  <w:style w:type="paragraph" w:customStyle="1" w:styleId="Tablesubbullet">
    <w:name w:val="Table sub bullet"/>
    <w:uiPriority w:val="99"/>
    <w:rsid w:val="00F37CC6"/>
    <w:pPr>
      <w:numPr>
        <w:numId w:val="13"/>
      </w:numPr>
      <w:spacing w:before="20" w:after="20"/>
      <w:ind w:left="568" w:hanging="284"/>
    </w:pPr>
    <w:rPr>
      <w:rFonts w:ascii="Univers 45 Light" w:hAnsi="Univers 45 Light"/>
      <w:sz w:val="18"/>
      <w:szCs w:val="24"/>
    </w:rPr>
  </w:style>
  <w:style w:type="paragraph" w:customStyle="1" w:styleId="Tableheading0">
    <w:name w:val="Table heading"/>
    <w:uiPriority w:val="99"/>
    <w:rsid w:val="00F37CC6"/>
    <w:pPr>
      <w:spacing w:before="60" w:after="60"/>
    </w:pPr>
    <w:rPr>
      <w:rFonts w:ascii="Univers 45 Light" w:hAnsi="Univers 45 Light"/>
      <w:b/>
      <w:color w:val="FFFFFF"/>
      <w:sz w:val="18"/>
      <w:szCs w:val="24"/>
    </w:rPr>
  </w:style>
  <w:style w:type="paragraph" w:customStyle="1" w:styleId="TabletextHL">
    <w:name w:val="Table text HL"/>
    <w:uiPriority w:val="99"/>
    <w:rsid w:val="00F37CC6"/>
    <w:pPr>
      <w:spacing w:before="60" w:after="60"/>
    </w:pPr>
    <w:rPr>
      <w:rFonts w:ascii="Univers 45 Light" w:hAnsi="Univers 45 Light"/>
      <w:b/>
      <w:sz w:val="18"/>
      <w:szCs w:val="24"/>
    </w:rPr>
  </w:style>
  <w:style w:type="paragraph" w:customStyle="1" w:styleId="Bodysubbullet1">
    <w:name w:val="Body sub bullet 1"/>
    <w:uiPriority w:val="99"/>
    <w:rsid w:val="00F37CC6"/>
    <w:pPr>
      <w:numPr>
        <w:numId w:val="14"/>
      </w:numPr>
      <w:spacing w:before="60" w:after="60"/>
      <w:ind w:left="568" w:hanging="284"/>
    </w:pPr>
    <w:rPr>
      <w:rFonts w:ascii="Univers 45 Light" w:hAnsi="Univers 45 Light"/>
      <w:szCs w:val="24"/>
    </w:rPr>
  </w:style>
  <w:style w:type="paragraph" w:customStyle="1" w:styleId="Bodysubbullet2">
    <w:name w:val="Body sub bullet 2"/>
    <w:uiPriority w:val="99"/>
    <w:rsid w:val="00F37CC6"/>
    <w:pPr>
      <w:numPr>
        <w:numId w:val="15"/>
      </w:numPr>
      <w:spacing w:before="40" w:after="40"/>
    </w:pPr>
    <w:rPr>
      <w:rFonts w:ascii="Univers 45 Light" w:hAnsi="Univers 45 Light"/>
      <w:szCs w:val="24"/>
    </w:rPr>
  </w:style>
  <w:style w:type="paragraph" w:customStyle="1" w:styleId="base">
    <w:name w:val="___base"/>
    <w:link w:val="baseChar"/>
    <w:qFormat/>
    <w:rsid w:val="00F37CC6"/>
    <w:rPr>
      <w:rFonts w:ascii="Arial" w:eastAsia="Calibri" w:hAnsi="Arial"/>
      <w:color w:val="000000"/>
      <w:sz w:val="24"/>
      <w:szCs w:val="22"/>
      <w:lang w:val="en-GB" w:eastAsia="en-US"/>
    </w:rPr>
  </w:style>
  <w:style w:type="character" w:customStyle="1" w:styleId="baseChar">
    <w:name w:val="___base Char"/>
    <w:basedOn w:val="DefaultParagraphFont"/>
    <w:link w:val="base"/>
    <w:rsid w:val="00F37CC6"/>
    <w:rPr>
      <w:rFonts w:ascii="Arial" w:eastAsia="Calibri" w:hAnsi="Arial"/>
      <w:color w:val="000000"/>
      <w:sz w:val="24"/>
      <w:szCs w:val="22"/>
      <w:lang w:val="en-GB" w:eastAsia="en-US"/>
    </w:rPr>
  </w:style>
  <w:style w:type="paragraph" w:customStyle="1" w:styleId="Contactheading">
    <w:name w:val="_Contact heading"/>
    <w:basedOn w:val="Normal"/>
    <w:uiPriority w:val="99"/>
    <w:qFormat/>
    <w:rsid w:val="00F37CC6"/>
    <w:pPr>
      <w:spacing w:before="120" w:after="120" w:line="240" w:lineRule="atLeast"/>
    </w:pPr>
    <w:rPr>
      <w:rFonts w:eastAsia="Calibri"/>
      <w:b/>
      <w:color w:val="000000"/>
      <w:sz w:val="18"/>
      <w:szCs w:val="22"/>
      <w:lang w:val="en-GB"/>
    </w:rPr>
  </w:style>
  <w:style w:type="paragraph" w:customStyle="1" w:styleId="Contactname">
    <w:name w:val="_Contact name"/>
    <w:basedOn w:val="Normal"/>
    <w:next w:val="Contactsectorname"/>
    <w:uiPriority w:val="99"/>
    <w:qFormat/>
    <w:rsid w:val="00F37CC6"/>
    <w:pPr>
      <w:spacing w:before="240" w:line="240" w:lineRule="atLeast"/>
    </w:pPr>
    <w:rPr>
      <w:rFonts w:eastAsia="Calibri"/>
      <w:b/>
      <w:color w:val="00338D"/>
      <w:sz w:val="18"/>
      <w:szCs w:val="22"/>
      <w:lang w:val="en-GB"/>
    </w:rPr>
  </w:style>
  <w:style w:type="paragraph" w:customStyle="1" w:styleId="Contactsectorname">
    <w:name w:val="_Contact sector name"/>
    <w:basedOn w:val="Normal"/>
    <w:next w:val="Contacttelephone"/>
    <w:uiPriority w:val="99"/>
    <w:qFormat/>
    <w:rsid w:val="00F37CC6"/>
    <w:pPr>
      <w:spacing w:line="240" w:lineRule="atLeast"/>
    </w:pPr>
    <w:rPr>
      <w:rFonts w:eastAsia="Calibri"/>
      <w:b/>
      <w:color w:val="000000"/>
      <w:sz w:val="18"/>
      <w:szCs w:val="22"/>
      <w:lang w:val="en-GB"/>
    </w:rPr>
  </w:style>
  <w:style w:type="paragraph" w:customStyle="1" w:styleId="Contacttelephone">
    <w:name w:val="_Contact telephone"/>
    <w:basedOn w:val="Normal"/>
    <w:next w:val="Contactemail"/>
    <w:uiPriority w:val="99"/>
    <w:qFormat/>
    <w:rsid w:val="00F37CC6"/>
    <w:pPr>
      <w:spacing w:line="240" w:lineRule="atLeast"/>
    </w:pPr>
    <w:rPr>
      <w:rFonts w:eastAsia="Calibri"/>
      <w:color w:val="000000"/>
      <w:sz w:val="18"/>
      <w:szCs w:val="22"/>
      <w:lang w:val="en-GB"/>
    </w:rPr>
  </w:style>
  <w:style w:type="paragraph" w:customStyle="1" w:styleId="Contactemail">
    <w:name w:val="_Contact email"/>
    <w:basedOn w:val="Normal"/>
    <w:next w:val="Contactname"/>
    <w:uiPriority w:val="99"/>
    <w:qFormat/>
    <w:rsid w:val="00F37CC6"/>
    <w:pPr>
      <w:spacing w:line="240" w:lineRule="atLeast"/>
    </w:pPr>
    <w:rPr>
      <w:rFonts w:eastAsia="Calibri"/>
      <w:color w:val="000000"/>
      <w:sz w:val="18"/>
      <w:szCs w:val="22"/>
      <w:lang w:val="en-GB"/>
    </w:rPr>
  </w:style>
  <w:style w:type="paragraph" w:customStyle="1" w:styleId="Disclaimer0">
    <w:name w:val="_Disclaimer"/>
    <w:basedOn w:val="Normal"/>
    <w:uiPriority w:val="99"/>
    <w:qFormat/>
    <w:rsid w:val="00F37CC6"/>
    <w:pPr>
      <w:spacing w:before="120" w:after="200" w:line="240" w:lineRule="auto"/>
    </w:pPr>
    <w:rPr>
      <w:rFonts w:eastAsia="Calibri"/>
      <w:color w:val="000000"/>
      <w:sz w:val="18"/>
      <w:szCs w:val="22"/>
      <w:lang w:val="en-GB"/>
    </w:rPr>
  </w:style>
  <w:style w:type="paragraph" w:customStyle="1" w:styleId="Numberedlevel1">
    <w:name w:val="_Numbered level 1"/>
    <w:next w:val="Numberedlevel2"/>
    <w:uiPriority w:val="99"/>
    <w:rsid w:val="00F37CC6"/>
    <w:pPr>
      <w:numPr>
        <w:numId w:val="16"/>
      </w:numPr>
      <w:spacing w:before="170"/>
      <w:ind w:left="187" w:hanging="187"/>
    </w:pPr>
    <w:rPr>
      <w:rFonts w:ascii="Arial" w:hAnsi="Arial" w:cs="Arial"/>
      <w:b/>
      <w:sz w:val="17"/>
      <w:szCs w:val="24"/>
      <w:lang w:val="en-GB" w:eastAsia="en-GB"/>
    </w:rPr>
  </w:style>
  <w:style w:type="paragraph" w:customStyle="1" w:styleId="Numberedlevel2">
    <w:name w:val="_Numbered level 2"/>
    <w:basedOn w:val="Numberedlevel1"/>
    <w:next w:val="Numberedlevel3"/>
    <w:uiPriority w:val="99"/>
    <w:rsid w:val="00F37CC6"/>
    <w:pPr>
      <w:numPr>
        <w:ilvl w:val="1"/>
      </w:numPr>
      <w:tabs>
        <w:tab w:val="left" w:pos="340"/>
      </w:tabs>
      <w:spacing w:before="0"/>
    </w:pPr>
    <w:rPr>
      <w:b w:val="0"/>
      <w:sz w:val="14"/>
    </w:rPr>
  </w:style>
  <w:style w:type="paragraph" w:customStyle="1" w:styleId="Numberedlevel3">
    <w:name w:val="_Numbered level 3"/>
    <w:basedOn w:val="List"/>
    <w:uiPriority w:val="99"/>
    <w:rsid w:val="00F37CC6"/>
    <w:pPr>
      <w:numPr>
        <w:ilvl w:val="2"/>
        <w:numId w:val="16"/>
      </w:numPr>
      <w:spacing w:before="120" w:after="120" w:line="170" w:lineRule="atLeast"/>
    </w:pPr>
    <w:rPr>
      <w:rFonts w:ascii="Arial" w:hAnsi="Arial" w:cs="Arial"/>
      <w:sz w:val="14"/>
      <w:szCs w:val="24"/>
      <w:lang w:val="en-GB" w:eastAsia="en-GB"/>
    </w:rPr>
  </w:style>
  <w:style w:type="character" w:customStyle="1" w:styleId="Contactbold">
    <w:name w:val="_Contact bold"/>
    <w:basedOn w:val="baseChar"/>
    <w:uiPriority w:val="1"/>
    <w:qFormat/>
    <w:rsid w:val="00F37CC6"/>
    <w:rPr>
      <w:rFonts w:ascii="Arial" w:eastAsia="Calibri" w:hAnsi="Arial"/>
      <w:b/>
      <w:color w:val="000000"/>
      <w:sz w:val="20"/>
      <w:szCs w:val="22"/>
      <w:lang w:val="en-GB" w:eastAsia="en-US"/>
    </w:rPr>
  </w:style>
  <w:style w:type="paragraph" w:customStyle="1" w:styleId="Figuretableheading">
    <w:name w:val="Figure/table heading"/>
    <w:uiPriority w:val="99"/>
    <w:qFormat/>
    <w:rsid w:val="00F37CC6"/>
    <w:pPr>
      <w:spacing w:before="60" w:after="60"/>
    </w:pPr>
    <w:rPr>
      <w:rFonts w:ascii="Univers 45 Light" w:hAnsi="Univers 45 Light"/>
      <w:b/>
      <w:i/>
      <w:szCs w:val="24"/>
    </w:rPr>
  </w:style>
  <w:style w:type="paragraph" w:customStyle="1" w:styleId="Covertitle">
    <w:name w:val="Cover title"/>
    <w:uiPriority w:val="99"/>
    <w:rsid w:val="00F37CC6"/>
    <w:pPr>
      <w:spacing w:after="1440"/>
    </w:pPr>
    <w:rPr>
      <w:rFonts w:ascii="Univers 45 Light" w:eastAsia="Calibri" w:hAnsi="Univers 45 Light"/>
      <w:b/>
      <w:color w:val="FFFFFF"/>
      <w:sz w:val="72"/>
      <w:szCs w:val="72"/>
      <w:lang w:val="en-GB" w:eastAsia="en-US"/>
    </w:rPr>
  </w:style>
  <w:style w:type="paragraph" w:customStyle="1" w:styleId="Coveradditional">
    <w:name w:val="Cover additional"/>
    <w:uiPriority w:val="99"/>
    <w:qFormat/>
    <w:rsid w:val="00F37CC6"/>
    <w:pPr>
      <w:spacing w:after="360"/>
    </w:pPr>
    <w:rPr>
      <w:rFonts w:ascii="Univers 45 Light" w:eastAsia="Calibri" w:hAnsi="Univers 45 Light"/>
      <w:color w:val="FFFFFF"/>
      <w:sz w:val="28"/>
      <w:szCs w:val="28"/>
      <w:lang w:val="en-GB" w:eastAsia="en-US"/>
    </w:rPr>
  </w:style>
  <w:style w:type="paragraph" w:customStyle="1" w:styleId="Sectortheme">
    <w:name w:val="Sector theme"/>
    <w:basedOn w:val="Covertitle"/>
    <w:uiPriority w:val="99"/>
    <w:qFormat/>
    <w:rsid w:val="00F37CC6"/>
    <w:pPr>
      <w:spacing w:after="360"/>
    </w:pPr>
    <w:rPr>
      <w:b w:val="0"/>
      <w:caps/>
      <w:sz w:val="21"/>
    </w:rPr>
  </w:style>
  <w:style w:type="character" w:styleId="PlaceholderText">
    <w:name w:val="Placeholder Text"/>
    <w:basedOn w:val="DefaultParagraphFont"/>
    <w:uiPriority w:val="99"/>
    <w:semiHidden/>
    <w:rsid w:val="00F37CC6"/>
    <w:rPr>
      <w:color w:val="808080"/>
    </w:rPr>
  </w:style>
  <w:style w:type="paragraph" w:customStyle="1" w:styleId="HeadingLevel3NoNumber">
    <w:name w:val="HeadingLevel3NoNumber"/>
    <w:basedOn w:val="Heading3"/>
    <w:next w:val="BodyText0"/>
    <w:uiPriority w:val="99"/>
    <w:qFormat/>
    <w:rsid w:val="00982034"/>
  </w:style>
  <w:style w:type="character" w:customStyle="1" w:styleId="StyleStyleHeading2Univers45Light105ptNotItalicCustomChar">
    <w:name w:val="Style Style Heading 2 + Univers 45 Light 10.5 pt Not Italic Custom ... Char"/>
    <w:basedOn w:val="DefaultParagraphFont"/>
    <w:link w:val="StyleStyleHeading2Univers45Light105ptNotItalicCustom"/>
    <w:locked/>
    <w:rsid w:val="00F37CC6"/>
    <w:rPr>
      <w:rFonts w:ascii="Univers 45 Light" w:hAnsi="Univers 45 Light"/>
      <w:i/>
      <w:iCs/>
      <w:color w:val="00338D"/>
      <w:sz w:val="21"/>
    </w:rPr>
  </w:style>
  <w:style w:type="paragraph" w:customStyle="1" w:styleId="StyleStyleHeading2Univers45Light105ptNotItalicCustom">
    <w:name w:val="Style Style Heading 2 + Univers 45 Light 10.5 pt Not Italic Custom ..."/>
    <w:basedOn w:val="Normal"/>
    <w:link w:val="StyleStyleHeading2Univers45Light105ptNotItalicCustomChar"/>
    <w:rsid w:val="00F37CC6"/>
    <w:pPr>
      <w:keepNext/>
      <w:spacing w:before="240" w:line="240" w:lineRule="auto"/>
      <w:jc w:val="both"/>
      <w:outlineLvl w:val="1"/>
    </w:pPr>
    <w:rPr>
      <w:i/>
      <w:iCs/>
      <w:color w:val="00338D"/>
      <w:sz w:val="21"/>
      <w:lang w:eastAsia="en-AU"/>
    </w:rPr>
  </w:style>
  <w:style w:type="character" w:customStyle="1" w:styleId="TableHeading2Char">
    <w:name w:val="Table Heading 2 Char"/>
    <w:rsid w:val="00F37CC6"/>
    <w:rPr>
      <w:rFonts w:ascii="Univers 45 Light" w:hAnsi="Univers 45 Light"/>
      <w:b/>
      <w:bCs/>
      <w:color w:val="0C2D83"/>
      <w:szCs w:val="24"/>
      <w:lang w:val="en-AU" w:eastAsia="en-US" w:bidi="ar-SA"/>
    </w:rPr>
  </w:style>
  <w:style w:type="paragraph" w:customStyle="1" w:styleId="AppendixHeading2">
    <w:name w:val="Appendix Heading 2"/>
    <w:basedOn w:val="Heading2"/>
    <w:next w:val="BodyText"/>
    <w:uiPriority w:val="99"/>
    <w:rsid w:val="00D978FE"/>
    <w:pPr>
      <w:numPr>
        <w:numId w:val="8"/>
      </w:numPr>
      <w:tabs>
        <w:tab w:val="clear" w:pos="998"/>
        <w:tab w:val="left" w:pos="964"/>
      </w:tabs>
      <w:spacing w:before="240"/>
      <w:outlineLvl w:val="9"/>
    </w:pPr>
    <w:rPr>
      <w:bCs w:val="0"/>
      <w:szCs w:val="20"/>
    </w:rPr>
  </w:style>
  <w:style w:type="paragraph" w:customStyle="1" w:styleId="AppendixHeading3">
    <w:name w:val="Appendix Heading 3"/>
    <w:basedOn w:val="Heading3"/>
    <w:next w:val="BodyText"/>
    <w:uiPriority w:val="99"/>
    <w:rsid w:val="002D788F"/>
    <w:pPr>
      <w:keepLines w:val="0"/>
      <w:numPr>
        <w:numId w:val="8"/>
      </w:numPr>
      <w:tabs>
        <w:tab w:val="left" w:pos="357"/>
      </w:tabs>
      <w:spacing w:before="240"/>
      <w:outlineLvl w:val="9"/>
    </w:pPr>
    <w:rPr>
      <w:bCs w:val="0"/>
      <w:szCs w:val="20"/>
    </w:rPr>
  </w:style>
  <w:style w:type="paragraph" w:customStyle="1" w:styleId="AppendixHeading4">
    <w:name w:val="Appendix Heading 4"/>
    <w:basedOn w:val="Heading4"/>
    <w:next w:val="BodyText"/>
    <w:uiPriority w:val="99"/>
    <w:rsid w:val="00D978FE"/>
    <w:pPr>
      <w:numPr>
        <w:numId w:val="8"/>
      </w:numPr>
      <w:tabs>
        <w:tab w:val="left" w:pos="964"/>
      </w:tabs>
      <w:spacing w:before="240" w:line="240" w:lineRule="auto"/>
      <w:outlineLvl w:val="9"/>
    </w:pPr>
    <w:rPr>
      <w:i w:val="0"/>
      <w:iCs w:val="0"/>
      <w:szCs w:val="20"/>
    </w:rPr>
  </w:style>
  <w:style w:type="paragraph" w:customStyle="1" w:styleId="StyleListBulletllistnospaceafterNECGListBulletListBu1">
    <w:name w:val="Style List Bulletllist no space after(NECG) List Bullet*List Bu...1"/>
    <w:basedOn w:val="ListBullet"/>
    <w:uiPriority w:val="99"/>
    <w:rsid w:val="00F37CC6"/>
    <w:pPr>
      <w:numPr>
        <w:numId w:val="0"/>
      </w:numPr>
      <w:tabs>
        <w:tab w:val="num" w:pos="851"/>
      </w:tabs>
      <w:spacing w:before="130" w:line="240" w:lineRule="auto"/>
      <w:ind w:left="851" w:hanging="284"/>
    </w:pPr>
    <w:rPr>
      <w:rFonts w:ascii="Microsoft Sans Serif" w:hAnsi="Microsoft Sans Serif"/>
      <w:color w:val="auto"/>
      <w:szCs w:val="20"/>
    </w:rPr>
  </w:style>
  <w:style w:type="paragraph" w:customStyle="1" w:styleId="Bodytext3">
    <w:name w:val="_Body text"/>
    <w:basedOn w:val="BodyText"/>
    <w:link w:val="BodytextChar1"/>
    <w:rsid w:val="00F37CC6"/>
    <w:pPr>
      <w:tabs>
        <w:tab w:val="left" w:pos="3100"/>
      </w:tabs>
      <w:spacing w:before="60" w:line="240" w:lineRule="auto"/>
    </w:pPr>
  </w:style>
  <w:style w:type="character" w:customStyle="1" w:styleId="BodytextChar1">
    <w:name w:val="_Body text Char"/>
    <w:basedOn w:val="DefaultParagraphFont"/>
    <w:link w:val="Bodytext3"/>
    <w:rsid w:val="00F37CC6"/>
    <w:rPr>
      <w:rFonts w:ascii="Univers 45 Light" w:hAnsi="Univers 45 Light"/>
      <w:szCs w:val="22"/>
      <w:lang w:eastAsia="en-US"/>
    </w:rPr>
  </w:style>
  <w:style w:type="paragraph" w:customStyle="1" w:styleId="BodyBullet0">
    <w:name w:val="Body Bullet"/>
    <w:next w:val="BodyText"/>
    <w:uiPriority w:val="99"/>
    <w:rsid w:val="00F37CC6"/>
    <w:pPr>
      <w:numPr>
        <w:numId w:val="17"/>
      </w:numPr>
      <w:spacing w:before="40" w:after="40"/>
      <w:jc w:val="both"/>
    </w:pPr>
    <w:rPr>
      <w:rFonts w:ascii="Univers 45 Light" w:hAnsi="Univers 45 Light"/>
      <w:szCs w:val="22"/>
      <w:lang w:eastAsia="en-US"/>
    </w:rPr>
  </w:style>
  <w:style w:type="paragraph" w:customStyle="1" w:styleId="StyleBodyTextblockbtBodytextbodytextbodyBodyText1Notic">
    <w:name w:val="Style Body TextblockbtBody textbody textbodyBody Text 1Notic..."/>
    <w:basedOn w:val="BodyText"/>
    <w:uiPriority w:val="99"/>
    <w:rsid w:val="00F37CC6"/>
    <w:pPr>
      <w:spacing w:line="240" w:lineRule="auto"/>
    </w:pPr>
    <w:rPr>
      <w:szCs w:val="20"/>
    </w:rPr>
  </w:style>
  <w:style w:type="paragraph" w:customStyle="1" w:styleId="StyleBodyTextblockbtBodytextbodytextbodyBodyText1Notic2">
    <w:name w:val="Style Body TextblockbtBody textbody textbodyBody Text 1Notic...2"/>
    <w:basedOn w:val="BodyText"/>
    <w:link w:val="StyleBodyTextblockbtBodytextbodytextbodyBodyText1Notic2Char"/>
    <w:rsid w:val="00F37CC6"/>
    <w:pPr>
      <w:spacing w:line="240" w:lineRule="auto"/>
    </w:pPr>
  </w:style>
  <w:style w:type="character" w:customStyle="1" w:styleId="StyleBodyTextblockbtBodytextbodytextbodyBodyText1Notic2Char">
    <w:name w:val="Style Body TextblockbtBody textbody textbodyBody Text 1Notic...2 Char"/>
    <w:basedOn w:val="DefaultParagraphFont"/>
    <w:link w:val="StyleBodyTextblockbtBodytextbodytextbodyBodyText1Notic2"/>
    <w:rsid w:val="00F37CC6"/>
    <w:rPr>
      <w:rFonts w:ascii="Calibri" w:hAnsi="Calibri"/>
      <w:sz w:val="21"/>
      <w:szCs w:val="22"/>
      <w:lang w:eastAsia="en-US"/>
    </w:rPr>
  </w:style>
  <w:style w:type="paragraph" w:customStyle="1" w:styleId="StyleHeading1Justified">
    <w:name w:val="Style Heading 1 + Justified"/>
    <w:basedOn w:val="Heading1"/>
    <w:uiPriority w:val="99"/>
    <w:rsid w:val="00F37CC6"/>
    <w:pPr>
      <w:numPr>
        <w:numId w:val="18"/>
      </w:numPr>
    </w:pPr>
  </w:style>
  <w:style w:type="paragraph" w:customStyle="1" w:styleId="StyleBodyTextMicrosoftSansSerif">
    <w:name w:val="Style BodyText + Microsoft Sans Serif"/>
    <w:basedOn w:val="BodyText0"/>
    <w:uiPriority w:val="99"/>
    <w:rsid w:val="00F37CC6"/>
    <w:pPr>
      <w:spacing w:before="120" w:after="120"/>
      <w:jc w:val="both"/>
    </w:pPr>
    <w:rPr>
      <w:rFonts w:ascii="Times New Roman" w:hAnsi="Times New Roman"/>
      <w:sz w:val="21"/>
    </w:rPr>
  </w:style>
  <w:style w:type="paragraph" w:customStyle="1" w:styleId="StyleHeading2headlineh2headlineh2h2mainheadingBSubBold">
    <w:name w:val="Style Heading 2headlineh2 headlineh2h2 main headingB Sub/Bold..."/>
    <w:basedOn w:val="Heading2"/>
    <w:uiPriority w:val="99"/>
    <w:rsid w:val="00F37CC6"/>
    <w:pPr>
      <w:tabs>
        <w:tab w:val="clear" w:pos="998"/>
        <w:tab w:val="num" w:pos="576"/>
      </w:tabs>
      <w:spacing w:after="240" w:line="280" w:lineRule="atLeast"/>
      <w:ind w:left="576" w:hanging="576"/>
    </w:pPr>
    <w:rPr>
      <w:szCs w:val="20"/>
    </w:rPr>
  </w:style>
  <w:style w:type="paragraph" w:styleId="EndnoteText">
    <w:name w:val="endnote text"/>
    <w:basedOn w:val="Normal"/>
    <w:link w:val="EndnoteTextChar"/>
    <w:uiPriority w:val="99"/>
    <w:rsid w:val="00EA33BE"/>
    <w:pPr>
      <w:spacing w:before="120" w:after="120" w:line="240" w:lineRule="auto"/>
      <w:ind w:left="567" w:hanging="567"/>
    </w:pPr>
    <w:rPr>
      <w:lang w:eastAsia="en-AU"/>
    </w:rPr>
  </w:style>
  <w:style w:type="character" w:customStyle="1" w:styleId="EndnoteTextChar">
    <w:name w:val="Endnote Text Char"/>
    <w:basedOn w:val="DefaultParagraphFont"/>
    <w:link w:val="EndnoteText"/>
    <w:uiPriority w:val="99"/>
    <w:rsid w:val="00EA33BE"/>
    <w:rPr>
      <w:rFonts w:ascii="Univers 45 Light" w:hAnsi="Univers 45 Light"/>
    </w:rPr>
  </w:style>
  <w:style w:type="paragraph" w:customStyle="1" w:styleId="A-225125Leader">
    <w:name w:val="A-2/2.5/12.5/Leader"/>
    <w:basedOn w:val="Normal"/>
    <w:uiPriority w:val="99"/>
    <w:rsid w:val="00F37CC6"/>
    <w:pPr>
      <w:tabs>
        <w:tab w:val="left" w:pos="1120"/>
        <w:tab w:val="left" w:leader="dot" w:pos="7080"/>
      </w:tabs>
      <w:spacing w:after="80" w:line="240" w:lineRule="auto"/>
      <w:ind w:left="1400" w:hanging="1400"/>
    </w:pPr>
    <w:rPr>
      <w:rFonts w:ascii="Helvetica" w:hAnsi="Helvetica"/>
      <w:sz w:val="24"/>
      <w:lang w:eastAsia="en-AU"/>
    </w:rPr>
  </w:style>
  <w:style w:type="paragraph" w:customStyle="1" w:styleId="CVbullet0">
    <w:name w:val="_CV bullet"/>
    <w:basedOn w:val="Normal"/>
    <w:link w:val="CVbulletCharChar"/>
    <w:uiPriority w:val="99"/>
    <w:rsid w:val="00F37CC6"/>
    <w:pPr>
      <w:numPr>
        <w:numId w:val="19"/>
      </w:numPr>
      <w:spacing w:before="20" w:after="20" w:line="240" w:lineRule="auto"/>
    </w:pPr>
    <w:rPr>
      <w:color w:val="000000"/>
      <w:sz w:val="18"/>
      <w:szCs w:val="22"/>
    </w:rPr>
  </w:style>
  <w:style w:type="character" w:customStyle="1" w:styleId="CVbulletCharChar">
    <w:name w:val="_CV bullet Char Char"/>
    <w:basedOn w:val="DefaultParagraphFont"/>
    <w:link w:val="CVbullet0"/>
    <w:uiPriority w:val="99"/>
    <w:rsid w:val="00F37CC6"/>
    <w:rPr>
      <w:rFonts w:ascii="Calibri" w:hAnsi="Calibri"/>
      <w:color w:val="000000"/>
      <w:sz w:val="18"/>
      <w:szCs w:val="22"/>
      <w:lang w:eastAsia="en-US"/>
    </w:rPr>
  </w:style>
  <w:style w:type="paragraph" w:customStyle="1" w:styleId="CVContactdetails">
    <w:name w:val="CV Contact details"/>
    <w:basedOn w:val="Normal"/>
    <w:uiPriority w:val="99"/>
    <w:rsid w:val="00F37CC6"/>
    <w:pPr>
      <w:spacing w:before="20" w:after="20" w:line="220" w:lineRule="atLeast"/>
      <w:jc w:val="both"/>
    </w:pPr>
    <w:rPr>
      <w:noProof/>
      <w:color w:val="FFFFFF"/>
      <w:szCs w:val="18"/>
    </w:rPr>
  </w:style>
  <w:style w:type="paragraph" w:customStyle="1" w:styleId="Resumename">
    <w:name w:val="Resume name"/>
    <w:basedOn w:val="Normal"/>
    <w:link w:val="ResumenameChar"/>
    <w:rsid w:val="00F37CC6"/>
    <w:pPr>
      <w:tabs>
        <w:tab w:val="left" w:pos="3600"/>
      </w:tabs>
      <w:spacing w:line="240" w:lineRule="auto"/>
    </w:pPr>
    <w:rPr>
      <w:rFonts w:ascii="Univers 55" w:hAnsi="Univers 55"/>
      <w:b/>
      <w:color w:val="68820B"/>
      <w:lang w:val="en-US"/>
    </w:rPr>
  </w:style>
  <w:style w:type="character" w:customStyle="1" w:styleId="ResumenameChar">
    <w:name w:val="Resume name Char"/>
    <w:basedOn w:val="DefaultParagraphFont"/>
    <w:link w:val="Resumename"/>
    <w:rsid w:val="00F37CC6"/>
    <w:rPr>
      <w:rFonts w:ascii="Univers 55" w:hAnsi="Univers 55"/>
      <w:b/>
      <w:color w:val="68820B"/>
      <w:lang w:val="en-US" w:eastAsia="en-US"/>
    </w:rPr>
  </w:style>
  <w:style w:type="character" w:styleId="Strong">
    <w:name w:val="Strong"/>
    <w:basedOn w:val="DefaultParagraphFont"/>
    <w:uiPriority w:val="22"/>
    <w:qFormat/>
    <w:rsid w:val="00F37CC6"/>
    <w:rPr>
      <w:b/>
      <w:bCs/>
    </w:rPr>
  </w:style>
  <w:style w:type="character" w:styleId="FollowedHyperlink">
    <w:name w:val="FollowedHyperlink"/>
    <w:basedOn w:val="DefaultParagraphFont"/>
    <w:rsid w:val="00F37CC6"/>
    <w:rPr>
      <w:color w:val="800080"/>
      <w:u w:val="single"/>
    </w:rPr>
  </w:style>
  <w:style w:type="paragraph" w:styleId="Revision">
    <w:name w:val="Revision"/>
    <w:hidden/>
    <w:uiPriority w:val="99"/>
    <w:semiHidden/>
    <w:rsid w:val="00F37CC6"/>
    <w:rPr>
      <w:rFonts w:ascii="Univers 45 Light" w:hAnsi="Univers 45 Light"/>
      <w:szCs w:val="24"/>
    </w:rPr>
  </w:style>
  <w:style w:type="paragraph" w:customStyle="1" w:styleId="BodyTextBlue">
    <w:name w:val="BodyTextBlue"/>
    <w:basedOn w:val="BodyText"/>
    <w:uiPriority w:val="99"/>
    <w:qFormat/>
    <w:rsid w:val="00F37CC6"/>
    <w:pPr>
      <w:spacing w:line="240" w:lineRule="auto"/>
    </w:pPr>
    <w:rPr>
      <w:rFonts w:cs="Arial"/>
      <w:bCs/>
      <w:color w:val="000000"/>
    </w:rPr>
  </w:style>
  <w:style w:type="paragraph" w:customStyle="1" w:styleId="StyleListBulletllistnospaceafterNECGListBulletListBu">
    <w:name w:val="Style List Bulletllist no space after(NECG) List Bullet*List Bu..."/>
    <w:basedOn w:val="ListBullet"/>
    <w:uiPriority w:val="99"/>
    <w:rsid w:val="00F37CC6"/>
    <w:pPr>
      <w:numPr>
        <w:numId w:val="0"/>
      </w:numPr>
      <w:tabs>
        <w:tab w:val="num" w:pos="360"/>
      </w:tabs>
      <w:spacing w:line="240" w:lineRule="auto"/>
      <w:ind w:left="360" w:hanging="360"/>
    </w:pPr>
    <w:rPr>
      <w:szCs w:val="20"/>
    </w:rPr>
  </w:style>
  <w:style w:type="paragraph" w:customStyle="1" w:styleId="null1">
    <w:name w:val="null1"/>
    <w:basedOn w:val="Normal"/>
    <w:uiPriority w:val="99"/>
    <w:rsid w:val="00F37CC6"/>
    <w:pPr>
      <w:spacing w:after="150" w:line="240" w:lineRule="auto"/>
    </w:pPr>
    <w:rPr>
      <w:rFonts w:ascii="Times New Roman" w:hAnsi="Times New Roman"/>
      <w:sz w:val="31"/>
      <w:szCs w:val="31"/>
      <w:lang w:eastAsia="en-AU"/>
    </w:rPr>
  </w:style>
  <w:style w:type="paragraph" w:customStyle="1" w:styleId="cvheaderlevel1">
    <w:name w:val="cv header level 1"/>
    <w:basedOn w:val="Normal"/>
    <w:uiPriority w:val="99"/>
    <w:rsid w:val="00F37CC6"/>
    <w:pPr>
      <w:spacing w:line="280" w:lineRule="atLeast"/>
    </w:pPr>
    <w:rPr>
      <w:rFonts w:ascii="Helvetica" w:eastAsia="Times" w:hAnsi="Helvetica"/>
      <w:b/>
      <w:sz w:val="24"/>
      <w:szCs w:val="22"/>
      <w:lang w:val="en-GB"/>
    </w:rPr>
  </w:style>
  <w:style w:type="paragraph" w:customStyle="1" w:styleId="CVTitle0">
    <w:name w:val="CV Title"/>
    <w:basedOn w:val="Normal"/>
    <w:uiPriority w:val="99"/>
    <w:qFormat/>
    <w:rsid w:val="00F37CC6"/>
    <w:pPr>
      <w:tabs>
        <w:tab w:val="left" w:pos="3600"/>
      </w:tabs>
      <w:spacing w:line="240" w:lineRule="auto"/>
    </w:pPr>
    <w:rPr>
      <w:rFonts w:cs="Arial"/>
      <w:bCs/>
      <w:color w:val="0C2D83"/>
    </w:rPr>
  </w:style>
  <w:style w:type="character" w:styleId="Emphasis">
    <w:name w:val="Emphasis"/>
    <w:basedOn w:val="DefaultParagraphFont"/>
    <w:uiPriority w:val="20"/>
    <w:qFormat/>
    <w:rsid w:val="00F37CC6"/>
    <w:rPr>
      <w:i/>
      <w:iCs/>
    </w:rPr>
  </w:style>
  <w:style w:type="paragraph" w:customStyle="1" w:styleId="Appendix4">
    <w:name w:val="Appendix 4"/>
    <w:basedOn w:val="Heading4"/>
    <w:uiPriority w:val="99"/>
    <w:rsid w:val="00F37CC6"/>
  </w:style>
  <w:style w:type="paragraph" w:customStyle="1" w:styleId="BulletText1">
    <w:name w:val="Bullet Text 1"/>
    <w:basedOn w:val="BlockText"/>
    <w:uiPriority w:val="99"/>
    <w:rsid w:val="00F37CC6"/>
    <w:pPr>
      <w:numPr>
        <w:numId w:val="20"/>
      </w:numPr>
      <w:spacing w:before="60" w:after="60" w:line="240" w:lineRule="auto"/>
      <w:ind w:right="0"/>
    </w:pPr>
    <w:rPr>
      <w:rFonts w:ascii="Arial" w:hAnsi="Arial" w:cs="Arial"/>
      <w:bCs/>
      <w:spacing w:val="-3"/>
      <w:sz w:val="18"/>
    </w:rPr>
  </w:style>
  <w:style w:type="table" w:styleId="MediumGrid1-Accent1">
    <w:name w:val="Medium Grid 1 Accent 1"/>
    <w:basedOn w:val="TableNormal"/>
    <w:uiPriority w:val="67"/>
    <w:rsid w:val="00F37CC6"/>
    <w:rPr>
      <w:lang w:eastAsia="ja-JP"/>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List-Accent11">
    <w:name w:val="Light List - Accent 11"/>
    <w:basedOn w:val="TableNormal"/>
    <w:uiPriority w:val="61"/>
    <w:rsid w:val="00F37CC6"/>
    <w:rPr>
      <w:lang w:eastAsia="ja-JP"/>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character" w:styleId="EndnoteReference">
    <w:name w:val="endnote reference"/>
    <w:basedOn w:val="DefaultParagraphFont"/>
    <w:rsid w:val="00DE2761"/>
    <w:rPr>
      <w:vertAlign w:val="superscript"/>
    </w:rPr>
  </w:style>
  <w:style w:type="paragraph" w:customStyle="1" w:styleId="Tablebodytext">
    <w:name w:val="Table body text"/>
    <w:basedOn w:val="BodyText"/>
    <w:link w:val="TablebodytextChar"/>
    <w:rsid w:val="00E81B00"/>
    <w:pPr>
      <w:spacing w:before="60" w:after="0" w:line="240" w:lineRule="auto"/>
      <w:jc w:val="left"/>
    </w:pPr>
    <w:rPr>
      <w:sz w:val="18"/>
      <w:szCs w:val="20"/>
    </w:rPr>
  </w:style>
  <w:style w:type="character" w:customStyle="1" w:styleId="TablebodytextChar">
    <w:name w:val="Table body text Char"/>
    <w:basedOn w:val="DefaultParagraphFont"/>
    <w:link w:val="Tablebodytext"/>
    <w:rsid w:val="00E81B00"/>
    <w:rPr>
      <w:rFonts w:ascii="Univers 45 Light" w:hAnsi="Univers 45 Light"/>
      <w:sz w:val="18"/>
      <w:lang w:eastAsia="en-US"/>
    </w:rPr>
  </w:style>
  <w:style w:type="paragraph" w:customStyle="1" w:styleId="TableHeading1">
    <w:name w:val="Table Heading 1"/>
    <w:basedOn w:val="Tablebodytext"/>
    <w:uiPriority w:val="99"/>
    <w:rsid w:val="00AF6AAE"/>
    <w:rPr>
      <w:b/>
      <w:color w:val="FFFFFF"/>
    </w:rPr>
  </w:style>
  <w:style w:type="paragraph" w:customStyle="1" w:styleId="BodyText10">
    <w:name w:val="Body Text 1"/>
    <w:basedOn w:val="Normal"/>
    <w:uiPriority w:val="99"/>
    <w:rsid w:val="00D857D6"/>
    <w:pPr>
      <w:spacing w:before="240" w:after="120" w:line="240" w:lineRule="atLeast"/>
    </w:pPr>
    <w:rPr>
      <w:szCs w:val="22"/>
    </w:rPr>
  </w:style>
  <w:style w:type="paragraph" w:customStyle="1" w:styleId="source">
    <w:name w:val="source"/>
    <w:basedOn w:val="Caption"/>
    <w:uiPriority w:val="99"/>
    <w:qFormat/>
    <w:rsid w:val="00C0745C"/>
    <w:pPr>
      <w:keepNext w:val="0"/>
    </w:pPr>
    <w:rPr>
      <w:sz w:val="16"/>
      <w:szCs w:val="16"/>
    </w:rPr>
  </w:style>
  <w:style w:type="paragraph" w:customStyle="1" w:styleId="zreportname">
    <w:name w:val="zreport name"/>
    <w:basedOn w:val="Normal"/>
    <w:uiPriority w:val="99"/>
    <w:semiHidden/>
    <w:rsid w:val="00CF52A7"/>
    <w:pPr>
      <w:keepLines/>
      <w:spacing w:line="440" w:lineRule="exact"/>
      <w:jc w:val="center"/>
    </w:pPr>
    <w:rPr>
      <w:rFonts w:ascii="Times New Roman" w:hAnsi="Times New Roman"/>
      <w:sz w:val="36"/>
    </w:rPr>
  </w:style>
  <w:style w:type="paragraph" w:customStyle="1" w:styleId="zcontents">
    <w:name w:val="zcontents"/>
    <w:basedOn w:val="Normal"/>
    <w:uiPriority w:val="99"/>
    <w:semiHidden/>
    <w:rsid w:val="00CF52A7"/>
    <w:pPr>
      <w:spacing w:after="260" w:line="240" w:lineRule="auto"/>
    </w:pPr>
    <w:rPr>
      <w:b/>
      <w:color w:val="000080"/>
      <w:sz w:val="24"/>
    </w:rPr>
  </w:style>
  <w:style w:type="paragraph" w:customStyle="1" w:styleId="zcompanyname">
    <w:name w:val="zcompany name"/>
    <w:basedOn w:val="Normal"/>
    <w:uiPriority w:val="99"/>
    <w:semiHidden/>
    <w:rsid w:val="00CF52A7"/>
    <w:pPr>
      <w:spacing w:after="400" w:line="440" w:lineRule="exact"/>
      <w:jc w:val="center"/>
    </w:pPr>
    <w:rPr>
      <w:rFonts w:ascii="Times New Roman" w:hAnsi="Times New Roman"/>
      <w:b/>
      <w:noProof/>
      <w:sz w:val="26"/>
    </w:rPr>
  </w:style>
  <w:style w:type="paragraph" w:customStyle="1" w:styleId="zreportsubtitle">
    <w:name w:val="zreport subtitle"/>
    <w:basedOn w:val="zreportname"/>
    <w:uiPriority w:val="99"/>
    <w:semiHidden/>
    <w:rsid w:val="00CF52A7"/>
  </w:style>
  <w:style w:type="paragraph" w:styleId="Index1">
    <w:name w:val="index 1"/>
    <w:basedOn w:val="Normal"/>
    <w:next w:val="Normal"/>
    <w:uiPriority w:val="99"/>
    <w:rsid w:val="00CF52A7"/>
    <w:pPr>
      <w:keepNext/>
      <w:spacing w:before="260" w:line="280" w:lineRule="exact"/>
      <w:ind w:right="851"/>
    </w:pPr>
    <w:rPr>
      <w:rFonts w:ascii="Times New Roman" w:hAnsi="Times New Roman"/>
      <w:b/>
      <w:sz w:val="24"/>
    </w:rPr>
  </w:style>
  <w:style w:type="paragraph" w:styleId="Index2">
    <w:name w:val="index 2"/>
    <w:basedOn w:val="Normal"/>
    <w:next w:val="Normal"/>
    <w:uiPriority w:val="99"/>
    <w:rsid w:val="00CF52A7"/>
    <w:pPr>
      <w:spacing w:line="240" w:lineRule="auto"/>
      <w:ind w:left="340" w:right="851"/>
    </w:pPr>
    <w:rPr>
      <w:rFonts w:ascii="Times New Roman" w:hAnsi="Times New Roman"/>
      <w:sz w:val="22"/>
    </w:rPr>
  </w:style>
  <w:style w:type="paragraph" w:customStyle="1" w:styleId="zreportaddinfo">
    <w:name w:val="zreport addinfo"/>
    <w:basedOn w:val="Normal"/>
    <w:uiPriority w:val="99"/>
    <w:semiHidden/>
    <w:rsid w:val="00CF52A7"/>
    <w:pPr>
      <w:framePr w:wrap="around" w:hAnchor="margin" w:xAlign="center" w:yAlign="bottom"/>
      <w:spacing w:line="240" w:lineRule="exact"/>
      <w:jc w:val="center"/>
    </w:pPr>
    <w:rPr>
      <w:rFonts w:ascii="Times New Roman" w:hAnsi="Times New Roman"/>
      <w:noProof/>
    </w:rPr>
  </w:style>
  <w:style w:type="paragraph" w:styleId="ListBullet3">
    <w:name w:val="List Bullet 3"/>
    <w:basedOn w:val="ListBullet"/>
    <w:uiPriority w:val="99"/>
    <w:qFormat/>
    <w:rsid w:val="00CF52A7"/>
    <w:pPr>
      <w:numPr>
        <w:numId w:val="0"/>
      </w:numPr>
      <w:spacing w:before="130" w:after="0" w:line="240" w:lineRule="auto"/>
    </w:pPr>
    <w:rPr>
      <w:color w:val="auto"/>
      <w:sz w:val="18"/>
      <w:szCs w:val="20"/>
    </w:rPr>
  </w:style>
  <w:style w:type="paragraph" w:styleId="BodyText30">
    <w:name w:val="Body Text 3"/>
    <w:aliases w:val="Panel body text"/>
    <w:basedOn w:val="Normal"/>
    <w:link w:val="BodyText3Char"/>
    <w:rsid w:val="00CF52A7"/>
    <w:pPr>
      <w:spacing w:line="240" w:lineRule="auto"/>
    </w:pPr>
    <w:rPr>
      <w:b/>
      <w:color w:val="003366"/>
      <w:sz w:val="18"/>
      <w:szCs w:val="18"/>
    </w:rPr>
  </w:style>
  <w:style w:type="character" w:customStyle="1" w:styleId="BodyText3Char">
    <w:name w:val="Body Text 3 Char"/>
    <w:aliases w:val="Panel body text Char"/>
    <w:basedOn w:val="DefaultParagraphFont"/>
    <w:link w:val="BodyText30"/>
    <w:rsid w:val="00CF52A7"/>
    <w:rPr>
      <w:rFonts w:ascii="Univers 45 Light" w:hAnsi="Univers 45 Light"/>
      <w:b/>
      <w:color w:val="003366"/>
      <w:sz w:val="18"/>
      <w:szCs w:val="18"/>
      <w:lang w:eastAsia="en-US"/>
    </w:rPr>
  </w:style>
  <w:style w:type="paragraph" w:styleId="ListBullet4">
    <w:name w:val="List Bullet 4"/>
    <w:basedOn w:val="ListBullet2"/>
    <w:uiPriority w:val="99"/>
    <w:rsid w:val="00CF52A7"/>
    <w:pPr>
      <w:numPr>
        <w:numId w:val="21"/>
      </w:numPr>
      <w:tabs>
        <w:tab w:val="left" w:pos="714"/>
      </w:tabs>
      <w:spacing w:before="130" w:after="0"/>
    </w:pPr>
    <w:rPr>
      <w:color w:val="auto"/>
      <w:sz w:val="18"/>
      <w:szCs w:val="20"/>
    </w:rPr>
  </w:style>
  <w:style w:type="paragraph" w:customStyle="1" w:styleId="zDocRevwH2">
    <w:name w:val="zDocRevwH2"/>
    <w:basedOn w:val="Normal"/>
    <w:uiPriority w:val="99"/>
    <w:semiHidden/>
    <w:rsid w:val="00CF52A7"/>
    <w:pPr>
      <w:spacing w:before="130" w:after="130" w:line="240" w:lineRule="auto"/>
    </w:pPr>
    <w:rPr>
      <w:rFonts w:ascii="Times New Roman" w:hAnsi="Times New Roman"/>
      <w:b/>
      <w:sz w:val="28"/>
    </w:rPr>
  </w:style>
  <w:style w:type="paragraph" w:customStyle="1" w:styleId="zDocRevwH1">
    <w:name w:val="zDocRevwH1"/>
    <w:basedOn w:val="Normal"/>
    <w:uiPriority w:val="99"/>
    <w:semiHidden/>
    <w:rsid w:val="00CF52A7"/>
    <w:pPr>
      <w:spacing w:before="130" w:after="130" w:line="240" w:lineRule="auto"/>
    </w:pPr>
    <w:rPr>
      <w:rFonts w:ascii="Times New Roman" w:hAnsi="Times New Roman"/>
      <w:b/>
      <w:sz w:val="32"/>
    </w:rPr>
  </w:style>
  <w:style w:type="paragraph" w:customStyle="1" w:styleId="Tabledotbullet">
    <w:name w:val="Table dot bullet"/>
    <w:basedOn w:val="ListBullet"/>
    <w:uiPriority w:val="99"/>
    <w:rsid w:val="00CF52A7"/>
    <w:pPr>
      <w:spacing w:before="60" w:after="0" w:line="240" w:lineRule="auto"/>
      <w:ind w:left="221" w:hanging="221"/>
    </w:pPr>
    <w:rPr>
      <w:color w:val="auto"/>
      <w:sz w:val="16"/>
      <w:szCs w:val="20"/>
    </w:rPr>
  </w:style>
  <w:style w:type="paragraph" w:customStyle="1" w:styleId="Tabledotbullet2">
    <w:name w:val="Table dot bullet 2"/>
    <w:basedOn w:val="ListBullet4"/>
    <w:uiPriority w:val="99"/>
    <w:rsid w:val="00C10F89"/>
    <w:pPr>
      <w:tabs>
        <w:tab w:val="clear" w:pos="714"/>
      </w:tabs>
      <w:spacing w:before="60"/>
    </w:pPr>
    <w:rPr>
      <w:sz w:val="16"/>
    </w:rPr>
  </w:style>
  <w:style w:type="paragraph" w:customStyle="1" w:styleId="ContentsPage">
    <w:name w:val="Contents Page"/>
    <w:basedOn w:val="Heading1"/>
    <w:next w:val="BodyText"/>
    <w:uiPriority w:val="99"/>
    <w:rsid w:val="00CF52A7"/>
    <w:pPr>
      <w:pBdr>
        <w:bottom w:val="single" w:sz="4" w:space="1" w:color="333399"/>
      </w:pBdr>
      <w:spacing w:line="220" w:lineRule="atLeast"/>
    </w:pPr>
    <w:rPr>
      <w:color w:val="003366"/>
      <w:szCs w:val="32"/>
    </w:rPr>
  </w:style>
  <w:style w:type="paragraph" w:customStyle="1" w:styleId="StyleBodyText1Before0pt">
    <w:name w:val="Style Body Text 1 + Before:  0 pt"/>
    <w:basedOn w:val="BodyText10"/>
    <w:uiPriority w:val="99"/>
    <w:rsid w:val="00CF52A7"/>
    <w:pPr>
      <w:spacing w:before="130" w:after="0" w:line="240" w:lineRule="auto"/>
      <w:jc w:val="both"/>
    </w:pPr>
    <w:rPr>
      <w:szCs w:val="20"/>
    </w:rPr>
  </w:style>
  <w:style w:type="paragraph" w:customStyle="1" w:styleId="StyleBodyText1Before6pt">
    <w:name w:val="Style Body Text 1 + Before:  6 pt"/>
    <w:basedOn w:val="BodyText10"/>
    <w:uiPriority w:val="99"/>
    <w:rsid w:val="00CF52A7"/>
    <w:pPr>
      <w:spacing w:before="130" w:after="0" w:line="240" w:lineRule="auto"/>
    </w:pPr>
    <w:rPr>
      <w:szCs w:val="20"/>
    </w:rPr>
  </w:style>
  <w:style w:type="paragraph" w:customStyle="1" w:styleId="TableBullet2">
    <w:name w:val="TableBullet2"/>
    <w:basedOn w:val="Tabledotbullet2"/>
    <w:uiPriority w:val="99"/>
    <w:rsid w:val="00CF52A7"/>
    <w:pPr>
      <w:keepLines/>
    </w:pPr>
    <w:rPr>
      <w:sz w:val="18"/>
    </w:rPr>
  </w:style>
  <w:style w:type="paragraph" w:customStyle="1" w:styleId="Tablehead">
    <w:name w:val="Tablehead"/>
    <w:basedOn w:val="BodyText"/>
    <w:uiPriority w:val="99"/>
    <w:rsid w:val="00CF52A7"/>
    <w:pPr>
      <w:spacing w:before="60" w:after="0" w:line="240" w:lineRule="auto"/>
    </w:pPr>
    <w:rPr>
      <w:b/>
      <w:color w:val="FFFFFF"/>
      <w:sz w:val="18"/>
      <w:szCs w:val="18"/>
      <w:shd w:val="clear" w:color="auto" w:fill="000080"/>
    </w:rPr>
  </w:style>
  <w:style w:type="paragraph" w:customStyle="1" w:styleId="bodyindentbullet1">
    <w:name w:val="bodyindentbullet1"/>
    <w:basedOn w:val="BodyText"/>
    <w:uiPriority w:val="99"/>
    <w:rsid w:val="00CF52A7"/>
    <w:pPr>
      <w:numPr>
        <w:ilvl w:val="1"/>
        <w:numId w:val="22"/>
      </w:numPr>
      <w:tabs>
        <w:tab w:val="clear" w:pos="340"/>
        <w:tab w:val="num" w:pos="770"/>
      </w:tabs>
      <w:spacing w:before="130" w:after="0" w:line="240" w:lineRule="auto"/>
      <w:ind w:left="770"/>
    </w:pPr>
    <w:rPr>
      <w:szCs w:val="20"/>
    </w:rPr>
  </w:style>
  <w:style w:type="character" w:customStyle="1" w:styleId="saptxtstd1">
    <w:name w:val="saptxtstd1"/>
    <w:basedOn w:val="DefaultParagraphFont"/>
    <w:rsid w:val="00CF52A7"/>
    <w:rPr>
      <w:rFonts w:ascii="Arial" w:hAnsi="Arial" w:cs="Arial" w:hint="default"/>
      <w:b w:val="0"/>
      <w:bCs w:val="0"/>
      <w:i w:val="0"/>
      <w:iCs w:val="0"/>
      <w:color w:val="000000"/>
      <w:sz w:val="20"/>
      <w:szCs w:val="20"/>
    </w:rPr>
  </w:style>
  <w:style w:type="paragraph" w:customStyle="1" w:styleId="TableSubHead">
    <w:name w:val="TableSubHead"/>
    <w:basedOn w:val="BodyText"/>
    <w:uiPriority w:val="99"/>
    <w:rsid w:val="00CF52A7"/>
    <w:pPr>
      <w:spacing w:before="130" w:after="0" w:line="240" w:lineRule="auto"/>
      <w:jc w:val="left"/>
    </w:pPr>
    <w:rPr>
      <w:b/>
      <w:color w:val="003366"/>
      <w:sz w:val="18"/>
      <w:szCs w:val="20"/>
    </w:rPr>
  </w:style>
  <w:style w:type="character" w:customStyle="1" w:styleId="hit1">
    <w:name w:val="hit1"/>
    <w:basedOn w:val="DefaultParagraphFont"/>
    <w:rsid w:val="00CF52A7"/>
  </w:style>
  <w:style w:type="character" w:customStyle="1" w:styleId="entry">
    <w:name w:val="entry"/>
    <w:basedOn w:val="DefaultParagraphFont"/>
    <w:rsid w:val="00CF52A7"/>
  </w:style>
  <w:style w:type="paragraph" w:styleId="TableofFigures">
    <w:name w:val="table of figures"/>
    <w:basedOn w:val="Normal"/>
    <w:next w:val="Normal"/>
    <w:uiPriority w:val="99"/>
    <w:rsid w:val="00CF52A7"/>
    <w:pPr>
      <w:spacing w:line="240" w:lineRule="auto"/>
    </w:pPr>
    <w:rPr>
      <w:sz w:val="22"/>
    </w:rPr>
  </w:style>
  <w:style w:type="character" w:customStyle="1" w:styleId="A1">
    <w:name w:val="A1"/>
    <w:uiPriority w:val="99"/>
    <w:rsid w:val="00CF52A7"/>
    <w:rPr>
      <w:rFonts w:cs="Univers 45 Light"/>
      <w:color w:val="56575A"/>
      <w:sz w:val="12"/>
      <w:szCs w:val="12"/>
    </w:rPr>
  </w:style>
  <w:style w:type="character" w:customStyle="1" w:styleId="slug-vol">
    <w:name w:val="slug-vol"/>
    <w:basedOn w:val="DefaultParagraphFont"/>
    <w:rsid w:val="00CF52A7"/>
    <w:rPr>
      <w:b/>
      <w:bCs/>
    </w:rPr>
  </w:style>
  <w:style w:type="character" w:customStyle="1" w:styleId="cit-sep1">
    <w:name w:val="cit-sep1"/>
    <w:basedOn w:val="DefaultParagraphFont"/>
    <w:rsid w:val="00CF52A7"/>
    <w:rPr>
      <w:b w:val="0"/>
      <w:bCs w:val="0"/>
    </w:rPr>
  </w:style>
  <w:style w:type="character" w:customStyle="1" w:styleId="jnl-title">
    <w:name w:val="jnl-title"/>
    <w:basedOn w:val="DefaultParagraphFont"/>
    <w:rsid w:val="00CF52A7"/>
  </w:style>
  <w:style w:type="character" w:customStyle="1" w:styleId="jnl-url">
    <w:name w:val="jnl-url"/>
    <w:basedOn w:val="DefaultParagraphFont"/>
    <w:rsid w:val="00CF52A7"/>
  </w:style>
  <w:style w:type="table" w:customStyle="1" w:styleId="MediumShading1-Accent11">
    <w:name w:val="Medium Shading 1 - Accent 11"/>
    <w:basedOn w:val="TableNormal"/>
    <w:uiPriority w:val="63"/>
    <w:rsid w:val="00CF52A7"/>
    <w:rPr>
      <w:rFonts w:asciiTheme="minorHAnsi" w:eastAsiaTheme="minorHAnsi" w:hAnsiTheme="minorHAnsi" w:cstheme="minorBidi"/>
      <w:sz w:val="22"/>
      <w:szCs w:val="22"/>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MediumShading1-Accent111">
    <w:name w:val="Medium Shading 1 - Accent 111"/>
    <w:basedOn w:val="TableNormal"/>
    <w:uiPriority w:val="63"/>
    <w:rsid w:val="00CF52A7"/>
    <w:rPr>
      <w:rFonts w:asciiTheme="minorHAnsi" w:eastAsiaTheme="minorHAnsi" w:hAnsiTheme="minorHAnsi" w:cstheme="minorBidi"/>
      <w:sz w:val="22"/>
      <w:szCs w:val="22"/>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MediumShading1-Accent112">
    <w:name w:val="Medium Shading 1 - Accent 112"/>
    <w:basedOn w:val="TableNormal"/>
    <w:uiPriority w:val="63"/>
    <w:rsid w:val="00CF52A7"/>
    <w:rPr>
      <w:rFonts w:asciiTheme="minorHAnsi" w:eastAsiaTheme="minorHAnsi" w:hAnsiTheme="minorHAnsi" w:cstheme="minorBidi"/>
      <w:sz w:val="22"/>
      <w:szCs w:val="22"/>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MediumShading1-Accent113">
    <w:name w:val="Medium Shading 1 - Accent 113"/>
    <w:basedOn w:val="TableNormal"/>
    <w:uiPriority w:val="63"/>
    <w:rsid w:val="00CF52A7"/>
    <w:rPr>
      <w:rFonts w:asciiTheme="minorHAnsi" w:eastAsiaTheme="minorHAnsi" w:hAnsiTheme="minorHAnsi" w:cstheme="minorBidi"/>
      <w:sz w:val="22"/>
      <w:szCs w:val="22"/>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MediumShading1-Accent114">
    <w:name w:val="Medium Shading 1 - Accent 114"/>
    <w:basedOn w:val="TableNormal"/>
    <w:uiPriority w:val="63"/>
    <w:rsid w:val="00CF52A7"/>
    <w:rPr>
      <w:rFonts w:asciiTheme="minorHAnsi" w:eastAsiaTheme="minorHAnsi" w:hAnsiTheme="minorHAnsi" w:cstheme="minorBidi"/>
      <w:sz w:val="22"/>
      <w:szCs w:val="22"/>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MediumShading1-Accent115">
    <w:name w:val="Medium Shading 1 - Accent 115"/>
    <w:basedOn w:val="TableNormal"/>
    <w:uiPriority w:val="63"/>
    <w:rsid w:val="00CF52A7"/>
    <w:rPr>
      <w:rFonts w:asciiTheme="minorHAnsi" w:eastAsiaTheme="minorHAnsi" w:hAnsiTheme="minorHAnsi" w:cstheme="minorBidi"/>
      <w:sz w:val="22"/>
      <w:szCs w:val="22"/>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MediumShading1-Accent116">
    <w:name w:val="Medium Shading 1 - Accent 116"/>
    <w:basedOn w:val="TableNormal"/>
    <w:uiPriority w:val="63"/>
    <w:rsid w:val="00CF52A7"/>
    <w:rPr>
      <w:rFonts w:asciiTheme="minorHAnsi" w:eastAsiaTheme="minorHAnsi" w:hAnsiTheme="minorHAnsi" w:cstheme="minorBidi"/>
      <w:sz w:val="22"/>
      <w:szCs w:val="22"/>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MediumShading1-Accent117">
    <w:name w:val="Medium Shading 1 - Accent 117"/>
    <w:basedOn w:val="TableNormal"/>
    <w:uiPriority w:val="63"/>
    <w:rsid w:val="00CF52A7"/>
    <w:rPr>
      <w:rFonts w:asciiTheme="minorHAnsi" w:eastAsiaTheme="minorHAnsi" w:hAnsiTheme="minorHAnsi" w:cstheme="minorBidi"/>
      <w:sz w:val="22"/>
      <w:szCs w:val="22"/>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character" w:customStyle="1" w:styleId="citation-abbreviation">
    <w:name w:val="citation-abbreviation"/>
    <w:basedOn w:val="DefaultParagraphFont"/>
    <w:rsid w:val="00E92269"/>
  </w:style>
  <w:style w:type="character" w:customStyle="1" w:styleId="citation-publication-date">
    <w:name w:val="citation-publication-date"/>
    <w:basedOn w:val="DefaultParagraphFont"/>
    <w:rsid w:val="00E92269"/>
  </w:style>
  <w:style w:type="character" w:customStyle="1" w:styleId="citation-volume">
    <w:name w:val="citation-volume"/>
    <w:basedOn w:val="DefaultParagraphFont"/>
    <w:rsid w:val="00E92269"/>
  </w:style>
  <w:style w:type="character" w:customStyle="1" w:styleId="citation-issue">
    <w:name w:val="citation-issue"/>
    <w:basedOn w:val="DefaultParagraphFont"/>
    <w:rsid w:val="00E92269"/>
  </w:style>
  <w:style w:type="character" w:customStyle="1" w:styleId="citation-flpages">
    <w:name w:val="citation-flpages"/>
    <w:basedOn w:val="DefaultParagraphFont"/>
    <w:rsid w:val="00E92269"/>
  </w:style>
  <w:style w:type="paragraph" w:customStyle="1" w:styleId="DecimalAligned">
    <w:name w:val="Decimal Aligned"/>
    <w:basedOn w:val="Normal"/>
    <w:uiPriority w:val="40"/>
    <w:qFormat/>
    <w:rsid w:val="00C4282F"/>
    <w:pPr>
      <w:tabs>
        <w:tab w:val="decimal" w:pos="360"/>
      </w:tabs>
      <w:spacing w:after="200" w:line="276" w:lineRule="auto"/>
    </w:pPr>
    <w:rPr>
      <w:rFonts w:asciiTheme="minorHAnsi" w:eastAsiaTheme="minorEastAsia" w:hAnsiTheme="minorHAnsi"/>
      <w:sz w:val="22"/>
      <w:szCs w:val="22"/>
      <w:lang w:val="en-US"/>
    </w:rPr>
  </w:style>
  <w:style w:type="character" w:styleId="SubtleEmphasis">
    <w:name w:val="Subtle Emphasis"/>
    <w:basedOn w:val="DefaultParagraphFont"/>
    <w:uiPriority w:val="19"/>
    <w:qFormat/>
    <w:rsid w:val="00C4282F"/>
    <w:rPr>
      <w:i/>
      <w:iCs/>
    </w:rPr>
  </w:style>
  <w:style w:type="table" w:styleId="LightShading-Accent1">
    <w:name w:val="Light Shading Accent 1"/>
    <w:basedOn w:val="TableNormal"/>
    <w:uiPriority w:val="60"/>
    <w:rsid w:val="00C4282F"/>
    <w:rPr>
      <w:rFonts w:asciiTheme="minorHAnsi" w:eastAsiaTheme="minorEastAsia" w:hAnsiTheme="minorHAnsi" w:cstheme="minorBidi"/>
      <w:color w:val="365F91" w:themeColor="accent1" w:themeShade="BF"/>
      <w:sz w:val="22"/>
      <w:szCs w:val="22"/>
      <w:lang w:val="en-US" w:eastAsia="en-US"/>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stTable4-Accent11">
    <w:name w:val="List Table 4 - Accent 11"/>
    <w:basedOn w:val="TableNormal"/>
    <w:uiPriority w:val="49"/>
    <w:rsid w:val="00C4282F"/>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ListTable41">
    <w:name w:val="List Table 41"/>
    <w:basedOn w:val="TableNormal"/>
    <w:uiPriority w:val="49"/>
    <w:rsid w:val="00233772"/>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4-Accent12">
    <w:name w:val="List Table 4 - Accent 12"/>
    <w:basedOn w:val="TableNormal"/>
    <w:uiPriority w:val="49"/>
    <w:rsid w:val="002E59FA"/>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ListTable4-Accent13">
    <w:name w:val="List Table 4 - Accent 13"/>
    <w:basedOn w:val="TableNormal"/>
    <w:uiPriority w:val="49"/>
    <w:rsid w:val="003A7C62"/>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styleId="IntenseReference">
    <w:name w:val="Intense Reference"/>
    <w:basedOn w:val="DefaultParagraphFont"/>
    <w:uiPriority w:val="32"/>
    <w:qFormat/>
    <w:rsid w:val="0036121B"/>
    <w:rPr>
      <w:b/>
      <w:bCs/>
      <w:i/>
      <w:smallCaps/>
      <w:color w:val="C0504D" w:themeColor="accent2"/>
      <w:spacing w:val="5"/>
      <w:u w:val="none"/>
    </w:rPr>
  </w:style>
  <w:style w:type="table" w:customStyle="1" w:styleId="GridTable4-Accent11">
    <w:name w:val="Grid Table 4 - Accent 11"/>
    <w:basedOn w:val="TableNormal"/>
    <w:uiPriority w:val="49"/>
    <w:rsid w:val="003940A4"/>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numbering" w:customStyle="1" w:styleId="Leftnumbers">
    <w:name w:val="Left numbers"/>
    <w:uiPriority w:val="99"/>
    <w:rsid w:val="00297BBC"/>
    <w:pPr>
      <w:numPr>
        <w:numId w:val="32"/>
      </w:numPr>
    </w:pPr>
  </w:style>
  <w:style w:type="paragraph" w:customStyle="1" w:styleId="Headingunnumberedlevel3">
    <w:name w:val="Headingunnumberedlevel3"/>
    <w:basedOn w:val="Heading9"/>
    <w:qFormat/>
    <w:rsid w:val="008C34D3"/>
  </w:style>
  <w:style w:type="character" w:customStyle="1" w:styleId="Heading5Char1">
    <w:name w:val="Heading 5 Char1"/>
    <w:aliases w:val="h5 Char1"/>
    <w:basedOn w:val="DefaultParagraphFont"/>
    <w:semiHidden/>
    <w:rsid w:val="006E5E63"/>
    <w:rPr>
      <w:rFonts w:asciiTheme="majorHAnsi" w:eastAsiaTheme="majorEastAsia" w:hAnsiTheme="majorHAnsi" w:cstheme="majorBidi"/>
      <w:color w:val="365F91" w:themeColor="accent1" w:themeShade="BF"/>
      <w:lang w:eastAsia="en-US"/>
    </w:rPr>
  </w:style>
  <w:style w:type="character" w:customStyle="1" w:styleId="BodyText3Char1">
    <w:name w:val="Body Text 3 Char1"/>
    <w:aliases w:val="Panel body text Char1"/>
    <w:basedOn w:val="DefaultParagraphFont"/>
    <w:semiHidden/>
    <w:rsid w:val="006E5E63"/>
    <w:rPr>
      <w:rFonts w:ascii="Calibri" w:hAnsi="Calibri"/>
      <w:sz w:val="16"/>
      <w:szCs w:val="16"/>
      <w:lang w:eastAsia="en-US"/>
    </w:rPr>
  </w:style>
  <w:style w:type="paragraph" w:customStyle="1" w:styleId="xl67">
    <w:name w:val="xl67"/>
    <w:basedOn w:val="Normal"/>
    <w:uiPriority w:val="99"/>
    <w:rsid w:val="006E5E63"/>
    <w:pPr>
      <w:pBdr>
        <w:top w:val="single" w:sz="4" w:space="0" w:color="5B9BD5"/>
        <w:left w:val="single" w:sz="4" w:space="0" w:color="5B9BD5"/>
      </w:pBdr>
      <w:shd w:val="clear" w:color="auto" w:fill="1F497D"/>
      <w:spacing w:before="100" w:beforeAutospacing="1" w:after="100" w:afterAutospacing="1" w:line="240" w:lineRule="auto"/>
    </w:pPr>
    <w:rPr>
      <w:rFonts w:ascii="Univers 45 Light" w:hAnsi="Univers 45 Light"/>
      <w:b/>
      <w:bCs/>
      <w:color w:val="FFFFFF"/>
      <w:lang w:eastAsia="en-AU"/>
    </w:rPr>
  </w:style>
  <w:style w:type="paragraph" w:customStyle="1" w:styleId="xl68">
    <w:name w:val="xl68"/>
    <w:basedOn w:val="Normal"/>
    <w:uiPriority w:val="99"/>
    <w:rsid w:val="006E5E63"/>
    <w:pPr>
      <w:pBdr>
        <w:top w:val="single" w:sz="4" w:space="0" w:color="5B9BD5"/>
        <w:left w:val="single" w:sz="4" w:space="0" w:color="5B9BD5"/>
        <w:right w:val="single" w:sz="4" w:space="0" w:color="5B9BD5"/>
      </w:pBdr>
      <w:shd w:val="clear" w:color="auto" w:fill="1F497D"/>
      <w:spacing w:before="100" w:beforeAutospacing="1" w:after="100" w:afterAutospacing="1" w:line="240" w:lineRule="auto"/>
      <w:jc w:val="center"/>
    </w:pPr>
    <w:rPr>
      <w:rFonts w:ascii="Univers 45 Light" w:hAnsi="Univers 45 Light"/>
      <w:b/>
      <w:bCs/>
      <w:color w:val="FFFFFF"/>
      <w:lang w:eastAsia="en-AU"/>
    </w:rPr>
  </w:style>
  <w:style w:type="paragraph" w:customStyle="1" w:styleId="xl69">
    <w:name w:val="xl69"/>
    <w:basedOn w:val="Normal"/>
    <w:uiPriority w:val="99"/>
    <w:rsid w:val="006E5E63"/>
    <w:pPr>
      <w:pBdr>
        <w:top w:val="single" w:sz="4" w:space="0" w:color="5B9BD5"/>
      </w:pBdr>
      <w:shd w:val="clear" w:color="auto" w:fill="1F497D"/>
      <w:spacing w:before="100" w:beforeAutospacing="1" w:after="100" w:afterAutospacing="1" w:line="240" w:lineRule="auto"/>
      <w:jc w:val="center"/>
    </w:pPr>
    <w:rPr>
      <w:rFonts w:ascii="Univers 45 Light" w:hAnsi="Univers 45 Light"/>
      <w:b/>
      <w:bCs/>
      <w:color w:val="FFFFFF"/>
      <w:lang w:eastAsia="en-AU"/>
    </w:rPr>
  </w:style>
  <w:style w:type="paragraph" w:customStyle="1" w:styleId="xl70">
    <w:name w:val="xl70"/>
    <w:basedOn w:val="Normal"/>
    <w:uiPriority w:val="99"/>
    <w:rsid w:val="006E5E63"/>
    <w:pPr>
      <w:pBdr>
        <w:top w:val="single" w:sz="4" w:space="0" w:color="5B9BD5"/>
        <w:right w:val="single" w:sz="4" w:space="0" w:color="5B9BD5"/>
      </w:pBdr>
      <w:shd w:val="clear" w:color="auto" w:fill="1F497D"/>
      <w:spacing w:before="100" w:beforeAutospacing="1" w:after="100" w:afterAutospacing="1" w:line="240" w:lineRule="auto"/>
      <w:jc w:val="center"/>
    </w:pPr>
    <w:rPr>
      <w:rFonts w:ascii="Univers 45 Light" w:hAnsi="Univers 45 Light"/>
      <w:b/>
      <w:bCs/>
      <w:color w:val="FFFFFF"/>
      <w:lang w:eastAsia="en-AU"/>
    </w:rPr>
  </w:style>
  <w:style w:type="paragraph" w:customStyle="1" w:styleId="xl71">
    <w:name w:val="xl71"/>
    <w:basedOn w:val="Normal"/>
    <w:uiPriority w:val="99"/>
    <w:rsid w:val="006E5E63"/>
    <w:pPr>
      <w:pBdr>
        <w:left w:val="single" w:sz="4" w:space="0" w:color="5B9BD5"/>
      </w:pBdr>
      <w:shd w:val="clear" w:color="auto" w:fill="FFFFFF"/>
      <w:spacing w:before="100" w:beforeAutospacing="1" w:after="100" w:afterAutospacing="1" w:line="240" w:lineRule="auto"/>
    </w:pPr>
    <w:rPr>
      <w:rFonts w:ascii="Univers 45 Light" w:hAnsi="Univers 45 Light"/>
      <w:color w:val="000000"/>
      <w:lang w:eastAsia="en-AU"/>
    </w:rPr>
  </w:style>
  <w:style w:type="paragraph" w:customStyle="1" w:styleId="xl72">
    <w:name w:val="xl72"/>
    <w:basedOn w:val="Normal"/>
    <w:uiPriority w:val="99"/>
    <w:rsid w:val="006E5E63"/>
    <w:pPr>
      <w:pBdr>
        <w:left w:val="single" w:sz="4" w:space="0" w:color="5B9BD5"/>
        <w:right w:val="single" w:sz="4" w:space="0" w:color="5B9BD5"/>
      </w:pBdr>
      <w:shd w:val="clear" w:color="auto" w:fill="FFFFFF"/>
      <w:spacing w:before="100" w:beforeAutospacing="1" w:after="100" w:afterAutospacing="1" w:line="240" w:lineRule="auto"/>
    </w:pPr>
    <w:rPr>
      <w:rFonts w:ascii="Univers 45 Light" w:hAnsi="Univers 45 Light"/>
      <w:color w:val="000000"/>
      <w:lang w:eastAsia="en-AU"/>
    </w:rPr>
  </w:style>
  <w:style w:type="paragraph" w:customStyle="1" w:styleId="xl73">
    <w:name w:val="xl73"/>
    <w:basedOn w:val="Normal"/>
    <w:uiPriority w:val="99"/>
    <w:rsid w:val="006E5E63"/>
    <w:pPr>
      <w:pBdr>
        <w:left w:val="single" w:sz="4" w:space="0" w:color="5B9BD5"/>
        <w:right w:val="single" w:sz="4" w:space="0" w:color="5B9BD5"/>
      </w:pBdr>
      <w:shd w:val="clear" w:color="auto" w:fill="DDEBF7"/>
      <w:spacing w:before="100" w:beforeAutospacing="1" w:after="100" w:afterAutospacing="1" w:line="240" w:lineRule="auto"/>
    </w:pPr>
    <w:rPr>
      <w:rFonts w:ascii="Univers 45 Light" w:hAnsi="Univers 45 Light"/>
      <w:color w:val="000000"/>
      <w:lang w:eastAsia="en-AU"/>
    </w:rPr>
  </w:style>
  <w:style w:type="paragraph" w:customStyle="1" w:styleId="xl74">
    <w:name w:val="xl74"/>
    <w:basedOn w:val="Normal"/>
    <w:uiPriority w:val="99"/>
    <w:rsid w:val="006E5E63"/>
    <w:pPr>
      <w:pBdr>
        <w:left w:val="single" w:sz="4" w:space="0" w:color="5B9BD5"/>
      </w:pBdr>
      <w:shd w:val="clear" w:color="auto" w:fill="DDEBF7"/>
      <w:spacing w:before="100" w:beforeAutospacing="1" w:after="100" w:afterAutospacing="1" w:line="240" w:lineRule="auto"/>
    </w:pPr>
    <w:rPr>
      <w:rFonts w:ascii="Univers 45 Light" w:hAnsi="Univers 45 Light"/>
      <w:color w:val="000000"/>
      <w:lang w:eastAsia="en-AU"/>
    </w:rPr>
  </w:style>
  <w:style w:type="paragraph" w:customStyle="1" w:styleId="xl75">
    <w:name w:val="xl75"/>
    <w:basedOn w:val="Normal"/>
    <w:uiPriority w:val="99"/>
    <w:rsid w:val="006E5E63"/>
    <w:pPr>
      <w:shd w:val="clear" w:color="auto" w:fill="DDEBF7"/>
      <w:spacing w:before="100" w:beforeAutospacing="1" w:after="100" w:afterAutospacing="1" w:line="240" w:lineRule="auto"/>
    </w:pPr>
    <w:rPr>
      <w:rFonts w:ascii="Univers 45 Light" w:hAnsi="Univers 45 Light"/>
      <w:color w:val="000000"/>
      <w:lang w:eastAsia="en-AU"/>
    </w:rPr>
  </w:style>
  <w:style w:type="paragraph" w:customStyle="1" w:styleId="xl76">
    <w:name w:val="xl76"/>
    <w:basedOn w:val="Normal"/>
    <w:uiPriority w:val="99"/>
    <w:rsid w:val="006E5E63"/>
    <w:pPr>
      <w:pBdr>
        <w:right w:val="single" w:sz="4" w:space="0" w:color="5B9BD5"/>
      </w:pBdr>
      <w:shd w:val="clear" w:color="auto" w:fill="DDEBF7"/>
      <w:spacing w:before="100" w:beforeAutospacing="1" w:after="100" w:afterAutospacing="1" w:line="240" w:lineRule="auto"/>
    </w:pPr>
    <w:rPr>
      <w:rFonts w:ascii="Univers 45 Light" w:hAnsi="Univers 45 Light"/>
      <w:color w:val="000000"/>
      <w:lang w:eastAsia="en-AU"/>
    </w:rPr>
  </w:style>
  <w:style w:type="paragraph" w:customStyle="1" w:styleId="xl77">
    <w:name w:val="xl77"/>
    <w:basedOn w:val="Normal"/>
    <w:uiPriority w:val="99"/>
    <w:rsid w:val="006E5E63"/>
    <w:pPr>
      <w:pBdr>
        <w:left w:val="single" w:sz="4" w:space="0" w:color="5B9BD5"/>
        <w:right w:val="single" w:sz="4" w:space="0" w:color="5B9BD5"/>
      </w:pBdr>
      <w:shd w:val="clear" w:color="auto" w:fill="DDEBF7"/>
      <w:spacing w:before="100" w:beforeAutospacing="1" w:after="100" w:afterAutospacing="1" w:line="240" w:lineRule="auto"/>
    </w:pPr>
    <w:rPr>
      <w:rFonts w:ascii="Univers 45 Light" w:hAnsi="Univers 45 Light"/>
      <w:lang w:eastAsia="en-AU"/>
    </w:rPr>
  </w:style>
  <w:style w:type="paragraph" w:customStyle="1" w:styleId="xl78">
    <w:name w:val="xl78"/>
    <w:basedOn w:val="Normal"/>
    <w:uiPriority w:val="99"/>
    <w:rsid w:val="006E5E63"/>
    <w:pPr>
      <w:spacing w:before="100" w:beforeAutospacing="1" w:after="100" w:afterAutospacing="1" w:line="240" w:lineRule="auto"/>
    </w:pPr>
    <w:rPr>
      <w:rFonts w:ascii="Univers 45 Light" w:hAnsi="Univers 45 Light"/>
      <w:color w:val="000000"/>
      <w:lang w:eastAsia="en-AU"/>
    </w:rPr>
  </w:style>
  <w:style w:type="paragraph" w:customStyle="1" w:styleId="xl79">
    <w:name w:val="xl79"/>
    <w:basedOn w:val="Normal"/>
    <w:uiPriority w:val="99"/>
    <w:rsid w:val="006E5E63"/>
    <w:pPr>
      <w:shd w:val="clear" w:color="auto" w:fill="FFFFFF"/>
      <w:spacing w:before="100" w:beforeAutospacing="1" w:after="100" w:afterAutospacing="1" w:line="240" w:lineRule="auto"/>
    </w:pPr>
    <w:rPr>
      <w:rFonts w:ascii="Univers 45 Light" w:hAnsi="Univers 45 Light"/>
      <w:color w:val="000000"/>
      <w:lang w:eastAsia="en-AU"/>
    </w:rPr>
  </w:style>
  <w:style w:type="paragraph" w:customStyle="1" w:styleId="xl80">
    <w:name w:val="xl80"/>
    <w:basedOn w:val="Normal"/>
    <w:uiPriority w:val="99"/>
    <w:rsid w:val="006E5E63"/>
    <w:pPr>
      <w:pBdr>
        <w:right w:val="single" w:sz="4" w:space="0" w:color="5B9BD5"/>
      </w:pBdr>
      <w:shd w:val="clear" w:color="auto" w:fill="FFFFFF"/>
      <w:spacing w:before="100" w:beforeAutospacing="1" w:after="100" w:afterAutospacing="1" w:line="240" w:lineRule="auto"/>
    </w:pPr>
    <w:rPr>
      <w:rFonts w:ascii="Univers 45 Light" w:hAnsi="Univers 45 Light"/>
      <w:color w:val="000000"/>
      <w:lang w:eastAsia="en-AU"/>
    </w:rPr>
  </w:style>
  <w:style w:type="paragraph" w:customStyle="1" w:styleId="xl81">
    <w:name w:val="xl81"/>
    <w:basedOn w:val="Normal"/>
    <w:uiPriority w:val="99"/>
    <w:rsid w:val="006E5E63"/>
    <w:pPr>
      <w:pBdr>
        <w:left w:val="single" w:sz="4" w:space="0" w:color="5B9BD5"/>
        <w:right w:val="single" w:sz="4" w:space="0" w:color="5B9BD5"/>
      </w:pBdr>
      <w:shd w:val="clear" w:color="auto" w:fill="FFFFFF"/>
      <w:spacing w:before="100" w:beforeAutospacing="1" w:after="100" w:afterAutospacing="1" w:line="240" w:lineRule="auto"/>
    </w:pPr>
    <w:rPr>
      <w:rFonts w:ascii="Univers 45 Light" w:hAnsi="Univers 45 Light"/>
      <w:color w:val="000000"/>
      <w:lang w:eastAsia="en-AU"/>
    </w:rPr>
  </w:style>
  <w:style w:type="paragraph" w:customStyle="1" w:styleId="xl82">
    <w:name w:val="xl82"/>
    <w:basedOn w:val="Normal"/>
    <w:uiPriority w:val="99"/>
    <w:rsid w:val="006E5E63"/>
    <w:pPr>
      <w:pBdr>
        <w:left w:val="single" w:sz="4" w:space="0" w:color="5B9BD5"/>
      </w:pBdr>
      <w:spacing w:before="100" w:beforeAutospacing="1" w:after="100" w:afterAutospacing="1" w:line="240" w:lineRule="auto"/>
    </w:pPr>
    <w:rPr>
      <w:rFonts w:ascii="Univers 45 Light" w:hAnsi="Univers 45 Light"/>
      <w:color w:val="000000"/>
      <w:lang w:eastAsia="en-AU"/>
    </w:rPr>
  </w:style>
  <w:style w:type="paragraph" w:customStyle="1" w:styleId="xl83">
    <w:name w:val="xl83"/>
    <w:basedOn w:val="Normal"/>
    <w:uiPriority w:val="99"/>
    <w:rsid w:val="006E5E63"/>
    <w:pPr>
      <w:pBdr>
        <w:left w:val="single" w:sz="4" w:space="0" w:color="5B9BD5"/>
        <w:right w:val="single" w:sz="4" w:space="0" w:color="5B9BD5"/>
      </w:pBdr>
      <w:spacing w:before="100" w:beforeAutospacing="1" w:after="100" w:afterAutospacing="1" w:line="240" w:lineRule="auto"/>
    </w:pPr>
    <w:rPr>
      <w:rFonts w:ascii="Univers 45 Light" w:hAnsi="Univers 45 Light"/>
      <w:color w:val="000000"/>
      <w:lang w:eastAsia="en-AU"/>
    </w:rPr>
  </w:style>
  <w:style w:type="paragraph" w:customStyle="1" w:styleId="xl84">
    <w:name w:val="xl84"/>
    <w:basedOn w:val="Normal"/>
    <w:uiPriority w:val="99"/>
    <w:rsid w:val="006E5E63"/>
    <w:pPr>
      <w:pBdr>
        <w:right w:val="single" w:sz="4" w:space="0" w:color="5B9BD5"/>
      </w:pBdr>
      <w:spacing w:before="100" w:beforeAutospacing="1" w:after="100" w:afterAutospacing="1" w:line="240" w:lineRule="auto"/>
    </w:pPr>
    <w:rPr>
      <w:rFonts w:ascii="Univers 45 Light" w:hAnsi="Univers 45 Light"/>
      <w:color w:val="000000"/>
      <w:lang w:eastAsia="en-AU"/>
    </w:rPr>
  </w:style>
  <w:style w:type="paragraph" w:customStyle="1" w:styleId="xl85">
    <w:name w:val="xl85"/>
    <w:basedOn w:val="Normal"/>
    <w:uiPriority w:val="99"/>
    <w:rsid w:val="006E5E63"/>
    <w:pPr>
      <w:pBdr>
        <w:left w:val="single" w:sz="4" w:space="0" w:color="5B9BD5"/>
        <w:bottom w:val="single" w:sz="4" w:space="0" w:color="5B9BD5"/>
      </w:pBdr>
      <w:shd w:val="clear" w:color="auto" w:fill="DDEBF7"/>
      <w:spacing w:before="100" w:beforeAutospacing="1" w:after="100" w:afterAutospacing="1" w:line="240" w:lineRule="auto"/>
    </w:pPr>
    <w:rPr>
      <w:rFonts w:ascii="Univers 45 Light" w:hAnsi="Univers 45 Light"/>
      <w:color w:val="000000"/>
      <w:lang w:eastAsia="en-AU"/>
    </w:rPr>
  </w:style>
  <w:style w:type="paragraph" w:customStyle="1" w:styleId="xl86">
    <w:name w:val="xl86"/>
    <w:basedOn w:val="Normal"/>
    <w:uiPriority w:val="99"/>
    <w:rsid w:val="006E5E63"/>
    <w:pPr>
      <w:pBdr>
        <w:left w:val="single" w:sz="4" w:space="0" w:color="5B9BD5"/>
        <w:bottom w:val="single" w:sz="4" w:space="0" w:color="5B9BD5"/>
        <w:right w:val="single" w:sz="4" w:space="0" w:color="5B9BD5"/>
      </w:pBdr>
      <w:shd w:val="clear" w:color="auto" w:fill="DDEBF7"/>
      <w:spacing w:before="100" w:beforeAutospacing="1" w:after="100" w:afterAutospacing="1" w:line="240" w:lineRule="auto"/>
    </w:pPr>
    <w:rPr>
      <w:rFonts w:ascii="Univers 45 Light" w:hAnsi="Univers 45 Light"/>
      <w:color w:val="000000"/>
      <w:lang w:eastAsia="en-AU"/>
    </w:rPr>
  </w:style>
  <w:style w:type="paragraph" w:customStyle="1" w:styleId="xl87">
    <w:name w:val="xl87"/>
    <w:basedOn w:val="Normal"/>
    <w:uiPriority w:val="99"/>
    <w:rsid w:val="006E5E63"/>
    <w:pPr>
      <w:pBdr>
        <w:bottom w:val="single" w:sz="4" w:space="0" w:color="5B9BD5"/>
      </w:pBdr>
      <w:shd w:val="clear" w:color="auto" w:fill="DDEBF7"/>
      <w:spacing w:before="100" w:beforeAutospacing="1" w:after="100" w:afterAutospacing="1" w:line="240" w:lineRule="auto"/>
    </w:pPr>
    <w:rPr>
      <w:rFonts w:ascii="Univers 45 Light" w:hAnsi="Univers 45 Light"/>
      <w:color w:val="000000"/>
      <w:lang w:eastAsia="en-AU"/>
    </w:rPr>
  </w:style>
  <w:style w:type="paragraph" w:customStyle="1" w:styleId="xl88">
    <w:name w:val="xl88"/>
    <w:basedOn w:val="Normal"/>
    <w:uiPriority w:val="99"/>
    <w:rsid w:val="006E5E63"/>
    <w:pPr>
      <w:pBdr>
        <w:bottom w:val="single" w:sz="4" w:space="0" w:color="5B9BD5"/>
        <w:right w:val="single" w:sz="4" w:space="0" w:color="5B9BD5"/>
      </w:pBdr>
      <w:shd w:val="clear" w:color="auto" w:fill="DDEBF7"/>
      <w:spacing w:before="100" w:beforeAutospacing="1" w:after="100" w:afterAutospacing="1" w:line="240" w:lineRule="auto"/>
    </w:pPr>
    <w:rPr>
      <w:rFonts w:ascii="Univers 45 Light" w:hAnsi="Univers 45 Light"/>
      <w:color w:val="000000"/>
      <w:lang w:eastAsia="en-AU"/>
    </w:rPr>
  </w:style>
  <w:style w:type="paragraph" w:customStyle="1" w:styleId="xl89">
    <w:name w:val="xl89"/>
    <w:basedOn w:val="Normal"/>
    <w:uiPriority w:val="99"/>
    <w:rsid w:val="006E5E63"/>
    <w:pPr>
      <w:pBdr>
        <w:left w:val="single" w:sz="4" w:space="0" w:color="5B9BD5"/>
        <w:bottom w:val="single" w:sz="4" w:space="0" w:color="5B9BD5"/>
        <w:right w:val="single" w:sz="4" w:space="0" w:color="5B9BD5"/>
      </w:pBdr>
      <w:shd w:val="clear" w:color="auto" w:fill="DDEBF7"/>
      <w:spacing w:before="100" w:beforeAutospacing="1" w:after="100" w:afterAutospacing="1" w:line="240" w:lineRule="auto"/>
    </w:pPr>
    <w:rPr>
      <w:rFonts w:ascii="Univers 45 Light" w:hAnsi="Univers 45 Light"/>
      <w:lang w:eastAsia="en-AU"/>
    </w:rPr>
  </w:style>
  <w:style w:type="table" w:customStyle="1" w:styleId="TableGridLight1">
    <w:name w:val="Table Grid Light1"/>
    <w:basedOn w:val="TableNormal"/>
    <w:uiPriority w:val="40"/>
    <w:rsid w:val="00184380"/>
    <w:rPr>
      <w:rFonts w:asciiTheme="minorHAnsi" w:eastAsiaTheme="minorHAnsi" w:hAnsiTheme="minorHAnsi" w:cstheme="minorBidi"/>
      <w:sz w:val="22"/>
      <w:szCs w:val="22"/>
      <w:lang w:eastAsia="en-US"/>
    </w:rPr>
    <w:tblPr>
      <w:tblInd w:w="0" w:type="nil"/>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index 1" w:uiPriority="99"/>
    <w:lsdException w:name="index 2" w:uiPriority="99"/>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99"/>
    <w:lsdException w:name="header" w:uiPriority="99"/>
    <w:lsdException w:name="footer" w:uiPriority="99"/>
    <w:lsdException w:name="caption" w:uiPriority="99" w:qFormat="1"/>
    <w:lsdException w:name="table of figures" w:uiPriority="99"/>
    <w:lsdException w:name="footnote reference" w:uiPriority="99"/>
    <w:lsdException w:name="annotation reference" w:uiPriority="99"/>
    <w:lsdException w:name="endnote text" w:uiPriority="99"/>
    <w:lsdException w:name="macro" w:uiPriority="99"/>
    <w:lsdException w:name="List" w:uiPriority="99"/>
    <w:lsdException w:name="List Bullet" w:qFormat="1"/>
    <w:lsdException w:name="List Number" w:semiHidden="0" w:unhideWhenUsed="0"/>
    <w:lsdException w:name="List 2" w:uiPriority="99"/>
    <w:lsdException w:name="List 4" w:semiHidden="0" w:unhideWhenUsed="0"/>
    <w:lsdException w:name="List 5" w:semiHidden="0" w:unhideWhenUsed="0"/>
    <w:lsdException w:name="List Bullet 2" w:qFormat="1"/>
    <w:lsdException w:name="List Bullet 3" w:uiPriority="99" w:qFormat="1"/>
    <w:lsdException w:name="List Bullet 4" w:uiPriority="99"/>
    <w:lsdException w:name="Title" w:semiHidden="0" w:unhideWhenUsed="0"/>
    <w:lsdException w:name="Signature" w:uiPriority="99"/>
    <w:lsdException w:name="Body Text" w:qFormat="1"/>
    <w:lsdException w:name="Body Text Indent" w:uiPriority="99" w:qFormat="1"/>
    <w:lsdException w:name="Subtitle" w:semiHidden="0" w:unhideWhenUsed="0" w:qFormat="1"/>
    <w:lsdException w:name="Salutation" w:semiHidden="0" w:uiPriority="9" w:unhideWhenUsed="0" w:qFormat="1"/>
    <w:lsdException w:name="Date" w:semiHidden="0" w:uiPriority="9" w:unhideWhenUsed="0" w:qFormat="1"/>
    <w:lsdException w:name="Body Text First Indent" w:semiHidden="0" w:unhideWhenUsed="0"/>
    <w:lsdException w:name="Body Text 2" w:uiPriority="99"/>
    <w:lsdException w:name="Body Text Indent 3" w:uiPriority="99"/>
    <w:lsdException w:name="Block Text" w:uiPriority="99"/>
    <w:lsdException w:name="Hyperlink" w:uiPriority="99"/>
    <w:lsdException w:name="Strong" w:semiHidden="0" w:uiPriority="22" w:unhideWhenUsed="0" w:qFormat="1"/>
    <w:lsdException w:name="Emphasis" w:semiHidden="0" w:uiPriority="20" w:unhideWhenUsed="0" w:qFormat="1"/>
    <w:lsdException w:name="Plain Text" w:uiPriority="99"/>
    <w:lsdException w:name="Normal (Web)" w:uiPriority="99"/>
    <w:lsdException w:name="annotation subject" w:uiPriority="99"/>
    <w:lsdException w:name="No List" w:uiPriority="99"/>
    <w:lsdException w:name="Balloon Text"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9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71527"/>
    <w:pPr>
      <w:spacing w:line="260" w:lineRule="atLeast"/>
    </w:pPr>
    <w:rPr>
      <w:rFonts w:ascii="Calibri" w:hAnsi="Calibri"/>
      <w:lang w:eastAsia="en-US"/>
    </w:rPr>
  </w:style>
  <w:style w:type="paragraph" w:styleId="Heading1">
    <w:name w:val="heading 1"/>
    <w:basedOn w:val="BodyText"/>
    <w:next w:val="BodyText"/>
    <w:link w:val="Heading1Char"/>
    <w:qFormat/>
    <w:rsid w:val="00063EE1"/>
    <w:pPr>
      <w:pageBreakBefore/>
      <w:numPr>
        <w:numId w:val="33"/>
      </w:numPr>
      <w:spacing w:after="240" w:line="480" w:lineRule="exact"/>
      <w:outlineLvl w:val="0"/>
    </w:pPr>
    <w:rPr>
      <w:rFonts w:ascii="Univers 45 Light" w:hAnsi="Univers 45 Light"/>
      <w:b/>
      <w:color w:val="1F497D" w:themeColor="text2"/>
      <w:sz w:val="32"/>
    </w:rPr>
  </w:style>
  <w:style w:type="paragraph" w:styleId="Heading2">
    <w:name w:val="heading 2"/>
    <w:basedOn w:val="Heading1"/>
    <w:next w:val="BodyText"/>
    <w:link w:val="Heading2Char"/>
    <w:qFormat/>
    <w:rsid w:val="006E5E63"/>
    <w:pPr>
      <w:keepNext/>
      <w:pageBreakBefore w:val="0"/>
      <w:numPr>
        <w:ilvl w:val="1"/>
      </w:numPr>
      <w:tabs>
        <w:tab w:val="left" w:pos="998"/>
      </w:tabs>
      <w:spacing w:before="360" w:after="120" w:line="240" w:lineRule="auto"/>
      <w:outlineLvl w:val="1"/>
    </w:pPr>
    <w:rPr>
      <w:bCs/>
      <w:sz w:val="24"/>
      <w:szCs w:val="24"/>
    </w:rPr>
  </w:style>
  <w:style w:type="paragraph" w:styleId="Heading3">
    <w:name w:val="heading 3"/>
    <w:basedOn w:val="BodyText"/>
    <w:next w:val="BodyText"/>
    <w:link w:val="Heading3Char"/>
    <w:qFormat/>
    <w:rsid w:val="002931F5"/>
    <w:pPr>
      <w:keepNext/>
      <w:keepLines/>
      <w:numPr>
        <w:ilvl w:val="2"/>
        <w:numId w:val="34"/>
      </w:numPr>
      <w:spacing w:before="200" w:line="240" w:lineRule="auto"/>
      <w:outlineLvl w:val="2"/>
    </w:pPr>
    <w:rPr>
      <w:b/>
      <w:bCs/>
      <w:color w:val="1F497D"/>
      <w:sz w:val="24"/>
    </w:rPr>
  </w:style>
  <w:style w:type="paragraph" w:styleId="Heading4">
    <w:name w:val="heading 4"/>
    <w:basedOn w:val="BodyText"/>
    <w:next w:val="BodyText"/>
    <w:link w:val="Heading4Char"/>
    <w:qFormat/>
    <w:rsid w:val="002931F5"/>
    <w:pPr>
      <w:keepNext/>
      <w:numPr>
        <w:ilvl w:val="3"/>
        <w:numId w:val="34"/>
      </w:numPr>
      <w:outlineLvl w:val="3"/>
    </w:pPr>
    <w:rPr>
      <w:i/>
      <w:iCs/>
      <w:color w:val="1F497D"/>
      <w:sz w:val="22"/>
    </w:rPr>
  </w:style>
  <w:style w:type="paragraph" w:styleId="Heading5">
    <w:name w:val="heading 5"/>
    <w:aliases w:val="h5"/>
    <w:basedOn w:val="Normal"/>
    <w:next w:val="Normal"/>
    <w:link w:val="Heading5Char"/>
    <w:qFormat/>
    <w:rsid w:val="00514BF9"/>
    <w:pPr>
      <w:keepNext/>
      <w:numPr>
        <w:ilvl w:val="4"/>
        <w:numId w:val="34"/>
      </w:numPr>
      <w:spacing w:before="240" w:after="120"/>
      <w:outlineLvl w:val="4"/>
    </w:pPr>
    <w:rPr>
      <w:i/>
      <w:color w:val="1F497D" w:themeColor="text2"/>
      <w:sz w:val="22"/>
    </w:rPr>
  </w:style>
  <w:style w:type="paragraph" w:styleId="Heading6">
    <w:name w:val="heading 6"/>
    <w:basedOn w:val="Normal"/>
    <w:next w:val="Normal"/>
    <w:link w:val="Heading6Char"/>
    <w:qFormat/>
    <w:rsid w:val="00514BF9"/>
    <w:pPr>
      <w:numPr>
        <w:ilvl w:val="5"/>
        <w:numId w:val="34"/>
      </w:numPr>
      <w:outlineLvl w:val="5"/>
    </w:pPr>
  </w:style>
  <w:style w:type="paragraph" w:styleId="Heading7">
    <w:name w:val="heading 7"/>
    <w:basedOn w:val="Normal"/>
    <w:next w:val="Normal"/>
    <w:link w:val="Heading7Char"/>
    <w:qFormat/>
    <w:rsid w:val="00514BF9"/>
    <w:pPr>
      <w:keepNext/>
      <w:numPr>
        <w:ilvl w:val="6"/>
        <w:numId w:val="34"/>
      </w:numPr>
      <w:spacing w:before="120" w:after="120" w:line="240" w:lineRule="auto"/>
      <w:outlineLvl w:val="6"/>
    </w:pPr>
    <w:rPr>
      <w:b/>
      <w:i/>
      <w:color w:val="1F497D"/>
      <w:sz w:val="24"/>
    </w:rPr>
  </w:style>
  <w:style w:type="paragraph" w:styleId="Heading8">
    <w:name w:val="heading 8"/>
    <w:basedOn w:val="Normal"/>
    <w:next w:val="Normal"/>
    <w:link w:val="Heading8Char"/>
    <w:qFormat/>
    <w:rsid w:val="00514BF9"/>
    <w:pPr>
      <w:numPr>
        <w:ilvl w:val="7"/>
        <w:numId w:val="34"/>
      </w:numPr>
      <w:outlineLvl w:val="7"/>
    </w:pPr>
  </w:style>
  <w:style w:type="paragraph" w:styleId="Heading9">
    <w:name w:val="heading 9"/>
    <w:basedOn w:val="Heading3"/>
    <w:next w:val="Normal"/>
    <w:link w:val="Heading9Char"/>
    <w:qFormat/>
    <w:rsid w:val="008C34D3"/>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block,bt,Body text,body text,body,NoticeText-List,t1,taten_body,Cargo,Letter Body,Memo Body,Body,by,b-heading 1/heading 2,bd,heading1body-heading2body,BD,b14,body1,b-heading,Fax Body,Bod,bo,full cell text,Report Body,bullet,B"/>
    <w:basedOn w:val="Normal"/>
    <w:link w:val="BodyTextChar"/>
    <w:qFormat/>
    <w:rsid w:val="00DE2761"/>
    <w:pPr>
      <w:spacing w:before="120" w:after="120" w:line="280" w:lineRule="atLeast"/>
      <w:jc w:val="both"/>
    </w:pPr>
    <w:rPr>
      <w:szCs w:val="22"/>
    </w:rPr>
  </w:style>
  <w:style w:type="character" w:customStyle="1" w:styleId="BodyTextChar">
    <w:name w:val="Body Text Char"/>
    <w:aliases w:val="b Char,block Char,bt Char,Body text Char,body text Char,body Char,NoticeText-List Char,t1 Char,taten_body Char,Cargo Char,Letter Body Char,Memo Body Char,Body Char,by Char,b-heading 1/heading 2 Char,bd Char,heading1body-heading2body Char"/>
    <w:basedOn w:val="DefaultParagraphFont"/>
    <w:link w:val="BodyText"/>
    <w:rsid w:val="00DE2761"/>
    <w:rPr>
      <w:rFonts w:ascii="Univers 45 Light" w:hAnsi="Univers 45 Light"/>
      <w:szCs w:val="22"/>
      <w:lang w:eastAsia="en-US"/>
    </w:rPr>
  </w:style>
  <w:style w:type="character" w:customStyle="1" w:styleId="Heading1Char">
    <w:name w:val="Heading 1 Char"/>
    <w:basedOn w:val="DefaultParagraphFont"/>
    <w:link w:val="Heading1"/>
    <w:rsid w:val="00063EE1"/>
    <w:rPr>
      <w:rFonts w:ascii="Univers 45 Light" w:hAnsi="Univers 45 Light"/>
      <w:b/>
      <w:color w:val="1F497D" w:themeColor="text2"/>
      <w:sz w:val="32"/>
      <w:szCs w:val="22"/>
      <w:lang w:eastAsia="en-US"/>
    </w:rPr>
  </w:style>
  <w:style w:type="character" w:customStyle="1" w:styleId="Heading2Char">
    <w:name w:val="Heading 2 Char"/>
    <w:basedOn w:val="DefaultParagraphFont"/>
    <w:link w:val="Heading2"/>
    <w:rsid w:val="006E5E63"/>
    <w:rPr>
      <w:rFonts w:ascii="Univers 45 Light" w:hAnsi="Univers 45 Light"/>
      <w:b/>
      <w:bCs/>
      <w:color w:val="1F497D" w:themeColor="text2"/>
      <w:sz w:val="24"/>
      <w:szCs w:val="24"/>
      <w:lang w:eastAsia="en-US"/>
    </w:rPr>
  </w:style>
  <w:style w:type="character" w:customStyle="1" w:styleId="Heading3Char">
    <w:name w:val="Heading 3 Char"/>
    <w:basedOn w:val="DefaultParagraphFont"/>
    <w:link w:val="Heading3"/>
    <w:rsid w:val="002931F5"/>
    <w:rPr>
      <w:rFonts w:ascii="Calibri" w:hAnsi="Calibri"/>
      <w:b/>
      <w:bCs/>
      <w:color w:val="1F497D"/>
      <w:sz w:val="24"/>
      <w:szCs w:val="22"/>
      <w:lang w:eastAsia="en-US"/>
    </w:rPr>
  </w:style>
  <w:style w:type="character" w:customStyle="1" w:styleId="Heading4Char">
    <w:name w:val="Heading 4 Char"/>
    <w:basedOn w:val="DefaultParagraphFont"/>
    <w:link w:val="Heading4"/>
    <w:rsid w:val="002931F5"/>
    <w:rPr>
      <w:rFonts w:ascii="Calibri" w:hAnsi="Calibri"/>
      <w:i/>
      <w:iCs/>
      <w:color w:val="1F497D"/>
      <w:sz w:val="22"/>
      <w:szCs w:val="22"/>
      <w:lang w:eastAsia="en-US"/>
    </w:rPr>
  </w:style>
  <w:style w:type="character" w:customStyle="1" w:styleId="Heading5Char">
    <w:name w:val="Heading 5 Char"/>
    <w:aliases w:val="h5 Char"/>
    <w:basedOn w:val="DefaultParagraphFont"/>
    <w:link w:val="Heading5"/>
    <w:rsid w:val="00972AE9"/>
    <w:rPr>
      <w:rFonts w:ascii="Calibri" w:hAnsi="Calibri"/>
      <w:i/>
      <w:color w:val="1F497D" w:themeColor="text2"/>
      <w:sz w:val="22"/>
      <w:lang w:eastAsia="en-US"/>
    </w:rPr>
  </w:style>
  <w:style w:type="character" w:customStyle="1" w:styleId="Heading6Char">
    <w:name w:val="Heading 6 Char"/>
    <w:basedOn w:val="DefaultParagraphFont"/>
    <w:link w:val="Heading6"/>
    <w:rsid w:val="00F37CC6"/>
    <w:rPr>
      <w:rFonts w:ascii="Calibri" w:hAnsi="Calibri"/>
      <w:lang w:eastAsia="en-US"/>
    </w:rPr>
  </w:style>
  <w:style w:type="character" w:customStyle="1" w:styleId="Heading7Char">
    <w:name w:val="Heading 7 Char"/>
    <w:basedOn w:val="DefaultParagraphFont"/>
    <w:link w:val="Heading7"/>
    <w:rsid w:val="00B46C00"/>
    <w:rPr>
      <w:rFonts w:ascii="Calibri" w:hAnsi="Calibri"/>
      <w:b/>
      <w:i/>
      <w:color w:val="1F497D"/>
      <w:sz w:val="24"/>
      <w:lang w:eastAsia="en-US"/>
    </w:rPr>
  </w:style>
  <w:style w:type="character" w:customStyle="1" w:styleId="Heading8Char">
    <w:name w:val="Heading 8 Char"/>
    <w:basedOn w:val="DefaultParagraphFont"/>
    <w:link w:val="Heading8"/>
    <w:rsid w:val="00F37CC6"/>
    <w:rPr>
      <w:rFonts w:ascii="Calibri" w:hAnsi="Calibri"/>
      <w:lang w:eastAsia="en-US"/>
    </w:rPr>
  </w:style>
  <w:style w:type="character" w:customStyle="1" w:styleId="Heading9Char">
    <w:name w:val="Heading 9 Char"/>
    <w:basedOn w:val="DefaultParagraphFont"/>
    <w:link w:val="Heading9"/>
    <w:rsid w:val="008C34D3"/>
    <w:rPr>
      <w:rFonts w:ascii="Calibri" w:hAnsi="Calibri"/>
      <w:b/>
      <w:bCs/>
      <w:color w:val="1F497D"/>
      <w:sz w:val="24"/>
      <w:szCs w:val="22"/>
      <w:lang w:eastAsia="en-US"/>
    </w:rPr>
  </w:style>
  <w:style w:type="paragraph" w:styleId="BodyTextIndent">
    <w:name w:val="Body Text Indent"/>
    <w:basedOn w:val="BodyText"/>
    <w:link w:val="BodyTextIndentChar"/>
    <w:uiPriority w:val="99"/>
    <w:qFormat/>
    <w:rsid w:val="008C34D3"/>
    <w:pPr>
      <w:spacing w:before="0" w:after="130"/>
      <w:ind w:left="340"/>
    </w:pPr>
  </w:style>
  <w:style w:type="character" w:customStyle="1" w:styleId="BodyTextIndentChar">
    <w:name w:val="Body Text Indent Char"/>
    <w:basedOn w:val="DefaultParagraphFont"/>
    <w:link w:val="BodyTextIndent"/>
    <w:uiPriority w:val="99"/>
    <w:rsid w:val="008C34D3"/>
    <w:rPr>
      <w:rFonts w:ascii="Univers 45 Light" w:hAnsi="Univers 45 Light"/>
      <w:szCs w:val="22"/>
      <w:lang w:eastAsia="en-US"/>
    </w:rPr>
  </w:style>
  <w:style w:type="paragraph" w:styleId="Footer">
    <w:name w:val="footer"/>
    <w:basedOn w:val="Normal"/>
    <w:link w:val="FooterChar"/>
    <w:uiPriority w:val="99"/>
    <w:rsid w:val="007500A3"/>
    <w:pPr>
      <w:tabs>
        <w:tab w:val="right" w:pos="8505"/>
      </w:tabs>
    </w:pPr>
    <w:rPr>
      <w:sz w:val="18"/>
    </w:rPr>
  </w:style>
  <w:style w:type="character" w:customStyle="1" w:styleId="FooterChar">
    <w:name w:val="Footer Char"/>
    <w:basedOn w:val="DefaultParagraphFont"/>
    <w:link w:val="Footer"/>
    <w:uiPriority w:val="99"/>
    <w:rsid w:val="00F37CC6"/>
    <w:rPr>
      <w:rFonts w:ascii="Calibri" w:hAnsi="Calibri"/>
      <w:sz w:val="18"/>
      <w:lang w:eastAsia="en-US"/>
    </w:rPr>
  </w:style>
  <w:style w:type="paragraph" w:styleId="Header">
    <w:name w:val="header"/>
    <w:basedOn w:val="Normal"/>
    <w:link w:val="HeaderChar"/>
    <w:uiPriority w:val="99"/>
    <w:rsid w:val="007500A3"/>
    <w:pPr>
      <w:spacing w:line="220" w:lineRule="exact"/>
      <w:jc w:val="right"/>
    </w:pPr>
    <w:rPr>
      <w:i/>
      <w:sz w:val="18"/>
    </w:rPr>
  </w:style>
  <w:style w:type="character" w:customStyle="1" w:styleId="HeaderChar">
    <w:name w:val="Header Char"/>
    <w:basedOn w:val="DefaultParagraphFont"/>
    <w:link w:val="Header"/>
    <w:uiPriority w:val="99"/>
    <w:rsid w:val="00F37CC6"/>
    <w:rPr>
      <w:rFonts w:ascii="Calibri" w:hAnsi="Calibri"/>
      <w:i/>
      <w:sz w:val="18"/>
      <w:lang w:eastAsia="en-US"/>
    </w:rPr>
  </w:style>
  <w:style w:type="paragraph" w:styleId="ListBullet">
    <w:name w:val="List Bullet"/>
    <w:aliases w:val="l,list no space after,(NECG) List Bullet,*List Bullet,lb,l1,List Bullet 1,List Bullet Char2,List Bullet Char1 Char,List Bullet Char Char Char1,List Bullet Char Char1,List Bullet Char2 Char Char,List Bullet Char Char Char Char,l11,UL"/>
    <w:basedOn w:val="BodyText"/>
    <w:link w:val="ListBulletChar"/>
    <w:qFormat/>
    <w:rsid w:val="00D41CAA"/>
    <w:pPr>
      <w:numPr>
        <w:numId w:val="2"/>
      </w:numPr>
      <w:spacing w:before="0" w:after="130" w:line="260" w:lineRule="atLeast"/>
    </w:pPr>
    <w:rPr>
      <w:color w:val="000000"/>
    </w:rPr>
  </w:style>
  <w:style w:type="character" w:customStyle="1" w:styleId="ListBulletChar">
    <w:name w:val="List Bullet Char"/>
    <w:aliases w:val="l Char,list no space after Char,(NECG) List Bullet Char,*List Bullet Char,lb Char,l1 Char,List Bullet 1 Char,List Bullet Char2 Char,List Bullet Char1 Char Char,List Bullet Char Char Char1 Char,List Bullet Char Char1 Char,l11 Char"/>
    <w:basedOn w:val="DefaultParagraphFont"/>
    <w:link w:val="ListBullet"/>
    <w:rsid w:val="00D41CAA"/>
    <w:rPr>
      <w:rFonts w:ascii="Calibri" w:hAnsi="Calibri"/>
      <w:color w:val="000000"/>
      <w:szCs w:val="22"/>
      <w:lang w:eastAsia="en-US"/>
    </w:rPr>
  </w:style>
  <w:style w:type="paragraph" w:styleId="FootnoteText">
    <w:name w:val="footnote text"/>
    <w:basedOn w:val="Normal"/>
    <w:link w:val="FootnoteTextChar"/>
    <w:uiPriority w:val="99"/>
    <w:rsid w:val="007500A3"/>
    <w:rPr>
      <w:sz w:val="18"/>
    </w:rPr>
  </w:style>
  <w:style w:type="character" w:customStyle="1" w:styleId="FootnoteTextChar">
    <w:name w:val="Footnote Text Char"/>
    <w:basedOn w:val="DefaultParagraphFont"/>
    <w:link w:val="FootnoteText"/>
    <w:uiPriority w:val="99"/>
    <w:rsid w:val="00F37CC6"/>
    <w:rPr>
      <w:rFonts w:ascii="Calibri" w:hAnsi="Calibri"/>
      <w:sz w:val="18"/>
      <w:lang w:eastAsia="en-US"/>
    </w:rPr>
  </w:style>
  <w:style w:type="paragraph" w:customStyle="1" w:styleId="Graphic">
    <w:name w:val="Graphic"/>
    <w:basedOn w:val="Signature"/>
    <w:uiPriority w:val="99"/>
    <w:qFormat/>
    <w:rsid w:val="007500A3"/>
    <w:pPr>
      <w:pBdr>
        <w:top w:val="single" w:sz="4" w:space="1" w:color="auto"/>
        <w:left w:val="single" w:sz="4" w:space="1" w:color="auto"/>
        <w:bottom w:val="single" w:sz="4" w:space="1" w:color="auto"/>
        <w:right w:val="single" w:sz="4" w:space="1" w:color="auto"/>
      </w:pBdr>
      <w:jc w:val="center"/>
    </w:pPr>
  </w:style>
  <w:style w:type="paragraph" w:styleId="Signature">
    <w:name w:val="Signature"/>
    <w:basedOn w:val="Normal"/>
    <w:link w:val="SignatureChar"/>
    <w:uiPriority w:val="99"/>
    <w:rsid w:val="007500A3"/>
    <w:pPr>
      <w:spacing w:line="240" w:lineRule="auto"/>
    </w:pPr>
  </w:style>
  <w:style w:type="character" w:customStyle="1" w:styleId="SignatureChar">
    <w:name w:val="Signature Char"/>
    <w:basedOn w:val="DefaultParagraphFont"/>
    <w:link w:val="Signature"/>
    <w:uiPriority w:val="99"/>
    <w:rsid w:val="00F37CC6"/>
    <w:rPr>
      <w:rFonts w:ascii="Calibri" w:hAnsi="Calibri"/>
      <w:lang w:eastAsia="en-US"/>
    </w:rPr>
  </w:style>
  <w:style w:type="paragraph" w:styleId="ListBullet2">
    <w:name w:val="List Bullet 2"/>
    <w:basedOn w:val="BodyText"/>
    <w:qFormat/>
    <w:rsid w:val="008C34D3"/>
    <w:pPr>
      <w:numPr>
        <w:numId w:val="3"/>
      </w:numPr>
      <w:spacing w:before="0" w:after="130" w:line="240" w:lineRule="auto"/>
    </w:pPr>
    <w:rPr>
      <w:color w:val="000000"/>
      <w:lang w:eastAsia="en-AU"/>
    </w:rPr>
  </w:style>
  <w:style w:type="paragraph" w:styleId="MacroText">
    <w:name w:val="macro"/>
    <w:link w:val="MacroTextChar"/>
    <w:uiPriority w:val="99"/>
    <w:semiHidden/>
    <w:rsid w:val="007500A3"/>
    <w:pPr>
      <w:tabs>
        <w:tab w:val="left" w:pos="480"/>
        <w:tab w:val="left" w:pos="960"/>
        <w:tab w:val="left" w:pos="1440"/>
        <w:tab w:val="left" w:pos="1920"/>
        <w:tab w:val="left" w:pos="2400"/>
        <w:tab w:val="left" w:pos="2880"/>
        <w:tab w:val="left" w:pos="3360"/>
        <w:tab w:val="left" w:pos="3840"/>
        <w:tab w:val="left" w:pos="4320"/>
      </w:tabs>
      <w:spacing w:line="260" w:lineRule="atLeast"/>
    </w:pPr>
    <w:rPr>
      <w:rFonts w:ascii="Courier New" w:hAnsi="Courier New" w:cs="Courier New"/>
      <w:sz w:val="18"/>
      <w:lang w:val="en-GB" w:eastAsia="en-US"/>
    </w:rPr>
  </w:style>
  <w:style w:type="character" w:customStyle="1" w:styleId="MacroTextChar">
    <w:name w:val="Macro Text Char"/>
    <w:basedOn w:val="DefaultParagraphFont"/>
    <w:link w:val="MacroText"/>
    <w:uiPriority w:val="99"/>
    <w:semiHidden/>
    <w:rsid w:val="00B651FA"/>
    <w:rPr>
      <w:rFonts w:ascii="Courier New" w:hAnsi="Courier New" w:cs="Courier New"/>
      <w:sz w:val="18"/>
      <w:lang w:val="en-GB" w:eastAsia="en-US"/>
    </w:rPr>
  </w:style>
  <w:style w:type="paragraph" w:styleId="Caption">
    <w:name w:val="caption"/>
    <w:basedOn w:val="Normal"/>
    <w:next w:val="Normal"/>
    <w:link w:val="CaptionChar"/>
    <w:uiPriority w:val="99"/>
    <w:qFormat/>
    <w:rsid w:val="00102B0B"/>
    <w:pPr>
      <w:keepNext/>
      <w:spacing w:before="120" w:after="120"/>
    </w:pPr>
    <w:rPr>
      <w:bCs/>
      <w:i/>
    </w:rPr>
  </w:style>
  <w:style w:type="character" w:customStyle="1" w:styleId="CaptionChar">
    <w:name w:val="Caption Char"/>
    <w:link w:val="Caption"/>
    <w:uiPriority w:val="99"/>
    <w:rsid w:val="00102B0B"/>
    <w:rPr>
      <w:rFonts w:ascii="Univers 45 Light" w:hAnsi="Univers 45 Light"/>
      <w:bCs/>
      <w:i/>
      <w:lang w:eastAsia="en-US"/>
    </w:rPr>
  </w:style>
  <w:style w:type="character" w:styleId="PageNumber">
    <w:name w:val="page number"/>
    <w:basedOn w:val="DefaultParagraphFont"/>
    <w:rsid w:val="007500A3"/>
    <w:rPr>
      <w:rFonts w:ascii="Univers 45 Light" w:hAnsi="Univers 45 Light"/>
      <w:color w:val="0C2D83"/>
      <w:sz w:val="20"/>
      <w:szCs w:val="20"/>
    </w:rPr>
  </w:style>
  <w:style w:type="paragraph" w:customStyle="1" w:styleId="HeadingLevel1NoNumber">
    <w:name w:val="HeadingLevel1NoNumber"/>
    <w:basedOn w:val="Heading1"/>
    <w:next w:val="BodyText"/>
    <w:rsid w:val="008C34D3"/>
    <w:pPr>
      <w:numPr>
        <w:numId w:val="0"/>
      </w:numPr>
    </w:pPr>
  </w:style>
  <w:style w:type="paragraph" w:styleId="TOC3">
    <w:name w:val="toc 3"/>
    <w:basedOn w:val="Normal"/>
    <w:next w:val="Normal"/>
    <w:autoRedefine/>
    <w:uiPriority w:val="39"/>
    <w:qFormat/>
    <w:rsid w:val="00661B9F"/>
    <w:pPr>
      <w:tabs>
        <w:tab w:val="left" w:pos="1701"/>
        <w:tab w:val="right" w:pos="8495"/>
      </w:tabs>
      <w:ind w:left="1701" w:hanging="567"/>
    </w:pPr>
    <w:rPr>
      <w:noProof/>
      <w:color w:val="1F497D"/>
      <w:sz w:val="22"/>
      <w:szCs w:val="22"/>
    </w:rPr>
  </w:style>
  <w:style w:type="paragraph" w:customStyle="1" w:styleId="Frontpagesubhead">
    <w:name w:val="Front page subhead"/>
    <w:basedOn w:val="BodyText"/>
    <w:uiPriority w:val="99"/>
    <w:rsid w:val="007500A3"/>
    <w:pPr>
      <w:spacing w:after="0"/>
    </w:pPr>
    <w:rPr>
      <w:rFonts w:ascii="Univers 55" w:hAnsi="Univers 55"/>
      <w:color w:val="0C2D83"/>
      <w:sz w:val="24"/>
    </w:rPr>
  </w:style>
  <w:style w:type="paragraph" w:customStyle="1" w:styleId="Disclaimer">
    <w:name w:val="Disclaimer"/>
    <w:basedOn w:val="Normal"/>
    <w:uiPriority w:val="99"/>
    <w:qFormat/>
    <w:rsid w:val="007500A3"/>
    <w:pPr>
      <w:spacing w:line="180" w:lineRule="atLeast"/>
    </w:pPr>
    <w:rPr>
      <w:sz w:val="16"/>
      <w:szCs w:val="18"/>
    </w:rPr>
  </w:style>
  <w:style w:type="paragraph" w:customStyle="1" w:styleId="Contentsheading">
    <w:name w:val="Contents heading"/>
    <w:basedOn w:val="BodyText"/>
    <w:uiPriority w:val="99"/>
    <w:rsid w:val="00F36B11"/>
    <w:pPr>
      <w:spacing w:after="1247"/>
    </w:pPr>
    <w:rPr>
      <w:color w:val="1F497D"/>
      <w:sz w:val="50"/>
    </w:rPr>
  </w:style>
  <w:style w:type="paragraph" w:styleId="TOC1">
    <w:name w:val="toc 1"/>
    <w:basedOn w:val="BodyText"/>
    <w:next w:val="BodyText"/>
    <w:autoRedefine/>
    <w:uiPriority w:val="39"/>
    <w:qFormat/>
    <w:rsid w:val="00167DC5"/>
    <w:pPr>
      <w:tabs>
        <w:tab w:val="left" w:pos="426"/>
        <w:tab w:val="right" w:pos="8505"/>
      </w:tabs>
      <w:spacing w:line="240" w:lineRule="auto"/>
      <w:ind w:left="426" w:right="567" w:hanging="426"/>
      <w:jc w:val="left"/>
    </w:pPr>
    <w:rPr>
      <w:rFonts w:ascii="Univers 45 Light" w:hAnsi="Univers 45 Light"/>
      <w:noProof/>
      <w:color w:val="415299"/>
      <w:sz w:val="22"/>
      <w:szCs w:val="40"/>
    </w:rPr>
  </w:style>
  <w:style w:type="paragraph" w:styleId="TOC2">
    <w:name w:val="toc 2"/>
    <w:basedOn w:val="BodyText"/>
    <w:next w:val="BodyText"/>
    <w:autoRedefine/>
    <w:uiPriority w:val="39"/>
    <w:qFormat/>
    <w:rsid w:val="001A4468"/>
    <w:pPr>
      <w:tabs>
        <w:tab w:val="left" w:pos="1134"/>
        <w:tab w:val="right" w:pos="8505"/>
      </w:tabs>
      <w:spacing w:before="0" w:after="0" w:line="260" w:lineRule="atLeast"/>
      <w:ind w:left="1134" w:right="567" w:hanging="709"/>
    </w:pPr>
    <w:rPr>
      <w:noProof/>
      <w:color w:val="415299"/>
      <w:sz w:val="22"/>
      <w:szCs w:val="40"/>
    </w:rPr>
  </w:style>
  <w:style w:type="paragraph" w:styleId="TOC4">
    <w:name w:val="toc 4"/>
    <w:basedOn w:val="Normal"/>
    <w:next w:val="Normal"/>
    <w:autoRedefine/>
    <w:uiPriority w:val="39"/>
    <w:rsid w:val="00661B9F"/>
    <w:pPr>
      <w:tabs>
        <w:tab w:val="left" w:pos="2552"/>
        <w:tab w:val="right" w:pos="8495"/>
      </w:tabs>
      <w:ind w:left="2552" w:hanging="851"/>
    </w:pPr>
    <w:rPr>
      <w:noProof/>
      <w:color w:val="1F497D"/>
      <w:sz w:val="22"/>
      <w:szCs w:val="22"/>
    </w:rPr>
  </w:style>
  <w:style w:type="paragraph" w:styleId="TOC5">
    <w:name w:val="toc 5"/>
    <w:basedOn w:val="Normal"/>
    <w:next w:val="Normal"/>
    <w:autoRedefine/>
    <w:uiPriority w:val="39"/>
    <w:rsid w:val="007500A3"/>
    <w:pPr>
      <w:ind w:left="880"/>
    </w:pPr>
  </w:style>
  <w:style w:type="paragraph" w:styleId="TOC6">
    <w:name w:val="toc 6"/>
    <w:basedOn w:val="Normal"/>
    <w:next w:val="Normal"/>
    <w:autoRedefine/>
    <w:uiPriority w:val="39"/>
    <w:rsid w:val="007500A3"/>
    <w:pPr>
      <w:ind w:left="1100"/>
    </w:pPr>
  </w:style>
  <w:style w:type="paragraph" w:styleId="TOC7">
    <w:name w:val="toc 7"/>
    <w:basedOn w:val="Normal"/>
    <w:next w:val="Normal"/>
    <w:autoRedefine/>
    <w:uiPriority w:val="39"/>
    <w:rsid w:val="007500A3"/>
    <w:pPr>
      <w:ind w:left="1320"/>
    </w:pPr>
  </w:style>
  <w:style w:type="paragraph" w:styleId="TOC8">
    <w:name w:val="toc 8"/>
    <w:basedOn w:val="Normal"/>
    <w:next w:val="Normal"/>
    <w:autoRedefine/>
    <w:uiPriority w:val="39"/>
    <w:rsid w:val="007500A3"/>
    <w:pPr>
      <w:ind w:left="1540"/>
    </w:pPr>
  </w:style>
  <w:style w:type="paragraph" w:styleId="TOC9">
    <w:name w:val="toc 9"/>
    <w:basedOn w:val="Normal"/>
    <w:next w:val="Normal"/>
    <w:autoRedefine/>
    <w:uiPriority w:val="39"/>
    <w:rsid w:val="007500A3"/>
    <w:pPr>
      <w:ind w:left="1760"/>
    </w:pPr>
  </w:style>
  <w:style w:type="character" w:styleId="Hyperlink">
    <w:name w:val="Hyperlink"/>
    <w:basedOn w:val="DefaultParagraphFont"/>
    <w:uiPriority w:val="99"/>
    <w:rsid w:val="007500A3"/>
    <w:rPr>
      <w:color w:val="0000FF"/>
      <w:u w:val="single"/>
    </w:rPr>
  </w:style>
  <w:style w:type="character" w:customStyle="1" w:styleId="Bodyhighlight">
    <w:name w:val="Body highlight"/>
    <w:rsid w:val="007500A3"/>
    <w:rPr>
      <w:rFonts w:ascii="Univers 55" w:hAnsi="Univers 55"/>
      <w:b/>
      <w:color w:val="000000"/>
      <w:sz w:val="17"/>
    </w:rPr>
  </w:style>
  <w:style w:type="paragraph" w:styleId="Quote">
    <w:name w:val="Quote"/>
    <w:basedOn w:val="BodyText"/>
    <w:link w:val="QuoteChar"/>
    <w:uiPriority w:val="99"/>
    <w:qFormat/>
    <w:rsid w:val="00D857D6"/>
    <w:pPr>
      <w:ind w:left="357"/>
    </w:pPr>
    <w:rPr>
      <w:i/>
      <w:kern w:val="20"/>
    </w:rPr>
  </w:style>
  <w:style w:type="character" w:customStyle="1" w:styleId="QuoteChar">
    <w:name w:val="Quote Char"/>
    <w:basedOn w:val="DefaultParagraphFont"/>
    <w:link w:val="Quote"/>
    <w:uiPriority w:val="99"/>
    <w:rsid w:val="0053138F"/>
    <w:rPr>
      <w:rFonts w:ascii="Univers 45 Light" w:hAnsi="Univers 45 Light"/>
      <w:i/>
      <w:kern w:val="20"/>
      <w:szCs w:val="22"/>
      <w:lang w:eastAsia="en-US"/>
    </w:rPr>
  </w:style>
  <w:style w:type="paragraph" w:customStyle="1" w:styleId="Frontpagehead">
    <w:name w:val="Front page head"/>
    <w:uiPriority w:val="99"/>
    <w:rsid w:val="004826B6"/>
    <w:pPr>
      <w:spacing w:line="480" w:lineRule="atLeast"/>
    </w:pPr>
    <w:rPr>
      <w:rFonts w:ascii="Univers 55" w:hAnsi="Univers 55"/>
      <w:color w:val="FFFFFF" w:themeColor="background1"/>
      <w:sz w:val="44"/>
      <w:lang w:eastAsia="en-US"/>
    </w:rPr>
  </w:style>
  <w:style w:type="paragraph" w:customStyle="1" w:styleId="Tabletext">
    <w:name w:val="Table text"/>
    <w:basedOn w:val="Normal"/>
    <w:link w:val="TabletextChar"/>
    <w:rsid w:val="003E3359"/>
    <w:pPr>
      <w:spacing w:before="60" w:line="240" w:lineRule="auto"/>
      <w:jc w:val="both"/>
    </w:pPr>
    <w:rPr>
      <w:sz w:val="18"/>
    </w:rPr>
  </w:style>
  <w:style w:type="character" w:customStyle="1" w:styleId="TabletextChar">
    <w:name w:val="Table text Char"/>
    <w:basedOn w:val="DefaultParagraphFont"/>
    <w:link w:val="Tabletext"/>
    <w:rsid w:val="003E3359"/>
    <w:rPr>
      <w:rFonts w:ascii="Univers 45 Light" w:hAnsi="Univers 45 Light"/>
      <w:sz w:val="18"/>
      <w:lang w:eastAsia="en-US"/>
    </w:rPr>
  </w:style>
  <w:style w:type="paragraph" w:customStyle="1" w:styleId="Guidancenote">
    <w:name w:val="Guidance note"/>
    <w:basedOn w:val="BodyText"/>
    <w:link w:val="GuidancenoteChar"/>
    <w:uiPriority w:val="6"/>
    <w:qFormat/>
    <w:rsid w:val="007500A3"/>
    <w:pPr>
      <w:spacing w:after="0" w:line="260" w:lineRule="atLeast"/>
    </w:pPr>
    <w:rPr>
      <w:color w:val="FF0000"/>
      <w:szCs w:val="20"/>
    </w:rPr>
  </w:style>
  <w:style w:type="character" w:customStyle="1" w:styleId="GuidancenoteChar">
    <w:name w:val="Guidance note Char"/>
    <w:basedOn w:val="DefaultParagraphFont"/>
    <w:link w:val="Guidancenote"/>
    <w:uiPriority w:val="6"/>
    <w:rsid w:val="00F37CC6"/>
    <w:rPr>
      <w:rFonts w:ascii="Calibri" w:hAnsi="Calibri"/>
      <w:color w:val="FF0000"/>
      <w:sz w:val="21"/>
      <w:lang w:eastAsia="en-US"/>
    </w:rPr>
  </w:style>
  <w:style w:type="paragraph" w:customStyle="1" w:styleId="Tablebullets">
    <w:name w:val="Table bullets"/>
    <w:basedOn w:val="Tabletext"/>
    <w:uiPriority w:val="99"/>
    <w:rsid w:val="00037EC0"/>
    <w:pPr>
      <w:numPr>
        <w:numId w:val="6"/>
      </w:numPr>
      <w:spacing w:line="280" w:lineRule="atLeast"/>
    </w:pPr>
  </w:style>
  <w:style w:type="paragraph" w:customStyle="1" w:styleId="Chartsource">
    <w:name w:val="Chart source"/>
    <w:basedOn w:val="BodyText"/>
    <w:uiPriority w:val="4"/>
    <w:qFormat/>
    <w:rsid w:val="007500A3"/>
    <w:pPr>
      <w:tabs>
        <w:tab w:val="left" w:pos="3600"/>
      </w:tabs>
      <w:spacing w:after="180" w:line="240" w:lineRule="auto"/>
    </w:pPr>
    <w:rPr>
      <w:rFonts w:ascii="Univers 55" w:hAnsi="Univers 55"/>
      <w:i/>
      <w:color w:val="000000"/>
      <w:sz w:val="16"/>
      <w:szCs w:val="16"/>
      <w:lang w:val="en-US"/>
    </w:rPr>
  </w:style>
  <w:style w:type="paragraph" w:customStyle="1" w:styleId="Charttitle">
    <w:name w:val="Chart title"/>
    <w:basedOn w:val="BodyText"/>
    <w:uiPriority w:val="4"/>
    <w:qFormat/>
    <w:rsid w:val="007500A3"/>
    <w:pPr>
      <w:keepNext/>
      <w:tabs>
        <w:tab w:val="left" w:pos="3600"/>
      </w:tabs>
      <w:spacing w:line="360" w:lineRule="auto"/>
    </w:pPr>
    <w:rPr>
      <w:rFonts w:ascii="Univers 55" w:hAnsi="Univers 55"/>
      <w:i/>
      <w:color w:val="0C2D83"/>
      <w:lang w:val="en-US"/>
    </w:rPr>
  </w:style>
  <w:style w:type="paragraph" w:customStyle="1" w:styleId="PreTOCExecSummHeading">
    <w:name w:val="Pre TOC Exec Summ Heading"/>
    <w:basedOn w:val="PreTOCHeading"/>
    <w:next w:val="BodyText"/>
    <w:uiPriority w:val="99"/>
    <w:rsid w:val="00133EA1"/>
    <w:pPr>
      <w:pageBreakBefore w:val="0"/>
      <w:spacing w:line="260" w:lineRule="atLeast"/>
    </w:pPr>
    <w:rPr>
      <w:lang w:val="en-US"/>
    </w:rPr>
  </w:style>
  <w:style w:type="paragraph" w:customStyle="1" w:styleId="PreTOCHeading">
    <w:name w:val="Pre TOC Heading"/>
    <w:basedOn w:val="BodyText"/>
    <w:next w:val="BodyText"/>
    <w:uiPriority w:val="99"/>
    <w:rsid w:val="009102C2"/>
    <w:pPr>
      <w:pageBreakBefore/>
      <w:spacing w:after="240" w:line="480" w:lineRule="exact"/>
    </w:pPr>
    <w:rPr>
      <w:noProof/>
      <w:color w:val="0C2D83"/>
      <w:sz w:val="50"/>
      <w:szCs w:val="50"/>
    </w:rPr>
  </w:style>
  <w:style w:type="paragraph" w:customStyle="1" w:styleId="Pulloutquote2">
    <w:name w:val="Pullout quote 2"/>
    <w:basedOn w:val="Normal"/>
    <w:uiPriority w:val="99"/>
    <w:rsid w:val="00727A49"/>
    <w:rPr>
      <w:color w:val="68820B"/>
    </w:rPr>
  </w:style>
  <w:style w:type="paragraph" w:customStyle="1" w:styleId="Quotetitle">
    <w:name w:val="Quote title"/>
    <w:basedOn w:val="Normal"/>
    <w:uiPriority w:val="99"/>
    <w:rsid w:val="00727A49"/>
    <w:pPr>
      <w:spacing w:before="40" w:after="80" w:line="240" w:lineRule="auto"/>
    </w:pPr>
    <w:rPr>
      <w:noProof/>
      <w:color w:val="68820B"/>
      <w:lang w:val="en-US"/>
    </w:rPr>
  </w:style>
  <w:style w:type="paragraph" w:customStyle="1" w:styleId="Resumehead">
    <w:name w:val="Resume head"/>
    <w:basedOn w:val="Normal"/>
    <w:uiPriority w:val="99"/>
    <w:rsid w:val="007500A3"/>
    <w:pPr>
      <w:tabs>
        <w:tab w:val="left" w:pos="3600"/>
      </w:tabs>
      <w:spacing w:before="360" w:line="360" w:lineRule="auto"/>
    </w:pPr>
    <w:rPr>
      <w:rFonts w:ascii="Univers 55" w:hAnsi="Univers 55"/>
      <w:i/>
      <w:sz w:val="17"/>
      <w:lang w:val="en-US"/>
    </w:rPr>
  </w:style>
  <w:style w:type="paragraph" w:customStyle="1" w:styleId="Resumedetails">
    <w:name w:val="Resume details"/>
    <w:basedOn w:val="Normal"/>
    <w:next w:val="BodyText"/>
    <w:link w:val="ResumedetailsChar"/>
    <w:rsid w:val="004C0FE5"/>
    <w:pPr>
      <w:tabs>
        <w:tab w:val="left" w:pos="3600"/>
      </w:tabs>
      <w:spacing w:line="240" w:lineRule="auto"/>
    </w:pPr>
    <w:rPr>
      <w:rFonts w:ascii="Univers 55" w:hAnsi="Univers 55"/>
      <w:bCs/>
      <w:color w:val="333333"/>
      <w:sz w:val="16"/>
      <w:lang w:val="en-US"/>
    </w:rPr>
  </w:style>
  <w:style w:type="character" w:customStyle="1" w:styleId="ResumedetailsChar">
    <w:name w:val="Resume details Char"/>
    <w:basedOn w:val="DefaultParagraphFont"/>
    <w:link w:val="Resumedetails"/>
    <w:rsid w:val="00F37CC6"/>
    <w:rPr>
      <w:rFonts w:ascii="Univers 55" w:hAnsi="Univers 55"/>
      <w:bCs/>
      <w:color w:val="333333"/>
      <w:sz w:val="16"/>
      <w:lang w:val="en-US" w:eastAsia="en-US"/>
    </w:rPr>
  </w:style>
  <w:style w:type="paragraph" w:customStyle="1" w:styleId="TableHeading">
    <w:name w:val="Table Heading"/>
    <w:basedOn w:val="Normal"/>
    <w:link w:val="TableHeadingChar"/>
    <w:qFormat/>
    <w:rsid w:val="000E4CFA"/>
    <w:pPr>
      <w:spacing w:line="280" w:lineRule="atLeast"/>
    </w:pPr>
    <w:rPr>
      <w:color w:val="FFFFFF"/>
      <w:sz w:val="21"/>
    </w:rPr>
  </w:style>
  <w:style w:type="character" w:customStyle="1" w:styleId="TableHeadingChar">
    <w:name w:val="Table Heading Char"/>
    <w:basedOn w:val="DefaultParagraphFont"/>
    <w:link w:val="TableHeading"/>
    <w:rsid w:val="00F37CC6"/>
    <w:rPr>
      <w:rFonts w:ascii="Univers 45 Light" w:hAnsi="Univers 45 Light"/>
      <w:color w:val="FFFFFF"/>
      <w:sz w:val="21"/>
      <w:lang w:eastAsia="en-US"/>
    </w:rPr>
  </w:style>
  <w:style w:type="paragraph" w:customStyle="1" w:styleId="zNormal">
    <w:name w:val="zNormal"/>
    <w:uiPriority w:val="99"/>
    <w:rsid w:val="007500A3"/>
    <w:rPr>
      <w:sz w:val="22"/>
      <w:lang w:eastAsia="en-US"/>
    </w:rPr>
  </w:style>
  <w:style w:type="paragraph" w:styleId="PlainText">
    <w:name w:val="Plain Text"/>
    <w:basedOn w:val="Normal"/>
    <w:link w:val="PlainTextChar"/>
    <w:uiPriority w:val="99"/>
    <w:rsid w:val="007500A3"/>
    <w:rPr>
      <w:rFonts w:cs="Courier New"/>
    </w:rPr>
  </w:style>
  <w:style w:type="character" w:customStyle="1" w:styleId="PlainTextChar">
    <w:name w:val="Plain Text Char"/>
    <w:basedOn w:val="DefaultParagraphFont"/>
    <w:link w:val="PlainText"/>
    <w:uiPriority w:val="99"/>
    <w:rsid w:val="00B651FA"/>
    <w:rPr>
      <w:rFonts w:ascii="Univers 45 Light" w:hAnsi="Univers 45 Light" w:cs="Courier New"/>
      <w:lang w:eastAsia="en-US"/>
    </w:rPr>
  </w:style>
  <w:style w:type="paragraph" w:customStyle="1" w:styleId="FrontPageServiceheading">
    <w:name w:val="Front Page Service heading"/>
    <w:basedOn w:val="Frontpagehead"/>
    <w:uiPriority w:val="99"/>
    <w:rsid w:val="007500A3"/>
    <w:pPr>
      <w:spacing w:after="60" w:line="200" w:lineRule="atLeast"/>
    </w:pPr>
    <w:rPr>
      <w:caps/>
      <w:sz w:val="16"/>
    </w:rPr>
  </w:style>
  <w:style w:type="paragraph" w:customStyle="1" w:styleId="FrontpageATAdescriptor">
    <w:name w:val="Front page A/T/A descriptor"/>
    <w:basedOn w:val="Frontpagesubhead"/>
    <w:uiPriority w:val="99"/>
    <w:rsid w:val="007500A3"/>
    <w:pPr>
      <w:framePr w:hSpace="181" w:vSpace="181" w:wrap="around" w:vAnchor="text" w:hAnchor="text" w:y="1"/>
      <w:spacing w:line="160" w:lineRule="atLeast"/>
    </w:pPr>
    <w:rPr>
      <w:caps/>
      <w:sz w:val="16"/>
    </w:rPr>
  </w:style>
  <w:style w:type="paragraph" w:customStyle="1" w:styleId="Introductoryparagraph">
    <w:name w:val="Introductory paragraph"/>
    <w:basedOn w:val="BodyText"/>
    <w:next w:val="BodyText"/>
    <w:uiPriority w:val="99"/>
    <w:rsid w:val="00727A49"/>
    <w:pPr>
      <w:spacing w:before="0"/>
    </w:pPr>
    <w:rPr>
      <w:rFonts w:ascii="Univers 55" w:hAnsi="Univers 55"/>
      <w:color w:val="68820B"/>
      <w:sz w:val="23"/>
      <w:szCs w:val="18"/>
    </w:rPr>
  </w:style>
  <w:style w:type="paragraph" w:customStyle="1" w:styleId="Callout1">
    <w:name w:val="Callout1"/>
    <w:basedOn w:val="Heading3"/>
    <w:uiPriority w:val="99"/>
    <w:rsid w:val="007500A3"/>
    <w:pPr>
      <w:keepLines w:val="0"/>
      <w:spacing w:before="0" w:line="380" w:lineRule="exact"/>
    </w:pPr>
    <w:rPr>
      <w:rFonts w:ascii="Univers 55 Oblique" w:eastAsia="Times" w:hAnsi="Univers 55 Oblique"/>
      <w:bCs w:val="0"/>
      <w:i/>
      <w:color w:val="808EC8"/>
      <w:szCs w:val="24"/>
      <w:lang w:val="en-US" w:eastAsia="zh-CN"/>
    </w:rPr>
  </w:style>
  <w:style w:type="paragraph" w:customStyle="1" w:styleId="Curriculavitae">
    <w:name w:val="Curricula vitae"/>
    <w:basedOn w:val="BodyText"/>
    <w:next w:val="BodyText"/>
    <w:uiPriority w:val="99"/>
    <w:rsid w:val="007500A3"/>
    <w:pPr>
      <w:keepNext/>
      <w:spacing w:line="280" w:lineRule="exact"/>
    </w:pPr>
    <w:rPr>
      <w:rFonts w:eastAsia="Osaka"/>
      <w:b/>
      <w:color w:val="0C2D83"/>
      <w:szCs w:val="20"/>
      <w:lang w:eastAsia="zh-CN"/>
    </w:rPr>
  </w:style>
  <w:style w:type="paragraph" w:styleId="BlockText">
    <w:name w:val="Block Text"/>
    <w:basedOn w:val="Normal"/>
    <w:uiPriority w:val="99"/>
    <w:rsid w:val="007500A3"/>
    <w:pPr>
      <w:spacing w:after="120"/>
      <w:ind w:left="1440" w:right="1440"/>
    </w:pPr>
  </w:style>
  <w:style w:type="paragraph" w:styleId="List">
    <w:name w:val="List"/>
    <w:basedOn w:val="Normal"/>
    <w:uiPriority w:val="99"/>
    <w:rsid w:val="007500A3"/>
    <w:pPr>
      <w:ind w:left="283" w:hanging="283"/>
    </w:pPr>
  </w:style>
  <w:style w:type="paragraph" w:styleId="List2">
    <w:name w:val="List 2"/>
    <w:basedOn w:val="Normal"/>
    <w:uiPriority w:val="99"/>
    <w:rsid w:val="007500A3"/>
    <w:pPr>
      <w:ind w:left="566" w:hanging="283"/>
    </w:pPr>
  </w:style>
  <w:style w:type="paragraph" w:customStyle="1" w:styleId="Tableheading2">
    <w:name w:val="Table heading 2"/>
    <w:basedOn w:val="Normal"/>
    <w:uiPriority w:val="99"/>
    <w:rsid w:val="00006BCC"/>
    <w:pPr>
      <w:shd w:val="clear" w:color="auto" w:fill="FFFFFF"/>
      <w:spacing w:before="40" w:after="40" w:line="280" w:lineRule="atLeast"/>
    </w:pPr>
    <w:rPr>
      <w:rFonts w:eastAsia="Osaka"/>
      <w:noProof/>
      <w:color w:val="00338D"/>
      <w:sz w:val="21"/>
      <w:lang w:val="en-GB" w:eastAsia="zh-CN"/>
    </w:rPr>
  </w:style>
  <w:style w:type="table" w:styleId="TableGrid">
    <w:name w:val="Table Grid"/>
    <w:basedOn w:val="TableNormal"/>
    <w:uiPriority w:val="39"/>
    <w:rsid w:val="007500A3"/>
    <w:pPr>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ISOffAddress">
    <w:name w:val="zKISOffAddress"/>
    <w:basedOn w:val="Normal"/>
    <w:uiPriority w:val="99"/>
    <w:rsid w:val="007500A3"/>
    <w:pPr>
      <w:framePr w:hSpace="215" w:wrap="around" w:vAnchor="page" w:hAnchor="page" w:x="4282" w:y="1294"/>
      <w:spacing w:line="190" w:lineRule="exact"/>
    </w:pPr>
    <w:rPr>
      <w:sz w:val="15"/>
    </w:rPr>
  </w:style>
  <w:style w:type="paragraph" w:customStyle="1" w:styleId="zKISDescFooter">
    <w:name w:val="zKISDescFooter"/>
    <w:basedOn w:val="Normal"/>
    <w:uiPriority w:val="99"/>
    <w:rsid w:val="007500A3"/>
    <w:pPr>
      <w:framePr w:hSpace="284" w:wrap="around" w:vAnchor="page" w:hAnchor="page" w:x="4282" w:y="15905"/>
      <w:spacing w:line="130" w:lineRule="exact"/>
    </w:pPr>
    <w:rPr>
      <w:sz w:val="11"/>
    </w:rPr>
  </w:style>
  <w:style w:type="paragraph" w:customStyle="1" w:styleId="zKISDescFooter2">
    <w:name w:val="zKISDescFooter2"/>
    <w:basedOn w:val="Normal"/>
    <w:uiPriority w:val="99"/>
    <w:rsid w:val="00296376"/>
    <w:pPr>
      <w:framePr w:wrap="around" w:vAnchor="page" w:hAnchor="page" w:x="7854" w:y="15140"/>
      <w:spacing w:line="130" w:lineRule="exact"/>
    </w:pPr>
    <w:rPr>
      <w:sz w:val="11"/>
    </w:rPr>
  </w:style>
  <w:style w:type="paragraph" w:customStyle="1" w:styleId="Diagramtitle">
    <w:name w:val="Diagram title"/>
    <w:basedOn w:val="Normal"/>
    <w:uiPriority w:val="99"/>
    <w:rsid w:val="007500A3"/>
    <w:pPr>
      <w:spacing w:line="240" w:lineRule="auto"/>
    </w:pPr>
    <w:rPr>
      <w:sz w:val="18"/>
    </w:rPr>
  </w:style>
  <w:style w:type="paragraph" w:customStyle="1" w:styleId="Numbering">
    <w:name w:val="Numbering"/>
    <w:basedOn w:val="BodyText"/>
    <w:autoRedefine/>
    <w:uiPriority w:val="99"/>
    <w:rsid w:val="00AF54ED"/>
    <w:pPr>
      <w:numPr>
        <w:numId w:val="4"/>
      </w:numPr>
    </w:pPr>
  </w:style>
  <w:style w:type="paragraph" w:customStyle="1" w:styleId="Pulloutquote">
    <w:name w:val="Pullout quote"/>
    <w:basedOn w:val="Normal"/>
    <w:uiPriority w:val="99"/>
    <w:rsid w:val="00727A49"/>
    <w:pPr>
      <w:spacing w:before="240" w:after="240" w:line="360" w:lineRule="auto"/>
    </w:pPr>
    <w:rPr>
      <w:rFonts w:ascii="Univers 55" w:hAnsi="Univers 55"/>
      <w:color w:val="68820B"/>
      <w:sz w:val="28"/>
    </w:rPr>
  </w:style>
  <w:style w:type="paragraph" w:customStyle="1" w:styleId="BodyText0">
    <w:name w:val="BodyText"/>
    <w:basedOn w:val="Normal"/>
    <w:link w:val="BodyTextChar0"/>
    <w:rsid w:val="00465FF1"/>
    <w:pPr>
      <w:spacing w:after="130" w:line="240" w:lineRule="auto"/>
    </w:pPr>
    <w:rPr>
      <w:sz w:val="22"/>
    </w:rPr>
  </w:style>
  <w:style w:type="character" w:customStyle="1" w:styleId="BodyTextChar0">
    <w:name w:val="BodyText Char"/>
    <w:basedOn w:val="DefaultParagraphFont"/>
    <w:link w:val="BodyText0"/>
    <w:rsid w:val="00F37CC6"/>
    <w:rPr>
      <w:rFonts w:ascii="Calibri" w:hAnsi="Calibri"/>
      <w:sz w:val="22"/>
      <w:lang w:eastAsia="en-US"/>
    </w:rPr>
  </w:style>
  <w:style w:type="paragraph" w:customStyle="1" w:styleId="TableBullets2">
    <w:name w:val="Table Bullets 2"/>
    <w:basedOn w:val="Tablebullets"/>
    <w:uiPriority w:val="99"/>
    <w:rsid w:val="006100C7"/>
    <w:pPr>
      <w:numPr>
        <w:numId w:val="5"/>
      </w:numPr>
      <w:tabs>
        <w:tab w:val="clear" w:pos="692"/>
      </w:tabs>
      <w:spacing w:line="240" w:lineRule="auto"/>
      <w:ind w:left="714" w:hanging="357"/>
    </w:pPr>
    <w:rPr>
      <w:lang w:eastAsia="ko-KR"/>
    </w:rPr>
  </w:style>
  <w:style w:type="character" w:customStyle="1" w:styleId="CharChar">
    <w:name w:val="Char Char"/>
    <w:basedOn w:val="DefaultParagraphFont"/>
    <w:rsid w:val="00FE7218"/>
    <w:rPr>
      <w:szCs w:val="22"/>
      <w:lang w:val="en-AU" w:eastAsia="en-US" w:bidi="ar-SA"/>
    </w:rPr>
  </w:style>
  <w:style w:type="paragraph" w:customStyle="1" w:styleId="BodyText1">
    <w:name w:val="_Body Text"/>
    <w:basedOn w:val="Normal"/>
    <w:uiPriority w:val="99"/>
    <w:qFormat/>
    <w:rsid w:val="00BA4192"/>
    <w:pPr>
      <w:spacing w:after="280" w:line="288" w:lineRule="atLeast"/>
    </w:pPr>
    <w:rPr>
      <w:rFonts w:ascii="Arial" w:eastAsiaTheme="minorHAnsi" w:hAnsi="Arial" w:cstheme="minorBidi"/>
      <w:color w:val="000000" w:themeColor="text1"/>
      <w:sz w:val="24"/>
      <w:szCs w:val="22"/>
      <w:lang w:val="en-GB"/>
    </w:rPr>
  </w:style>
  <w:style w:type="paragraph" w:customStyle="1" w:styleId="DocumentTitle">
    <w:name w:val="_Document Title"/>
    <w:basedOn w:val="Normal"/>
    <w:uiPriority w:val="99"/>
    <w:rsid w:val="00BA4192"/>
    <w:pPr>
      <w:spacing w:after="300" w:line="648" w:lineRule="atLeast"/>
    </w:pPr>
    <w:rPr>
      <w:rFonts w:ascii="Arial" w:eastAsiaTheme="minorHAnsi" w:hAnsi="Arial" w:cstheme="minorBidi"/>
      <w:b/>
      <w:color w:val="FFFFFF" w:themeColor="background1"/>
      <w:sz w:val="60"/>
      <w:szCs w:val="22"/>
      <w:lang w:val="en-GB"/>
    </w:rPr>
  </w:style>
  <w:style w:type="paragraph" w:customStyle="1" w:styleId="ReportDate">
    <w:name w:val="_Report Date"/>
    <w:basedOn w:val="Normal"/>
    <w:uiPriority w:val="99"/>
    <w:qFormat/>
    <w:rsid w:val="00BA4192"/>
    <w:pPr>
      <w:spacing w:line="288" w:lineRule="atLeast"/>
    </w:pPr>
    <w:rPr>
      <w:rFonts w:ascii="Arial" w:eastAsiaTheme="minorHAnsi" w:hAnsi="Arial" w:cstheme="minorBidi"/>
      <w:color w:val="FFFFFF" w:themeColor="background1"/>
      <w:sz w:val="24"/>
      <w:szCs w:val="22"/>
      <w:lang w:val="en-GB"/>
    </w:rPr>
  </w:style>
  <w:style w:type="paragraph" w:customStyle="1" w:styleId="AdditionalInfo">
    <w:name w:val="_Additional Info"/>
    <w:basedOn w:val="BodyText1"/>
    <w:uiPriority w:val="99"/>
    <w:rsid w:val="00BA4192"/>
    <w:rPr>
      <w:color w:val="FFFFFF" w:themeColor="background1"/>
    </w:rPr>
  </w:style>
  <w:style w:type="paragraph" w:styleId="BodyText2">
    <w:name w:val="Body Text 2"/>
    <w:basedOn w:val="Normal"/>
    <w:link w:val="BodyText2Char"/>
    <w:uiPriority w:val="99"/>
    <w:rsid w:val="00BA4192"/>
    <w:pPr>
      <w:spacing w:after="120" w:line="480" w:lineRule="auto"/>
    </w:pPr>
    <w:rPr>
      <w:rFonts w:ascii="Times New Roman" w:hAnsi="Times New Roman"/>
      <w:sz w:val="22"/>
    </w:rPr>
  </w:style>
  <w:style w:type="character" w:customStyle="1" w:styleId="BodyText2Char">
    <w:name w:val="Body Text 2 Char"/>
    <w:basedOn w:val="DefaultParagraphFont"/>
    <w:link w:val="BodyText2"/>
    <w:uiPriority w:val="99"/>
    <w:rsid w:val="00BA4192"/>
    <w:rPr>
      <w:sz w:val="22"/>
      <w:lang w:eastAsia="en-US"/>
    </w:rPr>
  </w:style>
  <w:style w:type="character" w:styleId="CommentReference">
    <w:name w:val="annotation reference"/>
    <w:basedOn w:val="DefaultParagraphFont"/>
    <w:uiPriority w:val="99"/>
    <w:rsid w:val="00BA4192"/>
    <w:rPr>
      <w:sz w:val="16"/>
      <w:szCs w:val="16"/>
    </w:rPr>
  </w:style>
  <w:style w:type="paragraph" w:styleId="CommentText">
    <w:name w:val="annotation text"/>
    <w:basedOn w:val="Normal"/>
    <w:link w:val="CommentTextChar"/>
    <w:rsid w:val="00BA4192"/>
  </w:style>
  <w:style w:type="character" w:customStyle="1" w:styleId="CommentTextChar">
    <w:name w:val="Comment Text Char"/>
    <w:basedOn w:val="DefaultParagraphFont"/>
    <w:link w:val="CommentText"/>
    <w:rsid w:val="00BA4192"/>
    <w:rPr>
      <w:rFonts w:ascii="Calibri" w:hAnsi="Calibri"/>
      <w:lang w:eastAsia="en-US"/>
    </w:rPr>
  </w:style>
  <w:style w:type="paragraph" w:styleId="CommentSubject">
    <w:name w:val="annotation subject"/>
    <w:basedOn w:val="CommentText"/>
    <w:next w:val="CommentText"/>
    <w:link w:val="CommentSubjectChar"/>
    <w:uiPriority w:val="99"/>
    <w:rsid w:val="00BA4192"/>
    <w:rPr>
      <w:b/>
      <w:bCs/>
    </w:rPr>
  </w:style>
  <w:style w:type="character" w:customStyle="1" w:styleId="CommentSubjectChar">
    <w:name w:val="Comment Subject Char"/>
    <w:basedOn w:val="CommentTextChar"/>
    <w:link w:val="CommentSubject"/>
    <w:uiPriority w:val="99"/>
    <w:rsid w:val="00BA4192"/>
    <w:rPr>
      <w:rFonts w:ascii="Calibri" w:hAnsi="Calibri"/>
      <w:b/>
      <w:bCs/>
      <w:lang w:eastAsia="en-US"/>
    </w:rPr>
  </w:style>
  <w:style w:type="paragraph" w:styleId="BalloonText">
    <w:name w:val="Balloon Text"/>
    <w:basedOn w:val="Normal"/>
    <w:link w:val="BalloonTextChar"/>
    <w:uiPriority w:val="99"/>
    <w:rsid w:val="00BA4192"/>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BA4192"/>
    <w:rPr>
      <w:rFonts w:ascii="Tahoma" w:hAnsi="Tahoma" w:cs="Tahoma"/>
      <w:sz w:val="16"/>
      <w:szCs w:val="16"/>
      <w:lang w:eastAsia="en-US"/>
    </w:rPr>
  </w:style>
  <w:style w:type="character" w:customStyle="1" w:styleId="BodyTextBold">
    <w:name w:val="Body Text Bold"/>
    <w:qFormat/>
    <w:rsid w:val="00F37CC6"/>
    <w:rPr>
      <w:rFonts w:ascii="Arial" w:hAnsi="Arial"/>
      <w:b/>
      <w:color w:val="auto"/>
      <w:sz w:val="20"/>
      <w:lang w:val="en-AU"/>
    </w:rPr>
  </w:style>
  <w:style w:type="paragraph" w:customStyle="1" w:styleId="AppendixTitle">
    <w:name w:val="Appendix Title"/>
    <w:basedOn w:val="Heading1"/>
    <w:next w:val="BodyText"/>
    <w:uiPriority w:val="2"/>
    <w:qFormat/>
    <w:rsid w:val="00F37CC6"/>
    <w:pPr>
      <w:keepNext/>
      <w:keepLines/>
      <w:pageBreakBefore w:val="0"/>
      <w:spacing w:before="480" w:after="960" w:line="640" w:lineRule="exact"/>
      <w:jc w:val="right"/>
    </w:pPr>
    <w:rPr>
      <w:rFonts w:eastAsia="Batang"/>
      <w:color w:val="FFFFFF"/>
      <w:sz w:val="24"/>
      <w:lang w:eastAsia="ko-KR"/>
    </w:rPr>
  </w:style>
  <w:style w:type="paragraph" w:styleId="Date">
    <w:name w:val="Date"/>
    <w:next w:val="BodyText"/>
    <w:link w:val="DateChar"/>
    <w:uiPriority w:val="9"/>
    <w:qFormat/>
    <w:rsid w:val="00F37CC6"/>
    <w:pPr>
      <w:spacing w:before="240" w:after="240" w:line="240" w:lineRule="exact"/>
    </w:pPr>
    <w:rPr>
      <w:rFonts w:ascii="Arial" w:hAnsi="Arial"/>
      <w:lang w:eastAsia="en-US"/>
    </w:rPr>
  </w:style>
  <w:style w:type="character" w:customStyle="1" w:styleId="DateChar">
    <w:name w:val="Date Char"/>
    <w:basedOn w:val="DefaultParagraphFont"/>
    <w:link w:val="Date"/>
    <w:uiPriority w:val="9"/>
    <w:rsid w:val="00F37CC6"/>
    <w:rPr>
      <w:rFonts w:ascii="Arial" w:hAnsi="Arial"/>
      <w:lang w:eastAsia="en-US"/>
    </w:rPr>
  </w:style>
  <w:style w:type="paragraph" w:customStyle="1" w:styleId="Frontpage3">
    <w:name w:val="Front page 3"/>
    <w:basedOn w:val="FrontPage2"/>
    <w:uiPriority w:val="8"/>
    <w:qFormat/>
    <w:rsid w:val="00F37CC6"/>
    <w:pPr>
      <w:spacing w:line="280" w:lineRule="exact"/>
    </w:pPr>
    <w:rPr>
      <w:rFonts w:ascii="Arial" w:hAnsi="Arial"/>
      <w:b w:val="0"/>
      <w:sz w:val="24"/>
    </w:rPr>
  </w:style>
  <w:style w:type="paragraph" w:customStyle="1" w:styleId="FrontPage2">
    <w:name w:val="Front Page 2"/>
    <w:basedOn w:val="Frontpage1"/>
    <w:next w:val="Frontpage3"/>
    <w:qFormat/>
    <w:rsid w:val="00F37CC6"/>
    <w:pPr>
      <w:keepNext/>
      <w:spacing w:after="240" w:line="360" w:lineRule="exact"/>
    </w:pPr>
    <w:rPr>
      <w:rFonts w:ascii="Arial Bold" w:hAnsi="Arial Bold"/>
      <w:sz w:val="36"/>
    </w:rPr>
  </w:style>
  <w:style w:type="paragraph" w:customStyle="1" w:styleId="Frontpage1">
    <w:name w:val="Front page 1"/>
    <w:next w:val="FrontPage2"/>
    <w:uiPriority w:val="8"/>
    <w:rsid w:val="00F37CC6"/>
    <w:pPr>
      <w:spacing w:after="120" w:line="640" w:lineRule="exact"/>
    </w:pPr>
    <w:rPr>
      <w:rFonts w:ascii="Arial" w:hAnsi="Arial"/>
      <w:b/>
      <w:color w:val="FFFFFF"/>
      <w:sz w:val="60"/>
      <w:lang w:eastAsia="en-US"/>
    </w:rPr>
  </w:style>
  <w:style w:type="paragraph" w:customStyle="1" w:styleId="PulloutQuote0">
    <w:name w:val="Pullout Quote"/>
    <w:uiPriority w:val="6"/>
    <w:qFormat/>
    <w:rsid w:val="00F37CC6"/>
    <w:pPr>
      <w:framePr w:hSpace="181" w:vSpace="181" w:wrap="around" w:vAnchor="text" w:hAnchor="text" w:y="1"/>
      <w:spacing w:line="280" w:lineRule="exact"/>
    </w:pPr>
    <w:rPr>
      <w:rFonts w:ascii="Arial" w:hAnsi="Arial"/>
      <w:b/>
      <w:i/>
      <w:color w:val="00338D"/>
      <w:szCs w:val="22"/>
      <w:lang w:eastAsia="en-US"/>
    </w:rPr>
  </w:style>
  <w:style w:type="paragraph" w:customStyle="1" w:styleId="Subtitle1">
    <w:name w:val="Subtitle1"/>
    <w:basedOn w:val="BodyText"/>
    <w:next w:val="BodyText"/>
    <w:uiPriority w:val="2"/>
    <w:qFormat/>
    <w:rsid w:val="00F37CC6"/>
    <w:pPr>
      <w:keepNext/>
      <w:spacing w:before="240" w:after="130" w:line="280" w:lineRule="exact"/>
    </w:pPr>
    <w:rPr>
      <w:rFonts w:eastAsia="Batang"/>
      <w:b/>
      <w:color w:val="00338D"/>
      <w:sz w:val="24"/>
      <w:szCs w:val="20"/>
      <w:lang w:eastAsia="ko-KR"/>
    </w:rPr>
  </w:style>
  <w:style w:type="paragraph" w:customStyle="1" w:styleId="Subtitle2">
    <w:name w:val="Subtitle2"/>
    <w:basedOn w:val="BodyText"/>
    <w:next w:val="BodyText"/>
    <w:link w:val="Subtitle2Char"/>
    <w:uiPriority w:val="2"/>
    <w:qFormat/>
    <w:rsid w:val="00F37CC6"/>
    <w:pPr>
      <w:keepNext/>
      <w:spacing w:after="0" w:line="260" w:lineRule="atLeast"/>
    </w:pPr>
    <w:rPr>
      <w:rFonts w:eastAsia="Batang"/>
      <w:b/>
      <w:color w:val="00338D"/>
      <w:szCs w:val="20"/>
      <w:lang w:eastAsia="ko-KR"/>
    </w:rPr>
  </w:style>
  <w:style w:type="character" w:customStyle="1" w:styleId="Subtitle2Char">
    <w:name w:val="Subtitle2 Char"/>
    <w:basedOn w:val="BodyTextChar"/>
    <w:link w:val="Subtitle2"/>
    <w:uiPriority w:val="2"/>
    <w:rsid w:val="00F37CC6"/>
    <w:rPr>
      <w:rFonts w:ascii="Calibri" w:eastAsia="Batang" w:hAnsi="Calibri"/>
      <w:b/>
      <w:color w:val="00338D"/>
      <w:szCs w:val="22"/>
      <w:lang w:eastAsia="ko-KR"/>
    </w:rPr>
  </w:style>
  <w:style w:type="paragraph" w:customStyle="1" w:styleId="Subtitle3">
    <w:name w:val="Subtitle3"/>
    <w:basedOn w:val="BodyText"/>
    <w:next w:val="BodyText"/>
    <w:uiPriority w:val="2"/>
    <w:qFormat/>
    <w:rsid w:val="00F37CC6"/>
    <w:pPr>
      <w:keepNext/>
      <w:spacing w:after="0" w:line="260" w:lineRule="atLeast"/>
    </w:pPr>
    <w:rPr>
      <w:rFonts w:eastAsia="Batang"/>
      <w:b/>
      <w:iCs/>
      <w:szCs w:val="20"/>
      <w:lang w:eastAsia="ko-KR"/>
    </w:rPr>
  </w:style>
  <w:style w:type="paragraph" w:customStyle="1" w:styleId="NumberedBullets">
    <w:name w:val="Numbered Bullets"/>
    <w:next w:val="BodyText"/>
    <w:uiPriority w:val="3"/>
    <w:qFormat/>
    <w:rsid w:val="00F37CC6"/>
    <w:pPr>
      <w:keepLines/>
      <w:numPr>
        <w:numId w:val="1"/>
      </w:numPr>
      <w:tabs>
        <w:tab w:val="left" w:pos="227"/>
      </w:tabs>
      <w:spacing w:after="120" w:line="240" w:lineRule="exact"/>
    </w:pPr>
    <w:rPr>
      <w:rFonts w:ascii="Arial" w:hAnsi="Arial"/>
      <w:lang w:eastAsia="en-US"/>
    </w:rPr>
  </w:style>
  <w:style w:type="paragraph" w:customStyle="1" w:styleId="TableText0">
    <w:name w:val="Table Text"/>
    <w:basedOn w:val="Normal"/>
    <w:uiPriority w:val="99"/>
    <w:rsid w:val="003E3359"/>
    <w:pPr>
      <w:tabs>
        <w:tab w:val="left" w:pos="187"/>
      </w:tabs>
      <w:spacing w:before="60" w:line="240" w:lineRule="auto"/>
    </w:pPr>
    <w:rPr>
      <w:rFonts w:eastAsia="Calibri"/>
      <w:sz w:val="18"/>
      <w:szCs w:val="22"/>
      <w:lang w:val="en-CA"/>
    </w:rPr>
  </w:style>
  <w:style w:type="paragraph" w:customStyle="1" w:styleId="IntroductoryParagraph0">
    <w:name w:val="Introductory Paragraph"/>
    <w:uiPriority w:val="1"/>
    <w:qFormat/>
    <w:rsid w:val="00F37CC6"/>
    <w:pPr>
      <w:keepNext/>
      <w:keepLines/>
      <w:spacing w:after="240" w:line="320" w:lineRule="exact"/>
    </w:pPr>
    <w:rPr>
      <w:rFonts w:ascii="Arial" w:hAnsi="Arial"/>
      <w:color w:val="00338D"/>
      <w:sz w:val="28"/>
      <w:szCs w:val="18"/>
      <w:lang w:eastAsia="en-US"/>
    </w:rPr>
  </w:style>
  <w:style w:type="character" w:customStyle="1" w:styleId="WhiteTableText">
    <w:name w:val="White Table Text"/>
    <w:basedOn w:val="DefaultParagraphFont"/>
    <w:uiPriority w:val="7"/>
    <w:rsid w:val="00F37CC6"/>
    <w:rPr>
      <w:rFonts w:ascii="Arial" w:hAnsi="Arial"/>
      <w:color w:val="FFFFFF"/>
      <w:sz w:val="20"/>
    </w:rPr>
  </w:style>
  <w:style w:type="paragraph" w:customStyle="1" w:styleId="NumberedTableBullets">
    <w:name w:val="Numbered Table Bullets"/>
    <w:basedOn w:val="TableText0"/>
    <w:uiPriority w:val="7"/>
    <w:rsid w:val="00F37CC6"/>
    <w:pPr>
      <w:numPr>
        <w:numId w:val="7"/>
      </w:numPr>
      <w:tabs>
        <w:tab w:val="clear" w:pos="187"/>
        <w:tab w:val="clear" w:pos="360"/>
        <w:tab w:val="left" w:pos="227"/>
      </w:tabs>
      <w:spacing w:line="288" w:lineRule="atLeast"/>
      <w:ind w:left="227" w:hanging="227"/>
    </w:pPr>
  </w:style>
  <w:style w:type="paragraph" w:customStyle="1" w:styleId="Frontpage4">
    <w:name w:val="Front page 4"/>
    <w:uiPriority w:val="8"/>
    <w:qFormat/>
    <w:rsid w:val="00F37CC6"/>
    <w:pPr>
      <w:spacing w:line="240" w:lineRule="exact"/>
    </w:pPr>
    <w:rPr>
      <w:rFonts w:ascii="Arial" w:hAnsi="Arial"/>
      <w:b/>
      <w:color w:val="FFFFFF"/>
      <w:szCs w:val="18"/>
      <w:lang w:eastAsia="en-US"/>
    </w:rPr>
  </w:style>
  <w:style w:type="paragraph" w:styleId="Salutation">
    <w:name w:val="Salutation"/>
    <w:next w:val="BodyText"/>
    <w:link w:val="SalutationChar"/>
    <w:uiPriority w:val="9"/>
    <w:qFormat/>
    <w:rsid w:val="00F37CC6"/>
    <w:pPr>
      <w:spacing w:after="720"/>
    </w:pPr>
    <w:rPr>
      <w:rFonts w:ascii="Arial" w:hAnsi="Arial"/>
      <w:lang w:eastAsia="en-US"/>
    </w:rPr>
  </w:style>
  <w:style w:type="character" w:customStyle="1" w:styleId="SalutationChar">
    <w:name w:val="Salutation Char"/>
    <w:basedOn w:val="DefaultParagraphFont"/>
    <w:link w:val="Salutation"/>
    <w:uiPriority w:val="9"/>
    <w:rsid w:val="00F37CC6"/>
    <w:rPr>
      <w:rFonts w:ascii="Arial" w:hAnsi="Arial"/>
      <w:lang w:eastAsia="en-US"/>
    </w:rPr>
  </w:style>
  <w:style w:type="character" w:customStyle="1" w:styleId="BodyTextItalic">
    <w:name w:val="Body Text Italic"/>
    <w:basedOn w:val="BodyTextChar"/>
    <w:qFormat/>
    <w:rsid w:val="00F37CC6"/>
    <w:rPr>
      <w:rFonts w:ascii="Calibri" w:eastAsia="Batang" w:hAnsi="Calibri"/>
      <w:i/>
      <w:szCs w:val="22"/>
      <w:lang w:eastAsia="ko-KR"/>
    </w:rPr>
  </w:style>
  <w:style w:type="paragraph" w:customStyle="1" w:styleId="BodyTextSingle">
    <w:name w:val="Body Text Single"/>
    <w:basedOn w:val="BodyText"/>
    <w:uiPriority w:val="99"/>
    <w:qFormat/>
    <w:rsid w:val="00F37CC6"/>
    <w:pPr>
      <w:spacing w:before="130" w:after="0" w:line="260" w:lineRule="atLeast"/>
    </w:pPr>
    <w:rPr>
      <w:rFonts w:eastAsia="Batang"/>
      <w:szCs w:val="20"/>
      <w:lang w:eastAsia="ko-KR"/>
    </w:rPr>
  </w:style>
  <w:style w:type="paragraph" w:customStyle="1" w:styleId="Appendixheading">
    <w:name w:val="Appendix heading"/>
    <w:next w:val="BodyText0"/>
    <w:uiPriority w:val="2"/>
    <w:qFormat/>
    <w:rsid w:val="0093341B"/>
    <w:pPr>
      <w:keepNext/>
      <w:keepLines/>
      <w:pageBreakBefore/>
      <w:numPr>
        <w:numId w:val="8"/>
      </w:numPr>
      <w:spacing w:before="240" w:after="120"/>
    </w:pPr>
    <w:rPr>
      <w:rFonts w:ascii="Univers 45 Light" w:hAnsi="Univers 45 Light"/>
      <w:b/>
      <w:color w:val="00338D"/>
      <w:sz w:val="32"/>
      <w:szCs w:val="18"/>
      <w:lang w:eastAsia="en-US"/>
    </w:rPr>
  </w:style>
  <w:style w:type="character" w:customStyle="1" w:styleId="KPMGPrimaryBlue">
    <w:name w:val="KPMG Primary Blue"/>
    <w:uiPriority w:val="11"/>
    <w:qFormat/>
    <w:rsid w:val="00F37CC6"/>
    <w:rPr>
      <w:color w:val="00338D"/>
    </w:rPr>
  </w:style>
  <w:style w:type="character" w:customStyle="1" w:styleId="KPMGPrimaryBlueBOLD">
    <w:name w:val="KPMG Primary Blue BOLD"/>
    <w:basedOn w:val="KPMGPrimaryBlue"/>
    <w:uiPriority w:val="11"/>
    <w:rsid w:val="00F37CC6"/>
    <w:rPr>
      <w:b/>
      <w:color w:val="00338D"/>
    </w:rPr>
  </w:style>
  <w:style w:type="character" w:customStyle="1" w:styleId="KPMGDarkGreen">
    <w:name w:val="KPMG Dark Green"/>
    <w:uiPriority w:val="13"/>
    <w:rsid w:val="00F37CC6"/>
    <w:rPr>
      <w:color w:val="00505C"/>
    </w:rPr>
  </w:style>
  <w:style w:type="character" w:customStyle="1" w:styleId="KPMGDarkGreenBOLD">
    <w:name w:val="KPMG Dark Green BOLD"/>
    <w:uiPriority w:val="13"/>
    <w:rsid w:val="00F37CC6"/>
    <w:rPr>
      <w:b/>
      <w:color w:val="00505C"/>
    </w:rPr>
  </w:style>
  <w:style w:type="character" w:customStyle="1" w:styleId="KPMGTan">
    <w:name w:val="KPMG Tan"/>
    <w:uiPriority w:val="13"/>
    <w:rsid w:val="00F37CC6"/>
    <w:rPr>
      <w:color w:val="A79E70"/>
    </w:rPr>
  </w:style>
  <w:style w:type="character" w:customStyle="1" w:styleId="KPMGTanBOLD">
    <w:name w:val="KPMG Tan BOLD"/>
    <w:uiPriority w:val="13"/>
    <w:rsid w:val="00F37CC6"/>
    <w:rPr>
      <w:b/>
      <w:color w:val="A79E70"/>
    </w:rPr>
  </w:style>
  <w:style w:type="character" w:customStyle="1" w:styleId="KPMGBrightYellow">
    <w:name w:val="KPMG Bright Yellow"/>
    <w:uiPriority w:val="13"/>
    <w:rsid w:val="00F37CC6"/>
    <w:rPr>
      <w:color w:val="EBB700"/>
    </w:rPr>
  </w:style>
  <w:style w:type="character" w:customStyle="1" w:styleId="KPMGBrightGreen">
    <w:name w:val="KPMG Bright Green"/>
    <w:uiPriority w:val="13"/>
    <w:rsid w:val="00F37CC6"/>
    <w:rPr>
      <w:color w:val="7AB800"/>
    </w:rPr>
  </w:style>
  <w:style w:type="character" w:customStyle="1" w:styleId="KPMGBrightGreenBOLD">
    <w:name w:val="KPMG Bright Green BOLD"/>
    <w:uiPriority w:val="13"/>
    <w:rsid w:val="00F37CC6"/>
    <w:rPr>
      <w:b/>
      <w:color w:val="7AB800"/>
    </w:rPr>
  </w:style>
  <w:style w:type="character" w:customStyle="1" w:styleId="KPMGBrightYellowBOLD">
    <w:name w:val="KPMG Bright Yellow BOLD"/>
    <w:uiPriority w:val="13"/>
    <w:rsid w:val="00F37CC6"/>
    <w:rPr>
      <w:b/>
      <w:color w:val="EBB700"/>
    </w:rPr>
  </w:style>
  <w:style w:type="character" w:customStyle="1" w:styleId="KPMGDeepPurple">
    <w:name w:val="KPMG Deep Purple"/>
    <w:uiPriority w:val="13"/>
    <w:rsid w:val="00F37CC6"/>
    <w:rPr>
      <w:color w:val="8E258D"/>
    </w:rPr>
  </w:style>
  <w:style w:type="character" w:customStyle="1" w:styleId="KPMGDeepPurpleBOLD">
    <w:name w:val="KPMG Deep Purple BOLD"/>
    <w:uiPriority w:val="13"/>
    <w:rsid w:val="00F37CC6"/>
    <w:rPr>
      <w:b/>
      <w:bCs/>
      <w:color w:val="8E258D"/>
    </w:rPr>
  </w:style>
  <w:style w:type="character" w:customStyle="1" w:styleId="KPMGOrange">
    <w:name w:val="KPMG Orange"/>
    <w:uiPriority w:val="13"/>
    <w:rsid w:val="00F37CC6"/>
    <w:rPr>
      <w:color w:val="C84E00"/>
    </w:rPr>
  </w:style>
  <w:style w:type="character" w:customStyle="1" w:styleId="KPMGOrangeBOLD">
    <w:name w:val="KPMG Orange BOLD"/>
    <w:uiPriority w:val="13"/>
    <w:rsid w:val="00F37CC6"/>
    <w:rPr>
      <w:b/>
      <w:color w:val="C84E00"/>
    </w:rPr>
  </w:style>
  <w:style w:type="character" w:customStyle="1" w:styleId="KPMGPowderBlue">
    <w:name w:val="KPMG Powder Blue"/>
    <w:uiPriority w:val="13"/>
    <w:rsid w:val="00F37CC6"/>
    <w:rPr>
      <w:color w:val="98C6EA"/>
    </w:rPr>
  </w:style>
  <w:style w:type="character" w:customStyle="1" w:styleId="KPMGPowderBlueBOLD">
    <w:name w:val="KPMG Powder Blue BOLD"/>
    <w:uiPriority w:val="13"/>
    <w:rsid w:val="00F37CC6"/>
    <w:rPr>
      <w:b/>
      <w:color w:val="98C6EA"/>
    </w:rPr>
  </w:style>
  <w:style w:type="character" w:customStyle="1" w:styleId="KPMGRed">
    <w:name w:val="KPMG Red"/>
    <w:uiPriority w:val="13"/>
    <w:rsid w:val="00F37CC6"/>
    <w:rPr>
      <w:color w:val="9E3039"/>
    </w:rPr>
  </w:style>
  <w:style w:type="character" w:customStyle="1" w:styleId="KPMGRedBOLD">
    <w:name w:val="KPMG Red BOLD"/>
    <w:uiPriority w:val="13"/>
    <w:rsid w:val="00F37CC6"/>
    <w:rPr>
      <w:b/>
      <w:color w:val="9E3039"/>
    </w:rPr>
  </w:style>
  <w:style w:type="character" w:customStyle="1" w:styleId="KPMGSlate">
    <w:name w:val="KPMG Slate"/>
    <w:uiPriority w:val="13"/>
    <w:rsid w:val="00F37CC6"/>
    <w:rPr>
      <w:color w:val="4176AB"/>
    </w:rPr>
  </w:style>
  <w:style w:type="character" w:customStyle="1" w:styleId="KPMGSlateBOLD">
    <w:name w:val="KPMG Slate BOLD"/>
    <w:uiPriority w:val="13"/>
    <w:rsid w:val="00F37CC6"/>
    <w:rPr>
      <w:b/>
      <w:bCs/>
      <w:color w:val="4176AB"/>
    </w:rPr>
  </w:style>
  <w:style w:type="character" w:customStyle="1" w:styleId="KPMGTurquoise">
    <w:name w:val="KPMG Turquoise"/>
    <w:uiPriority w:val="13"/>
    <w:rsid w:val="00F37CC6"/>
    <w:rPr>
      <w:color w:val="007C92"/>
    </w:rPr>
  </w:style>
  <w:style w:type="character" w:customStyle="1" w:styleId="KPMGTurquoiseBOLD">
    <w:name w:val="KPMG Turquoise BOLD"/>
    <w:uiPriority w:val="13"/>
    <w:rsid w:val="00F37CC6"/>
    <w:rPr>
      <w:b/>
      <w:bCs/>
      <w:color w:val="007C92"/>
    </w:rPr>
  </w:style>
  <w:style w:type="character" w:customStyle="1" w:styleId="KPMGDarkRed">
    <w:name w:val="KPMG Dark Red"/>
    <w:uiPriority w:val="13"/>
    <w:rsid w:val="00F37CC6"/>
    <w:rPr>
      <w:color w:val="673327"/>
    </w:rPr>
  </w:style>
  <w:style w:type="character" w:customStyle="1" w:styleId="KPMGDarkRedBOLD">
    <w:name w:val="KPMG Dark Red BOLD"/>
    <w:uiPriority w:val="13"/>
    <w:rsid w:val="00F37CC6"/>
    <w:rPr>
      <w:b/>
      <w:color w:val="673327"/>
    </w:rPr>
  </w:style>
  <w:style w:type="character" w:customStyle="1" w:styleId="KPMGCoral">
    <w:name w:val="KPMG Coral"/>
    <w:uiPriority w:val="13"/>
    <w:rsid w:val="00F37CC6"/>
    <w:rPr>
      <w:color w:val="B26F7E"/>
    </w:rPr>
  </w:style>
  <w:style w:type="character" w:customStyle="1" w:styleId="KPMGCoralBOLD">
    <w:name w:val="KPMG Coral BOLD"/>
    <w:basedOn w:val="DefaultParagraphFont"/>
    <w:uiPriority w:val="13"/>
    <w:rsid w:val="00F37CC6"/>
    <w:rPr>
      <w:b/>
      <w:color w:val="B26F7E"/>
    </w:rPr>
  </w:style>
  <w:style w:type="character" w:customStyle="1" w:styleId="KPMGGreen">
    <w:name w:val="KPMG Green"/>
    <w:uiPriority w:val="13"/>
    <w:rsid w:val="00F37CC6"/>
    <w:rPr>
      <w:color w:val="6A7F10"/>
    </w:rPr>
  </w:style>
  <w:style w:type="character" w:customStyle="1" w:styleId="KPMGGreenBOLD">
    <w:name w:val="KPMG Green BOLD"/>
    <w:uiPriority w:val="13"/>
    <w:rsid w:val="00F37CC6"/>
    <w:rPr>
      <w:b/>
      <w:color w:val="6A7F10"/>
    </w:rPr>
  </w:style>
  <w:style w:type="character" w:customStyle="1" w:styleId="KPMGViolet">
    <w:name w:val="KPMG Violet"/>
    <w:uiPriority w:val="13"/>
    <w:rsid w:val="00F37CC6"/>
    <w:rPr>
      <w:color w:val="B390BB"/>
    </w:rPr>
  </w:style>
  <w:style w:type="character" w:customStyle="1" w:styleId="KPMGVioletBOLD">
    <w:name w:val="KPMG Violet BOLD"/>
    <w:uiPriority w:val="13"/>
    <w:rsid w:val="00F37CC6"/>
    <w:rPr>
      <w:b/>
      <w:color w:val="B390BB"/>
    </w:rPr>
  </w:style>
  <w:style w:type="character" w:customStyle="1" w:styleId="KPMGGray">
    <w:name w:val="KPMG Gray"/>
    <w:uiPriority w:val="13"/>
    <w:rsid w:val="00F37CC6"/>
    <w:rPr>
      <w:color w:val="747678"/>
    </w:rPr>
  </w:style>
  <w:style w:type="character" w:customStyle="1" w:styleId="KPMGGrayBOLD">
    <w:name w:val="KPMG Gray BOLD"/>
    <w:uiPriority w:val="13"/>
    <w:rsid w:val="00F37CC6"/>
    <w:rPr>
      <w:b/>
      <w:color w:val="747678"/>
    </w:rPr>
  </w:style>
  <w:style w:type="character" w:customStyle="1" w:styleId="KPMGSage">
    <w:name w:val="KPMG Sage"/>
    <w:uiPriority w:val="13"/>
    <w:rsid w:val="00F37CC6"/>
    <w:rPr>
      <w:color w:val="AABAA5"/>
    </w:rPr>
  </w:style>
  <w:style w:type="character" w:customStyle="1" w:styleId="KPMGSageBOLD">
    <w:name w:val="KPMG Sage BOLD"/>
    <w:uiPriority w:val="13"/>
    <w:rsid w:val="00F37CC6"/>
    <w:rPr>
      <w:b/>
      <w:color w:val="AABAA5"/>
    </w:rPr>
  </w:style>
  <w:style w:type="character" w:customStyle="1" w:styleId="KPMGLavender">
    <w:name w:val="KPMG Lavender"/>
    <w:uiPriority w:val="13"/>
    <w:rsid w:val="00F37CC6"/>
    <w:rPr>
      <w:color w:val="7981C3"/>
    </w:rPr>
  </w:style>
  <w:style w:type="character" w:customStyle="1" w:styleId="KPMGLavenderBOLD">
    <w:name w:val="KPMG Lavender BOLD"/>
    <w:uiPriority w:val="13"/>
    <w:rsid w:val="00F37CC6"/>
    <w:rPr>
      <w:b/>
      <w:color w:val="7981C3"/>
    </w:rPr>
  </w:style>
  <w:style w:type="character" w:customStyle="1" w:styleId="KPMGWhite">
    <w:name w:val="KPMG White"/>
    <w:uiPriority w:val="11"/>
    <w:rsid w:val="00F37CC6"/>
    <w:rPr>
      <w:color w:val="FFFFFF"/>
    </w:rPr>
  </w:style>
  <w:style w:type="character" w:customStyle="1" w:styleId="KPMGWhiteBOLD">
    <w:name w:val="KPMG White BOLD"/>
    <w:uiPriority w:val="11"/>
    <w:rsid w:val="00F37CC6"/>
    <w:rPr>
      <w:b/>
      <w:color w:val="FFFFFF"/>
    </w:rPr>
  </w:style>
  <w:style w:type="paragraph" w:customStyle="1" w:styleId="Photo">
    <w:name w:val="Photo"/>
    <w:basedOn w:val="Graphic"/>
    <w:uiPriority w:val="4"/>
    <w:qFormat/>
    <w:rsid w:val="00F37CC6"/>
    <w:pPr>
      <w:jc w:val="left"/>
    </w:pPr>
    <w:rPr>
      <w:rFonts w:ascii="Times New Roman" w:eastAsia="Batang" w:hAnsi="Times New Roman"/>
      <w:sz w:val="22"/>
      <w:lang w:eastAsia="ko-KR"/>
    </w:rPr>
  </w:style>
  <w:style w:type="paragraph" w:customStyle="1" w:styleId="Highlightquote">
    <w:name w:val="Highlight quote"/>
    <w:uiPriority w:val="99"/>
    <w:qFormat/>
    <w:rsid w:val="00F37CC6"/>
    <w:rPr>
      <w:rFonts w:ascii="Univers 45 Light" w:hAnsi="Univers 45 Light"/>
      <w:b/>
      <w:i/>
      <w:sz w:val="24"/>
      <w:szCs w:val="24"/>
    </w:rPr>
  </w:style>
  <w:style w:type="paragraph" w:customStyle="1" w:styleId="Table-body">
    <w:name w:val="Table - body"/>
    <w:basedOn w:val="Normal"/>
    <w:uiPriority w:val="99"/>
    <w:rsid w:val="00F37CC6"/>
    <w:pPr>
      <w:overflowPunct w:val="0"/>
      <w:autoSpaceDE w:val="0"/>
      <w:autoSpaceDN w:val="0"/>
      <w:adjustRightInd w:val="0"/>
      <w:spacing w:before="60" w:after="60" w:line="240" w:lineRule="auto"/>
      <w:textAlignment w:val="baseline"/>
    </w:pPr>
    <w:rPr>
      <w:rFonts w:ascii="Times New Roman" w:hAnsi="Times New Roman"/>
      <w:sz w:val="22"/>
    </w:rPr>
  </w:style>
  <w:style w:type="paragraph" w:customStyle="1" w:styleId="Heading-3">
    <w:name w:val="Heading - 3"/>
    <w:basedOn w:val="Normal"/>
    <w:uiPriority w:val="99"/>
    <w:rsid w:val="00F37CC6"/>
    <w:pPr>
      <w:keepNext/>
      <w:keepLines/>
      <w:overflowPunct w:val="0"/>
      <w:autoSpaceDE w:val="0"/>
      <w:autoSpaceDN w:val="0"/>
      <w:adjustRightInd w:val="0"/>
      <w:spacing w:before="120" w:after="120" w:line="240" w:lineRule="auto"/>
      <w:ind w:left="567"/>
      <w:textAlignment w:val="baseline"/>
    </w:pPr>
    <w:rPr>
      <w:rFonts w:ascii="Times New Roman" w:hAnsi="Times New Roman"/>
      <w:b/>
      <w:sz w:val="28"/>
    </w:rPr>
  </w:style>
  <w:style w:type="paragraph" w:customStyle="1" w:styleId="Heading-2">
    <w:name w:val="Heading - 2"/>
    <w:basedOn w:val="Normal"/>
    <w:uiPriority w:val="99"/>
    <w:rsid w:val="00F37CC6"/>
    <w:pPr>
      <w:keepNext/>
      <w:keepLines/>
      <w:overflowPunct w:val="0"/>
      <w:autoSpaceDE w:val="0"/>
      <w:autoSpaceDN w:val="0"/>
      <w:adjustRightInd w:val="0"/>
      <w:spacing w:after="240" w:line="240" w:lineRule="auto"/>
      <w:ind w:left="567"/>
      <w:jc w:val="center"/>
      <w:textAlignment w:val="baseline"/>
    </w:pPr>
    <w:rPr>
      <w:rFonts w:ascii="Times New Roman" w:hAnsi="Times New Roman"/>
      <w:b/>
      <w:sz w:val="36"/>
    </w:rPr>
  </w:style>
  <w:style w:type="paragraph" w:customStyle="1" w:styleId="Body1-b">
    <w:name w:val="Body 1 - b"/>
    <w:basedOn w:val="Normal"/>
    <w:uiPriority w:val="99"/>
    <w:rsid w:val="00F37CC6"/>
    <w:pPr>
      <w:overflowPunct w:val="0"/>
      <w:autoSpaceDE w:val="0"/>
      <w:autoSpaceDN w:val="0"/>
      <w:adjustRightInd w:val="0"/>
      <w:spacing w:after="60" w:line="240" w:lineRule="auto"/>
      <w:ind w:left="1418" w:hanging="284"/>
      <w:textAlignment w:val="baseline"/>
    </w:pPr>
    <w:rPr>
      <w:rFonts w:ascii="Times New Roman" w:hAnsi="Times New Roman"/>
      <w:sz w:val="24"/>
    </w:rPr>
  </w:style>
  <w:style w:type="paragraph" w:customStyle="1" w:styleId="Body1">
    <w:name w:val="Body 1"/>
    <w:basedOn w:val="Normal"/>
    <w:uiPriority w:val="99"/>
    <w:rsid w:val="00F37CC6"/>
    <w:pPr>
      <w:overflowPunct w:val="0"/>
      <w:autoSpaceDE w:val="0"/>
      <w:autoSpaceDN w:val="0"/>
      <w:adjustRightInd w:val="0"/>
      <w:spacing w:after="120" w:line="240" w:lineRule="auto"/>
      <w:ind w:left="1134"/>
      <w:textAlignment w:val="baseline"/>
    </w:pPr>
    <w:rPr>
      <w:rFonts w:ascii="Times New Roman" w:hAnsi="Times New Roman"/>
      <w:sz w:val="24"/>
    </w:rPr>
  </w:style>
  <w:style w:type="paragraph" w:styleId="BodyTextIndent3">
    <w:name w:val="Body Text Indent 3"/>
    <w:basedOn w:val="Normal"/>
    <w:link w:val="BodyTextIndent3Char"/>
    <w:uiPriority w:val="99"/>
    <w:rsid w:val="00F37CC6"/>
    <w:pPr>
      <w:spacing w:after="120" w:line="276" w:lineRule="auto"/>
      <w:ind w:left="283"/>
    </w:pPr>
    <w:rPr>
      <w:rFonts w:eastAsia="Calibri"/>
      <w:sz w:val="16"/>
      <w:szCs w:val="16"/>
    </w:rPr>
  </w:style>
  <w:style w:type="character" w:customStyle="1" w:styleId="BodyTextIndent3Char">
    <w:name w:val="Body Text Indent 3 Char"/>
    <w:basedOn w:val="DefaultParagraphFont"/>
    <w:link w:val="BodyTextIndent3"/>
    <w:uiPriority w:val="99"/>
    <w:rsid w:val="00F37CC6"/>
    <w:rPr>
      <w:rFonts w:ascii="Calibri" w:eastAsia="Calibri" w:hAnsi="Calibri"/>
      <w:sz w:val="16"/>
      <w:szCs w:val="16"/>
      <w:lang w:eastAsia="en-US"/>
    </w:rPr>
  </w:style>
  <w:style w:type="paragraph" w:customStyle="1" w:styleId="Body-bld">
    <w:name w:val="Body - bld"/>
    <w:basedOn w:val="Normal"/>
    <w:uiPriority w:val="99"/>
    <w:rsid w:val="00F37CC6"/>
    <w:pPr>
      <w:keepNext/>
      <w:keepLines/>
      <w:overflowPunct w:val="0"/>
      <w:autoSpaceDE w:val="0"/>
      <w:autoSpaceDN w:val="0"/>
      <w:adjustRightInd w:val="0"/>
      <w:spacing w:after="240" w:line="240" w:lineRule="auto"/>
      <w:ind w:left="567"/>
      <w:jc w:val="center"/>
      <w:textAlignment w:val="baseline"/>
    </w:pPr>
    <w:rPr>
      <w:rFonts w:ascii="Times New Roman" w:hAnsi="Times New Roman"/>
      <w:b/>
      <w:sz w:val="22"/>
    </w:rPr>
  </w:style>
  <w:style w:type="paragraph" w:styleId="ListParagraph">
    <w:name w:val="List Paragraph"/>
    <w:aliases w:val="Bullet Level 1"/>
    <w:basedOn w:val="Normal"/>
    <w:link w:val="ListParagraphChar"/>
    <w:uiPriority w:val="34"/>
    <w:qFormat/>
    <w:rsid w:val="00F37CC6"/>
    <w:pPr>
      <w:spacing w:line="240" w:lineRule="auto"/>
      <w:ind w:left="720"/>
    </w:pPr>
    <w:rPr>
      <w:sz w:val="22"/>
      <w:szCs w:val="22"/>
    </w:rPr>
  </w:style>
  <w:style w:type="character" w:customStyle="1" w:styleId="ListParagraphChar">
    <w:name w:val="List Paragraph Char"/>
    <w:aliases w:val="Bullet Level 1 Char"/>
    <w:basedOn w:val="DefaultParagraphFont"/>
    <w:link w:val="ListParagraph"/>
    <w:uiPriority w:val="34"/>
    <w:rsid w:val="00F37CC6"/>
    <w:rPr>
      <w:rFonts w:ascii="Calibri" w:hAnsi="Calibri"/>
      <w:sz w:val="22"/>
      <w:szCs w:val="22"/>
      <w:lang w:eastAsia="en-US"/>
    </w:rPr>
  </w:style>
  <w:style w:type="paragraph" w:customStyle="1" w:styleId="HeadingLevel2NoNumber">
    <w:name w:val="HeadingLevel2NoNumber"/>
    <w:basedOn w:val="Heading2"/>
    <w:next w:val="BodyText0"/>
    <w:rsid w:val="008C34D3"/>
    <w:pPr>
      <w:numPr>
        <w:ilvl w:val="0"/>
        <w:numId w:val="0"/>
      </w:numPr>
    </w:pPr>
  </w:style>
  <w:style w:type="paragraph" w:customStyle="1" w:styleId="Subhead2">
    <w:name w:val="*Subhead 2"/>
    <w:basedOn w:val="Normal"/>
    <w:uiPriority w:val="99"/>
    <w:rsid w:val="00F37CC6"/>
    <w:pPr>
      <w:spacing w:after="20" w:line="240" w:lineRule="auto"/>
    </w:pPr>
    <w:rPr>
      <w:rFonts w:ascii="Univers 55" w:hAnsi="Univers 55"/>
      <w:color w:val="000000"/>
      <w:kern w:val="22"/>
      <w:sz w:val="22"/>
    </w:rPr>
  </w:style>
  <w:style w:type="table" w:styleId="MediumGrid3-Accent1">
    <w:name w:val="Medium Grid 3 Accent 1"/>
    <w:basedOn w:val="TableNormal"/>
    <w:uiPriority w:val="69"/>
    <w:rsid w:val="00F37CC6"/>
    <w:rPr>
      <w:rFonts w:ascii="Cambria" w:hAnsi="Cambria"/>
      <w:sz w:val="22"/>
      <w:lang w:eastAsia="en-US"/>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rFonts w:ascii="Cambria" w:hAnsi="Cambria" w:cs="Times New Roman" w:hint="default"/>
        <w:b/>
        <w:bCs/>
        <w:i w:val="0"/>
        <w:iCs w:val="0"/>
        <w:color w:val="FFFFFF"/>
        <w:sz w:val="24"/>
        <w:szCs w:val="24"/>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rFonts w:ascii="Cambria" w:hAnsi="Cambria" w:cs="Times New Roman" w:hint="default"/>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rFonts w:ascii="Cambria" w:hAnsi="Cambria" w:cs="Times New Roman" w:hint="default"/>
        <w:b/>
        <w:bCs/>
        <w:i w:val="0"/>
        <w:iCs w:val="0"/>
        <w:color w:val="FFFFFF"/>
      </w:rPr>
      <w:tblPr/>
      <w:tcPr>
        <w:shd w:val="clear" w:color="auto" w:fill="95B3D7"/>
      </w:tcPr>
    </w:tblStylePr>
    <w:tblStylePr w:type="lastCol">
      <w:rPr>
        <w:rFonts w:ascii="Cambria" w:hAnsi="Cambria" w:cs="Times New Roman" w:hint="default"/>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rPr>
        <w:rFonts w:ascii="Cambria" w:hAnsi="Cambria" w:cs="Times New Roman" w:hint="default"/>
      </w:rPr>
      <w:tblPr/>
      <w:tcPr>
        <w:shd w:val="clear" w:color="auto" w:fill="B8CCE4"/>
      </w:tcPr>
    </w:tblStylePr>
    <w:tblStylePr w:type="band1Horz">
      <w:rPr>
        <w:rFonts w:ascii="Cambria" w:hAnsi="Cambria" w:cs="Times New Roman" w:hint="default"/>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paragraph" w:customStyle="1" w:styleId="CVHeadingLevel1">
    <w:name w:val="CVHeadingLevel1"/>
    <w:basedOn w:val="Normal"/>
    <w:next w:val="Normal"/>
    <w:uiPriority w:val="99"/>
    <w:rsid w:val="00F37CC6"/>
    <w:pPr>
      <w:spacing w:before="60" w:line="240" w:lineRule="auto"/>
    </w:pPr>
    <w:rPr>
      <w:rFonts w:cs="Arial"/>
      <w:b/>
      <w:bCs/>
      <w:color w:val="0C2D83"/>
    </w:rPr>
  </w:style>
  <w:style w:type="paragraph" w:customStyle="1" w:styleId="CVHeadingLevel2">
    <w:name w:val="CVHeadingLevel2"/>
    <w:basedOn w:val="Normal"/>
    <w:next w:val="Normal"/>
    <w:uiPriority w:val="99"/>
    <w:rsid w:val="00F37CC6"/>
    <w:pPr>
      <w:spacing w:before="60" w:line="240" w:lineRule="auto"/>
    </w:pPr>
    <w:rPr>
      <w:rFonts w:cs="Arial"/>
      <w:bCs/>
      <w:i/>
      <w:color w:val="0C2D83"/>
    </w:rPr>
  </w:style>
  <w:style w:type="paragraph" w:customStyle="1" w:styleId="CVBulletLevel1">
    <w:name w:val="CVBulletLevel1"/>
    <w:basedOn w:val="ListBullet"/>
    <w:uiPriority w:val="99"/>
    <w:rsid w:val="00F37CC6"/>
    <w:pPr>
      <w:numPr>
        <w:numId w:val="9"/>
      </w:numPr>
      <w:spacing w:line="240" w:lineRule="auto"/>
    </w:pPr>
    <w:rPr>
      <w:rFonts w:cs="Arial"/>
      <w:color w:val="auto"/>
      <w:szCs w:val="20"/>
    </w:rPr>
  </w:style>
  <w:style w:type="paragraph" w:styleId="TOCHeading">
    <w:name w:val="TOC Heading"/>
    <w:basedOn w:val="Heading1"/>
    <w:next w:val="Normal"/>
    <w:uiPriority w:val="39"/>
    <w:unhideWhenUsed/>
    <w:qFormat/>
    <w:rsid w:val="00F37CC6"/>
    <w:pPr>
      <w:keepNext/>
      <w:keepLines/>
      <w:pageBreakBefore w:val="0"/>
      <w:spacing w:before="480" w:after="0" w:line="276" w:lineRule="auto"/>
      <w:outlineLvl w:val="9"/>
    </w:pPr>
    <w:rPr>
      <w:rFonts w:ascii="Cambria" w:hAnsi="Cambria"/>
      <w:bCs/>
      <w:color w:val="365F91"/>
      <w:sz w:val="28"/>
      <w:szCs w:val="28"/>
      <w:lang w:val="en-US"/>
    </w:rPr>
  </w:style>
  <w:style w:type="character" w:customStyle="1" w:styleId="bold">
    <w:name w:val="bold"/>
    <w:uiPriority w:val="99"/>
    <w:rsid w:val="00F37CC6"/>
    <w:rPr>
      <w:rFonts w:ascii="Arial" w:hAnsi="Arial" w:cs="Arial"/>
      <w:b/>
      <w:bCs/>
      <w:sz w:val="22"/>
      <w:szCs w:val="22"/>
    </w:rPr>
  </w:style>
  <w:style w:type="paragraph" w:customStyle="1" w:styleId="TableHeading20">
    <w:name w:val="Table Heading 2"/>
    <w:basedOn w:val="Heading2"/>
    <w:link w:val="TableHeading2CharChar"/>
    <w:uiPriority w:val="99"/>
    <w:rsid w:val="00F37CC6"/>
    <w:pPr>
      <w:tabs>
        <w:tab w:val="clear" w:pos="998"/>
      </w:tabs>
      <w:spacing w:before="60" w:after="0"/>
      <w:outlineLvl w:val="9"/>
    </w:pPr>
    <w:rPr>
      <w:color w:val="0C2D83"/>
      <w:sz w:val="20"/>
    </w:rPr>
  </w:style>
  <w:style w:type="character" w:customStyle="1" w:styleId="TableHeading2CharChar">
    <w:name w:val="Table Heading 2 Char Char"/>
    <w:basedOn w:val="DefaultParagraphFont"/>
    <w:link w:val="TableHeading20"/>
    <w:uiPriority w:val="99"/>
    <w:rsid w:val="00F37CC6"/>
    <w:rPr>
      <w:rFonts w:ascii="Univers 45 Light" w:hAnsi="Univers 45 Light"/>
      <w:b/>
      <w:bCs/>
      <w:color w:val="0C2D83"/>
      <w:szCs w:val="24"/>
      <w:lang w:eastAsia="en-US"/>
    </w:rPr>
  </w:style>
  <w:style w:type="paragraph" w:customStyle="1" w:styleId="Achievement">
    <w:name w:val="Achievement"/>
    <w:basedOn w:val="BodyText"/>
    <w:uiPriority w:val="99"/>
    <w:rsid w:val="00F37CC6"/>
    <w:pPr>
      <w:spacing w:before="0" w:after="60" w:line="220" w:lineRule="atLeast"/>
    </w:pPr>
    <w:rPr>
      <w:rFonts w:ascii="Arial" w:hAnsi="Arial"/>
      <w:spacing w:val="-5"/>
      <w:szCs w:val="20"/>
    </w:rPr>
  </w:style>
  <w:style w:type="paragraph" w:customStyle="1" w:styleId="DefaultParagraphFontPara">
    <w:name w:val="Default Paragraph Font Para"/>
    <w:basedOn w:val="Normal"/>
    <w:uiPriority w:val="99"/>
    <w:rsid w:val="00F37CC6"/>
    <w:pPr>
      <w:spacing w:line="240" w:lineRule="auto"/>
    </w:pPr>
    <w:rPr>
      <w:rFonts w:ascii="Arial" w:hAnsi="Arial" w:cs="Arial"/>
      <w:sz w:val="22"/>
      <w:szCs w:val="22"/>
    </w:rPr>
  </w:style>
  <w:style w:type="paragraph" w:customStyle="1" w:styleId="CVBodyText">
    <w:name w:val="CVBodyText"/>
    <w:basedOn w:val="BodyText"/>
    <w:link w:val="CVBodyTextChar"/>
    <w:rsid w:val="00F37CC6"/>
    <w:pPr>
      <w:spacing w:line="240" w:lineRule="auto"/>
    </w:pPr>
    <w:rPr>
      <w:szCs w:val="20"/>
    </w:rPr>
  </w:style>
  <w:style w:type="character" w:customStyle="1" w:styleId="CVBodyTextChar">
    <w:name w:val="CVBodyText Char"/>
    <w:basedOn w:val="DefaultParagraphFont"/>
    <w:link w:val="CVBodyText"/>
    <w:rsid w:val="00F37CC6"/>
    <w:rPr>
      <w:rFonts w:ascii="Univers 45 Light" w:hAnsi="Univers 45 Light"/>
      <w:lang w:eastAsia="en-US"/>
    </w:rPr>
  </w:style>
  <w:style w:type="paragraph" w:customStyle="1" w:styleId="ProposalCVs">
    <w:name w:val="Proposal CVs"/>
    <w:basedOn w:val="Normal"/>
    <w:uiPriority w:val="99"/>
    <w:rsid w:val="00F37CC6"/>
    <w:pPr>
      <w:tabs>
        <w:tab w:val="left" w:pos="3600"/>
      </w:tabs>
      <w:spacing w:before="60" w:after="60" w:line="240" w:lineRule="auto"/>
    </w:pPr>
    <w:rPr>
      <w:rFonts w:cs="Arial"/>
      <w:color w:val="0C2D83"/>
      <w:sz w:val="21"/>
      <w:szCs w:val="21"/>
      <w:lang w:val="de-DE"/>
    </w:rPr>
  </w:style>
  <w:style w:type="paragraph" w:customStyle="1" w:styleId="CVHeadLevel1">
    <w:name w:val="CVHeadLevel1"/>
    <w:basedOn w:val="Normal"/>
    <w:uiPriority w:val="99"/>
    <w:rsid w:val="00F37CC6"/>
    <w:pPr>
      <w:spacing w:before="120" w:after="120" w:line="240" w:lineRule="auto"/>
    </w:pPr>
    <w:rPr>
      <w:b/>
      <w:bCs/>
      <w:color w:val="0C2D83"/>
      <w:sz w:val="22"/>
      <w:szCs w:val="22"/>
    </w:rPr>
  </w:style>
  <w:style w:type="paragraph" w:customStyle="1" w:styleId="CVbullet1">
    <w:name w:val="CVbullet"/>
    <w:basedOn w:val="BodyText"/>
    <w:link w:val="CVbulletChar"/>
    <w:uiPriority w:val="99"/>
    <w:rsid w:val="00F37CC6"/>
    <w:pPr>
      <w:keepNext/>
      <w:numPr>
        <w:numId w:val="10"/>
      </w:numPr>
      <w:spacing w:after="0" w:line="240" w:lineRule="auto"/>
    </w:pPr>
    <w:rPr>
      <w:rFonts w:ascii="Arial" w:hAnsi="Arial"/>
    </w:rPr>
  </w:style>
  <w:style w:type="character" w:customStyle="1" w:styleId="CVbulletChar">
    <w:name w:val="CVbullet Char"/>
    <w:basedOn w:val="DefaultParagraphFont"/>
    <w:link w:val="CVbullet1"/>
    <w:uiPriority w:val="99"/>
    <w:locked/>
    <w:rsid w:val="00F37CC6"/>
    <w:rPr>
      <w:rFonts w:ascii="Arial" w:hAnsi="Arial"/>
      <w:szCs w:val="22"/>
      <w:lang w:eastAsia="en-US"/>
    </w:rPr>
  </w:style>
  <w:style w:type="paragraph" w:customStyle="1" w:styleId="CVHead2">
    <w:name w:val="CVHead2"/>
    <w:basedOn w:val="Normal"/>
    <w:uiPriority w:val="99"/>
    <w:rsid w:val="00F37CC6"/>
    <w:pPr>
      <w:keepNext/>
      <w:spacing w:before="120" w:line="240" w:lineRule="auto"/>
    </w:pPr>
    <w:rPr>
      <w:rFonts w:ascii="Arial" w:eastAsia="Osaka" w:hAnsi="Arial" w:cs="Arial"/>
      <w:noProof/>
      <w:color w:val="00338D"/>
      <w:lang w:val="en-GB" w:eastAsia="zh-CN"/>
    </w:rPr>
  </w:style>
  <w:style w:type="paragraph" w:customStyle="1" w:styleId="Default">
    <w:name w:val="Default"/>
    <w:uiPriority w:val="99"/>
    <w:rsid w:val="00F37CC6"/>
    <w:pPr>
      <w:autoSpaceDE w:val="0"/>
      <w:autoSpaceDN w:val="0"/>
      <w:adjustRightInd w:val="0"/>
    </w:pPr>
    <w:rPr>
      <w:rFonts w:ascii="Calibri" w:hAnsi="Calibri" w:cs="Calibri"/>
      <w:color w:val="000000"/>
      <w:sz w:val="24"/>
      <w:szCs w:val="24"/>
    </w:rPr>
  </w:style>
  <w:style w:type="character" w:styleId="FootnoteReference">
    <w:name w:val="footnote reference"/>
    <w:basedOn w:val="DefaultParagraphFont"/>
    <w:uiPriority w:val="99"/>
    <w:unhideWhenUsed/>
    <w:rsid w:val="00F37CC6"/>
    <w:rPr>
      <w:vertAlign w:val="superscript"/>
    </w:rPr>
  </w:style>
  <w:style w:type="paragraph" w:styleId="NormalWeb">
    <w:name w:val="Normal (Web)"/>
    <w:basedOn w:val="Normal"/>
    <w:uiPriority w:val="99"/>
    <w:unhideWhenUsed/>
    <w:rsid w:val="00F37CC6"/>
    <w:pPr>
      <w:spacing w:line="428" w:lineRule="atLeast"/>
      <w:textAlignment w:val="baseline"/>
    </w:pPr>
    <w:rPr>
      <w:rFonts w:ascii="Arial" w:hAnsi="Arial" w:cs="Arial"/>
      <w:color w:val="000000"/>
      <w:sz w:val="29"/>
      <w:szCs w:val="29"/>
      <w:lang w:eastAsia="en-AU"/>
    </w:rPr>
  </w:style>
  <w:style w:type="paragraph" w:customStyle="1" w:styleId="CVbullet">
    <w:name w:val="CV bullet"/>
    <w:uiPriority w:val="99"/>
    <w:rsid w:val="00F37CC6"/>
    <w:pPr>
      <w:numPr>
        <w:numId w:val="11"/>
      </w:numPr>
      <w:spacing w:before="20" w:after="20"/>
    </w:pPr>
    <w:rPr>
      <w:rFonts w:ascii="Univers 45 Light" w:hAnsi="Univers 45 Light"/>
      <w:sz w:val="18"/>
      <w:szCs w:val="24"/>
    </w:rPr>
  </w:style>
  <w:style w:type="paragraph" w:customStyle="1" w:styleId="Bodybullet">
    <w:name w:val="Body bullet"/>
    <w:uiPriority w:val="99"/>
    <w:rsid w:val="00F37CC6"/>
    <w:pPr>
      <w:numPr>
        <w:numId w:val="12"/>
      </w:numPr>
      <w:spacing w:before="80" w:after="80"/>
    </w:pPr>
    <w:rPr>
      <w:rFonts w:ascii="Univers 45 Light" w:hAnsi="Univers 45 Light"/>
      <w:szCs w:val="24"/>
    </w:rPr>
  </w:style>
  <w:style w:type="paragraph" w:customStyle="1" w:styleId="Heading1Noshow">
    <w:name w:val="Heading 1_No show"/>
    <w:uiPriority w:val="99"/>
    <w:rsid w:val="00F37CC6"/>
    <w:pPr>
      <w:spacing w:after="720"/>
    </w:pPr>
    <w:rPr>
      <w:rFonts w:ascii="Univers 45 Light" w:hAnsi="Univers 45 Light" w:cs="Arial"/>
      <w:b/>
      <w:bCs/>
      <w:color w:val="0C2D83"/>
      <w:kern w:val="32"/>
      <w:sz w:val="72"/>
      <w:szCs w:val="32"/>
    </w:rPr>
  </w:style>
  <w:style w:type="paragraph" w:customStyle="1" w:styleId="CVname">
    <w:name w:val="CV name"/>
    <w:uiPriority w:val="99"/>
    <w:rsid w:val="00F37CC6"/>
    <w:pPr>
      <w:ind w:left="284"/>
    </w:pPr>
    <w:rPr>
      <w:rFonts w:ascii="Univers 45 Light" w:hAnsi="Univers 45 Light"/>
      <w:color w:val="0C2D83"/>
      <w:sz w:val="28"/>
      <w:szCs w:val="24"/>
    </w:rPr>
  </w:style>
  <w:style w:type="paragraph" w:customStyle="1" w:styleId="CVtitle">
    <w:name w:val="CV title"/>
    <w:uiPriority w:val="99"/>
    <w:rsid w:val="00F37CC6"/>
    <w:pPr>
      <w:spacing w:after="120"/>
      <w:ind w:left="284"/>
    </w:pPr>
    <w:rPr>
      <w:rFonts w:ascii="Univers 45 Light" w:hAnsi="Univers 45 Light"/>
      <w:color w:val="0C2D83"/>
      <w:sz w:val="22"/>
      <w:szCs w:val="24"/>
    </w:rPr>
  </w:style>
  <w:style w:type="paragraph" w:customStyle="1" w:styleId="CVdetails">
    <w:name w:val="CV details"/>
    <w:uiPriority w:val="99"/>
    <w:rsid w:val="00F37CC6"/>
    <w:pPr>
      <w:ind w:left="284"/>
    </w:pPr>
    <w:rPr>
      <w:rFonts w:ascii="Univers 45 Light" w:hAnsi="Univers 45 Light"/>
      <w:color w:val="0C2D83"/>
      <w:sz w:val="16"/>
      <w:szCs w:val="24"/>
    </w:rPr>
  </w:style>
  <w:style w:type="paragraph" w:customStyle="1" w:styleId="CVheading">
    <w:name w:val="CV heading"/>
    <w:uiPriority w:val="99"/>
    <w:rsid w:val="00F37CC6"/>
    <w:pPr>
      <w:spacing w:before="120"/>
    </w:pPr>
    <w:rPr>
      <w:rFonts w:ascii="Univers 45 Light" w:hAnsi="Univers 45 Light"/>
      <w:b/>
      <w:color w:val="0C2D83"/>
      <w:szCs w:val="24"/>
    </w:rPr>
  </w:style>
  <w:style w:type="paragraph" w:customStyle="1" w:styleId="CVtext">
    <w:name w:val="CV text"/>
    <w:uiPriority w:val="99"/>
    <w:rsid w:val="00F37CC6"/>
    <w:pPr>
      <w:spacing w:before="40" w:after="40"/>
    </w:pPr>
    <w:rPr>
      <w:rFonts w:ascii="Univers 45 Light" w:hAnsi="Univers 45 Light"/>
      <w:sz w:val="18"/>
      <w:szCs w:val="24"/>
    </w:rPr>
  </w:style>
  <w:style w:type="paragraph" w:customStyle="1" w:styleId="Tablebullet">
    <w:name w:val="Table bullet"/>
    <w:basedOn w:val="TableBullet1"/>
    <w:uiPriority w:val="99"/>
    <w:rsid w:val="00476681"/>
  </w:style>
  <w:style w:type="paragraph" w:customStyle="1" w:styleId="TableBullet1">
    <w:name w:val="TableBullet1"/>
    <w:basedOn w:val="ListBullet"/>
    <w:uiPriority w:val="99"/>
    <w:rsid w:val="00037EC0"/>
    <w:pPr>
      <w:spacing w:before="60" w:after="0" w:line="240" w:lineRule="auto"/>
    </w:pPr>
    <w:rPr>
      <w:color w:val="auto"/>
      <w:sz w:val="18"/>
      <w:szCs w:val="18"/>
    </w:rPr>
  </w:style>
  <w:style w:type="paragraph" w:customStyle="1" w:styleId="Tabletext2">
    <w:name w:val="Table text 2"/>
    <w:link w:val="Tabletext2Char"/>
    <w:rsid w:val="00F37CC6"/>
    <w:rPr>
      <w:rFonts w:ascii="Univers 45 Light" w:hAnsi="Univers 45 Light"/>
      <w:sz w:val="14"/>
      <w:szCs w:val="24"/>
    </w:rPr>
  </w:style>
  <w:style w:type="character" w:customStyle="1" w:styleId="Tabletext2Char">
    <w:name w:val="Table text 2 Char"/>
    <w:basedOn w:val="DefaultParagraphFont"/>
    <w:link w:val="Tabletext2"/>
    <w:rsid w:val="00F37CC6"/>
    <w:rPr>
      <w:rFonts w:ascii="Univers 45 Light" w:hAnsi="Univers 45 Light"/>
      <w:sz w:val="14"/>
      <w:szCs w:val="24"/>
    </w:rPr>
  </w:style>
  <w:style w:type="paragraph" w:customStyle="1" w:styleId="Tablesubbullet">
    <w:name w:val="Table sub bullet"/>
    <w:uiPriority w:val="99"/>
    <w:rsid w:val="00F37CC6"/>
    <w:pPr>
      <w:numPr>
        <w:numId w:val="13"/>
      </w:numPr>
      <w:spacing w:before="20" w:after="20"/>
      <w:ind w:left="568" w:hanging="284"/>
    </w:pPr>
    <w:rPr>
      <w:rFonts w:ascii="Univers 45 Light" w:hAnsi="Univers 45 Light"/>
      <w:sz w:val="18"/>
      <w:szCs w:val="24"/>
    </w:rPr>
  </w:style>
  <w:style w:type="paragraph" w:customStyle="1" w:styleId="Tableheading0">
    <w:name w:val="Table heading"/>
    <w:uiPriority w:val="99"/>
    <w:rsid w:val="00F37CC6"/>
    <w:pPr>
      <w:spacing w:before="60" w:after="60"/>
    </w:pPr>
    <w:rPr>
      <w:rFonts w:ascii="Univers 45 Light" w:hAnsi="Univers 45 Light"/>
      <w:b/>
      <w:color w:val="FFFFFF"/>
      <w:sz w:val="18"/>
      <w:szCs w:val="24"/>
    </w:rPr>
  </w:style>
  <w:style w:type="paragraph" w:customStyle="1" w:styleId="TabletextHL">
    <w:name w:val="Table text HL"/>
    <w:uiPriority w:val="99"/>
    <w:rsid w:val="00F37CC6"/>
    <w:pPr>
      <w:spacing w:before="60" w:after="60"/>
    </w:pPr>
    <w:rPr>
      <w:rFonts w:ascii="Univers 45 Light" w:hAnsi="Univers 45 Light"/>
      <w:b/>
      <w:sz w:val="18"/>
      <w:szCs w:val="24"/>
    </w:rPr>
  </w:style>
  <w:style w:type="paragraph" w:customStyle="1" w:styleId="Bodysubbullet1">
    <w:name w:val="Body sub bullet 1"/>
    <w:uiPriority w:val="99"/>
    <w:rsid w:val="00F37CC6"/>
    <w:pPr>
      <w:numPr>
        <w:numId w:val="14"/>
      </w:numPr>
      <w:spacing w:before="60" w:after="60"/>
      <w:ind w:left="568" w:hanging="284"/>
    </w:pPr>
    <w:rPr>
      <w:rFonts w:ascii="Univers 45 Light" w:hAnsi="Univers 45 Light"/>
      <w:szCs w:val="24"/>
    </w:rPr>
  </w:style>
  <w:style w:type="paragraph" w:customStyle="1" w:styleId="Bodysubbullet2">
    <w:name w:val="Body sub bullet 2"/>
    <w:uiPriority w:val="99"/>
    <w:rsid w:val="00F37CC6"/>
    <w:pPr>
      <w:numPr>
        <w:numId w:val="15"/>
      </w:numPr>
      <w:spacing w:before="40" w:after="40"/>
    </w:pPr>
    <w:rPr>
      <w:rFonts w:ascii="Univers 45 Light" w:hAnsi="Univers 45 Light"/>
      <w:szCs w:val="24"/>
    </w:rPr>
  </w:style>
  <w:style w:type="paragraph" w:customStyle="1" w:styleId="base">
    <w:name w:val="___base"/>
    <w:link w:val="baseChar"/>
    <w:qFormat/>
    <w:rsid w:val="00F37CC6"/>
    <w:rPr>
      <w:rFonts w:ascii="Arial" w:eastAsia="Calibri" w:hAnsi="Arial"/>
      <w:color w:val="000000"/>
      <w:sz w:val="24"/>
      <w:szCs w:val="22"/>
      <w:lang w:val="en-GB" w:eastAsia="en-US"/>
    </w:rPr>
  </w:style>
  <w:style w:type="character" w:customStyle="1" w:styleId="baseChar">
    <w:name w:val="___base Char"/>
    <w:basedOn w:val="DefaultParagraphFont"/>
    <w:link w:val="base"/>
    <w:rsid w:val="00F37CC6"/>
    <w:rPr>
      <w:rFonts w:ascii="Arial" w:eastAsia="Calibri" w:hAnsi="Arial"/>
      <w:color w:val="000000"/>
      <w:sz w:val="24"/>
      <w:szCs w:val="22"/>
      <w:lang w:val="en-GB" w:eastAsia="en-US"/>
    </w:rPr>
  </w:style>
  <w:style w:type="paragraph" w:customStyle="1" w:styleId="Contactheading">
    <w:name w:val="_Contact heading"/>
    <w:basedOn w:val="Normal"/>
    <w:uiPriority w:val="99"/>
    <w:qFormat/>
    <w:rsid w:val="00F37CC6"/>
    <w:pPr>
      <w:spacing w:before="120" w:after="120" w:line="240" w:lineRule="atLeast"/>
    </w:pPr>
    <w:rPr>
      <w:rFonts w:eastAsia="Calibri"/>
      <w:b/>
      <w:color w:val="000000"/>
      <w:sz w:val="18"/>
      <w:szCs w:val="22"/>
      <w:lang w:val="en-GB"/>
    </w:rPr>
  </w:style>
  <w:style w:type="paragraph" w:customStyle="1" w:styleId="Contactname">
    <w:name w:val="_Contact name"/>
    <w:basedOn w:val="Normal"/>
    <w:next w:val="Contactsectorname"/>
    <w:uiPriority w:val="99"/>
    <w:qFormat/>
    <w:rsid w:val="00F37CC6"/>
    <w:pPr>
      <w:spacing w:before="240" w:line="240" w:lineRule="atLeast"/>
    </w:pPr>
    <w:rPr>
      <w:rFonts w:eastAsia="Calibri"/>
      <w:b/>
      <w:color w:val="00338D"/>
      <w:sz w:val="18"/>
      <w:szCs w:val="22"/>
      <w:lang w:val="en-GB"/>
    </w:rPr>
  </w:style>
  <w:style w:type="paragraph" w:customStyle="1" w:styleId="Contactsectorname">
    <w:name w:val="_Contact sector name"/>
    <w:basedOn w:val="Normal"/>
    <w:next w:val="Contacttelephone"/>
    <w:uiPriority w:val="99"/>
    <w:qFormat/>
    <w:rsid w:val="00F37CC6"/>
    <w:pPr>
      <w:spacing w:line="240" w:lineRule="atLeast"/>
    </w:pPr>
    <w:rPr>
      <w:rFonts w:eastAsia="Calibri"/>
      <w:b/>
      <w:color w:val="000000"/>
      <w:sz w:val="18"/>
      <w:szCs w:val="22"/>
      <w:lang w:val="en-GB"/>
    </w:rPr>
  </w:style>
  <w:style w:type="paragraph" w:customStyle="1" w:styleId="Contacttelephone">
    <w:name w:val="_Contact telephone"/>
    <w:basedOn w:val="Normal"/>
    <w:next w:val="Contactemail"/>
    <w:uiPriority w:val="99"/>
    <w:qFormat/>
    <w:rsid w:val="00F37CC6"/>
    <w:pPr>
      <w:spacing w:line="240" w:lineRule="atLeast"/>
    </w:pPr>
    <w:rPr>
      <w:rFonts w:eastAsia="Calibri"/>
      <w:color w:val="000000"/>
      <w:sz w:val="18"/>
      <w:szCs w:val="22"/>
      <w:lang w:val="en-GB"/>
    </w:rPr>
  </w:style>
  <w:style w:type="paragraph" w:customStyle="1" w:styleId="Contactemail">
    <w:name w:val="_Contact email"/>
    <w:basedOn w:val="Normal"/>
    <w:next w:val="Contactname"/>
    <w:uiPriority w:val="99"/>
    <w:qFormat/>
    <w:rsid w:val="00F37CC6"/>
    <w:pPr>
      <w:spacing w:line="240" w:lineRule="atLeast"/>
    </w:pPr>
    <w:rPr>
      <w:rFonts w:eastAsia="Calibri"/>
      <w:color w:val="000000"/>
      <w:sz w:val="18"/>
      <w:szCs w:val="22"/>
      <w:lang w:val="en-GB"/>
    </w:rPr>
  </w:style>
  <w:style w:type="paragraph" w:customStyle="1" w:styleId="Disclaimer0">
    <w:name w:val="_Disclaimer"/>
    <w:basedOn w:val="Normal"/>
    <w:uiPriority w:val="99"/>
    <w:qFormat/>
    <w:rsid w:val="00F37CC6"/>
    <w:pPr>
      <w:spacing w:before="120" w:after="200" w:line="240" w:lineRule="auto"/>
    </w:pPr>
    <w:rPr>
      <w:rFonts w:eastAsia="Calibri"/>
      <w:color w:val="000000"/>
      <w:sz w:val="18"/>
      <w:szCs w:val="22"/>
      <w:lang w:val="en-GB"/>
    </w:rPr>
  </w:style>
  <w:style w:type="paragraph" w:customStyle="1" w:styleId="Numberedlevel1">
    <w:name w:val="_Numbered level 1"/>
    <w:next w:val="Numberedlevel2"/>
    <w:uiPriority w:val="99"/>
    <w:rsid w:val="00F37CC6"/>
    <w:pPr>
      <w:numPr>
        <w:numId w:val="16"/>
      </w:numPr>
      <w:spacing w:before="170"/>
      <w:ind w:left="187" w:hanging="187"/>
    </w:pPr>
    <w:rPr>
      <w:rFonts w:ascii="Arial" w:hAnsi="Arial" w:cs="Arial"/>
      <w:b/>
      <w:sz w:val="17"/>
      <w:szCs w:val="24"/>
      <w:lang w:val="en-GB" w:eastAsia="en-GB"/>
    </w:rPr>
  </w:style>
  <w:style w:type="paragraph" w:customStyle="1" w:styleId="Numberedlevel2">
    <w:name w:val="_Numbered level 2"/>
    <w:basedOn w:val="Numberedlevel1"/>
    <w:next w:val="Numberedlevel3"/>
    <w:uiPriority w:val="99"/>
    <w:rsid w:val="00F37CC6"/>
    <w:pPr>
      <w:numPr>
        <w:ilvl w:val="1"/>
      </w:numPr>
      <w:tabs>
        <w:tab w:val="left" w:pos="340"/>
      </w:tabs>
      <w:spacing w:before="0"/>
    </w:pPr>
    <w:rPr>
      <w:b w:val="0"/>
      <w:sz w:val="14"/>
    </w:rPr>
  </w:style>
  <w:style w:type="paragraph" w:customStyle="1" w:styleId="Numberedlevel3">
    <w:name w:val="_Numbered level 3"/>
    <w:basedOn w:val="List"/>
    <w:uiPriority w:val="99"/>
    <w:rsid w:val="00F37CC6"/>
    <w:pPr>
      <w:numPr>
        <w:ilvl w:val="2"/>
        <w:numId w:val="16"/>
      </w:numPr>
      <w:spacing w:before="120" w:after="120" w:line="170" w:lineRule="atLeast"/>
    </w:pPr>
    <w:rPr>
      <w:rFonts w:ascii="Arial" w:hAnsi="Arial" w:cs="Arial"/>
      <w:sz w:val="14"/>
      <w:szCs w:val="24"/>
      <w:lang w:val="en-GB" w:eastAsia="en-GB"/>
    </w:rPr>
  </w:style>
  <w:style w:type="character" w:customStyle="1" w:styleId="Contactbold">
    <w:name w:val="_Contact bold"/>
    <w:basedOn w:val="baseChar"/>
    <w:uiPriority w:val="1"/>
    <w:qFormat/>
    <w:rsid w:val="00F37CC6"/>
    <w:rPr>
      <w:rFonts w:ascii="Arial" w:eastAsia="Calibri" w:hAnsi="Arial"/>
      <w:b/>
      <w:color w:val="000000"/>
      <w:sz w:val="20"/>
      <w:szCs w:val="22"/>
      <w:lang w:val="en-GB" w:eastAsia="en-US"/>
    </w:rPr>
  </w:style>
  <w:style w:type="paragraph" w:customStyle="1" w:styleId="Figuretableheading">
    <w:name w:val="Figure/table heading"/>
    <w:uiPriority w:val="99"/>
    <w:qFormat/>
    <w:rsid w:val="00F37CC6"/>
    <w:pPr>
      <w:spacing w:before="60" w:after="60"/>
    </w:pPr>
    <w:rPr>
      <w:rFonts w:ascii="Univers 45 Light" w:hAnsi="Univers 45 Light"/>
      <w:b/>
      <w:i/>
      <w:szCs w:val="24"/>
    </w:rPr>
  </w:style>
  <w:style w:type="paragraph" w:customStyle="1" w:styleId="Covertitle">
    <w:name w:val="Cover title"/>
    <w:uiPriority w:val="99"/>
    <w:rsid w:val="00F37CC6"/>
    <w:pPr>
      <w:spacing w:after="1440"/>
    </w:pPr>
    <w:rPr>
      <w:rFonts w:ascii="Univers 45 Light" w:eastAsia="Calibri" w:hAnsi="Univers 45 Light"/>
      <w:b/>
      <w:color w:val="FFFFFF"/>
      <w:sz w:val="72"/>
      <w:szCs w:val="72"/>
      <w:lang w:val="en-GB" w:eastAsia="en-US"/>
    </w:rPr>
  </w:style>
  <w:style w:type="paragraph" w:customStyle="1" w:styleId="Coveradditional">
    <w:name w:val="Cover additional"/>
    <w:uiPriority w:val="99"/>
    <w:qFormat/>
    <w:rsid w:val="00F37CC6"/>
    <w:pPr>
      <w:spacing w:after="360"/>
    </w:pPr>
    <w:rPr>
      <w:rFonts w:ascii="Univers 45 Light" w:eastAsia="Calibri" w:hAnsi="Univers 45 Light"/>
      <w:color w:val="FFFFFF"/>
      <w:sz w:val="28"/>
      <w:szCs w:val="28"/>
      <w:lang w:val="en-GB" w:eastAsia="en-US"/>
    </w:rPr>
  </w:style>
  <w:style w:type="paragraph" w:customStyle="1" w:styleId="Sectortheme">
    <w:name w:val="Sector theme"/>
    <w:basedOn w:val="Covertitle"/>
    <w:uiPriority w:val="99"/>
    <w:qFormat/>
    <w:rsid w:val="00F37CC6"/>
    <w:pPr>
      <w:spacing w:after="360"/>
    </w:pPr>
    <w:rPr>
      <w:b w:val="0"/>
      <w:caps/>
      <w:sz w:val="21"/>
    </w:rPr>
  </w:style>
  <w:style w:type="character" w:styleId="PlaceholderText">
    <w:name w:val="Placeholder Text"/>
    <w:basedOn w:val="DefaultParagraphFont"/>
    <w:uiPriority w:val="99"/>
    <w:semiHidden/>
    <w:rsid w:val="00F37CC6"/>
    <w:rPr>
      <w:color w:val="808080"/>
    </w:rPr>
  </w:style>
  <w:style w:type="paragraph" w:customStyle="1" w:styleId="HeadingLevel3NoNumber">
    <w:name w:val="HeadingLevel3NoNumber"/>
    <w:basedOn w:val="Heading3"/>
    <w:next w:val="BodyText0"/>
    <w:uiPriority w:val="99"/>
    <w:qFormat/>
    <w:rsid w:val="00982034"/>
  </w:style>
  <w:style w:type="character" w:customStyle="1" w:styleId="StyleStyleHeading2Univers45Light105ptNotItalicCustomChar">
    <w:name w:val="Style Style Heading 2 + Univers 45 Light 10.5 pt Not Italic Custom ... Char"/>
    <w:basedOn w:val="DefaultParagraphFont"/>
    <w:link w:val="StyleStyleHeading2Univers45Light105ptNotItalicCustom"/>
    <w:locked/>
    <w:rsid w:val="00F37CC6"/>
    <w:rPr>
      <w:rFonts w:ascii="Univers 45 Light" w:hAnsi="Univers 45 Light"/>
      <w:i/>
      <w:iCs/>
      <w:color w:val="00338D"/>
      <w:sz w:val="21"/>
    </w:rPr>
  </w:style>
  <w:style w:type="paragraph" w:customStyle="1" w:styleId="StyleStyleHeading2Univers45Light105ptNotItalicCustom">
    <w:name w:val="Style Style Heading 2 + Univers 45 Light 10.5 pt Not Italic Custom ..."/>
    <w:basedOn w:val="Normal"/>
    <w:link w:val="StyleStyleHeading2Univers45Light105ptNotItalicCustomChar"/>
    <w:rsid w:val="00F37CC6"/>
    <w:pPr>
      <w:keepNext/>
      <w:spacing w:before="240" w:line="240" w:lineRule="auto"/>
      <w:jc w:val="both"/>
      <w:outlineLvl w:val="1"/>
    </w:pPr>
    <w:rPr>
      <w:i/>
      <w:iCs/>
      <w:color w:val="00338D"/>
      <w:sz w:val="21"/>
      <w:lang w:eastAsia="en-AU"/>
    </w:rPr>
  </w:style>
  <w:style w:type="character" w:customStyle="1" w:styleId="TableHeading2Char">
    <w:name w:val="Table Heading 2 Char"/>
    <w:rsid w:val="00F37CC6"/>
    <w:rPr>
      <w:rFonts w:ascii="Univers 45 Light" w:hAnsi="Univers 45 Light"/>
      <w:b/>
      <w:bCs/>
      <w:color w:val="0C2D83"/>
      <w:szCs w:val="24"/>
      <w:lang w:val="en-AU" w:eastAsia="en-US" w:bidi="ar-SA"/>
    </w:rPr>
  </w:style>
  <w:style w:type="paragraph" w:customStyle="1" w:styleId="AppendixHeading2">
    <w:name w:val="Appendix Heading 2"/>
    <w:basedOn w:val="Heading2"/>
    <w:next w:val="BodyText"/>
    <w:uiPriority w:val="99"/>
    <w:rsid w:val="00D978FE"/>
    <w:pPr>
      <w:numPr>
        <w:numId w:val="8"/>
      </w:numPr>
      <w:tabs>
        <w:tab w:val="clear" w:pos="998"/>
        <w:tab w:val="left" w:pos="964"/>
      </w:tabs>
      <w:spacing w:before="240"/>
      <w:outlineLvl w:val="9"/>
    </w:pPr>
    <w:rPr>
      <w:bCs w:val="0"/>
      <w:szCs w:val="20"/>
    </w:rPr>
  </w:style>
  <w:style w:type="paragraph" w:customStyle="1" w:styleId="AppendixHeading3">
    <w:name w:val="Appendix Heading 3"/>
    <w:basedOn w:val="Heading3"/>
    <w:next w:val="BodyText"/>
    <w:uiPriority w:val="99"/>
    <w:rsid w:val="002D788F"/>
    <w:pPr>
      <w:keepLines w:val="0"/>
      <w:numPr>
        <w:numId w:val="8"/>
      </w:numPr>
      <w:tabs>
        <w:tab w:val="left" w:pos="357"/>
      </w:tabs>
      <w:spacing w:before="240"/>
      <w:outlineLvl w:val="9"/>
    </w:pPr>
    <w:rPr>
      <w:bCs w:val="0"/>
      <w:szCs w:val="20"/>
    </w:rPr>
  </w:style>
  <w:style w:type="paragraph" w:customStyle="1" w:styleId="AppendixHeading4">
    <w:name w:val="Appendix Heading 4"/>
    <w:basedOn w:val="Heading4"/>
    <w:next w:val="BodyText"/>
    <w:uiPriority w:val="99"/>
    <w:rsid w:val="00D978FE"/>
    <w:pPr>
      <w:numPr>
        <w:numId w:val="8"/>
      </w:numPr>
      <w:tabs>
        <w:tab w:val="left" w:pos="964"/>
      </w:tabs>
      <w:spacing w:before="240" w:line="240" w:lineRule="auto"/>
      <w:outlineLvl w:val="9"/>
    </w:pPr>
    <w:rPr>
      <w:i w:val="0"/>
      <w:iCs w:val="0"/>
      <w:szCs w:val="20"/>
    </w:rPr>
  </w:style>
  <w:style w:type="paragraph" w:customStyle="1" w:styleId="StyleListBulletllistnospaceafterNECGListBulletListBu1">
    <w:name w:val="Style List Bulletllist no space after(NECG) List Bullet*List Bu...1"/>
    <w:basedOn w:val="ListBullet"/>
    <w:uiPriority w:val="99"/>
    <w:rsid w:val="00F37CC6"/>
    <w:pPr>
      <w:numPr>
        <w:numId w:val="0"/>
      </w:numPr>
      <w:tabs>
        <w:tab w:val="num" w:pos="851"/>
      </w:tabs>
      <w:spacing w:before="130" w:line="240" w:lineRule="auto"/>
      <w:ind w:left="851" w:hanging="284"/>
    </w:pPr>
    <w:rPr>
      <w:rFonts w:ascii="Microsoft Sans Serif" w:hAnsi="Microsoft Sans Serif"/>
      <w:color w:val="auto"/>
      <w:szCs w:val="20"/>
    </w:rPr>
  </w:style>
  <w:style w:type="paragraph" w:customStyle="1" w:styleId="Bodytext3">
    <w:name w:val="_Body text"/>
    <w:basedOn w:val="BodyText"/>
    <w:link w:val="BodytextChar1"/>
    <w:rsid w:val="00F37CC6"/>
    <w:pPr>
      <w:tabs>
        <w:tab w:val="left" w:pos="3100"/>
      </w:tabs>
      <w:spacing w:before="60" w:line="240" w:lineRule="auto"/>
    </w:pPr>
  </w:style>
  <w:style w:type="character" w:customStyle="1" w:styleId="BodytextChar1">
    <w:name w:val="_Body text Char"/>
    <w:basedOn w:val="DefaultParagraphFont"/>
    <w:link w:val="Bodytext3"/>
    <w:rsid w:val="00F37CC6"/>
    <w:rPr>
      <w:rFonts w:ascii="Univers 45 Light" w:hAnsi="Univers 45 Light"/>
      <w:szCs w:val="22"/>
      <w:lang w:eastAsia="en-US"/>
    </w:rPr>
  </w:style>
  <w:style w:type="paragraph" w:customStyle="1" w:styleId="BodyBullet0">
    <w:name w:val="Body Bullet"/>
    <w:next w:val="BodyText"/>
    <w:uiPriority w:val="99"/>
    <w:rsid w:val="00F37CC6"/>
    <w:pPr>
      <w:numPr>
        <w:numId w:val="17"/>
      </w:numPr>
      <w:spacing w:before="40" w:after="40"/>
      <w:jc w:val="both"/>
    </w:pPr>
    <w:rPr>
      <w:rFonts w:ascii="Univers 45 Light" w:hAnsi="Univers 45 Light"/>
      <w:szCs w:val="22"/>
      <w:lang w:eastAsia="en-US"/>
    </w:rPr>
  </w:style>
  <w:style w:type="paragraph" w:customStyle="1" w:styleId="StyleBodyTextblockbtBodytextbodytextbodyBodyText1Notic">
    <w:name w:val="Style Body TextblockbtBody textbody textbodyBody Text 1Notic..."/>
    <w:basedOn w:val="BodyText"/>
    <w:uiPriority w:val="99"/>
    <w:rsid w:val="00F37CC6"/>
    <w:pPr>
      <w:spacing w:line="240" w:lineRule="auto"/>
    </w:pPr>
    <w:rPr>
      <w:szCs w:val="20"/>
    </w:rPr>
  </w:style>
  <w:style w:type="paragraph" w:customStyle="1" w:styleId="StyleBodyTextblockbtBodytextbodytextbodyBodyText1Notic2">
    <w:name w:val="Style Body TextblockbtBody textbody textbodyBody Text 1Notic...2"/>
    <w:basedOn w:val="BodyText"/>
    <w:link w:val="StyleBodyTextblockbtBodytextbodytextbodyBodyText1Notic2Char"/>
    <w:rsid w:val="00F37CC6"/>
    <w:pPr>
      <w:spacing w:line="240" w:lineRule="auto"/>
    </w:pPr>
  </w:style>
  <w:style w:type="character" w:customStyle="1" w:styleId="StyleBodyTextblockbtBodytextbodytextbodyBodyText1Notic2Char">
    <w:name w:val="Style Body TextblockbtBody textbody textbodyBody Text 1Notic...2 Char"/>
    <w:basedOn w:val="DefaultParagraphFont"/>
    <w:link w:val="StyleBodyTextblockbtBodytextbodytextbodyBodyText1Notic2"/>
    <w:rsid w:val="00F37CC6"/>
    <w:rPr>
      <w:rFonts w:ascii="Calibri" w:hAnsi="Calibri"/>
      <w:sz w:val="21"/>
      <w:szCs w:val="22"/>
      <w:lang w:eastAsia="en-US"/>
    </w:rPr>
  </w:style>
  <w:style w:type="paragraph" w:customStyle="1" w:styleId="StyleHeading1Justified">
    <w:name w:val="Style Heading 1 + Justified"/>
    <w:basedOn w:val="Heading1"/>
    <w:uiPriority w:val="99"/>
    <w:rsid w:val="00F37CC6"/>
    <w:pPr>
      <w:numPr>
        <w:numId w:val="18"/>
      </w:numPr>
    </w:pPr>
  </w:style>
  <w:style w:type="paragraph" w:customStyle="1" w:styleId="StyleBodyTextMicrosoftSansSerif">
    <w:name w:val="Style BodyText + Microsoft Sans Serif"/>
    <w:basedOn w:val="BodyText0"/>
    <w:uiPriority w:val="99"/>
    <w:rsid w:val="00F37CC6"/>
    <w:pPr>
      <w:spacing w:before="120" w:after="120"/>
      <w:jc w:val="both"/>
    </w:pPr>
    <w:rPr>
      <w:rFonts w:ascii="Times New Roman" w:hAnsi="Times New Roman"/>
      <w:sz w:val="21"/>
    </w:rPr>
  </w:style>
  <w:style w:type="paragraph" w:customStyle="1" w:styleId="StyleHeading2headlineh2headlineh2h2mainheadingBSubBold">
    <w:name w:val="Style Heading 2headlineh2 headlineh2h2 main headingB Sub/Bold..."/>
    <w:basedOn w:val="Heading2"/>
    <w:uiPriority w:val="99"/>
    <w:rsid w:val="00F37CC6"/>
    <w:pPr>
      <w:tabs>
        <w:tab w:val="clear" w:pos="998"/>
        <w:tab w:val="num" w:pos="576"/>
      </w:tabs>
      <w:spacing w:after="240" w:line="280" w:lineRule="atLeast"/>
      <w:ind w:left="576" w:hanging="576"/>
    </w:pPr>
    <w:rPr>
      <w:szCs w:val="20"/>
    </w:rPr>
  </w:style>
  <w:style w:type="paragraph" w:styleId="EndnoteText">
    <w:name w:val="endnote text"/>
    <w:basedOn w:val="Normal"/>
    <w:link w:val="EndnoteTextChar"/>
    <w:uiPriority w:val="99"/>
    <w:rsid w:val="00EA33BE"/>
    <w:pPr>
      <w:spacing w:before="120" w:after="120" w:line="240" w:lineRule="auto"/>
      <w:ind w:left="567" w:hanging="567"/>
    </w:pPr>
    <w:rPr>
      <w:lang w:eastAsia="en-AU"/>
    </w:rPr>
  </w:style>
  <w:style w:type="character" w:customStyle="1" w:styleId="EndnoteTextChar">
    <w:name w:val="Endnote Text Char"/>
    <w:basedOn w:val="DefaultParagraphFont"/>
    <w:link w:val="EndnoteText"/>
    <w:uiPriority w:val="99"/>
    <w:rsid w:val="00EA33BE"/>
    <w:rPr>
      <w:rFonts w:ascii="Univers 45 Light" w:hAnsi="Univers 45 Light"/>
    </w:rPr>
  </w:style>
  <w:style w:type="paragraph" w:customStyle="1" w:styleId="A-225125Leader">
    <w:name w:val="A-2/2.5/12.5/Leader"/>
    <w:basedOn w:val="Normal"/>
    <w:uiPriority w:val="99"/>
    <w:rsid w:val="00F37CC6"/>
    <w:pPr>
      <w:tabs>
        <w:tab w:val="left" w:pos="1120"/>
        <w:tab w:val="left" w:leader="dot" w:pos="7080"/>
      </w:tabs>
      <w:spacing w:after="80" w:line="240" w:lineRule="auto"/>
      <w:ind w:left="1400" w:hanging="1400"/>
    </w:pPr>
    <w:rPr>
      <w:rFonts w:ascii="Helvetica" w:hAnsi="Helvetica"/>
      <w:sz w:val="24"/>
      <w:lang w:eastAsia="en-AU"/>
    </w:rPr>
  </w:style>
  <w:style w:type="paragraph" w:customStyle="1" w:styleId="CVbullet0">
    <w:name w:val="_CV bullet"/>
    <w:basedOn w:val="Normal"/>
    <w:link w:val="CVbulletCharChar"/>
    <w:uiPriority w:val="99"/>
    <w:rsid w:val="00F37CC6"/>
    <w:pPr>
      <w:numPr>
        <w:numId w:val="19"/>
      </w:numPr>
      <w:spacing w:before="20" w:after="20" w:line="240" w:lineRule="auto"/>
    </w:pPr>
    <w:rPr>
      <w:color w:val="000000"/>
      <w:sz w:val="18"/>
      <w:szCs w:val="22"/>
    </w:rPr>
  </w:style>
  <w:style w:type="character" w:customStyle="1" w:styleId="CVbulletCharChar">
    <w:name w:val="_CV bullet Char Char"/>
    <w:basedOn w:val="DefaultParagraphFont"/>
    <w:link w:val="CVbullet0"/>
    <w:uiPriority w:val="99"/>
    <w:rsid w:val="00F37CC6"/>
    <w:rPr>
      <w:rFonts w:ascii="Calibri" w:hAnsi="Calibri"/>
      <w:color w:val="000000"/>
      <w:sz w:val="18"/>
      <w:szCs w:val="22"/>
      <w:lang w:eastAsia="en-US"/>
    </w:rPr>
  </w:style>
  <w:style w:type="paragraph" w:customStyle="1" w:styleId="CVContactdetails">
    <w:name w:val="CV Contact details"/>
    <w:basedOn w:val="Normal"/>
    <w:uiPriority w:val="99"/>
    <w:rsid w:val="00F37CC6"/>
    <w:pPr>
      <w:spacing w:before="20" w:after="20" w:line="220" w:lineRule="atLeast"/>
      <w:jc w:val="both"/>
    </w:pPr>
    <w:rPr>
      <w:noProof/>
      <w:color w:val="FFFFFF"/>
      <w:szCs w:val="18"/>
    </w:rPr>
  </w:style>
  <w:style w:type="paragraph" w:customStyle="1" w:styleId="Resumename">
    <w:name w:val="Resume name"/>
    <w:basedOn w:val="Normal"/>
    <w:link w:val="ResumenameChar"/>
    <w:rsid w:val="00F37CC6"/>
    <w:pPr>
      <w:tabs>
        <w:tab w:val="left" w:pos="3600"/>
      </w:tabs>
      <w:spacing w:line="240" w:lineRule="auto"/>
    </w:pPr>
    <w:rPr>
      <w:rFonts w:ascii="Univers 55" w:hAnsi="Univers 55"/>
      <w:b/>
      <w:color w:val="68820B"/>
      <w:lang w:val="en-US"/>
    </w:rPr>
  </w:style>
  <w:style w:type="character" w:customStyle="1" w:styleId="ResumenameChar">
    <w:name w:val="Resume name Char"/>
    <w:basedOn w:val="DefaultParagraphFont"/>
    <w:link w:val="Resumename"/>
    <w:rsid w:val="00F37CC6"/>
    <w:rPr>
      <w:rFonts w:ascii="Univers 55" w:hAnsi="Univers 55"/>
      <w:b/>
      <w:color w:val="68820B"/>
      <w:lang w:val="en-US" w:eastAsia="en-US"/>
    </w:rPr>
  </w:style>
  <w:style w:type="character" w:styleId="Strong">
    <w:name w:val="Strong"/>
    <w:basedOn w:val="DefaultParagraphFont"/>
    <w:uiPriority w:val="22"/>
    <w:qFormat/>
    <w:rsid w:val="00F37CC6"/>
    <w:rPr>
      <w:b/>
      <w:bCs/>
    </w:rPr>
  </w:style>
  <w:style w:type="character" w:styleId="FollowedHyperlink">
    <w:name w:val="FollowedHyperlink"/>
    <w:basedOn w:val="DefaultParagraphFont"/>
    <w:rsid w:val="00F37CC6"/>
    <w:rPr>
      <w:color w:val="800080"/>
      <w:u w:val="single"/>
    </w:rPr>
  </w:style>
  <w:style w:type="paragraph" w:styleId="Revision">
    <w:name w:val="Revision"/>
    <w:hidden/>
    <w:uiPriority w:val="99"/>
    <w:semiHidden/>
    <w:rsid w:val="00F37CC6"/>
    <w:rPr>
      <w:rFonts w:ascii="Univers 45 Light" w:hAnsi="Univers 45 Light"/>
      <w:szCs w:val="24"/>
    </w:rPr>
  </w:style>
  <w:style w:type="paragraph" w:customStyle="1" w:styleId="BodyTextBlue">
    <w:name w:val="BodyTextBlue"/>
    <w:basedOn w:val="BodyText"/>
    <w:uiPriority w:val="99"/>
    <w:qFormat/>
    <w:rsid w:val="00F37CC6"/>
    <w:pPr>
      <w:spacing w:line="240" w:lineRule="auto"/>
    </w:pPr>
    <w:rPr>
      <w:rFonts w:cs="Arial"/>
      <w:bCs/>
      <w:color w:val="000000"/>
    </w:rPr>
  </w:style>
  <w:style w:type="paragraph" w:customStyle="1" w:styleId="StyleListBulletllistnospaceafterNECGListBulletListBu">
    <w:name w:val="Style List Bulletllist no space after(NECG) List Bullet*List Bu..."/>
    <w:basedOn w:val="ListBullet"/>
    <w:uiPriority w:val="99"/>
    <w:rsid w:val="00F37CC6"/>
    <w:pPr>
      <w:numPr>
        <w:numId w:val="0"/>
      </w:numPr>
      <w:tabs>
        <w:tab w:val="num" w:pos="360"/>
      </w:tabs>
      <w:spacing w:line="240" w:lineRule="auto"/>
      <w:ind w:left="360" w:hanging="360"/>
    </w:pPr>
    <w:rPr>
      <w:szCs w:val="20"/>
    </w:rPr>
  </w:style>
  <w:style w:type="paragraph" w:customStyle="1" w:styleId="null1">
    <w:name w:val="null1"/>
    <w:basedOn w:val="Normal"/>
    <w:uiPriority w:val="99"/>
    <w:rsid w:val="00F37CC6"/>
    <w:pPr>
      <w:spacing w:after="150" w:line="240" w:lineRule="auto"/>
    </w:pPr>
    <w:rPr>
      <w:rFonts w:ascii="Times New Roman" w:hAnsi="Times New Roman"/>
      <w:sz w:val="31"/>
      <w:szCs w:val="31"/>
      <w:lang w:eastAsia="en-AU"/>
    </w:rPr>
  </w:style>
  <w:style w:type="paragraph" w:customStyle="1" w:styleId="cvheaderlevel1">
    <w:name w:val="cv header level 1"/>
    <w:basedOn w:val="Normal"/>
    <w:uiPriority w:val="99"/>
    <w:rsid w:val="00F37CC6"/>
    <w:pPr>
      <w:spacing w:line="280" w:lineRule="atLeast"/>
    </w:pPr>
    <w:rPr>
      <w:rFonts w:ascii="Helvetica" w:eastAsia="Times" w:hAnsi="Helvetica"/>
      <w:b/>
      <w:sz w:val="24"/>
      <w:szCs w:val="22"/>
      <w:lang w:val="en-GB"/>
    </w:rPr>
  </w:style>
  <w:style w:type="paragraph" w:customStyle="1" w:styleId="CVTitle0">
    <w:name w:val="CV Title"/>
    <w:basedOn w:val="Normal"/>
    <w:uiPriority w:val="99"/>
    <w:qFormat/>
    <w:rsid w:val="00F37CC6"/>
    <w:pPr>
      <w:tabs>
        <w:tab w:val="left" w:pos="3600"/>
      </w:tabs>
      <w:spacing w:line="240" w:lineRule="auto"/>
    </w:pPr>
    <w:rPr>
      <w:rFonts w:cs="Arial"/>
      <w:bCs/>
      <w:color w:val="0C2D83"/>
    </w:rPr>
  </w:style>
  <w:style w:type="character" w:styleId="Emphasis">
    <w:name w:val="Emphasis"/>
    <w:basedOn w:val="DefaultParagraphFont"/>
    <w:uiPriority w:val="20"/>
    <w:qFormat/>
    <w:rsid w:val="00F37CC6"/>
    <w:rPr>
      <w:i/>
      <w:iCs/>
    </w:rPr>
  </w:style>
  <w:style w:type="paragraph" w:customStyle="1" w:styleId="Appendix4">
    <w:name w:val="Appendix 4"/>
    <w:basedOn w:val="Heading4"/>
    <w:uiPriority w:val="99"/>
    <w:rsid w:val="00F37CC6"/>
  </w:style>
  <w:style w:type="paragraph" w:customStyle="1" w:styleId="BulletText1">
    <w:name w:val="Bullet Text 1"/>
    <w:basedOn w:val="BlockText"/>
    <w:uiPriority w:val="99"/>
    <w:rsid w:val="00F37CC6"/>
    <w:pPr>
      <w:numPr>
        <w:numId w:val="20"/>
      </w:numPr>
      <w:spacing w:before="60" w:after="60" w:line="240" w:lineRule="auto"/>
      <w:ind w:right="0"/>
    </w:pPr>
    <w:rPr>
      <w:rFonts w:ascii="Arial" w:hAnsi="Arial" w:cs="Arial"/>
      <w:bCs/>
      <w:spacing w:val="-3"/>
      <w:sz w:val="18"/>
    </w:rPr>
  </w:style>
  <w:style w:type="table" w:styleId="MediumGrid1-Accent1">
    <w:name w:val="Medium Grid 1 Accent 1"/>
    <w:basedOn w:val="TableNormal"/>
    <w:uiPriority w:val="67"/>
    <w:rsid w:val="00F37CC6"/>
    <w:rPr>
      <w:lang w:eastAsia="ja-JP"/>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List-Accent11">
    <w:name w:val="Light List - Accent 11"/>
    <w:basedOn w:val="TableNormal"/>
    <w:uiPriority w:val="61"/>
    <w:rsid w:val="00F37CC6"/>
    <w:rPr>
      <w:lang w:eastAsia="ja-JP"/>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character" w:styleId="EndnoteReference">
    <w:name w:val="endnote reference"/>
    <w:basedOn w:val="DefaultParagraphFont"/>
    <w:rsid w:val="00DE2761"/>
    <w:rPr>
      <w:vertAlign w:val="superscript"/>
    </w:rPr>
  </w:style>
  <w:style w:type="paragraph" w:customStyle="1" w:styleId="Tablebodytext">
    <w:name w:val="Table body text"/>
    <w:basedOn w:val="BodyText"/>
    <w:link w:val="TablebodytextChar"/>
    <w:rsid w:val="00E81B00"/>
    <w:pPr>
      <w:spacing w:before="60" w:after="0" w:line="240" w:lineRule="auto"/>
      <w:jc w:val="left"/>
    </w:pPr>
    <w:rPr>
      <w:sz w:val="18"/>
      <w:szCs w:val="20"/>
    </w:rPr>
  </w:style>
  <w:style w:type="character" w:customStyle="1" w:styleId="TablebodytextChar">
    <w:name w:val="Table body text Char"/>
    <w:basedOn w:val="DefaultParagraphFont"/>
    <w:link w:val="Tablebodytext"/>
    <w:rsid w:val="00E81B00"/>
    <w:rPr>
      <w:rFonts w:ascii="Univers 45 Light" w:hAnsi="Univers 45 Light"/>
      <w:sz w:val="18"/>
      <w:lang w:eastAsia="en-US"/>
    </w:rPr>
  </w:style>
  <w:style w:type="paragraph" w:customStyle="1" w:styleId="TableHeading1">
    <w:name w:val="Table Heading 1"/>
    <w:basedOn w:val="Tablebodytext"/>
    <w:uiPriority w:val="99"/>
    <w:rsid w:val="00AF6AAE"/>
    <w:rPr>
      <w:b/>
      <w:color w:val="FFFFFF"/>
    </w:rPr>
  </w:style>
  <w:style w:type="paragraph" w:customStyle="1" w:styleId="BodyText10">
    <w:name w:val="Body Text 1"/>
    <w:basedOn w:val="Normal"/>
    <w:uiPriority w:val="99"/>
    <w:rsid w:val="00D857D6"/>
    <w:pPr>
      <w:spacing w:before="240" w:after="120" w:line="240" w:lineRule="atLeast"/>
    </w:pPr>
    <w:rPr>
      <w:szCs w:val="22"/>
    </w:rPr>
  </w:style>
  <w:style w:type="paragraph" w:customStyle="1" w:styleId="source">
    <w:name w:val="source"/>
    <w:basedOn w:val="Caption"/>
    <w:uiPriority w:val="99"/>
    <w:qFormat/>
    <w:rsid w:val="00C0745C"/>
    <w:pPr>
      <w:keepNext w:val="0"/>
    </w:pPr>
    <w:rPr>
      <w:sz w:val="16"/>
      <w:szCs w:val="16"/>
    </w:rPr>
  </w:style>
  <w:style w:type="paragraph" w:customStyle="1" w:styleId="zreportname">
    <w:name w:val="zreport name"/>
    <w:basedOn w:val="Normal"/>
    <w:uiPriority w:val="99"/>
    <w:semiHidden/>
    <w:rsid w:val="00CF52A7"/>
    <w:pPr>
      <w:keepLines/>
      <w:spacing w:line="440" w:lineRule="exact"/>
      <w:jc w:val="center"/>
    </w:pPr>
    <w:rPr>
      <w:rFonts w:ascii="Times New Roman" w:hAnsi="Times New Roman"/>
      <w:sz w:val="36"/>
    </w:rPr>
  </w:style>
  <w:style w:type="paragraph" w:customStyle="1" w:styleId="zcontents">
    <w:name w:val="zcontents"/>
    <w:basedOn w:val="Normal"/>
    <w:uiPriority w:val="99"/>
    <w:semiHidden/>
    <w:rsid w:val="00CF52A7"/>
    <w:pPr>
      <w:spacing w:after="260" w:line="240" w:lineRule="auto"/>
    </w:pPr>
    <w:rPr>
      <w:b/>
      <w:color w:val="000080"/>
      <w:sz w:val="24"/>
    </w:rPr>
  </w:style>
  <w:style w:type="paragraph" w:customStyle="1" w:styleId="zcompanyname">
    <w:name w:val="zcompany name"/>
    <w:basedOn w:val="Normal"/>
    <w:uiPriority w:val="99"/>
    <w:semiHidden/>
    <w:rsid w:val="00CF52A7"/>
    <w:pPr>
      <w:spacing w:after="400" w:line="440" w:lineRule="exact"/>
      <w:jc w:val="center"/>
    </w:pPr>
    <w:rPr>
      <w:rFonts w:ascii="Times New Roman" w:hAnsi="Times New Roman"/>
      <w:b/>
      <w:noProof/>
      <w:sz w:val="26"/>
    </w:rPr>
  </w:style>
  <w:style w:type="paragraph" w:customStyle="1" w:styleId="zreportsubtitle">
    <w:name w:val="zreport subtitle"/>
    <w:basedOn w:val="zreportname"/>
    <w:uiPriority w:val="99"/>
    <w:semiHidden/>
    <w:rsid w:val="00CF52A7"/>
  </w:style>
  <w:style w:type="paragraph" w:styleId="Index1">
    <w:name w:val="index 1"/>
    <w:basedOn w:val="Normal"/>
    <w:next w:val="Normal"/>
    <w:uiPriority w:val="99"/>
    <w:rsid w:val="00CF52A7"/>
    <w:pPr>
      <w:keepNext/>
      <w:spacing w:before="260" w:line="280" w:lineRule="exact"/>
      <w:ind w:right="851"/>
    </w:pPr>
    <w:rPr>
      <w:rFonts w:ascii="Times New Roman" w:hAnsi="Times New Roman"/>
      <w:b/>
      <w:sz w:val="24"/>
    </w:rPr>
  </w:style>
  <w:style w:type="paragraph" w:styleId="Index2">
    <w:name w:val="index 2"/>
    <w:basedOn w:val="Normal"/>
    <w:next w:val="Normal"/>
    <w:uiPriority w:val="99"/>
    <w:rsid w:val="00CF52A7"/>
    <w:pPr>
      <w:spacing w:line="240" w:lineRule="auto"/>
      <w:ind w:left="340" w:right="851"/>
    </w:pPr>
    <w:rPr>
      <w:rFonts w:ascii="Times New Roman" w:hAnsi="Times New Roman"/>
      <w:sz w:val="22"/>
    </w:rPr>
  </w:style>
  <w:style w:type="paragraph" w:customStyle="1" w:styleId="zreportaddinfo">
    <w:name w:val="zreport addinfo"/>
    <w:basedOn w:val="Normal"/>
    <w:uiPriority w:val="99"/>
    <w:semiHidden/>
    <w:rsid w:val="00CF52A7"/>
    <w:pPr>
      <w:framePr w:wrap="around" w:hAnchor="margin" w:xAlign="center" w:yAlign="bottom"/>
      <w:spacing w:line="240" w:lineRule="exact"/>
      <w:jc w:val="center"/>
    </w:pPr>
    <w:rPr>
      <w:rFonts w:ascii="Times New Roman" w:hAnsi="Times New Roman"/>
      <w:noProof/>
    </w:rPr>
  </w:style>
  <w:style w:type="paragraph" w:styleId="ListBullet3">
    <w:name w:val="List Bullet 3"/>
    <w:basedOn w:val="ListBullet"/>
    <w:uiPriority w:val="99"/>
    <w:qFormat/>
    <w:rsid w:val="00CF52A7"/>
    <w:pPr>
      <w:numPr>
        <w:numId w:val="0"/>
      </w:numPr>
      <w:spacing w:before="130" w:after="0" w:line="240" w:lineRule="auto"/>
    </w:pPr>
    <w:rPr>
      <w:color w:val="auto"/>
      <w:sz w:val="18"/>
      <w:szCs w:val="20"/>
    </w:rPr>
  </w:style>
  <w:style w:type="paragraph" w:styleId="BodyText30">
    <w:name w:val="Body Text 3"/>
    <w:aliases w:val="Panel body text"/>
    <w:basedOn w:val="Normal"/>
    <w:link w:val="BodyText3Char"/>
    <w:rsid w:val="00CF52A7"/>
    <w:pPr>
      <w:spacing w:line="240" w:lineRule="auto"/>
    </w:pPr>
    <w:rPr>
      <w:b/>
      <w:color w:val="003366"/>
      <w:sz w:val="18"/>
      <w:szCs w:val="18"/>
    </w:rPr>
  </w:style>
  <w:style w:type="character" w:customStyle="1" w:styleId="BodyText3Char">
    <w:name w:val="Body Text 3 Char"/>
    <w:aliases w:val="Panel body text Char"/>
    <w:basedOn w:val="DefaultParagraphFont"/>
    <w:link w:val="BodyText30"/>
    <w:rsid w:val="00CF52A7"/>
    <w:rPr>
      <w:rFonts w:ascii="Univers 45 Light" w:hAnsi="Univers 45 Light"/>
      <w:b/>
      <w:color w:val="003366"/>
      <w:sz w:val="18"/>
      <w:szCs w:val="18"/>
      <w:lang w:eastAsia="en-US"/>
    </w:rPr>
  </w:style>
  <w:style w:type="paragraph" w:styleId="ListBullet4">
    <w:name w:val="List Bullet 4"/>
    <w:basedOn w:val="ListBullet2"/>
    <w:uiPriority w:val="99"/>
    <w:rsid w:val="00CF52A7"/>
    <w:pPr>
      <w:numPr>
        <w:numId w:val="21"/>
      </w:numPr>
      <w:tabs>
        <w:tab w:val="left" w:pos="714"/>
      </w:tabs>
      <w:spacing w:before="130" w:after="0"/>
    </w:pPr>
    <w:rPr>
      <w:color w:val="auto"/>
      <w:sz w:val="18"/>
      <w:szCs w:val="20"/>
    </w:rPr>
  </w:style>
  <w:style w:type="paragraph" w:customStyle="1" w:styleId="zDocRevwH2">
    <w:name w:val="zDocRevwH2"/>
    <w:basedOn w:val="Normal"/>
    <w:uiPriority w:val="99"/>
    <w:semiHidden/>
    <w:rsid w:val="00CF52A7"/>
    <w:pPr>
      <w:spacing w:before="130" w:after="130" w:line="240" w:lineRule="auto"/>
    </w:pPr>
    <w:rPr>
      <w:rFonts w:ascii="Times New Roman" w:hAnsi="Times New Roman"/>
      <w:b/>
      <w:sz w:val="28"/>
    </w:rPr>
  </w:style>
  <w:style w:type="paragraph" w:customStyle="1" w:styleId="zDocRevwH1">
    <w:name w:val="zDocRevwH1"/>
    <w:basedOn w:val="Normal"/>
    <w:uiPriority w:val="99"/>
    <w:semiHidden/>
    <w:rsid w:val="00CF52A7"/>
    <w:pPr>
      <w:spacing w:before="130" w:after="130" w:line="240" w:lineRule="auto"/>
    </w:pPr>
    <w:rPr>
      <w:rFonts w:ascii="Times New Roman" w:hAnsi="Times New Roman"/>
      <w:b/>
      <w:sz w:val="32"/>
    </w:rPr>
  </w:style>
  <w:style w:type="paragraph" w:customStyle="1" w:styleId="Tabledotbullet">
    <w:name w:val="Table dot bullet"/>
    <w:basedOn w:val="ListBullet"/>
    <w:uiPriority w:val="99"/>
    <w:rsid w:val="00CF52A7"/>
    <w:pPr>
      <w:spacing w:before="60" w:after="0" w:line="240" w:lineRule="auto"/>
      <w:ind w:left="221" w:hanging="221"/>
    </w:pPr>
    <w:rPr>
      <w:color w:val="auto"/>
      <w:sz w:val="16"/>
      <w:szCs w:val="20"/>
    </w:rPr>
  </w:style>
  <w:style w:type="paragraph" w:customStyle="1" w:styleId="Tabledotbullet2">
    <w:name w:val="Table dot bullet 2"/>
    <w:basedOn w:val="ListBullet4"/>
    <w:uiPriority w:val="99"/>
    <w:rsid w:val="00C10F89"/>
    <w:pPr>
      <w:tabs>
        <w:tab w:val="clear" w:pos="714"/>
      </w:tabs>
      <w:spacing w:before="60"/>
    </w:pPr>
    <w:rPr>
      <w:sz w:val="16"/>
    </w:rPr>
  </w:style>
  <w:style w:type="paragraph" w:customStyle="1" w:styleId="ContentsPage">
    <w:name w:val="Contents Page"/>
    <w:basedOn w:val="Heading1"/>
    <w:next w:val="BodyText"/>
    <w:uiPriority w:val="99"/>
    <w:rsid w:val="00CF52A7"/>
    <w:pPr>
      <w:pBdr>
        <w:bottom w:val="single" w:sz="4" w:space="1" w:color="333399"/>
      </w:pBdr>
      <w:spacing w:line="220" w:lineRule="atLeast"/>
    </w:pPr>
    <w:rPr>
      <w:color w:val="003366"/>
      <w:szCs w:val="32"/>
    </w:rPr>
  </w:style>
  <w:style w:type="paragraph" w:customStyle="1" w:styleId="StyleBodyText1Before0pt">
    <w:name w:val="Style Body Text 1 + Before:  0 pt"/>
    <w:basedOn w:val="BodyText10"/>
    <w:uiPriority w:val="99"/>
    <w:rsid w:val="00CF52A7"/>
    <w:pPr>
      <w:spacing w:before="130" w:after="0" w:line="240" w:lineRule="auto"/>
      <w:jc w:val="both"/>
    </w:pPr>
    <w:rPr>
      <w:szCs w:val="20"/>
    </w:rPr>
  </w:style>
  <w:style w:type="paragraph" w:customStyle="1" w:styleId="StyleBodyText1Before6pt">
    <w:name w:val="Style Body Text 1 + Before:  6 pt"/>
    <w:basedOn w:val="BodyText10"/>
    <w:uiPriority w:val="99"/>
    <w:rsid w:val="00CF52A7"/>
    <w:pPr>
      <w:spacing w:before="130" w:after="0" w:line="240" w:lineRule="auto"/>
    </w:pPr>
    <w:rPr>
      <w:szCs w:val="20"/>
    </w:rPr>
  </w:style>
  <w:style w:type="paragraph" w:customStyle="1" w:styleId="TableBullet2">
    <w:name w:val="TableBullet2"/>
    <w:basedOn w:val="Tabledotbullet2"/>
    <w:uiPriority w:val="99"/>
    <w:rsid w:val="00CF52A7"/>
    <w:pPr>
      <w:keepLines/>
    </w:pPr>
    <w:rPr>
      <w:sz w:val="18"/>
    </w:rPr>
  </w:style>
  <w:style w:type="paragraph" w:customStyle="1" w:styleId="Tablehead">
    <w:name w:val="Tablehead"/>
    <w:basedOn w:val="BodyText"/>
    <w:uiPriority w:val="99"/>
    <w:rsid w:val="00CF52A7"/>
    <w:pPr>
      <w:spacing w:before="60" w:after="0" w:line="240" w:lineRule="auto"/>
    </w:pPr>
    <w:rPr>
      <w:b/>
      <w:color w:val="FFFFFF"/>
      <w:sz w:val="18"/>
      <w:szCs w:val="18"/>
      <w:shd w:val="clear" w:color="auto" w:fill="000080"/>
    </w:rPr>
  </w:style>
  <w:style w:type="paragraph" w:customStyle="1" w:styleId="bodyindentbullet1">
    <w:name w:val="bodyindentbullet1"/>
    <w:basedOn w:val="BodyText"/>
    <w:uiPriority w:val="99"/>
    <w:rsid w:val="00CF52A7"/>
    <w:pPr>
      <w:numPr>
        <w:ilvl w:val="1"/>
        <w:numId w:val="22"/>
      </w:numPr>
      <w:tabs>
        <w:tab w:val="clear" w:pos="340"/>
        <w:tab w:val="num" w:pos="770"/>
      </w:tabs>
      <w:spacing w:before="130" w:after="0" w:line="240" w:lineRule="auto"/>
      <w:ind w:left="770"/>
    </w:pPr>
    <w:rPr>
      <w:szCs w:val="20"/>
    </w:rPr>
  </w:style>
  <w:style w:type="character" w:customStyle="1" w:styleId="saptxtstd1">
    <w:name w:val="saptxtstd1"/>
    <w:basedOn w:val="DefaultParagraphFont"/>
    <w:rsid w:val="00CF52A7"/>
    <w:rPr>
      <w:rFonts w:ascii="Arial" w:hAnsi="Arial" w:cs="Arial" w:hint="default"/>
      <w:b w:val="0"/>
      <w:bCs w:val="0"/>
      <w:i w:val="0"/>
      <w:iCs w:val="0"/>
      <w:color w:val="000000"/>
      <w:sz w:val="20"/>
      <w:szCs w:val="20"/>
    </w:rPr>
  </w:style>
  <w:style w:type="paragraph" w:customStyle="1" w:styleId="TableSubHead">
    <w:name w:val="TableSubHead"/>
    <w:basedOn w:val="BodyText"/>
    <w:uiPriority w:val="99"/>
    <w:rsid w:val="00CF52A7"/>
    <w:pPr>
      <w:spacing w:before="130" w:after="0" w:line="240" w:lineRule="auto"/>
      <w:jc w:val="left"/>
    </w:pPr>
    <w:rPr>
      <w:b/>
      <w:color w:val="003366"/>
      <w:sz w:val="18"/>
      <w:szCs w:val="20"/>
    </w:rPr>
  </w:style>
  <w:style w:type="character" w:customStyle="1" w:styleId="hit1">
    <w:name w:val="hit1"/>
    <w:basedOn w:val="DefaultParagraphFont"/>
    <w:rsid w:val="00CF52A7"/>
  </w:style>
  <w:style w:type="character" w:customStyle="1" w:styleId="entry">
    <w:name w:val="entry"/>
    <w:basedOn w:val="DefaultParagraphFont"/>
    <w:rsid w:val="00CF52A7"/>
  </w:style>
  <w:style w:type="paragraph" w:styleId="TableofFigures">
    <w:name w:val="table of figures"/>
    <w:basedOn w:val="Normal"/>
    <w:next w:val="Normal"/>
    <w:uiPriority w:val="99"/>
    <w:rsid w:val="00CF52A7"/>
    <w:pPr>
      <w:spacing w:line="240" w:lineRule="auto"/>
    </w:pPr>
    <w:rPr>
      <w:sz w:val="22"/>
    </w:rPr>
  </w:style>
  <w:style w:type="character" w:customStyle="1" w:styleId="A1">
    <w:name w:val="A1"/>
    <w:uiPriority w:val="99"/>
    <w:rsid w:val="00CF52A7"/>
    <w:rPr>
      <w:rFonts w:cs="Univers 45 Light"/>
      <w:color w:val="56575A"/>
      <w:sz w:val="12"/>
      <w:szCs w:val="12"/>
    </w:rPr>
  </w:style>
  <w:style w:type="character" w:customStyle="1" w:styleId="slug-vol">
    <w:name w:val="slug-vol"/>
    <w:basedOn w:val="DefaultParagraphFont"/>
    <w:rsid w:val="00CF52A7"/>
    <w:rPr>
      <w:b/>
      <w:bCs/>
    </w:rPr>
  </w:style>
  <w:style w:type="character" w:customStyle="1" w:styleId="cit-sep1">
    <w:name w:val="cit-sep1"/>
    <w:basedOn w:val="DefaultParagraphFont"/>
    <w:rsid w:val="00CF52A7"/>
    <w:rPr>
      <w:b w:val="0"/>
      <w:bCs w:val="0"/>
    </w:rPr>
  </w:style>
  <w:style w:type="character" w:customStyle="1" w:styleId="jnl-title">
    <w:name w:val="jnl-title"/>
    <w:basedOn w:val="DefaultParagraphFont"/>
    <w:rsid w:val="00CF52A7"/>
  </w:style>
  <w:style w:type="character" w:customStyle="1" w:styleId="jnl-url">
    <w:name w:val="jnl-url"/>
    <w:basedOn w:val="DefaultParagraphFont"/>
    <w:rsid w:val="00CF52A7"/>
  </w:style>
  <w:style w:type="table" w:customStyle="1" w:styleId="MediumShading1-Accent11">
    <w:name w:val="Medium Shading 1 - Accent 11"/>
    <w:basedOn w:val="TableNormal"/>
    <w:uiPriority w:val="63"/>
    <w:rsid w:val="00CF52A7"/>
    <w:rPr>
      <w:rFonts w:asciiTheme="minorHAnsi" w:eastAsiaTheme="minorHAnsi" w:hAnsiTheme="minorHAnsi" w:cstheme="minorBidi"/>
      <w:sz w:val="22"/>
      <w:szCs w:val="22"/>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MediumShading1-Accent111">
    <w:name w:val="Medium Shading 1 - Accent 111"/>
    <w:basedOn w:val="TableNormal"/>
    <w:uiPriority w:val="63"/>
    <w:rsid w:val="00CF52A7"/>
    <w:rPr>
      <w:rFonts w:asciiTheme="minorHAnsi" w:eastAsiaTheme="minorHAnsi" w:hAnsiTheme="minorHAnsi" w:cstheme="minorBidi"/>
      <w:sz w:val="22"/>
      <w:szCs w:val="22"/>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MediumShading1-Accent112">
    <w:name w:val="Medium Shading 1 - Accent 112"/>
    <w:basedOn w:val="TableNormal"/>
    <w:uiPriority w:val="63"/>
    <w:rsid w:val="00CF52A7"/>
    <w:rPr>
      <w:rFonts w:asciiTheme="minorHAnsi" w:eastAsiaTheme="minorHAnsi" w:hAnsiTheme="minorHAnsi" w:cstheme="minorBidi"/>
      <w:sz w:val="22"/>
      <w:szCs w:val="22"/>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MediumShading1-Accent113">
    <w:name w:val="Medium Shading 1 - Accent 113"/>
    <w:basedOn w:val="TableNormal"/>
    <w:uiPriority w:val="63"/>
    <w:rsid w:val="00CF52A7"/>
    <w:rPr>
      <w:rFonts w:asciiTheme="minorHAnsi" w:eastAsiaTheme="minorHAnsi" w:hAnsiTheme="minorHAnsi" w:cstheme="minorBidi"/>
      <w:sz w:val="22"/>
      <w:szCs w:val="22"/>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MediumShading1-Accent114">
    <w:name w:val="Medium Shading 1 - Accent 114"/>
    <w:basedOn w:val="TableNormal"/>
    <w:uiPriority w:val="63"/>
    <w:rsid w:val="00CF52A7"/>
    <w:rPr>
      <w:rFonts w:asciiTheme="minorHAnsi" w:eastAsiaTheme="minorHAnsi" w:hAnsiTheme="minorHAnsi" w:cstheme="minorBidi"/>
      <w:sz w:val="22"/>
      <w:szCs w:val="22"/>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MediumShading1-Accent115">
    <w:name w:val="Medium Shading 1 - Accent 115"/>
    <w:basedOn w:val="TableNormal"/>
    <w:uiPriority w:val="63"/>
    <w:rsid w:val="00CF52A7"/>
    <w:rPr>
      <w:rFonts w:asciiTheme="minorHAnsi" w:eastAsiaTheme="minorHAnsi" w:hAnsiTheme="minorHAnsi" w:cstheme="minorBidi"/>
      <w:sz w:val="22"/>
      <w:szCs w:val="22"/>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MediumShading1-Accent116">
    <w:name w:val="Medium Shading 1 - Accent 116"/>
    <w:basedOn w:val="TableNormal"/>
    <w:uiPriority w:val="63"/>
    <w:rsid w:val="00CF52A7"/>
    <w:rPr>
      <w:rFonts w:asciiTheme="minorHAnsi" w:eastAsiaTheme="minorHAnsi" w:hAnsiTheme="minorHAnsi" w:cstheme="minorBidi"/>
      <w:sz w:val="22"/>
      <w:szCs w:val="22"/>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MediumShading1-Accent117">
    <w:name w:val="Medium Shading 1 - Accent 117"/>
    <w:basedOn w:val="TableNormal"/>
    <w:uiPriority w:val="63"/>
    <w:rsid w:val="00CF52A7"/>
    <w:rPr>
      <w:rFonts w:asciiTheme="minorHAnsi" w:eastAsiaTheme="minorHAnsi" w:hAnsiTheme="minorHAnsi" w:cstheme="minorBidi"/>
      <w:sz w:val="22"/>
      <w:szCs w:val="22"/>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character" w:customStyle="1" w:styleId="citation-abbreviation">
    <w:name w:val="citation-abbreviation"/>
    <w:basedOn w:val="DefaultParagraphFont"/>
    <w:rsid w:val="00E92269"/>
  </w:style>
  <w:style w:type="character" w:customStyle="1" w:styleId="citation-publication-date">
    <w:name w:val="citation-publication-date"/>
    <w:basedOn w:val="DefaultParagraphFont"/>
    <w:rsid w:val="00E92269"/>
  </w:style>
  <w:style w:type="character" w:customStyle="1" w:styleId="citation-volume">
    <w:name w:val="citation-volume"/>
    <w:basedOn w:val="DefaultParagraphFont"/>
    <w:rsid w:val="00E92269"/>
  </w:style>
  <w:style w:type="character" w:customStyle="1" w:styleId="citation-issue">
    <w:name w:val="citation-issue"/>
    <w:basedOn w:val="DefaultParagraphFont"/>
    <w:rsid w:val="00E92269"/>
  </w:style>
  <w:style w:type="character" w:customStyle="1" w:styleId="citation-flpages">
    <w:name w:val="citation-flpages"/>
    <w:basedOn w:val="DefaultParagraphFont"/>
    <w:rsid w:val="00E92269"/>
  </w:style>
  <w:style w:type="paragraph" w:customStyle="1" w:styleId="DecimalAligned">
    <w:name w:val="Decimal Aligned"/>
    <w:basedOn w:val="Normal"/>
    <w:uiPriority w:val="40"/>
    <w:qFormat/>
    <w:rsid w:val="00C4282F"/>
    <w:pPr>
      <w:tabs>
        <w:tab w:val="decimal" w:pos="360"/>
      </w:tabs>
      <w:spacing w:after="200" w:line="276" w:lineRule="auto"/>
    </w:pPr>
    <w:rPr>
      <w:rFonts w:asciiTheme="minorHAnsi" w:eastAsiaTheme="minorEastAsia" w:hAnsiTheme="minorHAnsi"/>
      <w:sz w:val="22"/>
      <w:szCs w:val="22"/>
      <w:lang w:val="en-US"/>
    </w:rPr>
  </w:style>
  <w:style w:type="character" w:styleId="SubtleEmphasis">
    <w:name w:val="Subtle Emphasis"/>
    <w:basedOn w:val="DefaultParagraphFont"/>
    <w:uiPriority w:val="19"/>
    <w:qFormat/>
    <w:rsid w:val="00C4282F"/>
    <w:rPr>
      <w:i/>
      <w:iCs/>
    </w:rPr>
  </w:style>
  <w:style w:type="table" w:styleId="LightShading-Accent1">
    <w:name w:val="Light Shading Accent 1"/>
    <w:basedOn w:val="TableNormal"/>
    <w:uiPriority w:val="60"/>
    <w:rsid w:val="00C4282F"/>
    <w:rPr>
      <w:rFonts w:asciiTheme="minorHAnsi" w:eastAsiaTheme="minorEastAsia" w:hAnsiTheme="minorHAnsi" w:cstheme="minorBidi"/>
      <w:color w:val="365F91" w:themeColor="accent1" w:themeShade="BF"/>
      <w:sz w:val="22"/>
      <w:szCs w:val="22"/>
      <w:lang w:val="en-US" w:eastAsia="en-US"/>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stTable4-Accent11">
    <w:name w:val="List Table 4 - Accent 11"/>
    <w:basedOn w:val="TableNormal"/>
    <w:uiPriority w:val="49"/>
    <w:rsid w:val="00C4282F"/>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ListTable41">
    <w:name w:val="List Table 41"/>
    <w:basedOn w:val="TableNormal"/>
    <w:uiPriority w:val="49"/>
    <w:rsid w:val="00233772"/>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4-Accent12">
    <w:name w:val="List Table 4 - Accent 12"/>
    <w:basedOn w:val="TableNormal"/>
    <w:uiPriority w:val="49"/>
    <w:rsid w:val="002E59FA"/>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ListTable4-Accent13">
    <w:name w:val="List Table 4 - Accent 13"/>
    <w:basedOn w:val="TableNormal"/>
    <w:uiPriority w:val="49"/>
    <w:rsid w:val="003A7C62"/>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styleId="IntenseReference">
    <w:name w:val="Intense Reference"/>
    <w:basedOn w:val="DefaultParagraphFont"/>
    <w:uiPriority w:val="32"/>
    <w:qFormat/>
    <w:rsid w:val="0036121B"/>
    <w:rPr>
      <w:b/>
      <w:bCs/>
      <w:i/>
      <w:smallCaps/>
      <w:color w:val="C0504D" w:themeColor="accent2"/>
      <w:spacing w:val="5"/>
      <w:u w:val="none"/>
    </w:rPr>
  </w:style>
  <w:style w:type="table" w:customStyle="1" w:styleId="GridTable4-Accent11">
    <w:name w:val="Grid Table 4 - Accent 11"/>
    <w:basedOn w:val="TableNormal"/>
    <w:uiPriority w:val="49"/>
    <w:rsid w:val="003940A4"/>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numbering" w:customStyle="1" w:styleId="Leftnumbers">
    <w:name w:val="Left numbers"/>
    <w:uiPriority w:val="99"/>
    <w:rsid w:val="00297BBC"/>
    <w:pPr>
      <w:numPr>
        <w:numId w:val="32"/>
      </w:numPr>
    </w:pPr>
  </w:style>
  <w:style w:type="paragraph" w:customStyle="1" w:styleId="Headingunnumberedlevel3">
    <w:name w:val="Headingunnumberedlevel3"/>
    <w:basedOn w:val="Heading9"/>
    <w:qFormat/>
    <w:rsid w:val="008C34D3"/>
  </w:style>
  <w:style w:type="character" w:customStyle="1" w:styleId="Heading5Char1">
    <w:name w:val="Heading 5 Char1"/>
    <w:aliases w:val="h5 Char1"/>
    <w:basedOn w:val="DefaultParagraphFont"/>
    <w:semiHidden/>
    <w:rsid w:val="006E5E63"/>
    <w:rPr>
      <w:rFonts w:asciiTheme="majorHAnsi" w:eastAsiaTheme="majorEastAsia" w:hAnsiTheme="majorHAnsi" w:cstheme="majorBidi"/>
      <w:color w:val="365F91" w:themeColor="accent1" w:themeShade="BF"/>
      <w:lang w:eastAsia="en-US"/>
    </w:rPr>
  </w:style>
  <w:style w:type="character" w:customStyle="1" w:styleId="BodyText3Char1">
    <w:name w:val="Body Text 3 Char1"/>
    <w:aliases w:val="Panel body text Char1"/>
    <w:basedOn w:val="DefaultParagraphFont"/>
    <w:semiHidden/>
    <w:rsid w:val="006E5E63"/>
    <w:rPr>
      <w:rFonts w:ascii="Calibri" w:hAnsi="Calibri"/>
      <w:sz w:val="16"/>
      <w:szCs w:val="16"/>
      <w:lang w:eastAsia="en-US"/>
    </w:rPr>
  </w:style>
  <w:style w:type="paragraph" w:customStyle="1" w:styleId="xl67">
    <w:name w:val="xl67"/>
    <w:basedOn w:val="Normal"/>
    <w:uiPriority w:val="99"/>
    <w:rsid w:val="006E5E63"/>
    <w:pPr>
      <w:pBdr>
        <w:top w:val="single" w:sz="4" w:space="0" w:color="5B9BD5"/>
        <w:left w:val="single" w:sz="4" w:space="0" w:color="5B9BD5"/>
      </w:pBdr>
      <w:shd w:val="clear" w:color="auto" w:fill="1F497D"/>
      <w:spacing w:before="100" w:beforeAutospacing="1" w:after="100" w:afterAutospacing="1" w:line="240" w:lineRule="auto"/>
    </w:pPr>
    <w:rPr>
      <w:rFonts w:ascii="Univers 45 Light" w:hAnsi="Univers 45 Light"/>
      <w:b/>
      <w:bCs/>
      <w:color w:val="FFFFFF"/>
      <w:lang w:eastAsia="en-AU"/>
    </w:rPr>
  </w:style>
  <w:style w:type="paragraph" w:customStyle="1" w:styleId="xl68">
    <w:name w:val="xl68"/>
    <w:basedOn w:val="Normal"/>
    <w:uiPriority w:val="99"/>
    <w:rsid w:val="006E5E63"/>
    <w:pPr>
      <w:pBdr>
        <w:top w:val="single" w:sz="4" w:space="0" w:color="5B9BD5"/>
        <w:left w:val="single" w:sz="4" w:space="0" w:color="5B9BD5"/>
        <w:right w:val="single" w:sz="4" w:space="0" w:color="5B9BD5"/>
      </w:pBdr>
      <w:shd w:val="clear" w:color="auto" w:fill="1F497D"/>
      <w:spacing w:before="100" w:beforeAutospacing="1" w:after="100" w:afterAutospacing="1" w:line="240" w:lineRule="auto"/>
      <w:jc w:val="center"/>
    </w:pPr>
    <w:rPr>
      <w:rFonts w:ascii="Univers 45 Light" w:hAnsi="Univers 45 Light"/>
      <w:b/>
      <w:bCs/>
      <w:color w:val="FFFFFF"/>
      <w:lang w:eastAsia="en-AU"/>
    </w:rPr>
  </w:style>
  <w:style w:type="paragraph" w:customStyle="1" w:styleId="xl69">
    <w:name w:val="xl69"/>
    <w:basedOn w:val="Normal"/>
    <w:uiPriority w:val="99"/>
    <w:rsid w:val="006E5E63"/>
    <w:pPr>
      <w:pBdr>
        <w:top w:val="single" w:sz="4" w:space="0" w:color="5B9BD5"/>
      </w:pBdr>
      <w:shd w:val="clear" w:color="auto" w:fill="1F497D"/>
      <w:spacing w:before="100" w:beforeAutospacing="1" w:after="100" w:afterAutospacing="1" w:line="240" w:lineRule="auto"/>
      <w:jc w:val="center"/>
    </w:pPr>
    <w:rPr>
      <w:rFonts w:ascii="Univers 45 Light" w:hAnsi="Univers 45 Light"/>
      <w:b/>
      <w:bCs/>
      <w:color w:val="FFFFFF"/>
      <w:lang w:eastAsia="en-AU"/>
    </w:rPr>
  </w:style>
  <w:style w:type="paragraph" w:customStyle="1" w:styleId="xl70">
    <w:name w:val="xl70"/>
    <w:basedOn w:val="Normal"/>
    <w:uiPriority w:val="99"/>
    <w:rsid w:val="006E5E63"/>
    <w:pPr>
      <w:pBdr>
        <w:top w:val="single" w:sz="4" w:space="0" w:color="5B9BD5"/>
        <w:right w:val="single" w:sz="4" w:space="0" w:color="5B9BD5"/>
      </w:pBdr>
      <w:shd w:val="clear" w:color="auto" w:fill="1F497D"/>
      <w:spacing w:before="100" w:beforeAutospacing="1" w:after="100" w:afterAutospacing="1" w:line="240" w:lineRule="auto"/>
      <w:jc w:val="center"/>
    </w:pPr>
    <w:rPr>
      <w:rFonts w:ascii="Univers 45 Light" w:hAnsi="Univers 45 Light"/>
      <w:b/>
      <w:bCs/>
      <w:color w:val="FFFFFF"/>
      <w:lang w:eastAsia="en-AU"/>
    </w:rPr>
  </w:style>
  <w:style w:type="paragraph" w:customStyle="1" w:styleId="xl71">
    <w:name w:val="xl71"/>
    <w:basedOn w:val="Normal"/>
    <w:uiPriority w:val="99"/>
    <w:rsid w:val="006E5E63"/>
    <w:pPr>
      <w:pBdr>
        <w:left w:val="single" w:sz="4" w:space="0" w:color="5B9BD5"/>
      </w:pBdr>
      <w:shd w:val="clear" w:color="auto" w:fill="FFFFFF"/>
      <w:spacing w:before="100" w:beforeAutospacing="1" w:after="100" w:afterAutospacing="1" w:line="240" w:lineRule="auto"/>
    </w:pPr>
    <w:rPr>
      <w:rFonts w:ascii="Univers 45 Light" w:hAnsi="Univers 45 Light"/>
      <w:color w:val="000000"/>
      <w:lang w:eastAsia="en-AU"/>
    </w:rPr>
  </w:style>
  <w:style w:type="paragraph" w:customStyle="1" w:styleId="xl72">
    <w:name w:val="xl72"/>
    <w:basedOn w:val="Normal"/>
    <w:uiPriority w:val="99"/>
    <w:rsid w:val="006E5E63"/>
    <w:pPr>
      <w:pBdr>
        <w:left w:val="single" w:sz="4" w:space="0" w:color="5B9BD5"/>
        <w:right w:val="single" w:sz="4" w:space="0" w:color="5B9BD5"/>
      </w:pBdr>
      <w:shd w:val="clear" w:color="auto" w:fill="FFFFFF"/>
      <w:spacing w:before="100" w:beforeAutospacing="1" w:after="100" w:afterAutospacing="1" w:line="240" w:lineRule="auto"/>
    </w:pPr>
    <w:rPr>
      <w:rFonts w:ascii="Univers 45 Light" w:hAnsi="Univers 45 Light"/>
      <w:color w:val="000000"/>
      <w:lang w:eastAsia="en-AU"/>
    </w:rPr>
  </w:style>
  <w:style w:type="paragraph" w:customStyle="1" w:styleId="xl73">
    <w:name w:val="xl73"/>
    <w:basedOn w:val="Normal"/>
    <w:uiPriority w:val="99"/>
    <w:rsid w:val="006E5E63"/>
    <w:pPr>
      <w:pBdr>
        <w:left w:val="single" w:sz="4" w:space="0" w:color="5B9BD5"/>
        <w:right w:val="single" w:sz="4" w:space="0" w:color="5B9BD5"/>
      </w:pBdr>
      <w:shd w:val="clear" w:color="auto" w:fill="DDEBF7"/>
      <w:spacing w:before="100" w:beforeAutospacing="1" w:after="100" w:afterAutospacing="1" w:line="240" w:lineRule="auto"/>
    </w:pPr>
    <w:rPr>
      <w:rFonts w:ascii="Univers 45 Light" w:hAnsi="Univers 45 Light"/>
      <w:color w:val="000000"/>
      <w:lang w:eastAsia="en-AU"/>
    </w:rPr>
  </w:style>
  <w:style w:type="paragraph" w:customStyle="1" w:styleId="xl74">
    <w:name w:val="xl74"/>
    <w:basedOn w:val="Normal"/>
    <w:uiPriority w:val="99"/>
    <w:rsid w:val="006E5E63"/>
    <w:pPr>
      <w:pBdr>
        <w:left w:val="single" w:sz="4" w:space="0" w:color="5B9BD5"/>
      </w:pBdr>
      <w:shd w:val="clear" w:color="auto" w:fill="DDEBF7"/>
      <w:spacing w:before="100" w:beforeAutospacing="1" w:after="100" w:afterAutospacing="1" w:line="240" w:lineRule="auto"/>
    </w:pPr>
    <w:rPr>
      <w:rFonts w:ascii="Univers 45 Light" w:hAnsi="Univers 45 Light"/>
      <w:color w:val="000000"/>
      <w:lang w:eastAsia="en-AU"/>
    </w:rPr>
  </w:style>
  <w:style w:type="paragraph" w:customStyle="1" w:styleId="xl75">
    <w:name w:val="xl75"/>
    <w:basedOn w:val="Normal"/>
    <w:uiPriority w:val="99"/>
    <w:rsid w:val="006E5E63"/>
    <w:pPr>
      <w:shd w:val="clear" w:color="auto" w:fill="DDEBF7"/>
      <w:spacing w:before="100" w:beforeAutospacing="1" w:after="100" w:afterAutospacing="1" w:line="240" w:lineRule="auto"/>
    </w:pPr>
    <w:rPr>
      <w:rFonts w:ascii="Univers 45 Light" w:hAnsi="Univers 45 Light"/>
      <w:color w:val="000000"/>
      <w:lang w:eastAsia="en-AU"/>
    </w:rPr>
  </w:style>
  <w:style w:type="paragraph" w:customStyle="1" w:styleId="xl76">
    <w:name w:val="xl76"/>
    <w:basedOn w:val="Normal"/>
    <w:uiPriority w:val="99"/>
    <w:rsid w:val="006E5E63"/>
    <w:pPr>
      <w:pBdr>
        <w:right w:val="single" w:sz="4" w:space="0" w:color="5B9BD5"/>
      </w:pBdr>
      <w:shd w:val="clear" w:color="auto" w:fill="DDEBF7"/>
      <w:spacing w:before="100" w:beforeAutospacing="1" w:after="100" w:afterAutospacing="1" w:line="240" w:lineRule="auto"/>
    </w:pPr>
    <w:rPr>
      <w:rFonts w:ascii="Univers 45 Light" w:hAnsi="Univers 45 Light"/>
      <w:color w:val="000000"/>
      <w:lang w:eastAsia="en-AU"/>
    </w:rPr>
  </w:style>
  <w:style w:type="paragraph" w:customStyle="1" w:styleId="xl77">
    <w:name w:val="xl77"/>
    <w:basedOn w:val="Normal"/>
    <w:uiPriority w:val="99"/>
    <w:rsid w:val="006E5E63"/>
    <w:pPr>
      <w:pBdr>
        <w:left w:val="single" w:sz="4" w:space="0" w:color="5B9BD5"/>
        <w:right w:val="single" w:sz="4" w:space="0" w:color="5B9BD5"/>
      </w:pBdr>
      <w:shd w:val="clear" w:color="auto" w:fill="DDEBF7"/>
      <w:spacing w:before="100" w:beforeAutospacing="1" w:after="100" w:afterAutospacing="1" w:line="240" w:lineRule="auto"/>
    </w:pPr>
    <w:rPr>
      <w:rFonts w:ascii="Univers 45 Light" w:hAnsi="Univers 45 Light"/>
      <w:lang w:eastAsia="en-AU"/>
    </w:rPr>
  </w:style>
  <w:style w:type="paragraph" w:customStyle="1" w:styleId="xl78">
    <w:name w:val="xl78"/>
    <w:basedOn w:val="Normal"/>
    <w:uiPriority w:val="99"/>
    <w:rsid w:val="006E5E63"/>
    <w:pPr>
      <w:spacing w:before="100" w:beforeAutospacing="1" w:after="100" w:afterAutospacing="1" w:line="240" w:lineRule="auto"/>
    </w:pPr>
    <w:rPr>
      <w:rFonts w:ascii="Univers 45 Light" w:hAnsi="Univers 45 Light"/>
      <w:color w:val="000000"/>
      <w:lang w:eastAsia="en-AU"/>
    </w:rPr>
  </w:style>
  <w:style w:type="paragraph" w:customStyle="1" w:styleId="xl79">
    <w:name w:val="xl79"/>
    <w:basedOn w:val="Normal"/>
    <w:uiPriority w:val="99"/>
    <w:rsid w:val="006E5E63"/>
    <w:pPr>
      <w:shd w:val="clear" w:color="auto" w:fill="FFFFFF"/>
      <w:spacing w:before="100" w:beforeAutospacing="1" w:after="100" w:afterAutospacing="1" w:line="240" w:lineRule="auto"/>
    </w:pPr>
    <w:rPr>
      <w:rFonts w:ascii="Univers 45 Light" w:hAnsi="Univers 45 Light"/>
      <w:color w:val="000000"/>
      <w:lang w:eastAsia="en-AU"/>
    </w:rPr>
  </w:style>
  <w:style w:type="paragraph" w:customStyle="1" w:styleId="xl80">
    <w:name w:val="xl80"/>
    <w:basedOn w:val="Normal"/>
    <w:uiPriority w:val="99"/>
    <w:rsid w:val="006E5E63"/>
    <w:pPr>
      <w:pBdr>
        <w:right w:val="single" w:sz="4" w:space="0" w:color="5B9BD5"/>
      </w:pBdr>
      <w:shd w:val="clear" w:color="auto" w:fill="FFFFFF"/>
      <w:spacing w:before="100" w:beforeAutospacing="1" w:after="100" w:afterAutospacing="1" w:line="240" w:lineRule="auto"/>
    </w:pPr>
    <w:rPr>
      <w:rFonts w:ascii="Univers 45 Light" w:hAnsi="Univers 45 Light"/>
      <w:color w:val="000000"/>
      <w:lang w:eastAsia="en-AU"/>
    </w:rPr>
  </w:style>
  <w:style w:type="paragraph" w:customStyle="1" w:styleId="xl81">
    <w:name w:val="xl81"/>
    <w:basedOn w:val="Normal"/>
    <w:uiPriority w:val="99"/>
    <w:rsid w:val="006E5E63"/>
    <w:pPr>
      <w:pBdr>
        <w:left w:val="single" w:sz="4" w:space="0" w:color="5B9BD5"/>
        <w:right w:val="single" w:sz="4" w:space="0" w:color="5B9BD5"/>
      </w:pBdr>
      <w:shd w:val="clear" w:color="auto" w:fill="FFFFFF"/>
      <w:spacing w:before="100" w:beforeAutospacing="1" w:after="100" w:afterAutospacing="1" w:line="240" w:lineRule="auto"/>
    </w:pPr>
    <w:rPr>
      <w:rFonts w:ascii="Univers 45 Light" w:hAnsi="Univers 45 Light"/>
      <w:color w:val="000000"/>
      <w:lang w:eastAsia="en-AU"/>
    </w:rPr>
  </w:style>
  <w:style w:type="paragraph" w:customStyle="1" w:styleId="xl82">
    <w:name w:val="xl82"/>
    <w:basedOn w:val="Normal"/>
    <w:uiPriority w:val="99"/>
    <w:rsid w:val="006E5E63"/>
    <w:pPr>
      <w:pBdr>
        <w:left w:val="single" w:sz="4" w:space="0" w:color="5B9BD5"/>
      </w:pBdr>
      <w:spacing w:before="100" w:beforeAutospacing="1" w:after="100" w:afterAutospacing="1" w:line="240" w:lineRule="auto"/>
    </w:pPr>
    <w:rPr>
      <w:rFonts w:ascii="Univers 45 Light" w:hAnsi="Univers 45 Light"/>
      <w:color w:val="000000"/>
      <w:lang w:eastAsia="en-AU"/>
    </w:rPr>
  </w:style>
  <w:style w:type="paragraph" w:customStyle="1" w:styleId="xl83">
    <w:name w:val="xl83"/>
    <w:basedOn w:val="Normal"/>
    <w:uiPriority w:val="99"/>
    <w:rsid w:val="006E5E63"/>
    <w:pPr>
      <w:pBdr>
        <w:left w:val="single" w:sz="4" w:space="0" w:color="5B9BD5"/>
        <w:right w:val="single" w:sz="4" w:space="0" w:color="5B9BD5"/>
      </w:pBdr>
      <w:spacing w:before="100" w:beforeAutospacing="1" w:after="100" w:afterAutospacing="1" w:line="240" w:lineRule="auto"/>
    </w:pPr>
    <w:rPr>
      <w:rFonts w:ascii="Univers 45 Light" w:hAnsi="Univers 45 Light"/>
      <w:color w:val="000000"/>
      <w:lang w:eastAsia="en-AU"/>
    </w:rPr>
  </w:style>
  <w:style w:type="paragraph" w:customStyle="1" w:styleId="xl84">
    <w:name w:val="xl84"/>
    <w:basedOn w:val="Normal"/>
    <w:uiPriority w:val="99"/>
    <w:rsid w:val="006E5E63"/>
    <w:pPr>
      <w:pBdr>
        <w:right w:val="single" w:sz="4" w:space="0" w:color="5B9BD5"/>
      </w:pBdr>
      <w:spacing w:before="100" w:beforeAutospacing="1" w:after="100" w:afterAutospacing="1" w:line="240" w:lineRule="auto"/>
    </w:pPr>
    <w:rPr>
      <w:rFonts w:ascii="Univers 45 Light" w:hAnsi="Univers 45 Light"/>
      <w:color w:val="000000"/>
      <w:lang w:eastAsia="en-AU"/>
    </w:rPr>
  </w:style>
  <w:style w:type="paragraph" w:customStyle="1" w:styleId="xl85">
    <w:name w:val="xl85"/>
    <w:basedOn w:val="Normal"/>
    <w:uiPriority w:val="99"/>
    <w:rsid w:val="006E5E63"/>
    <w:pPr>
      <w:pBdr>
        <w:left w:val="single" w:sz="4" w:space="0" w:color="5B9BD5"/>
        <w:bottom w:val="single" w:sz="4" w:space="0" w:color="5B9BD5"/>
      </w:pBdr>
      <w:shd w:val="clear" w:color="auto" w:fill="DDEBF7"/>
      <w:spacing w:before="100" w:beforeAutospacing="1" w:after="100" w:afterAutospacing="1" w:line="240" w:lineRule="auto"/>
    </w:pPr>
    <w:rPr>
      <w:rFonts w:ascii="Univers 45 Light" w:hAnsi="Univers 45 Light"/>
      <w:color w:val="000000"/>
      <w:lang w:eastAsia="en-AU"/>
    </w:rPr>
  </w:style>
  <w:style w:type="paragraph" w:customStyle="1" w:styleId="xl86">
    <w:name w:val="xl86"/>
    <w:basedOn w:val="Normal"/>
    <w:uiPriority w:val="99"/>
    <w:rsid w:val="006E5E63"/>
    <w:pPr>
      <w:pBdr>
        <w:left w:val="single" w:sz="4" w:space="0" w:color="5B9BD5"/>
        <w:bottom w:val="single" w:sz="4" w:space="0" w:color="5B9BD5"/>
        <w:right w:val="single" w:sz="4" w:space="0" w:color="5B9BD5"/>
      </w:pBdr>
      <w:shd w:val="clear" w:color="auto" w:fill="DDEBF7"/>
      <w:spacing w:before="100" w:beforeAutospacing="1" w:after="100" w:afterAutospacing="1" w:line="240" w:lineRule="auto"/>
    </w:pPr>
    <w:rPr>
      <w:rFonts w:ascii="Univers 45 Light" w:hAnsi="Univers 45 Light"/>
      <w:color w:val="000000"/>
      <w:lang w:eastAsia="en-AU"/>
    </w:rPr>
  </w:style>
  <w:style w:type="paragraph" w:customStyle="1" w:styleId="xl87">
    <w:name w:val="xl87"/>
    <w:basedOn w:val="Normal"/>
    <w:uiPriority w:val="99"/>
    <w:rsid w:val="006E5E63"/>
    <w:pPr>
      <w:pBdr>
        <w:bottom w:val="single" w:sz="4" w:space="0" w:color="5B9BD5"/>
      </w:pBdr>
      <w:shd w:val="clear" w:color="auto" w:fill="DDEBF7"/>
      <w:spacing w:before="100" w:beforeAutospacing="1" w:after="100" w:afterAutospacing="1" w:line="240" w:lineRule="auto"/>
    </w:pPr>
    <w:rPr>
      <w:rFonts w:ascii="Univers 45 Light" w:hAnsi="Univers 45 Light"/>
      <w:color w:val="000000"/>
      <w:lang w:eastAsia="en-AU"/>
    </w:rPr>
  </w:style>
  <w:style w:type="paragraph" w:customStyle="1" w:styleId="xl88">
    <w:name w:val="xl88"/>
    <w:basedOn w:val="Normal"/>
    <w:uiPriority w:val="99"/>
    <w:rsid w:val="006E5E63"/>
    <w:pPr>
      <w:pBdr>
        <w:bottom w:val="single" w:sz="4" w:space="0" w:color="5B9BD5"/>
        <w:right w:val="single" w:sz="4" w:space="0" w:color="5B9BD5"/>
      </w:pBdr>
      <w:shd w:val="clear" w:color="auto" w:fill="DDEBF7"/>
      <w:spacing w:before="100" w:beforeAutospacing="1" w:after="100" w:afterAutospacing="1" w:line="240" w:lineRule="auto"/>
    </w:pPr>
    <w:rPr>
      <w:rFonts w:ascii="Univers 45 Light" w:hAnsi="Univers 45 Light"/>
      <w:color w:val="000000"/>
      <w:lang w:eastAsia="en-AU"/>
    </w:rPr>
  </w:style>
  <w:style w:type="paragraph" w:customStyle="1" w:styleId="xl89">
    <w:name w:val="xl89"/>
    <w:basedOn w:val="Normal"/>
    <w:uiPriority w:val="99"/>
    <w:rsid w:val="006E5E63"/>
    <w:pPr>
      <w:pBdr>
        <w:left w:val="single" w:sz="4" w:space="0" w:color="5B9BD5"/>
        <w:bottom w:val="single" w:sz="4" w:space="0" w:color="5B9BD5"/>
        <w:right w:val="single" w:sz="4" w:space="0" w:color="5B9BD5"/>
      </w:pBdr>
      <w:shd w:val="clear" w:color="auto" w:fill="DDEBF7"/>
      <w:spacing w:before="100" w:beforeAutospacing="1" w:after="100" w:afterAutospacing="1" w:line="240" w:lineRule="auto"/>
    </w:pPr>
    <w:rPr>
      <w:rFonts w:ascii="Univers 45 Light" w:hAnsi="Univers 45 Light"/>
      <w:lang w:eastAsia="en-AU"/>
    </w:rPr>
  </w:style>
  <w:style w:type="table" w:customStyle="1" w:styleId="TableGridLight1">
    <w:name w:val="Table Grid Light1"/>
    <w:basedOn w:val="TableNormal"/>
    <w:uiPriority w:val="40"/>
    <w:rsid w:val="00184380"/>
    <w:rPr>
      <w:rFonts w:asciiTheme="minorHAnsi" w:eastAsiaTheme="minorHAnsi" w:hAnsiTheme="minorHAnsi" w:cstheme="minorBidi"/>
      <w:sz w:val="22"/>
      <w:szCs w:val="22"/>
      <w:lang w:eastAsia="en-US"/>
    </w:rPr>
    <w:tblPr>
      <w:tblInd w:w="0" w:type="nil"/>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332753">
      <w:bodyDiv w:val="1"/>
      <w:marLeft w:val="0"/>
      <w:marRight w:val="0"/>
      <w:marTop w:val="0"/>
      <w:marBottom w:val="0"/>
      <w:divBdr>
        <w:top w:val="none" w:sz="0" w:space="0" w:color="auto"/>
        <w:left w:val="none" w:sz="0" w:space="0" w:color="auto"/>
        <w:bottom w:val="none" w:sz="0" w:space="0" w:color="auto"/>
        <w:right w:val="none" w:sz="0" w:space="0" w:color="auto"/>
      </w:divBdr>
    </w:div>
    <w:div w:id="56443132">
      <w:bodyDiv w:val="1"/>
      <w:marLeft w:val="0"/>
      <w:marRight w:val="0"/>
      <w:marTop w:val="0"/>
      <w:marBottom w:val="0"/>
      <w:divBdr>
        <w:top w:val="none" w:sz="0" w:space="0" w:color="auto"/>
        <w:left w:val="none" w:sz="0" w:space="0" w:color="auto"/>
        <w:bottom w:val="none" w:sz="0" w:space="0" w:color="auto"/>
        <w:right w:val="none" w:sz="0" w:space="0" w:color="auto"/>
      </w:divBdr>
    </w:div>
    <w:div w:id="75321092">
      <w:bodyDiv w:val="1"/>
      <w:marLeft w:val="0"/>
      <w:marRight w:val="0"/>
      <w:marTop w:val="0"/>
      <w:marBottom w:val="0"/>
      <w:divBdr>
        <w:top w:val="none" w:sz="0" w:space="0" w:color="auto"/>
        <w:left w:val="none" w:sz="0" w:space="0" w:color="auto"/>
        <w:bottom w:val="none" w:sz="0" w:space="0" w:color="auto"/>
        <w:right w:val="none" w:sz="0" w:space="0" w:color="auto"/>
      </w:divBdr>
    </w:div>
    <w:div w:id="95910787">
      <w:bodyDiv w:val="1"/>
      <w:marLeft w:val="0"/>
      <w:marRight w:val="0"/>
      <w:marTop w:val="0"/>
      <w:marBottom w:val="0"/>
      <w:divBdr>
        <w:top w:val="none" w:sz="0" w:space="0" w:color="auto"/>
        <w:left w:val="none" w:sz="0" w:space="0" w:color="auto"/>
        <w:bottom w:val="none" w:sz="0" w:space="0" w:color="auto"/>
        <w:right w:val="none" w:sz="0" w:space="0" w:color="auto"/>
      </w:divBdr>
    </w:div>
    <w:div w:id="111439095">
      <w:bodyDiv w:val="1"/>
      <w:marLeft w:val="0"/>
      <w:marRight w:val="0"/>
      <w:marTop w:val="0"/>
      <w:marBottom w:val="0"/>
      <w:divBdr>
        <w:top w:val="none" w:sz="0" w:space="0" w:color="auto"/>
        <w:left w:val="none" w:sz="0" w:space="0" w:color="auto"/>
        <w:bottom w:val="none" w:sz="0" w:space="0" w:color="auto"/>
        <w:right w:val="none" w:sz="0" w:space="0" w:color="auto"/>
      </w:divBdr>
    </w:div>
    <w:div w:id="117337749">
      <w:bodyDiv w:val="1"/>
      <w:marLeft w:val="0"/>
      <w:marRight w:val="0"/>
      <w:marTop w:val="0"/>
      <w:marBottom w:val="0"/>
      <w:divBdr>
        <w:top w:val="none" w:sz="0" w:space="0" w:color="auto"/>
        <w:left w:val="none" w:sz="0" w:space="0" w:color="auto"/>
        <w:bottom w:val="none" w:sz="0" w:space="0" w:color="auto"/>
        <w:right w:val="none" w:sz="0" w:space="0" w:color="auto"/>
      </w:divBdr>
    </w:div>
    <w:div w:id="165023274">
      <w:bodyDiv w:val="1"/>
      <w:marLeft w:val="0"/>
      <w:marRight w:val="0"/>
      <w:marTop w:val="0"/>
      <w:marBottom w:val="0"/>
      <w:divBdr>
        <w:top w:val="none" w:sz="0" w:space="0" w:color="auto"/>
        <w:left w:val="none" w:sz="0" w:space="0" w:color="auto"/>
        <w:bottom w:val="none" w:sz="0" w:space="0" w:color="auto"/>
        <w:right w:val="none" w:sz="0" w:space="0" w:color="auto"/>
      </w:divBdr>
    </w:div>
    <w:div w:id="168301243">
      <w:bodyDiv w:val="1"/>
      <w:marLeft w:val="0"/>
      <w:marRight w:val="0"/>
      <w:marTop w:val="0"/>
      <w:marBottom w:val="0"/>
      <w:divBdr>
        <w:top w:val="none" w:sz="0" w:space="0" w:color="auto"/>
        <w:left w:val="none" w:sz="0" w:space="0" w:color="auto"/>
        <w:bottom w:val="none" w:sz="0" w:space="0" w:color="auto"/>
        <w:right w:val="none" w:sz="0" w:space="0" w:color="auto"/>
      </w:divBdr>
    </w:div>
    <w:div w:id="205219572">
      <w:bodyDiv w:val="1"/>
      <w:marLeft w:val="0"/>
      <w:marRight w:val="0"/>
      <w:marTop w:val="0"/>
      <w:marBottom w:val="0"/>
      <w:divBdr>
        <w:top w:val="none" w:sz="0" w:space="0" w:color="auto"/>
        <w:left w:val="none" w:sz="0" w:space="0" w:color="auto"/>
        <w:bottom w:val="none" w:sz="0" w:space="0" w:color="auto"/>
        <w:right w:val="none" w:sz="0" w:space="0" w:color="auto"/>
      </w:divBdr>
    </w:div>
    <w:div w:id="235865895">
      <w:bodyDiv w:val="1"/>
      <w:marLeft w:val="0"/>
      <w:marRight w:val="0"/>
      <w:marTop w:val="0"/>
      <w:marBottom w:val="0"/>
      <w:divBdr>
        <w:top w:val="none" w:sz="0" w:space="0" w:color="auto"/>
        <w:left w:val="none" w:sz="0" w:space="0" w:color="auto"/>
        <w:bottom w:val="none" w:sz="0" w:space="0" w:color="auto"/>
        <w:right w:val="none" w:sz="0" w:space="0" w:color="auto"/>
      </w:divBdr>
    </w:div>
    <w:div w:id="275596968">
      <w:bodyDiv w:val="1"/>
      <w:marLeft w:val="0"/>
      <w:marRight w:val="0"/>
      <w:marTop w:val="0"/>
      <w:marBottom w:val="0"/>
      <w:divBdr>
        <w:top w:val="none" w:sz="0" w:space="0" w:color="auto"/>
        <w:left w:val="none" w:sz="0" w:space="0" w:color="auto"/>
        <w:bottom w:val="none" w:sz="0" w:space="0" w:color="auto"/>
        <w:right w:val="none" w:sz="0" w:space="0" w:color="auto"/>
      </w:divBdr>
    </w:div>
    <w:div w:id="364913599">
      <w:bodyDiv w:val="1"/>
      <w:marLeft w:val="0"/>
      <w:marRight w:val="0"/>
      <w:marTop w:val="0"/>
      <w:marBottom w:val="0"/>
      <w:divBdr>
        <w:top w:val="none" w:sz="0" w:space="0" w:color="auto"/>
        <w:left w:val="none" w:sz="0" w:space="0" w:color="auto"/>
        <w:bottom w:val="none" w:sz="0" w:space="0" w:color="auto"/>
        <w:right w:val="none" w:sz="0" w:space="0" w:color="auto"/>
      </w:divBdr>
    </w:div>
    <w:div w:id="401105952">
      <w:bodyDiv w:val="1"/>
      <w:marLeft w:val="0"/>
      <w:marRight w:val="0"/>
      <w:marTop w:val="0"/>
      <w:marBottom w:val="0"/>
      <w:divBdr>
        <w:top w:val="none" w:sz="0" w:space="0" w:color="auto"/>
        <w:left w:val="none" w:sz="0" w:space="0" w:color="auto"/>
        <w:bottom w:val="none" w:sz="0" w:space="0" w:color="auto"/>
        <w:right w:val="none" w:sz="0" w:space="0" w:color="auto"/>
      </w:divBdr>
    </w:div>
    <w:div w:id="424573347">
      <w:bodyDiv w:val="1"/>
      <w:marLeft w:val="0"/>
      <w:marRight w:val="0"/>
      <w:marTop w:val="0"/>
      <w:marBottom w:val="0"/>
      <w:divBdr>
        <w:top w:val="none" w:sz="0" w:space="0" w:color="auto"/>
        <w:left w:val="none" w:sz="0" w:space="0" w:color="auto"/>
        <w:bottom w:val="none" w:sz="0" w:space="0" w:color="auto"/>
        <w:right w:val="none" w:sz="0" w:space="0" w:color="auto"/>
      </w:divBdr>
    </w:div>
    <w:div w:id="441267178">
      <w:bodyDiv w:val="1"/>
      <w:marLeft w:val="0"/>
      <w:marRight w:val="0"/>
      <w:marTop w:val="0"/>
      <w:marBottom w:val="0"/>
      <w:divBdr>
        <w:top w:val="none" w:sz="0" w:space="0" w:color="auto"/>
        <w:left w:val="none" w:sz="0" w:space="0" w:color="auto"/>
        <w:bottom w:val="none" w:sz="0" w:space="0" w:color="auto"/>
        <w:right w:val="none" w:sz="0" w:space="0" w:color="auto"/>
      </w:divBdr>
    </w:div>
    <w:div w:id="476538149">
      <w:bodyDiv w:val="1"/>
      <w:marLeft w:val="0"/>
      <w:marRight w:val="0"/>
      <w:marTop w:val="0"/>
      <w:marBottom w:val="0"/>
      <w:divBdr>
        <w:top w:val="none" w:sz="0" w:space="0" w:color="auto"/>
        <w:left w:val="none" w:sz="0" w:space="0" w:color="auto"/>
        <w:bottom w:val="none" w:sz="0" w:space="0" w:color="auto"/>
        <w:right w:val="none" w:sz="0" w:space="0" w:color="auto"/>
      </w:divBdr>
    </w:div>
    <w:div w:id="479538631">
      <w:bodyDiv w:val="1"/>
      <w:marLeft w:val="0"/>
      <w:marRight w:val="0"/>
      <w:marTop w:val="0"/>
      <w:marBottom w:val="0"/>
      <w:divBdr>
        <w:top w:val="none" w:sz="0" w:space="0" w:color="auto"/>
        <w:left w:val="none" w:sz="0" w:space="0" w:color="auto"/>
        <w:bottom w:val="none" w:sz="0" w:space="0" w:color="auto"/>
        <w:right w:val="none" w:sz="0" w:space="0" w:color="auto"/>
      </w:divBdr>
    </w:div>
    <w:div w:id="627395037">
      <w:bodyDiv w:val="1"/>
      <w:marLeft w:val="0"/>
      <w:marRight w:val="0"/>
      <w:marTop w:val="0"/>
      <w:marBottom w:val="0"/>
      <w:divBdr>
        <w:top w:val="none" w:sz="0" w:space="0" w:color="auto"/>
        <w:left w:val="none" w:sz="0" w:space="0" w:color="auto"/>
        <w:bottom w:val="none" w:sz="0" w:space="0" w:color="auto"/>
        <w:right w:val="none" w:sz="0" w:space="0" w:color="auto"/>
      </w:divBdr>
    </w:div>
    <w:div w:id="628972985">
      <w:bodyDiv w:val="1"/>
      <w:marLeft w:val="0"/>
      <w:marRight w:val="0"/>
      <w:marTop w:val="0"/>
      <w:marBottom w:val="0"/>
      <w:divBdr>
        <w:top w:val="none" w:sz="0" w:space="0" w:color="auto"/>
        <w:left w:val="none" w:sz="0" w:space="0" w:color="auto"/>
        <w:bottom w:val="none" w:sz="0" w:space="0" w:color="auto"/>
        <w:right w:val="none" w:sz="0" w:space="0" w:color="auto"/>
      </w:divBdr>
    </w:div>
    <w:div w:id="631638106">
      <w:bodyDiv w:val="1"/>
      <w:marLeft w:val="0"/>
      <w:marRight w:val="0"/>
      <w:marTop w:val="0"/>
      <w:marBottom w:val="0"/>
      <w:divBdr>
        <w:top w:val="none" w:sz="0" w:space="0" w:color="auto"/>
        <w:left w:val="none" w:sz="0" w:space="0" w:color="auto"/>
        <w:bottom w:val="none" w:sz="0" w:space="0" w:color="auto"/>
        <w:right w:val="none" w:sz="0" w:space="0" w:color="auto"/>
      </w:divBdr>
    </w:div>
    <w:div w:id="634526009">
      <w:bodyDiv w:val="1"/>
      <w:marLeft w:val="0"/>
      <w:marRight w:val="0"/>
      <w:marTop w:val="0"/>
      <w:marBottom w:val="0"/>
      <w:divBdr>
        <w:top w:val="none" w:sz="0" w:space="0" w:color="auto"/>
        <w:left w:val="none" w:sz="0" w:space="0" w:color="auto"/>
        <w:bottom w:val="none" w:sz="0" w:space="0" w:color="auto"/>
        <w:right w:val="none" w:sz="0" w:space="0" w:color="auto"/>
      </w:divBdr>
    </w:div>
    <w:div w:id="637758033">
      <w:bodyDiv w:val="1"/>
      <w:marLeft w:val="0"/>
      <w:marRight w:val="0"/>
      <w:marTop w:val="0"/>
      <w:marBottom w:val="0"/>
      <w:divBdr>
        <w:top w:val="none" w:sz="0" w:space="0" w:color="auto"/>
        <w:left w:val="none" w:sz="0" w:space="0" w:color="auto"/>
        <w:bottom w:val="none" w:sz="0" w:space="0" w:color="auto"/>
        <w:right w:val="none" w:sz="0" w:space="0" w:color="auto"/>
      </w:divBdr>
    </w:div>
    <w:div w:id="657153941">
      <w:bodyDiv w:val="1"/>
      <w:marLeft w:val="0"/>
      <w:marRight w:val="0"/>
      <w:marTop w:val="0"/>
      <w:marBottom w:val="0"/>
      <w:divBdr>
        <w:top w:val="none" w:sz="0" w:space="0" w:color="auto"/>
        <w:left w:val="none" w:sz="0" w:space="0" w:color="auto"/>
        <w:bottom w:val="none" w:sz="0" w:space="0" w:color="auto"/>
        <w:right w:val="none" w:sz="0" w:space="0" w:color="auto"/>
      </w:divBdr>
    </w:div>
    <w:div w:id="659697411">
      <w:bodyDiv w:val="1"/>
      <w:marLeft w:val="0"/>
      <w:marRight w:val="0"/>
      <w:marTop w:val="0"/>
      <w:marBottom w:val="0"/>
      <w:divBdr>
        <w:top w:val="none" w:sz="0" w:space="0" w:color="auto"/>
        <w:left w:val="none" w:sz="0" w:space="0" w:color="auto"/>
        <w:bottom w:val="none" w:sz="0" w:space="0" w:color="auto"/>
        <w:right w:val="none" w:sz="0" w:space="0" w:color="auto"/>
      </w:divBdr>
    </w:div>
    <w:div w:id="660081426">
      <w:bodyDiv w:val="1"/>
      <w:marLeft w:val="0"/>
      <w:marRight w:val="0"/>
      <w:marTop w:val="0"/>
      <w:marBottom w:val="0"/>
      <w:divBdr>
        <w:top w:val="none" w:sz="0" w:space="0" w:color="auto"/>
        <w:left w:val="none" w:sz="0" w:space="0" w:color="auto"/>
        <w:bottom w:val="none" w:sz="0" w:space="0" w:color="auto"/>
        <w:right w:val="none" w:sz="0" w:space="0" w:color="auto"/>
      </w:divBdr>
    </w:div>
    <w:div w:id="758795088">
      <w:bodyDiv w:val="1"/>
      <w:marLeft w:val="0"/>
      <w:marRight w:val="0"/>
      <w:marTop w:val="0"/>
      <w:marBottom w:val="0"/>
      <w:divBdr>
        <w:top w:val="none" w:sz="0" w:space="0" w:color="auto"/>
        <w:left w:val="none" w:sz="0" w:space="0" w:color="auto"/>
        <w:bottom w:val="none" w:sz="0" w:space="0" w:color="auto"/>
        <w:right w:val="none" w:sz="0" w:space="0" w:color="auto"/>
      </w:divBdr>
    </w:div>
    <w:div w:id="825583871">
      <w:bodyDiv w:val="1"/>
      <w:marLeft w:val="0"/>
      <w:marRight w:val="0"/>
      <w:marTop w:val="0"/>
      <w:marBottom w:val="0"/>
      <w:divBdr>
        <w:top w:val="none" w:sz="0" w:space="0" w:color="auto"/>
        <w:left w:val="none" w:sz="0" w:space="0" w:color="auto"/>
        <w:bottom w:val="none" w:sz="0" w:space="0" w:color="auto"/>
        <w:right w:val="none" w:sz="0" w:space="0" w:color="auto"/>
      </w:divBdr>
    </w:div>
    <w:div w:id="828057246">
      <w:bodyDiv w:val="1"/>
      <w:marLeft w:val="0"/>
      <w:marRight w:val="0"/>
      <w:marTop w:val="0"/>
      <w:marBottom w:val="0"/>
      <w:divBdr>
        <w:top w:val="none" w:sz="0" w:space="0" w:color="auto"/>
        <w:left w:val="none" w:sz="0" w:space="0" w:color="auto"/>
        <w:bottom w:val="none" w:sz="0" w:space="0" w:color="auto"/>
        <w:right w:val="none" w:sz="0" w:space="0" w:color="auto"/>
      </w:divBdr>
    </w:div>
    <w:div w:id="838430151">
      <w:bodyDiv w:val="1"/>
      <w:marLeft w:val="0"/>
      <w:marRight w:val="0"/>
      <w:marTop w:val="0"/>
      <w:marBottom w:val="0"/>
      <w:divBdr>
        <w:top w:val="none" w:sz="0" w:space="0" w:color="auto"/>
        <w:left w:val="none" w:sz="0" w:space="0" w:color="auto"/>
        <w:bottom w:val="none" w:sz="0" w:space="0" w:color="auto"/>
        <w:right w:val="none" w:sz="0" w:space="0" w:color="auto"/>
      </w:divBdr>
    </w:div>
    <w:div w:id="852039254">
      <w:bodyDiv w:val="1"/>
      <w:marLeft w:val="0"/>
      <w:marRight w:val="0"/>
      <w:marTop w:val="0"/>
      <w:marBottom w:val="0"/>
      <w:divBdr>
        <w:top w:val="none" w:sz="0" w:space="0" w:color="auto"/>
        <w:left w:val="none" w:sz="0" w:space="0" w:color="auto"/>
        <w:bottom w:val="none" w:sz="0" w:space="0" w:color="auto"/>
        <w:right w:val="none" w:sz="0" w:space="0" w:color="auto"/>
      </w:divBdr>
    </w:div>
    <w:div w:id="866213651">
      <w:bodyDiv w:val="1"/>
      <w:marLeft w:val="0"/>
      <w:marRight w:val="0"/>
      <w:marTop w:val="0"/>
      <w:marBottom w:val="0"/>
      <w:divBdr>
        <w:top w:val="none" w:sz="0" w:space="0" w:color="auto"/>
        <w:left w:val="none" w:sz="0" w:space="0" w:color="auto"/>
        <w:bottom w:val="none" w:sz="0" w:space="0" w:color="auto"/>
        <w:right w:val="none" w:sz="0" w:space="0" w:color="auto"/>
      </w:divBdr>
    </w:div>
    <w:div w:id="938222268">
      <w:bodyDiv w:val="1"/>
      <w:marLeft w:val="0"/>
      <w:marRight w:val="0"/>
      <w:marTop w:val="0"/>
      <w:marBottom w:val="0"/>
      <w:divBdr>
        <w:top w:val="none" w:sz="0" w:space="0" w:color="auto"/>
        <w:left w:val="none" w:sz="0" w:space="0" w:color="auto"/>
        <w:bottom w:val="none" w:sz="0" w:space="0" w:color="auto"/>
        <w:right w:val="none" w:sz="0" w:space="0" w:color="auto"/>
      </w:divBdr>
    </w:div>
    <w:div w:id="979771012">
      <w:bodyDiv w:val="1"/>
      <w:marLeft w:val="0"/>
      <w:marRight w:val="0"/>
      <w:marTop w:val="0"/>
      <w:marBottom w:val="0"/>
      <w:divBdr>
        <w:top w:val="none" w:sz="0" w:space="0" w:color="auto"/>
        <w:left w:val="none" w:sz="0" w:space="0" w:color="auto"/>
        <w:bottom w:val="none" w:sz="0" w:space="0" w:color="auto"/>
        <w:right w:val="none" w:sz="0" w:space="0" w:color="auto"/>
      </w:divBdr>
      <w:divsChild>
        <w:div w:id="1729569392">
          <w:marLeft w:val="0"/>
          <w:marRight w:val="1"/>
          <w:marTop w:val="0"/>
          <w:marBottom w:val="0"/>
          <w:divBdr>
            <w:top w:val="none" w:sz="0" w:space="0" w:color="auto"/>
            <w:left w:val="none" w:sz="0" w:space="0" w:color="auto"/>
            <w:bottom w:val="none" w:sz="0" w:space="0" w:color="auto"/>
            <w:right w:val="none" w:sz="0" w:space="0" w:color="auto"/>
          </w:divBdr>
          <w:divsChild>
            <w:div w:id="1718316296">
              <w:marLeft w:val="295"/>
              <w:marRight w:val="0"/>
              <w:marTop w:val="0"/>
              <w:marBottom w:val="0"/>
              <w:divBdr>
                <w:top w:val="none" w:sz="0" w:space="0" w:color="auto"/>
                <w:left w:val="none" w:sz="0" w:space="0" w:color="auto"/>
                <w:bottom w:val="none" w:sz="0" w:space="0" w:color="auto"/>
                <w:right w:val="none" w:sz="0" w:space="0" w:color="auto"/>
              </w:divBdr>
              <w:divsChild>
                <w:div w:id="871186025">
                  <w:marLeft w:val="0"/>
                  <w:marRight w:val="1"/>
                  <w:marTop w:val="0"/>
                  <w:marBottom w:val="0"/>
                  <w:divBdr>
                    <w:top w:val="none" w:sz="0" w:space="0" w:color="auto"/>
                    <w:left w:val="none" w:sz="0" w:space="0" w:color="auto"/>
                    <w:bottom w:val="none" w:sz="0" w:space="0" w:color="auto"/>
                    <w:right w:val="none" w:sz="0" w:space="0" w:color="auto"/>
                  </w:divBdr>
                  <w:divsChild>
                    <w:div w:id="188177919">
                      <w:marLeft w:val="0"/>
                      <w:marRight w:val="0"/>
                      <w:marTop w:val="0"/>
                      <w:marBottom w:val="0"/>
                      <w:divBdr>
                        <w:top w:val="none" w:sz="0" w:space="0" w:color="auto"/>
                        <w:left w:val="none" w:sz="0" w:space="0" w:color="auto"/>
                        <w:bottom w:val="none" w:sz="0" w:space="0" w:color="auto"/>
                        <w:right w:val="none" w:sz="0" w:space="0" w:color="auto"/>
                      </w:divBdr>
                      <w:divsChild>
                        <w:div w:id="1376855543">
                          <w:marLeft w:val="0"/>
                          <w:marRight w:val="0"/>
                          <w:marTop w:val="0"/>
                          <w:marBottom w:val="0"/>
                          <w:divBdr>
                            <w:top w:val="none" w:sz="0" w:space="0" w:color="auto"/>
                            <w:left w:val="none" w:sz="0" w:space="0" w:color="auto"/>
                            <w:bottom w:val="none" w:sz="0" w:space="0" w:color="auto"/>
                            <w:right w:val="none" w:sz="0" w:space="0" w:color="auto"/>
                          </w:divBdr>
                          <w:divsChild>
                            <w:div w:id="1232960139">
                              <w:marLeft w:val="0"/>
                              <w:marRight w:val="0"/>
                              <w:marTop w:val="0"/>
                              <w:marBottom w:val="0"/>
                              <w:divBdr>
                                <w:top w:val="none" w:sz="0" w:space="0" w:color="auto"/>
                                <w:left w:val="none" w:sz="0" w:space="0" w:color="auto"/>
                                <w:bottom w:val="none" w:sz="0" w:space="0" w:color="auto"/>
                                <w:right w:val="none" w:sz="0" w:space="0" w:color="auto"/>
                              </w:divBdr>
                              <w:divsChild>
                                <w:div w:id="1667440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39431109">
      <w:bodyDiv w:val="1"/>
      <w:marLeft w:val="0"/>
      <w:marRight w:val="0"/>
      <w:marTop w:val="0"/>
      <w:marBottom w:val="0"/>
      <w:divBdr>
        <w:top w:val="none" w:sz="0" w:space="0" w:color="auto"/>
        <w:left w:val="none" w:sz="0" w:space="0" w:color="auto"/>
        <w:bottom w:val="none" w:sz="0" w:space="0" w:color="auto"/>
        <w:right w:val="none" w:sz="0" w:space="0" w:color="auto"/>
      </w:divBdr>
    </w:div>
    <w:div w:id="1059404853">
      <w:bodyDiv w:val="1"/>
      <w:marLeft w:val="0"/>
      <w:marRight w:val="0"/>
      <w:marTop w:val="0"/>
      <w:marBottom w:val="0"/>
      <w:divBdr>
        <w:top w:val="none" w:sz="0" w:space="0" w:color="auto"/>
        <w:left w:val="none" w:sz="0" w:space="0" w:color="auto"/>
        <w:bottom w:val="none" w:sz="0" w:space="0" w:color="auto"/>
        <w:right w:val="none" w:sz="0" w:space="0" w:color="auto"/>
      </w:divBdr>
    </w:div>
    <w:div w:id="1066883007">
      <w:bodyDiv w:val="1"/>
      <w:marLeft w:val="0"/>
      <w:marRight w:val="0"/>
      <w:marTop w:val="0"/>
      <w:marBottom w:val="0"/>
      <w:divBdr>
        <w:top w:val="none" w:sz="0" w:space="0" w:color="auto"/>
        <w:left w:val="none" w:sz="0" w:space="0" w:color="auto"/>
        <w:bottom w:val="none" w:sz="0" w:space="0" w:color="auto"/>
        <w:right w:val="none" w:sz="0" w:space="0" w:color="auto"/>
      </w:divBdr>
      <w:divsChild>
        <w:div w:id="2058237797">
          <w:marLeft w:val="0"/>
          <w:marRight w:val="0"/>
          <w:marTop w:val="0"/>
          <w:marBottom w:val="0"/>
          <w:divBdr>
            <w:top w:val="none" w:sz="0" w:space="0" w:color="auto"/>
            <w:left w:val="none" w:sz="0" w:space="0" w:color="auto"/>
            <w:bottom w:val="none" w:sz="0" w:space="0" w:color="auto"/>
            <w:right w:val="none" w:sz="0" w:space="0" w:color="auto"/>
          </w:divBdr>
          <w:divsChild>
            <w:div w:id="1383096957">
              <w:marLeft w:val="0"/>
              <w:marRight w:val="0"/>
              <w:marTop w:val="0"/>
              <w:marBottom w:val="0"/>
              <w:divBdr>
                <w:top w:val="none" w:sz="0" w:space="0" w:color="auto"/>
                <w:left w:val="none" w:sz="0" w:space="0" w:color="auto"/>
                <w:bottom w:val="none" w:sz="0" w:space="0" w:color="auto"/>
                <w:right w:val="none" w:sz="0" w:space="0" w:color="auto"/>
              </w:divBdr>
              <w:divsChild>
                <w:div w:id="76098692">
                  <w:marLeft w:val="0"/>
                  <w:marRight w:val="0"/>
                  <w:marTop w:val="0"/>
                  <w:marBottom w:val="0"/>
                  <w:divBdr>
                    <w:top w:val="none" w:sz="0" w:space="0" w:color="auto"/>
                    <w:left w:val="none" w:sz="0" w:space="0" w:color="auto"/>
                    <w:bottom w:val="none" w:sz="0" w:space="0" w:color="auto"/>
                    <w:right w:val="none" w:sz="0" w:space="0" w:color="auto"/>
                  </w:divBdr>
                  <w:divsChild>
                    <w:div w:id="116727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0103982">
      <w:bodyDiv w:val="1"/>
      <w:marLeft w:val="0"/>
      <w:marRight w:val="0"/>
      <w:marTop w:val="0"/>
      <w:marBottom w:val="0"/>
      <w:divBdr>
        <w:top w:val="none" w:sz="0" w:space="0" w:color="auto"/>
        <w:left w:val="none" w:sz="0" w:space="0" w:color="auto"/>
        <w:bottom w:val="none" w:sz="0" w:space="0" w:color="auto"/>
        <w:right w:val="none" w:sz="0" w:space="0" w:color="auto"/>
      </w:divBdr>
    </w:div>
    <w:div w:id="1100447191">
      <w:bodyDiv w:val="1"/>
      <w:marLeft w:val="0"/>
      <w:marRight w:val="0"/>
      <w:marTop w:val="0"/>
      <w:marBottom w:val="0"/>
      <w:divBdr>
        <w:top w:val="none" w:sz="0" w:space="0" w:color="auto"/>
        <w:left w:val="none" w:sz="0" w:space="0" w:color="auto"/>
        <w:bottom w:val="none" w:sz="0" w:space="0" w:color="auto"/>
        <w:right w:val="none" w:sz="0" w:space="0" w:color="auto"/>
      </w:divBdr>
    </w:div>
    <w:div w:id="1139301432">
      <w:bodyDiv w:val="1"/>
      <w:marLeft w:val="0"/>
      <w:marRight w:val="0"/>
      <w:marTop w:val="0"/>
      <w:marBottom w:val="0"/>
      <w:divBdr>
        <w:top w:val="none" w:sz="0" w:space="0" w:color="auto"/>
        <w:left w:val="none" w:sz="0" w:space="0" w:color="auto"/>
        <w:bottom w:val="none" w:sz="0" w:space="0" w:color="auto"/>
        <w:right w:val="none" w:sz="0" w:space="0" w:color="auto"/>
      </w:divBdr>
    </w:div>
    <w:div w:id="1148935476">
      <w:bodyDiv w:val="1"/>
      <w:marLeft w:val="0"/>
      <w:marRight w:val="0"/>
      <w:marTop w:val="0"/>
      <w:marBottom w:val="0"/>
      <w:divBdr>
        <w:top w:val="none" w:sz="0" w:space="0" w:color="auto"/>
        <w:left w:val="none" w:sz="0" w:space="0" w:color="auto"/>
        <w:bottom w:val="none" w:sz="0" w:space="0" w:color="auto"/>
        <w:right w:val="none" w:sz="0" w:space="0" w:color="auto"/>
      </w:divBdr>
    </w:div>
    <w:div w:id="1194880508">
      <w:bodyDiv w:val="1"/>
      <w:marLeft w:val="0"/>
      <w:marRight w:val="0"/>
      <w:marTop w:val="0"/>
      <w:marBottom w:val="0"/>
      <w:divBdr>
        <w:top w:val="none" w:sz="0" w:space="0" w:color="auto"/>
        <w:left w:val="none" w:sz="0" w:space="0" w:color="auto"/>
        <w:bottom w:val="none" w:sz="0" w:space="0" w:color="auto"/>
        <w:right w:val="none" w:sz="0" w:space="0" w:color="auto"/>
      </w:divBdr>
    </w:div>
    <w:div w:id="1213884501">
      <w:bodyDiv w:val="1"/>
      <w:marLeft w:val="0"/>
      <w:marRight w:val="0"/>
      <w:marTop w:val="0"/>
      <w:marBottom w:val="0"/>
      <w:divBdr>
        <w:top w:val="none" w:sz="0" w:space="0" w:color="auto"/>
        <w:left w:val="none" w:sz="0" w:space="0" w:color="auto"/>
        <w:bottom w:val="none" w:sz="0" w:space="0" w:color="auto"/>
        <w:right w:val="none" w:sz="0" w:space="0" w:color="auto"/>
      </w:divBdr>
    </w:div>
    <w:div w:id="1215846727">
      <w:bodyDiv w:val="1"/>
      <w:marLeft w:val="0"/>
      <w:marRight w:val="0"/>
      <w:marTop w:val="0"/>
      <w:marBottom w:val="0"/>
      <w:divBdr>
        <w:top w:val="none" w:sz="0" w:space="0" w:color="auto"/>
        <w:left w:val="none" w:sz="0" w:space="0" w:color="auto"/>
        <w:bottom w:val="none" w:sz="0" w:space="0" w:color="auto"/>
        <w:right w:val="none" w:sz="0" w:space="0" w:color="auto"/>
      </w:divBdr>
    </w:div>
    <w:div w:id="1263612877">
      <w:bodyDiv w:val="1"/>
      <w:marLeft w:val="0"/>
      <w:marRight w:val="0"/>
      <w:marTop w:val="0"/>
      <w:marBottom w:val="0"/>
      <w:divBdr>
        <w:top w:val="none" w:sz="0" w:space="0" w:color="auto"/>
        <w:left w:val="none" w:sz="0" w:space="0" w:color="auto"/>
        <w:bottom w:val="none" w:sz="0" w:space="0" w:color="auto"/>
        <w:right w:val="none" w:sz="0" w:space="0" w:color="auto"/>
      </w:divBdr>
    </w:div>
    <w:div w:id="1269125065">
      <w:bodyDiv w:val="1"/>
      <w:marLeft w:val="0"/>
      <w:marRight w:val="0"/>
      <w:marTop w:val="0"/>
      <w:marBottom w:val="0"/>
      <w:divBdr>
        <w:top w:val="none" w:sz="0" w:space="0" w:color="auto"/>
        <w:left w:val="none" w:sz="0" w:space="0" w:color="auto"/>
        <w:bottom w:val="none" w:sz="0" w:space="0" w:color="auto"/>
        <w:right w:val="none" w:sz="0" w:space="0" w:color="auto"/>
      </w:divBdr>
    </w:div>
    <w:div w:id="1270353214">
      <w:bodyDiv w:val="1"/>
      <w:marLeft w:val="0"/>
      <w:marRight w:val="0"/>
      <w:marTop w:val="0"/>
      <w:marBottom w:val="0"/>
      <w:divBdr>
        <w:top w:val="none" w:sz="0" w:space="0" w:color="auto"/>
        <w:left w:val="none" w:sz="0" w:space="0" w:color="auto"/>
        <w:bottom w:val="none" w:sz="0" w:space="0" w:color="auto"/>
        <w:right w:val="none" w:sz="0" w:space="0" w:color="auto"/>
      </w:divBdr>
    </w:div>
    <w:div w:id="1273588014">
      <w:bodyDiv w:val="1"/>
      <w:marLeft w:val="0"/>
      <w:marRight w:val="0"/>
      <w:marTop w:val="0"/>
      <w:marBottom w:val="0"/>
      <w:divBdr>
        <w:top w:val="none" w:sz="0" w:space="0" w:color="auto"/>
        <w:left w:val="none" w:sz="0" w:space="0" w:color="auto"/>
        <w:bottom w:val="none" w:sz="0" w:space="0" w:color="auto"/>
        <w:right w:val="none" w:sz="0" w:space="0" w:color="auto"/>
      </w:divBdr>
    </w:div>
    <w:div w:id="1342972151">
      <w:bodyDiv w:val="1"/>
      <w:marLeft w:val="0"/>
      <w:marRight w:val="0"/>
      <w:marTop w:val="0"/>
      <w:marBottom w:val="0"/>
      <w:divBdr>
        <w:top w:val="none" w:sz="0" w:space="0" w:color="auto"/>
        <w:left w:val="none" w:sz="0" w:space="0" w:color="auto"/>
        <w:bottom w:val="none" w:sz="0" w:space="0" w:color="auto"/>
        <w:right w:val="none" w:sz="0" w:space="0" w:color="auto"/>
      </w:divBdr>
    </w:div>
    <w:div w:id="1353070331">
      <w:bodyDiv w:val="1"/>
      <w:marLeft w:val="0"/>
      <w:marRight w:val="0"/>
      <w:marTop w:val="0"/>
      <w:marBottom w:val="0"/>
      <w:divBdr>
        <w:top w:val="none" w:sz="0" w:space="0" w:color="auto"/>
        <w:left w:val="none" w:sz="0" w:space="0" w:color="auto"/>
        <w:bottom w:val="none" w:sz="0" w:space="0" w:color="auto"/>
        <w:right w:val="none" w:sz="0" w:space="0" w:color="auto"/>
      </w:divBdr>
    </w:div>
    <w:div w:id="1353647821">
      <w:bodyDiv w:val="1"/>
      <w:marLeft w:val="0"/>
      <w:marRight w:val="0"/>
      <w:marTop w:val="0"/>
      <w:marBottom w:val="0"/>
      <w:divBdr>
        <w:top w:val="none" w:sz="0" w:space="0" w:color="auto"/>
        <w:left w:val="none" w:sz="0" w:space="0" w:color="auto"/>
        <w:bottom w:val="none" w:sz="0" w:space="0" w:color="auto"/>
        <w:right w:val="none" w:sz="0" w:space="0" w:color="auto"/>
      </w:divBdr>
    </w:div>
    <w:div w:id="1386759440">
      <w:bodyDiv w:val="1"/>
      <w:marLeft w:val="0"/>
      <w:marRight w:val="0"/>
      <w:marTop w:val="0"/>
      <w:marBottom w:val="0"/>
      <w:divBdr>
        <w:top w:val="none" w:sz="0" w:space="0" w:color="auto"/>
        <w:left w:val="none" w:sz="0" w:space="0" w:color="auto"/>
        <w:bottom w:val="none" w:sz="0" w:space="0" w:color="auto"/>
        <w:right w:val="none" w:sz="0" w:space="0" w:color="auto"/>
      </w:divBdr>
    </w:div>
    <w:div w:id="1409616325">
      <w:bodyDiv w:val="1"/>
      <w:marLeft w:val="0"/>
      <w:marRight w:val="0"/>
      <w:marTop w:val="0"/>
      <w:marBottom w:val="0"/>
      <w:divBdr>
        <w:top w:val="none" w:sz="0" w:space="0" w:color="auto"/>
        <w:left w:val="none" w:sz="0" w:space="0" w:color="auto"/>
        <w:bottom w:val="none" w:sz="0" w:space="0" w:color="auto"/>
        <w:right w:val="none" w:sz="0" w:space="0" w:color="auto"/>
      </w:divBdr>
    </w:div>
    <w:div w:id="1427115987">
      <w:bodyDiv w:val="1"/>
      <w:marLeft w:val="0"/>
      <w:marRight w:val="0"/>
      <w:marTop w:val="0"/>
      <w:marBottom w:val="0"/>
      <w:divBdr>
        <w:top w:val="none" w:sz="0" w:space="0" w:color="auto"/>
        <w:left w:val="none" w:sz="0" w:space="0" w:color="auto"/>
        <w:bottom w:val="none" w:sz="0" w:space="0" w:color="auto"/>
        <w:right w:val="none" w:sz="0" w:space="0" w:color="auto"/>
      </w:divBdr>
    </w:div>
    <w:div w:id="1452937094">
      <w:bodyDiv w:val="1"/>
      <w:marLeft w:val="0"/>
      <w:marRight w:val="0"/>
      <w:marTop w:val="0"/>
      <w:marBottom w:val="0"/>
      <w:divBdr>
        <w:top w:val="none" w:sz="0" w:space="0" w:color="auto"/>
        <w:left w:val="none" w:sz="0" w:space="0" w:color="auto"/>
        <w:bottom w:val="none" w:sz="0" w:space="0" w:color="auto"/>
        <w:right w:val="none" w:sz="0" w:space="0" w:color="auto"/>
      </w:divBdr>
    </w:div>
    <w:div w:id="1485705007">
      <w:bodyDiv w:val="1"/>
      <w:marLeft w:val="0"/>
      <w:marRight w:val="0"/>
      <w:marTop w:val="0"/>
      <w:marBottom w:val="0"/>
      <w:divBdr>
        <w:top w:val="none" w:sz="0" w:space="0" w:color="auto"/>
        <w:left w:val="none" w:sz="0" w:space="0" w:color="auto"/>
        <w:bottom w:val="none" w:sz="0" w:space="0" w:color="auto"/>
        <w:right w:val="none" w:sz="0" w:space="0" w:color="auto"/>
      </w:divBdr>
    </w:div>
    <w:div w:id="1491629293">
      <w:bodyDiv w:val="1"/>
      <w:marLeft w:val="0"/>
      <w:marRight w:val="0"/>
      <w:marTop w:val="0"/>
      <w:marBottom w:val="0"/>
      <w:divBdr>
        <w:top w:val="none" w:sz="0" w:space="0" w:color="auto"/>
        <w:left w:val="none" w:sz="0" w:space="0" w:color="auto"/>
        <w:bottom w:val="none" w:sz="0" w:space="0" w:color="auto"/>
        <w:right w:val="none" w:sz="0" w:space="0" w:color="auto"/>
      </w:divBdr>
    </w:div>
    <w:div w:id="1500190202">
      <w:bodyDiv w:val="1"/>
      <w:marLeft w:val="0"/>
      <w:marRight w:val="0"/>
      <w:marTop w:val="0"/>
      <w:marBottom w:val="0"/>
      <w:divBdr>
        <w:top w:val="none" w:sz="0" w:space="0" w:color="auto"/>
        <w:left w:val="none" w:sz="0" w:space="0" w:color="auto"/>
        <w:bottom w:val="none" w:sz="0" w:space="0" w:color="auto"/>
        <w:right w:val="none" w:sz="0" w:space="0" w:color="auto"/>
      </w:divBdr>
    </w:div>
    <w:div w:id="1513298910">
      <w:bodyDiv w:val="1"/>
      <w:marLeft w:val="0"/>
      <w:marRight w:val="0"/>
      <w:marTop w:val="0"/>
      <w:marBottom w:val="0"/>
      <w:divBdr>
        <w:top w:val="none" w:sz="0" w:space="0" w:color="auto"/>
        <w:left w:val="none" w:sz="0" w:space="0" w:color="auto"/>
        <w:bottom w:val="none" w:sz="0" w:space="0" w:color="auto"/>
        <w:right w:val="none" w:sz="0" w:space="0" w:color="auto"/>
      </w:divBdr>
      <w:divsChild>
        <w:div w:id="613832629">
          <w:marLeft w:val="0"/>
          <w:marRight w:val="0"/>
          <w:marTop w:val="0"/>
          <w:marBottom w:val="0"/>
          <w:divBdr>
            <w:top w:val="none" w:sz="0" w:space="0" w:color="auto"/>
            <w:left w:val="none" w:sz="0" w:space="0" w:color="auto"/>
            <w:bottom w:val="none" w:sz="0" w:space="0" w:color="auto"/>
            <w:right w:val="none" w:sz="0" w:space="0" w:color="auto"/>
          </w:divBdr>
        </w:div>
      </w:divsChild>
    </w:div>
    <w:div w:id="1528250663">
      <w:bodyDiv w:val="1"/>
      <w:marLeft w:val="0"/>
      <w:marRight w:val="0"/>
      <w:marTop w:val="0"/>
      <w:marBottom w:val="0"/>
      <w:divBdr>
        <w:top w:val="none" w:sz="0" w:space="0" w:color="auto"/>
        <w:left w:val="none" w:sz="0" w:space="0" w:color="auto"/>
        <w:bottom w:val="none" w:sz="0" w:space="0" w:color="auto"/>
        <w:right w:val="none" w:sz="0" w:space="0" w:color="auto"/>
      </w:divBdr>
    </w:div>
    <w:div w:id="1630623029">
      <w:bodyDiv w:val="1"/>
      <w:marLeft w:val="0"/>
      <w:marRight w:val="0"/>
      <w:marTop w:val="0"/>
      <w:marBottom w:val="0"/>
      <w:divBdr>
        <w:top w:val="none" w:sz="0" w:space="0" w:color="auto"/>
        <w:left w:val="none" w:sz="0" w:space="0" w:color="auto"/>
        <w:bottom w:val="none" w:sz="0" w:space="0" w:color="auto"/>
        <w:right w:val="none" w:sz="0" w:space="0" w:color="auto"/>
      </w:divBdr>
    </w:div>
    <w:div w:id="1693218668">
      <w:bodyDiv w:val="1"/>
      <w:marLeft w:val="0"/>
      <w:marRight w:val="0"/>
      <w:marTop w:val="0"/>
      <w:marBottom w:val="0"/>
      <w:divBdr>
        <w:top w:val="none" w:sz="0" w:space="0" w:color="auto"/>
        <w:left w:val="none" w:sz="0" w:space="0" w:color="auto"/>
        <w:bottom w:val="none" w:sz="0" w:space="0" w:color="auto"/>
        <w:right w:val="none" w:sz="0" w:space="0" w:color="auto"/>
      </w:divBdr>
    </w:div>
    <w:div w:id="1697076920">
      <w:bodyDiv w:val="1"/>
      <w:marLeft w:val="0"/>
      <w:marRight w:val="0"/>
      <w:marTop w:val="0"/>
      <w:marBottom w:val="0"/>
      <w:divBdr>
        <w:top w:val="none" w:sz="0" w:space="0" w:color="auto"/>
        <w:left w:val="none" w:sz="0" w:space="0" w:color="auto"/>
        <w:bottom w:val="none" w:sz="0" w:space="0" w:color="auto"/>
        <w:right w:val="none" w:sz="0" w:space="0" w:color="auto"/>
      </w:divBdr>
    </w:div>
    <w:div w:id="1728146267">
      <w:bodyDiv w:val="1"/>
      <w:marLeft w:val="0"/>
      <w:marRight w:val="0"/>
      <w:marTop w:val="0"/>
      <w:marBottom w:val="0"/>
      <w:divBdr>
        <w:top w:val="none" w:sz="0" w:space="0" w:color="auto"/>
        <w:left w:val="none" w:sz="0" w:space="0" w:color="auto"/>
        <w:bottom w:val="none" w:sz="0" w:space="0" w:color="auto"/>
        <w:right w:val="none" w:sz="0" w:space="0" w:color="auto"/>
      </w:divBdr>
    </w:div>
    <w:div w:id="1768962755">
      <w:bodyDiv w:val="1"/>
      <w:marLeft w:val="0"/>
      <w:marRight w:val="0"/>
      <w:marTop w:val="0"/>
      <w:marBottom w:val="0"/>
      <w:divBdr>
        <w:top w:val="none" w:sz="0" w:space="0" w:color="auto"/>
        <w:left w:val="none" w:sz="0" w:space="0" w:color="auto"/>
        <w:bottom w:val="none" w:sz="0" w:space="0" w:color="auto"/>
        <w:right w:val="none" w:sz="0" w:space="0" w:color="auto"/>
      </w:divBdr>
      <w:divsChild>
        <w:div w:id="1951549742">
          <w:marLeft w:val="274"/>
          <w:marRight w:val="0"/>
          <w:marTop w:val="106"/>
          <w:marBottom w:val="0"/>
          <w:divBdr>
            <w:top w:val="none" w:sz="0" w:space="0" w:color="auto"/>
            <w:left w:val="none" w:sz="0" w:space="0" w:color="auto"/>
            <w:bottom w:val="none" w:sz="0" w:space="0" w:color="auto"/>
            <w:right w:val="none" w:sz="0" w:space="0" w:color="auto"/>
          </w:divBdr>
        </w:div>
        <w:div w:id="1302228586">
          <w:marLeft w:val="274"/>
          <w:marRight w:val="0"/>
          <w:marTop w:val="106"/>
          <w:marBottom w:val="0"/>
          <w:divBdr>
            <w:top w:val="none" w:sz="0" w:space="0" w:color="auto"/>
            <w:left w:val="none" w:sz="0" w:space="0" w:color="auto"/>
            <w:bottom w:val="none" w:sz="0" w:space="0" w:color="auto"/>
            <w:right w:val="none" w:sz="0" w:space="0" w:color="auto"/>
          </w:divBdr>
        </w:div>
        <w:div w:id="1055813601">
          <w:marLeft w:val="792"/>
          <w:marRight w:val="0"/>
          <w:marTop w:val="106"/>
          <w:marBottom w:val="0"/>
          <w:divBdr>
            <w:top w:val="none" w:sz="0" w:space="0" w:color="auto"/>
            <w:left w:val="none" w:sz="0" w:space="0" w:color="auto"/>
            <w:bottom w:val="none" w:sz="0" w:space="0" w:color="auto"/>
            <w:right w:val="none" w:sz="0" w:space="0" w:color="auto"/>
          </w:divBdr>
        </w:div>
        <w:div w:id="1649624922">
          <w:marLeft w:val="792"/>
          <w:marRight w:val="0"/>
          <w:marTop w:val="106"/>
          <w:marBottom w:val="0"/>
          <w:divBdr>
            <w:top w:val="none" w:sz="0" w:space="0" w:color="auto"/>
            <w:left w:val="none" w:sz="0" w:space="0" w:color="auto"/>
            <w:bottom w:val="none" w:sz="0" w:space="0" w:color="auto"/>
            <w:right w:val="none" w:sz="0" w:space="0" w:color="auto"/>
          </w:divBdr>
        </w:div>
        <w:div w:id="1493250897">
          <w:marLeft w:val="792"/>
          <w:marRight w:val="0"/>
          <w:marTop w:val="106"/>
          <w:marBottom w:val="0"/>
          <w:divBdr>
            <w:top w:val="none" w:sz="0" w:space="0" w:color="auto"/>
            <w:left w:val="none" w:sz="0" w:space="0" w:color="auto"/>
            <w:bottom w:val="none" w:sz="0" w:space="0" w:color="auto"/>
            <w:right w:val="none" w:sz="0" w:space="0" w:color="auto"/>
          </w:divBdr>
        </w:div>
        <w:div w:id="560484723">
          <w:marLeft w:val="1181"/>
          <w:marRight w:val="0"/>
          <w:marTop w:val="106"/>
          <w:marBottom w:val="0"/>
          <w:divBdr>
            <w:top w:val="none" w:sz="0" w:space="0" w:color="auto"/>
            <w:left w:val="none" w:sz="0" w:space="0" w:color="auto"/>
            <w:bottom w:val="none" w:sz="0" w:space="0" w:color="auto"/>
            <w:right w:val="none" w:sz="0" w:space="0" w:color="auto"/>
          </w:divBdr>
        </w:div>
        <w:div w:id="1153789642">
          <w:marLeft w:val="1181"/>
          <w:marRight w:val="0"/>
          <w:marTop w:val="106"/>
          <w:marBottom w:val="0"/>
          <w:divBdr>
            <w:top w:val="none" w:sz="0" w:space="0" w:color="auto"/>
            <w:left w:val="none" w:sz="0" w:space="0" w:color="auto"/>
            <w:bottom w:val="none" w:sz="0" w:space="0" w:color="auto"/>
            <w:right w:val="none" w:sz="0" w:space="0" w:color="auto"/>
          </w:divBdr>
        </w:div>
        <w:div w:id="2102021890">
          <w:marLeft w:val="792"/>
          <w:marRight w:val="0"/>
          <w:marTop w:val="106"/>
          <w:marBottom w:val="0"/>
          <w:divBdr>
            <w:top w:val="none" w:sz="0" w:space="0" w:color="auto"/>
            <w:left w:val="none" w:sz="0" w:space="0" w:color="auto"/>
            <w:bottom w:val="none" w:sz="0" w:space="0" w:color="auto"/>
            <w:right w:val="none" w:sz="0" w:space="0" w:color="auto"/>
          </w:divBdr>
        </w:div>
        <w:div w:id="417794062">
          <w:marLeft w:val="1181"/>
          <w:marRight w:val="0"/>
          <w:marTop w:val="106"/>
          <w:marBottom w:val="0"/>
          <w:divBdr>
            <w:top w:val="none" w:sz="0" w:space="0" w:color="auto"/>
            <w:left w:val="none" w:sz="0" w:space="0" w:color="auto"/>
            <w:bottom w:val="none" w:sz="0" w:space="0" w:color="auto"/>
            <w:right w:val="none" w:sz="0" w:space="0" w:color="auto"/>
          </w:divBdr>
        </w:div>
        <w:div w:id="460878954">
          <w:marLeft w:val="1181"/>
          <w:marRight w:val="0"/>
          <w:marTop w:val="106"/>
          <w:marBottom w:val="0"/>
          <w:divBdr>
            <w:top w:val="none" w:sz="0" w:space="0" w:color="auto"/>
            <w:left w:val="none" w:sz="0" w:space="0" w:color="auto"/>
            <w:bottom w:val="none" w:sz="0" w:space="0" w:color="auto"/>
            <w:right w:val="none" w:sz="0" w:space="0" w:color="auto"/>
          </w:divBdr>
        </w:div>
        <w:div w:id="1697924522">
          <w:marLeft w:val="1181"/>
          <w:marRight w:val="0"/>
          <w:marTop w:val="106"/>
          <w:marBottom w:val="0"/>
          <w:divBdr>
            <w:top w:val="none" w:sz="0" w:space="0" w:color="auto"/>
            <w:left w:val="none" w:sz="0" w:space="0" w:color="auto"/>
            <w:bottom w:val="none" w:sz="0" w:space="0" w:color="auto"/>
            <w:right w:val="none" w:sz="0" w:space="0" w:color="auto"/>
          </w:divBdr>
        </w:div>
        <w:div w:id="919559027">
          <w:marLeft w:val="1181"/>
          <w:marRight w:val="0"/>
          <w:marTop w:val="106"/>
          <w:marBottom w:val="0"/>
          <w:divBdr>
            <w:top w:val="none" w:sz="0" w:space="0" w:color="auto"/>
            <w:left w:val="none" w:sz="0" w:space="0" w:color="auto"/>
            <w:bottom w:val="none" w:sz="0" w:space="0" w:color="auto"/>
            <w:right w:val="none" w:sz="0" w:space="0" w:color="auto"/>
          </w:divBdr>
        </w:div>
        <w:div w:id="1624144804">
          <w:marLeft w:val="1181"/>
          <w:marRight w:val="0"/>
          <w:marTop w:val="106"/>
          <w:marBottom w:val="0"/>
          <w:divBdr>
            <w:top w:val="none" w:sz="0" w:space="0" w:color="auto"/>
            <w:left w:val="none" w:sz="0" w:space="0" w:color="auto"/>
            <w:bottom w:val="none" w:sz="0" w:space="0" w:color="auto"/>
            <w:right w:val="none" w:sz="0" w:space="0" w:color="auto"/>
          </w:divBdr>
        </w:div>
        <w:div w:id="1747917254">
          <w:marLeft w:val="792"/>
          <w:marRight w:val="0"/>
          <w:marTop w:val="106"/>
          <w:marBottom w:val="0"/>
          <w:divBdr>
            <w:top w:val="none" w:sz="0" w:space="0" w:color="auto"/>
            <w:left w:val="none" w:sz="0" w:space="0" w:color="auto"/>
            <w:bottom w:val="none" w:sz="0" w:space="0" w:color="auto"/>
            <w:right w:val="none" w:sz="0" w:space="0" w:color="auto"/>
          </w:divBdr>
        </w:div>
        <w:div w:id="274675618">
          <w:marLeft w:val="274"/>
          <w:marRight w:val="0"/>
          <w:marTop w:val="106"/>
          <w:marBottom w:val="0"/>
          <w:divBdr>
            <w:top w:val="none" w:sz="0" w:space="0" w:color="auto"/>
            <w:left w:val="none" w:sz="0" w:space="0" w:color="auto"/>
            <w:bottom w:val="none" w:sz="0" w:space="0" w:color="auto"/>
            <w:right w:val="none" w:sz="0" w:space="0" w:color="auto"/>
          </w:divBdr>
        </w:div>
      </w:divsChild>
    </w:div>
    <w:div w:id="1809471069">
      <w:bodyDiv w:val="1"/>
      <w:marLeft w:val="0"/>
      <w:marRight w:val="0"/>
      <w:marTop w:val="0"/>
      <w:marBottom w:val="0"/>
      <w:divBdr>
        <w:top w:val="none" w:sz="0" w:space="0" w:color="auto"/>
        <w:left w:val="none" w:sz="0" w:space="0" w:color="auto"/>
        <w:bottom w:val="none" w:sz="0" w:space="0" w:color="auto"/>
        <w:right w:val="none" w:sz="0" w:space="0" w:color="auto"/>
      </w:divBdr>
    </w:div>
    <w:div w:id="1849711850">
      <w:bodyDiv w:val="1"/>
      <w:marLeft w:val="0"/>
      <w:marRight w:val="0"/>
      <w:marTop w:val="0"/>
      <w:marBottom w:val="0"/>
      <w:divBdr>
        <w:top w:val="none" w:sz="0" w:space="0" w:color="auto"/>
        <w:left w:val="none" w:sz="0" w:space="0" w:color="auto"/>
        <w:bottom w:val="none" w:sz="0" w:space="0" w:color="auto"/>
        <w:right w:val="none" w:sz="0" w:space="0" w:color="auto"/>
      </w:divBdr>
    </w:div>
    <w:div w:id="1863201437">
      <w:bodyDiv w:val="1"/>
      <w:marLeft w:val="0"/>
      <w:marRight w:val="0"/>
      <w:marTop w:val="0"/>
      <w:marBottom w:val="0"/>
      <w:divBdr>
        <w:top w:val="none" w:sz="0" w:space="0" w:color="auto"/>
        <w:left w:val="none" w:sz="0" w:space="0" w:color="auto"/>
        <w:bottom w:val="none" w:sz="0" w:space="0" w:color="auto"/>
        <w:right w:val="none" w:sz="0" w:space="0" w:color="auto"/>
      </w:divBdr>
    </w:div>
    <w:div w:id="1874344201">
      <w:bodyDiv w:val="1"/>
      <w:marLeft w:val="0"/>
      <w:marRight w:val="0"/>
      <w:marTop w:val="0"/>
      <w:marBottom w:val="0"/>
      <w:divBdr>
        <w:top w:val="none" w:sz="0" w:space="0" w:color="auto"/>
        <w:left w:val="none" w:sz="0" w:space="0" w:color="auto"/>
        <w:bottom w:val="none" w:sz="0" w:space="0" w:color="auto"/>
        <w:right w:val="none" w:sz="0" w:space="0" w:color="auto"/>
      </w:divBdr>
    </w:div>
    <w:div w:id="1930238631">
      <w:bodyDiv w:val="1"/>
      <w:marLeft w:val="0"/>
      <w:marRight w:val="0"/>
      <w:marTop w:val="0"/>
      <w:marBottom w:val="0"/>
      <w:divBdr>
        <w:top w:val="none" w:sz="0" w:space="0" w:color="auto"/>
        <w:left w:val="none" w:sz="0" w:space="0" w:color="auto"/>
        <w:bottom w:val="none" w:sz="0" w:space="0" w:color="auto"/>
        <w:right w:val="none" w:sz="0" w:space="0" w:color="auto"/>
      </w:divBdr>
    </w:div>
    <w:div w:id="1969579340">
      <w:bodyDiv w:val="1"/>
      <w:marLeft w:val="0"/>
      <w:marRight w:val="0"/>
      <w:marTop w:val="0"/>
      <w:marBottom w:val="0"/>
      <w:divBdr>
        <w:top w:val="none" w:sz="0" w:space="0" w:color="auto"/>
        <w:left w:val="none" w:sz="0" w:space="0" w:color="auto"/>
        <w:bottom w:val="none" w:sz="0" w:space="0" w:color="auto"/>
        <w:right w:val="none" w:sz="0" w:space="0" w:color="auto"/>
      </w:divBdr>
    </w:div>
    <w:div w:id="1973904816">
      <w:bodyDiv w:val="1"/>
      <w:marLeft w:val="0"/>
      <w:marRight w:val="0"/>
      <w:marTop w:val="0"/>
      <w:marBottom w:val="0"/>
      <w:divBdr>
        <w:top w:val="none" w:sz="0" w:space="0" w:color="auto"/>
        <w:left w:val="none" w:sz="0" w:space="0" w:color="auto"/>
        <w:bottom w:val="none" w:sz="0" w:space="0" w:color="auto"/>
        <w:right w:val="none" w:sz="0" w:space="0" w:color="auto"/>
      </w:divBdr>
      <w:divsChild>
        <w:div w:id="845362676">
          <w:marLeft w:val="0"/>
          <w:marRight w:val="0"/>
          <w:marTop w:val="0"/>
          <w:marBottom w:val="0"/>
          <w:divBdr>
            <w:top w:val="none" w:sz="0" w:space="0" w:color="auto"/>
            <w:left w:val="none" w:sz="0" w:space="0" w:color="auto"/>
            <w:bottom w:val="none" w:sz="0" w:space="0" w:color="auto"/>
            <w:right w:val="none" w:sz="0" w:space="0" w:color="auto"/>
          </w:divBdr>
          <w:divsChild>
            <w:div w:id="1428846652">
              <w:marLeft w:val="0"/>
              <w:marRight w:val="0"/>
              <w:marTop w:val="0"/>
              <w:marBottom w:val="0"/>
              <w:divBdr>
                <w:top w:val="none" w:sz="0" w:space="0" w:color="auto"/>
                <w:left w:val="none" w:sz="0" w:space="0" w:color="auto"/>
                <w:bottom w:val="none" w:sz="0" w:space="0" w:color="auto"/>
                <w:right w:val="none" w:sz="0" w:space="0" w:color="auto"/>
              </w:divBdr>
              <w:divsChild>
                <w:div w:id="679309799">
                  <w:marLeft w:val="167"/>
                  <w:marRight w:val="167"/>
                  <w:marTop w:val="0"/>
                  <w:marBottom w:val="0"/>
                  <w:divBdr>
                    <w:top w:val="none" w:sz="0" w:space="0" w:color="auto"/>
                    <w:left w:val="none" w:sz="0" w:space="0" w:color="auto"/>
                    <w:bottom w:val="none" w:sz="0" w:space="0" w:color="auto"/>
                    <w:right w:val="none" w:sz="0" w:space="0" w:color="auto"/>
                  </w:divBdr>
                  <w:divsChild>
                    <w:div w:id="645284810">
                      <w:marLeft w:val="167"/>
                      <w:marRight w:val="167"/>
                      <w:marTop w:val="0"/>
                      <w:marBottom w:val="0"/>
                      <w:divBdr>
                        <w:top w:val="none" w:sz="0" w:space="0" w:color="auto"/>
                        <w:left w:val="none" w:sz="0" w:space="0" w:color="auto"/>
                        <w:bottom w:val="none" w:sz="0" w:space="0" w:color="auto"/>
                        <w:right w:val="none" w:sz="0" w:space="0" w:color="auto"/>
                      </w:divBdr>
                      <w:divsChild>
                        <w:div w:id="821121558">
                          <w:marLeft w:val="0"/>
                          <w:marRight w:val="0"/>
                          <w:marTop w:val="0"/>
                          <w:marBottom w:val="0"/>
                          <w:divBdr>
                            <w:top w:val="none" w:sz="0" w:space="0" w:color="auto"/>
                            <w:left w:val="none" w:sz="0" w:space="0" w:color="auto"/>
                            <w:bottom w:val="none" w:sz="0" w:space="0" w:color="auto"/>
                            <w:right w:val="none" w:sz="0" w:space="0" w:color="auto"/>
                          </w:divBdr>
                          <w:divsChild>
                            <w:div w:id="1514879725">
                              <w:marLeft w:val="0"/>
                              <w:marRight w:val="0"/>
                              <w:marTop w:val="0"/>
                              <w:marBottom w:val="0"/>
                              <w:divBdr>
                                <w:top w:val="none" w:sz="0" w:space="0" w:color="auto"/>
                                <w:left w:val="none" w:sz="0" w:space="0" w:color="auto"/>
                                <w:bottom w:val="none" w:sz="0" w:space="0" w:color="auto"/>
                                <w:right w:val="none" w:sz="0" w:space="0" w:color="auto"/>
                              </w:divBdr>
                              <w:divsChild>
                                <w:div w:id="344676647">
                                  <w:marLeft w:val="0"/>
                                  <w:marRight w:val="0"/>
                                  <w:marTop w:val="0"/>
                                  <w:marBottom w:val="0"/>
                                  <w:divBdr>
                                    <w:top w:val="none" w:sz="0" w:space="0" w:color="auto"/>
                                    <w:left w:val="none" w:sz="0" w:space="0" w:color="auto"/>
                                    <w:bottom w:val="none" w:sz="0" w:space="0" w:color="auto"/>
                                    <w:right w:val="none" w:sz="0" w:space="0" w:color="auto"/>
                                  </w:divBdr>
                                  <w:divsChild>
                                    <w:div w:id="1019235624">
                                      <w:marLeft w:val="0"/>
                                      <w:marRight w:val="0"/>
                                      <w:marTop w:val="0"/>
                                      <w:marBottom w:val="0"/>
                                      <w:divBdr>
                                        <w:top w:val="none" w:sz="0" w:space="0" w:color="auto"/>
                                        <w:left w:val="none" w:sz="0" w:space="0" w:color="auto"/>
                                        <w:bottom w:val="none" w:sz="0" w:space="0" w:color="auto"/>
                                        <w:right w:val="none" w:sz="0" w:space="0" w:color="auto"/>
                                      </w:divBdr>
                                      <w:divsChild>
                                        <w:div w:id="1642030859">
                                          <w:marLeft w:val="0"/>
                                          <w:marRight w:val="0"/>
                                          <w:marTop w:val="0"/>
                                          <w:marBottom w:val="0"/>
                                          <w:divBdr>
                                            <w:top w:val="none" w:sz="0" w:space="0" w:color="auto"/>
                                            <w:left w:val="none" w:sz="0" w:space="0" w:color="auto"/>
                                            <w:bottom w:val="none" w:sz="0" w:space="0" w:color="auto"/>
                                            <w:right w:val="none" w:sz="0" w:space="0" w:color="auto"/>
                                          </w:divBdr>
                                          <w:divsChild>
                                            <w:div w:id="543443532">
                                              <w:marLeft w:val="0"/>
                                              <w:marRight w:val="0"/>
                                              <w:marTop w:val="0"/>
                                              <w:marBottom w:val="0"/>
                                              <w:divBdr>
                                                <w:top w:val="none" w:sz="0" w:space="0" w:color="auto"/>
                                                <w:left w:val="none" w:sz="0" w:space="0" w:color="auto"/>
                                                <w:bottom w:val="none" w:sz="0" w:space="0" w:color="auto"/>
                                                <w:right w:val="none" w:sz="0" w:space="0" w:color="auto"/>
                                              </w:divBdr>
                                              <w:divsChild>
                                                <w:div w:id="2039818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19842822">
      <w:bodyDiv w:val="1"/>
      <w:marLeft w:val="0"/>
      <w:marRight w:val="0"/>
      <w:marTop w:val="0"/>
      <w:marBottom w:val="0"/>
      <w:divBdr>
        <w:top w:val="none" w:sz="0" w:space="0" w:color="auto"/>
        <w:left w:val="none" w:sz="0" w:space="0" w:color="auto"/>
        <w:bottom w:val="none" w:sz="0" w:space="0" w:color="auto"/>
        <w:right w:val="none" w:sz="0" w:space="0" w:color="auto"/>
      </w:divBdr>
    </w:div>
    <w:div w:id="2025210525">
      <w:bodyDiv w:val="1"/>
      <w:marLeft w:val="0"/>
      <w:marRight w:val="0"/>
      <w:marTop w:val="0"/>
      <w:marBottom w:val="0"/>
      <w:divBdr>
        <w:top w:val="none" w:sz="0" w:space="0" w:color="auto"/>
        <w:left w:val="none" w:sz="0" w:space="0" w:color="auto"/>
        <w:bottom w:val="none" w:sz="0" w:space="0" w:color="auto"/>
        <w:right w:val="none" w:sz="0" w:space="0" w:color="auto"/>
      </w:divBdr>
    </w:div>
    <w:div w:id="2031375229">
      <w:bodyDiv w:val="1"/>
      <w:marLeft w:val="0"/>
      <w:marRight w:val="0"/>
      <w:marTop w:val="0"/>
      <w:marBottom w:val="0"/>
      <w:divBdr>
        <w:top w:val="none" w:sz="0" w:space="0" w:color="auto"/>
        <w:left w:val="none" w:sz="0" w:space="0" w:color="auto"/>
        <w:bottom w:val="none" w:sz="0" w:space="0" w:color="auto"/>
        <w:right w:val="none" w:sz="0" w:space="0" w:color="auto"/>
      </w:divBdr>
    </w:div>
    <w:div w:id="2042628525">
      <w:bodyDiv w:val="1"/>
      <w:marLeft w:val="0"/>
      <w:marRight w:val="0"/>
      <w:marTop w:val="0"/>
      <w:marBottom w:val="0"/>
      <w:divBdr>
        <w:top w:val="none" w:sz="0" w:space="0" w:color="auto"/>
        <w:left w:val="none" w:sz="0" w:space="0" w:color="auto"/>
        <w:bottom w:val="none" w:sz="0" w:space="0" w:color="auto"/>
        <w:right w:val="none" w:sz="0" w:space="0" w:color="auto"/>
      </w:divBdr>
    </w:div>
    <w:div w:id="2111582352">
      <w:bodyDiv w:val="1"/>
      <w:marLeft w:val="0"/>
      <w:marRight w:val="0"/>
      <w:marTop w:val="0"/>
      <w:marBottom w:val="0"/>
      <w:divBdr>
        <w:top w:val="none" w:sz="0" w:space="0" w:color="auto"/>
        <w:left w:val="none" w:sz="0" w:space="0" w:color="auto"/>
        <w:bottom w:val="none" w:sz="0" w:space="0" w:color="auto"/>
        <w:right w:val="none" w:sz="0" w:space="0" w:color="auto"/>
      </w:divBdr>
      <w:divsChild>
        <w:div w:id="1578595606">
          <w:marLeft w:val="3000"/>
          <w:marRight w:val="0"/>
          <w:marTop w:val="0"/>
          <w:marBottom w:val="0"/>
          <w:divBdr>
            <w:top w:val="none" w:sz="0" w:space="0" w:color="auto"/>
            <w:left w:val="none" w:sz="0" w:space="0" w:color="auto"/>
            <w:bottom w:val="none" w:sz="0" w:space="0" w:color="auto"/>
            <w:right w:val="single" w:sz="6" w:space="0" w:color="CCCCCC"/>
          </w:divBdr>
          <w:divsChild>
            <w:div w:id="214852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8716454">
      <w:bodyDiv w:val="1"/>
      <w:marLeft w:val="0"/>
      <w:marRight w:val="0"/>
      <w:marTop w:val="0"/>
      <w:marBottom w:val="0"/>
      <w:divBdr>
        <w:top w:val="none" w:sz="0" w:space="0" w:color="auto"/>
        <w:left w:val="none" w:sz="0" w:space="0" w:color="auto"/>
        <w:bottom w:val="none" w:sz="0" w:space="0" w:color="auto"/>
        <w:right w:val="none" w:sz="0" w:space="0" w:color="auto"/>
      </w:divBdr>
    </w:div>
    <w:div w:id="2134396266">
      <w:bodyDiv w:val="1"/>
      <w:marLeft w:val="0"/>
      <w:marRight w:val="0"/>
      <w:marTop w:val="0"/>
      <w:marBottom w:val="0"/>
      <w:divBdr>
        <w:top w:val="none" w:sz="0" w:space="0" w:color="auto"/>
        <w:left w:val="none" w:sz="0" w:space="0" w:color="auto"/>
        <w:bottom w:val="none" w:sz="0" w:space="0" w:color="auto"/>
        <w:right w:val="none" w:sz="0" w:space="0" w:color="auto"/>
      </w:divBdr>
    </w:div>
    <w:div w:id="21391813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oter" Target="footer4.xml"/><Relationship Id="rId26" Type="http://schemas.openxmlformats.org/officeDocument/2006/relationships/image" Target="media/image7.emf"/><Relationship Id="rId39" Type="http://schemas.openxmlformats.org/officeDocument/2006/relationships/image" Target="media/image20.emf"/><Relationship Id="rId3" Type="http://schemas.openxmlformats.org/officeDocument/2006/relationships/styles" Target="styles.xml"/><Relationship Id="rId21" Type="http://schemas.openxmlformats.org/officeDocument/2006/relationships/chart" Target="charts/chart1.xml"/><Relationship Id="rId34" Type="http://schemas.openxmlformats.org/officeDocument/2006/relationships/image" Target="media/image15.emf"/><Relationship Id="rId42" Type="http://schemas.openxmlformats.org/officeDocument/2006/relationships/header" Target="header8.xml"/><Relationship Id="rId47"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5.xml"/><Relationship Id="rId25" Type="http://schemas.openxmlformats.org/officeDocument/2006/relationships/image" Target="media/image6.emf"/><Relationship Id="rId33" Type="http://schemas.openxmlformats.org/officeDocument/2006/relationships/image" Target="media/image14.emf"/><Relationship Id="rId38" Type="http://schemas.openxmlformats.org/officeDocument/2006/relationships/image" Target="media/image19.emf"/><Relationship Id="rId46"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yperlink" Target="mailto:PPM@" TargetMode="External"/><Relationship Id="rId29" Type="http://schemas.openxmlformats.org/officeDocument/2006/relationships/image" Target="media/image10.emf"/><Relationship Id="rId41"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image" Target="media/image5.emf"/><Relationship Id="rId32" Type="http://schemas.openxmlformats.org/officeDocument/2006/relationships/image" Target="media/image13.emf"/><Relationship Id="rId37" Type="http://schemas.openxmlformats.org/officeDocument/2006/relationships/image" Target="media/image18.emf"/><Relationship Id="rId40" Type="http://schemas.openxmlformats.org/officeDocument/2006/relationships/header" Target="header7.xml"/><Relationship Id="rId45" Type="http://schemas.openxmlformats.org/officeDocument/2006/relationships/header" Target="header10.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image" Target="media/image4.emf"/><Relationship Id="rId28" Type="http://schemas.openxmlformats.org/officeDocument/2006/relationships/image" Target="media/image9.emf"/><Relationship Id="rId36" Type="http://schemas.openxmlformats.org/officeDocument/2006/relationships/image" Target="media/image17.emf"/><Relationship Id="rId10" Type="http://schemas.openxmlformats.org/officeDocument/2006/relationships/header" Target="header1.xml"/><Relationship Id="rId19" Type="http://schemas.openxmlformats.org/officeDocument/2006/relationships/header" Target="header6.xml"/><Relationship Id="rId31" Type="http://schemas.openxmlformats.org/officeDocument/2006/relationships/image" Target="media/image12.emf"/><Relationship Id="rId44" Type="http://schemas.openxmlformats.org/officeDocument/2006/relationships/header" Target="header9.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3.xml"/><Relationship Id="rId22" Type="http://schemas.openxmlformats.org/officeDocument/2006/relationships/image" Target="media/image3.emf"/><Relationship Id="rId27" Type="http://schemas.openxmlformats.org/officeDocument/2006/relationships/image" Target="media/image8.emf"/><Relationship Id="rId30" Type="http://schemas.openxmlformats.org/officeDocument/2006/relationships/image" Target="media/image11.emf"/><Relationship Id="rId35" Type="http://schemas.openxmlformats.org/officeDocument/2006/relationships/image" Target="media/image16.emf"/><Relationship Id="rId43" Type="http://schemas.openxmlformats.org/officeDocument/2006/relationships/footer" Target="footer6.xml"/></Relationships>
</file>

<file path=word/_rels/footer3.xml.rels><?xml version="1.0" encoding="UTF-8" standalone="yes"?>
<Relationships xmlns="http://schemas.openxmlformats.org/package/2006/relationships"><Relationship Id="rId1" Type="http://schemas.openxmlformats.org/officeDocument/2006/relationships/image" Target="media/image2.emf"/></Relationships>
</file>

<file path=word/_rels/footnotes.xml.rels><?xml version="1.0" encoding="UTF-8" standalone="yes"?>
<Relationships xmlns="http://schemas.openxmlformats.org/package/2006/relationships"><Relationship Id="rId8" Type="http://schemas.openxmlformats.org/officeDocument/2006/relationships/hyperlink" Target="http://www.myhospitals.gov.au/hospital/310000050/gold-coast-university-hospital" TargetMode="External"/><Relationship Id="rId13" Type="http://schemas.openxmlformats.org/officeDocument/2006/relationships/hyperlink" Target="https://www.rah.sa.gov.au" TargetMode="External"/><Relationship Id="rId18" Type="http://schemas.openxmlformats.org/officeDocument/2006/relationships/hyperlink" Target="https://www.easternhealth.org.au/images/about/EH_Quick_Facts.pdf" TargetMode="External"/><Relationship Id="rId3" Type="http://schemas.openxmlformats.org/officeDocument/2006/relationships/hyperlink" Target="http://fwlhd.health.nsw.gov.au" TargetMode="External"/><Relationship Id="rId21" Type="http://schemas.openxmlformats.org/officeDocument/2006/relationships/hyperlink" Target="http://www.ahs.health.wa.gov.au/About-us" TargetMode="External"/><Relationship Id="rId7" Type="http://schemas.openxmlformats.org/officeDocument/2006/relationships/hyperlink" Target="https://www.health.qld.gov.au/goldcoasthealth/default.asp" TargetMode="External"/><Relationship Id="rId12" Type="http://schemas.openxmlformats.org/officeDocument/2006/relationships/hyperlink" Target="https://www.health.qld.gov.au/services/metrosouth/logan-hosp.asp" TargetMode="External"/><Relationship Id="rId17" Type="http://schemas.openxmlformats.org/officeDocument/2006/relationships/hyperlink" Target="https://www.bhs.org.au/about-bhs" TargetMode="External"/><Relationship Id="rId2" Type="http://schemas.openxmlformats.org/officeDocument/2006/relationships/hyperlink" Target="http://www.cclhd.health.nsw.gov.au" TargetMode="External"/><Relationship Id="rId16" Type="http://schemas.openxmlformats.org/officeDocument/2006/relationships/hyperlink" Target="http://www.dhhs.tas.gov.au/hospital/mersey-community-hospital" TargetMode="External"/><Relationship Id="rId20" Type="http://schemas.openxmlformats.org/officeDocument/2006/relationships/hyperlink" Target="http://www.lrh.com.au/about-lrh/organisational-information/about-lrh" TargetMode="External"/><Relationship Id="rId1" Type="http://schemas.openxmlformats.org/officeDocument/2006/relationships/hyperlink" Target="http://www.health.act.gov.au/our-services/canberra-hospital-campus/about-canberra-hospital" TargetMode="External"/><Relationship Id="rId6" Type="http://schemas.openxmlformats.org/officeDocument/2006/relationships/hyperlink" Target="http://digitallibrary.health.nt.gov.au/prodjspui/bitstream/10137/639/4/DoH%20Annual%20Report%202014-15.pdf" TargetMode="External"/><Relationship Id="rId11" Type="http://schemas.openxmlformats.org/officeDocument/2006/relationships/hyperlink" Target="https://metrosouth.health.qld.gov.au/logan-hospital/about-us" TargetMode="External"/><Relationship Id="rId24" Type="http://schemas.openxmlformats.org/officeDocument/2006/relationships/hyperlink" Target="https://www.ihpa.gov.au/what-we-do/data-submission-portal" TargetMode="External"/><Relationship Id="rId5" Type="http://schemas.openxmlformats.org/officeDocument/2006/relationships/hyperlink" Target="http://www.health.nt.gov.au/careers/medical_officers/alice_springs_hospital/index.aspx" TargetMode="External"/><Relationship Id="rId15" Type="http://schemas.openxmlformats.org/officeDocument/2006/relationships/hyperlink" Target="https://www.dhhs.tas.gov.au/tho/nw/north_west_regional_hospital" TargetMode="External"/><Relationship Id="rId23" Type="http://schemas.openxmlformats.org/officeDocument/2006/relationships/hyperlink" Target="http://www.scgh.health.wa.gov.au/" TargetMode="External"/><Relationship Id="rId10" Type="http://schemas.openxmlformats.org/officeDocument/2006/relationships/hyperlink" Target="https://www.myhospitals.gov.au/hospital/310000104/toowoomba-hospital" TargetMode="External"/><Relationship Id="rId19" Type="http://schemas.openxmlformats.org/officeDocument/2006/relationships/hyperlink" Target="https://www.easternhealth.org.au/images/about/Eastern_Health_2015-16_Statement_of_Priorties.pdf" TargetMode="External"/><Relationship Id="rId4" Type="http://schemas.openxmlformats.org/officeDocument/2006/relationships/hyperlink" Target="http://www.slhd.nsw.gov.au" TargetMode="External"/><Relationship Id="rId9" Type="http://schemas.openxmlformats.org/officeDocument/2006/relationships/hyperlink" Target="https://www.health.qld.gov.au/services/darlingdowns/ddowns-toowoomba-hs.asp" TargetMode="External"/><Relationship Id="rId14" Type="http://schemas.openxmlformats.org/officeDocument/2006/relationships/hyperlink" Target="http://sahealth.sa.gov.au/wps/wcm/connect/public+content/sa+health+internet/health+services/hospitals+and+health+services+metropolitan+adelaide/the+queen+elizabeth+hospital/the+queen+elizabeth+hospital" TargetMode="External"/><Relationship Id="rId22" Type="http://schemas.openxmlformats.org/officeDocument/2006/relationships/hyperlink" Target="http://www.health.wa.gov.au/services/detail.cfm?Unit_ID=100"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UDS\8\lstrickland\Documents\Client\IHPA%20ROund%2019\Report\Other%20chapters\Summary%20of%20Finding%20&amp;%20ES\Feeder%20diagram%20DRAFT.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739160063685981"/>
          <c:y val="9.7638893847721425E-2"/>
          <c:w val="0.85008268777226326"/>
          <c:h val="0.77286674160389968"/>
        </c:manualLayout>
      </c:layout>
      <c:bubbleChart>
        <c:varyColors val="1"/>
        <c:ser>
          <c:idx val="0"/>
          <c:order val="0"/>
          <c:invertIfNegative val="0"/>
          <c:dPt>
            <c:idx val="0"/>
            <c:invertIfNegative val="0"/>
            <c:bubble3D val="1"/>
            <c:spPr>
              <a:solidFill>
                <a:schemeClr val="accent1">
                  <a:alpha val="75000"/>
                </a:schemeClr>
              </a:solidFill>
              <a:ln>
                <a:noFill/>
              </a:ln>
              <a:effectLst/>
            </c:spPr>
          </c:dPt>
          <c:dPt>
            <c:idx val="1"/>
            <c:invertIfNegative val="0"/>
            <c:bubble3D val="1"/>
            <c:spPr>
              <a:solidFill>
                <a:schemeClr val="accent2">
                  <a:alpha val="75000"/>
                </a:schemeClr>
              </a:solidFill>
              <a:ln>
                <a:noFill/>
              </a:ln>
              <a:effectLst/>
            </c:spPr>
          </c:dPt>
          <c:dPt>
            <c:idx val="2"/>
            <c:invertIfNegative val="0"/>
            <c:bubble3D val="1"/>
            <c:spPr>
              <a:solidFill>
                <a:schemeClr val="accent3">
                  <a:alpha val="75000"/>
                </a:schemeClr>
              </a:solidFill>
              <a:ln>
                <a:noFill/>
              </a:ln>
              <a:effectLst/>
            </c:spPr>
          </c:dPt>
          <c:dPt>
            <c:idx val="3"/>
            <c:invertIfNegative val="0"/>
            <c:bubble3D val="1"/>
            <c:spPr>
              <a:solidFill>
                <a:schemeClr val="accent4">
                  <a:alpha val="75000"/>
                </a:schemeClr>
              </a:solidFill>
              <a:ln>
                <a:noFill/>
              </a:ln>
              <a:effectLst/>
            </c:spPr>
          </c:dPt>
          <c:dPt>
            <c:idx val="4"/>
            <c:invertIfNegative val="0"/>
            <c:bubble3D val="1"/>
            <c:spPr>
              <a:solidFill>
                <a:schemeClr val="accent5">
                  <a:alpha val="75000"/>
                </a:schemeClr>
              </a:solidFill>
              <a:ln>
                <a:noFill/>
              </a:ln>
              <a:effectLst/>
            </c:spPr>
          </c:dPt>
          <c:dPt>
            <c:idx val="5"/>
            <c:invertIfNegative val="0"/>
            <c:bubble3D val="1"/>
            <c:spPr>
              <a:solidFill>
                <a:schemeClr val="accent6">
                  <a:alpha val="75000"/>
                </a:schemeClr>
              </a:solidFill>
              <a:ln>
                <a:noFill/>
              </a:ln>
              <a:effectLst/>
            </c:spPr>
          </c:dPt>
          <c:dPt>
            <c:idx val="6"/>
            <c:invertIfNegative val="0"/>
            <c:bubble3D val="1"/>
            <c:spPr>
              <a:solidFill>
                <a:schemeClr val="accent1">
                  <a:lumMod val="60000"/>
                  <a:alpha val="75000"/>
                </a:schemeClr>
              </a:solidFill>
              <a:ln>
                <a:noFill/>
              </a:ln>
              <a:effectLst/>
            </c:spPr>
          </c:dPt>
          <c:dPt>
            <c:idx val="7"/>
            <c:invertIfNegative val="0"/>
            <c:bubble3D val="1"/>
            <c:spPr>
              <a:solidFill>
                <a:schemeClr val="accent2">
                  <a:lumMod val="60000"/>
                  <a:alpha val="75000"/>
                </a:schemeClr>
              </a:solidFill>
              <a:ln>
                <a:noFill/>
              </a:ln>
              <a:effectLst/>
            </c:spPr>
          </c:dPt>
          <c:dPt>
            <c:idx val="8"/>
            <c:invertIfNegative val="0"/>
            <c:bubble3D val="1"/>
            <c:spPr>
              <a:solidFill>
                <a:schemeClr val="accent3">
                  <a:lumMod val="60000"/>
                  <a:alpha val="75000"/>
                </a:schemeClr>
              </a:solidFill>
              <a:ln>
                <a:noFill/>
              </a:ln>
              <a:effectLst/>
            </c:spPr>
          </c:dPt>
          <c:dPt>
            <c:idx val="9"/>
            <c:invertIfNegative val="0"/>
            <c:bubble3D val="1"/>
            <c:spPr>
              <a:solidFill>
                <a:schemeClr val="accent4">
                  <a:lumMod val="60000"/>
                  <a:alpha val="75000"/>
                </a:schemeClr>
              </a:solidFill>
              <a:ln>
                <a:noFill/>
              </a:ln>
              <a:effectLst/>
            </c:spPr>
          </c:dPt>
          <c:dPt>
            <c:idx val="10"/>
            <c:invertIfNegative val="0"/>
            <c:bubble3D val="1"/>
            <c:spPr>
              <a:solidFill>
                <a:schemeClr val="accent5">
                  <a:lumMod val="60000"/>
                  <a:alpha val="75000"/>
                </a:schemeClr>
              </a:solidFill>
              <a:ln>
                <a:noFill/>
              </a:ln>
              <a:effectLst/>
            </c:spPr>
          </c:dPt>
          <c:dPt>
            <c:idx val="11"/>
            <c:invertIfNegative val="0"/>
            <c:bubble3D val="1"/>
            <c:spPr>
              <a:solidFill>
                <a:schemeClr val="accent6">
                  <a:lumMod val="60000"/>
                  <a:alpha val="75000"/>
                </a:schemeClr>
              </a:solidFill>
              <a:ln>
                <a:noFill/>
              </a:ln>
              <a:effectLst/>
            </c:spPr>
          </c:dPt>
          <c:dPt>
            <c:idx val="12"/>
            <c:invertIfNegative val="0"/>
            <c:bubble3D val="1"/>
            <c:spPr>
              <a:solidFill>
                <a:schemeClr val="accent1">
                  <a:lumMod val="80000"/>
                  <a:lumOff val="20000"/>
                  <a:alpha val="75000"/>
                </a:schemeClr>
              </a:solidFill>
              <a:ln>
                <a:noFill/>
              </a:ln>
              <a:effectLst/>
            </c:spPr>
          </c:dPt>
          <c:dPt>
            <c:idx val="13"/>
            <c:invertIfNegative val="0"/>
            <c:bubble3D val="1"/>
            <c:spPr>
              <a:solidFill>
                <a:schemeClr val="accent2">
                  <a:lumMod val="80000"/>
                  <a:lumOff val="20000"/>
                  <a:alpha val="75000"/>
                </a:schemeClr>
              </a:solidFill>
              <a:ln>
                <a:noFill/>
              </a:ln>
              <a:effectLst/>
            </c:spPr>
          </c:dPt>
          <c:dPt>
            <c:idx val="14"/>
            <c:invertIfNegative val="0"/>
            <c:bubble3D val="1"/>
            <c:spPr>
              <a:solidFill>
                <a:schemeClr val="accent3">
                  <a:lumMod val="80000"/>
                  <a:lumOff val="20000"/>
                  <a:alpha val="75000"/>
                </a:schemeClr>
              </a:solidFill>
              <a:ln>
                <a:noFill/>
              </a:ln>
              <a:effectLst/>
            </c:spPr>
          </c:dPt>
          <c:dPt>
            <c:idx val="15"/>
            <c:invertIfNegative val="0"/>
            <c:bubble3D val="1"/>
            <c:spPr>
              <a:solidFill>
                <a:schemeClr val="accent4">
                  <a:lumMod val="80000"/>
                  <a:lumOff val="20000"/>
                  <a:alpha val="75000"/>
                </a:schemeClr>
              </a:solidFill>
              <a:ln>
                <a:noFill/>
              </a:ln>
              <a:effectLst/>
            </c:spPr>
          </c:dPt>
          <c:dPt>
            <c:idx val="16"/>
            <c:invertIfNegative val="0"/>
            <c:bubble3D val="1"/>
            <c:spPr>
              <a:solidFill>
                <a:schemeClr val="accent5">
                  <a:lumMod val="80000"/>
                  <a:lumOff val="20000"/>
                  <a:alpha val="75000"/>
                </a:schemeClr>
              </a:solidFill>
              <a:ln>
                <a:noFill/>
              </a:ln>
              <a:effectLst/>
            </c:spPr>
          </c:dPt>
          <c:xVal>
            <c:numRef>
              <c:f>Chart!$C$3:$C$19</c:f>
              <c:numCache>
                <c:formatCode>General</c:formatCode>
                <c:ptCount val="17"/>
                <c:pt idx="0">
                  <c:v>8</c:v>
                </c:pt>
                <c:pt idx="1">
                  <c:v>10</c:v>
                </c:pt>
                <c:pt idx="2">
                  <c:v>10</c:v>
                </c:pt>
                <c:pt idx="3">
                  <c:v>14</c:v>
                </c:pt>
                <c:pt idx="4">
                  <c:v>7</c:v>
                </c:pt>
                <c:pt idx="5">
                  <c:v>10</c:v>
                </c:pt>
                <c:pt idx="6">
                  <c:v>38</c:v>
                </c:pt>
                <c:pt idx="7">
                  <c:v>9</c:v>
                </c:pt>
                <c:pt idx="8">
                  <c:v>11</c:v>
                </c:pt>
                <c:pt idx="9">
                  <c:v>30</c:v>
                </c:pt>
                <c:pt idx="10">
                  <c:v>7</c:v>
                </c:pt>
                <c:pt idx="11">
                  <c:v>84</c:v>
                </c:pt>
                <c:pt idx="12">
                  <c:v>15</c:v>
                </c:pt>
                <c:pt idx="13">
                  <c:v>13</c:v>
                </c:pt>
                <c:pt idx="14">
                  <c:v>22</c:v>
                </c:pt>
                <c:pt idx="15">
                  <c:v>11</c:v>
                </c:pt>
                <c:pt idx="16">
                  <c:v>39</c:v>
                </c:pt>
              </c:numCache>
            </c:numRef>
          </c:xVal>
          <c:yVal>
            <c:numRef>
              <c:f>Chart!$D$3:$D$19</c:f>
              <c:numCache>
                <c:formatCode>0%</c:formatCode>
                <c:ptCount val="17"/>
                <c:pt idx="0">
                  <c:v>0.99994427498770666</c:v>
                </c:pt>
                <c:pt idx="1">
                  <c:v>0.99991163088792379</c:v>
                </c:pt>
                <c:pt idx="2">
                  <c:v>1</c:v>
                </c:pt>
                <c:pt idx="3">
                  <c:v>0.99666276002572118</c:v>
                </c:pt>
                <c:pt idx="4">
                  <c:v>0.98792386824941325</c:v>
                </c:pt>
                <c:pt idx="5">
                  <c:v>0.95793183297825979</c:v>
                </c:pt>
                <c:pt idx="6">
                  <c:v>1</c:v>
                </c:pt>
                <c:pt idx="7">
                  <c:v>0.93772460418529091</c:v>
                </c:pt>
                <c:pt idx="8">
                  <c:v>0.89543602419990009</c:v>
                </c:pt>
                <c:pt idx="9">
                  <c:v>0.97158370974237607</c:v>
                </c:pt>
                <c:pt idx="10">
                  <c:v>0.98309044360051023</c:v>
                </c:pt>
                <c:pt idx="11">
                  <c:v>1</c:v>
                </c:pt>
                <c:pt idx="12">
                  <c:v>1</c:v>
                </c:pt>
                <c:pt idx="13">
                  <c:v>1</c:v>
                </c:pt>
                <c:pt idx="14">
                  <c:v>1</c:v>
                </c:pt>
                <c:pt idx="15">
                  <c:v>1</c:v>
                </c:pt>
                <c:pt idx="16">
                  <c:v>0.99999743589743584</c:v>
                </c:pt>
              </c:numCache>
            </c:numRef>
          </c:yVal>
          <c:bubbleSize>
            <c:numRef>
              <c:f>Chart!$B$3:$B$19</c:f>
              <c:numCache>
                <c:formatCode>General</c:formatCode>
                <c:ptCount val="17"/>
                <c:pt idx="0">
                  <c:v>1642394</c:v>
                </c:pt>
                <c:pt idx="1">
                  <c:v>490100</c:v>
                </c:pt>
                <c:pt idx="2">
                  <c:v>328605</c:v>
                </c:pt>
                <c:pt idx="3">
                  <c:v>1223828</c:v>
                </c:pt>
                <c:pt idx="4">
                  <c:v>680522</c:v>
                </c:pt>
                <c:pt idx="5">
                  <c:v>1683438</c:v>
                </c:pt>
                <c:pt idx="6">
                  <c:v>4181179</c:v>
                </c:pt>
                <c:pt idx="7">
                  <c:v>353146</c:v>
                </c:pt>
                <c:pt idx="8">
                  <c:v>1034371</c:v>
                </c:pt>
                <c:pt idx="9">
                  <c:v>3171664</c:v>
                </c:pt>
                <c:pt idx="10">
                  <c:v>525621</c:v>
                </c:pt>
                <c:pt idx="11">
                  <c:v>9255840</c:v>
                </c:pt>
                <c:pt idx="12">
                  <c:v>1139842</c:v>
                </c:pt>
                <c:pt idx="13">
                  <c:v>1315207</c:v>
                </c:pt>
                <c:pt idx="14">
                  <c:v>2134617</c:v>
                </c:pt>
                <c:pt idx="15">
                  <c:v>186643</c:v>
                </c:pt>
                <c:pt idx="16">
                  <c:v>4219170</c:v>
                </c:pt>
              </c:numCache>
            </c:numRef>
          </c:bubbleSize>
          <c:bubble3D val="1"/>
        </c:ser>
        <c:dLbls>
          <c:showLegendKey val="0"/>
          <c:showVal val="0"/>
          <c:showCatName val="0"/>
          <c:showSerName val="0"/>
          <c:showPercent val="0"/>
          <c:showBubbleSize val="0"/>
        </c:dLbls>
        <c:bubbleScale val="100"/>
        <c:showNegBubbles val="0"/>
        <c:axId val="137251456"/>
        <c:axId val="137257728"/>
      </c:bubbleChart>
      <c:valAx>
        <c:axId val="137251456"/>
        <c:scaling>
          <c:orientation val="minMax"/>
          <c:max val="95"/>
          <c:min val="0"/>
        </c:scaling>
        <c:delete val="0"/>
        <c:axPos val="b"/>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1000" b="1" i="0" u="none" strike="noStrike" kern="1200" baseline="0">
                    <a:solidFill>
                      <a:schemeClr val="tx1">
                        <a:lumMod val="65000"/>
                        <a:lumOff val="35000"/>
                      </a:schemeClr>
                    </a:solidFill>
                    <a:latin typeface="+mn-lt"/>
                    <a:ea typeface="+mn-ea"/>
                    <a:cs typeface="+mn-cs"/>
                  </a:defRPr>
                </a:pPr>
                <a:r>
                  <a:rPr lang="en-AU" b="1">
                    <a:latin typeface="Univers 45 Light" pitchFamily="2" charset="0"/>
                  </a:rPr>
                  <a:t>Number of feeders</a:t>
                </a:r>
              </a:p>
            </c:rich>
          </c:tx>
          <c:layout>
            <c:manualLayout>
              <c:xMode val="edge"/>
              <c:yMode val="edge"/>
              <c:x val="0.43656899299861318"/>
              <c:y val="0.92947688741558154"/>
            </c:manualLayout>
          </c:layout>
          <c:overlay val="0"/>
          <c:spPr>
            <a:noFill/>
            <a:ln>
              <a:noFill/>
            </a:ln>
            <a:effectLst/>
          </c:spPr>
        </c:title>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1" i="0" u="none" strike="noStrike" kern="1200" baseline="0">
                <a:solidFill>
                  <a:schemeClr val="tx1">
                    <a:lumMod val="65000"/>
                    <a:lumOff val="35000"/>
                  </a:schemeClr>
                </a:solidFill>
                <a:latin typeface="Univers 45 Light" pitchFamily="2" charset="0"/>
                <a:ea typeface="+mn-ea"/>
                <a:cs typeface="+mn-cs"/>
              </a:defRPr>
            </a:pPr>
            <a:endParaRPr lang="en-US"/>
          </a:p>
        </c:txPr>
        <c:crossAx val="137257728"/>
        <c:crosses val="autoZero"/>
        <c:crossBetween val="midCat"/>
      </c:valAx>
      <c:valAx>
        <c:axId val="137257728"/>
        <c:scaling>
          <c:orientation val="minMax"/>
          <c:max val="1.05"/>
          <c:min val="0.85000000000000009"/>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1" i="0" u="none" strike="noStrike" kern="1200" baseline="0">
                    <a:solidFill>
                      <a:schemeClr val="tx1">
                        <a:lumMod val="65000"/>
                        <a:lumOff val="35000"/>
                      </a:schemeClr>
                    </a:solidFill>
                    <a:latin typeface="Univers 45 Light" pitchFamily="2" charset="0"/>
                    <a:ea typeface="+mn-ea"/>
                    <a:cs typeface="+mn-cs"/>
                  </a:defRPr>
                </a:pPr>
                <a:r>
                  <a:rPr lang="en-AU" b="1">
                    <a:latin typeface="Univers 45 Light" pitchFamily="2" charset="0"/>
                  </a:rPr>
                  <a:t>Average Linking ratio</a:t>
                </a:r>
              </a:p>
            </c:rich>
          </c:tx>
          <c:layout>
            <c:manualLayout>
              <c:xMode val="edge"/>
              <c:yMode val="edge"/>
              <c:x val="6.542769879964847E-3"/>
              <c:y val="0.2370177611649259"/>
            </c:manualLayout>
          </c:layout>
          <c:overlay val="0"/>
          <c:spPr>
            <a:noFill/>
            <a:ln>
              <a:noFill/>
            </a:ln>
            <a:effectLst/>
          </c:spPr>
        </c:title>
        <c:numFmt formatCode="0%"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1" i="0" u="none" strike="noStrike" kern="1200" baseline="0">
                <a:solidFill>
                  <a:schemeClr val="tx1">
                    <a:lumMod val="65000"/>
                    <a:lumOff val="35000"/>
                  </a:schemeClr>
                </a:solidFill>
                <a:latin typeface="Univers 45 Light" pitchFamily="2" charset="0"/>
                <a:ea typeface="+mn-ea"/>
                <a:cs typeface="+mn-cs"/>
              </a:defRPr>
            </a:pPr>
            <a:endParaRPr lang="en-US"/>
          </a:p>
        </c:txPr>
        <c:crossAx val="137251456"/>
        <c:crosses val="autoZero"/>
        <c:crossBetween val="midCat"/>
        <c:majorUnit val="5.000000000000001E-2"/>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FDE3BA-9CAC-4399-B97D-EF6D13801F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287</Pages>
  <Words>83301</Words>
  <Characters>474972</Characters>
  <Application>Microsoft Office Word</Application>
  <DocSecurity>4</DocSecurity>
  <Lines>3958</Lines>
  <Paragraphs>1114</Paragraphs>
  <ScaleCrop>false</ScaleCrop>
  <HeadingPairs>
    <vt:vector size="2" baseType="variant">
      <vt:variant>
        <vt:lpstr>Title</vt:lpstr>
      </vt:variant>
      <vt:variant>
        <vt:i4>1</vt:i4>
      </vt:variant>
    </vt:vector>
  </HeadingPairs>
  <TitlesOfParts>
    <vt:vector size="1" baseType="lpstr">
      <vt:lpstr>NHCDC Round 19 Independent Financial Review</vt:lpstr>
    </vt:vector>
  </TitlesOfParts>
  <Company>Dept Health And Ageing</Company>
  <LinksUpToDate>false</LinksUpToDate>
  <CharactersWithSpaces>557159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NHCDC Round 19 Independent Financial Review</dc:title>
  <dc:creator>KPMG</dc:creator>
  <cp:lastModifiedBy>SPIELMAN, Ingrid</cp:lastModifiedBy>
  <cp:revision>2</cp:revision>
  <cp:lastPrinted>2016-11-21T09:56:00Z</cp:lastPrinted>
  <dcterms:created xsi:type="dcterms:W3CDTF">2017-03-01T22:23:00Z</dcterms:created>
  <dcterms:modified xsi:type="dcterms:W3CDTF">2017-03-01T22:23:00Z</dcterms:modified>
</cp:coreProperties>
</file>